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rawings/drawing1.xml" ContentType="application/vnd.openxmlformats-officedocument.drawingml.chartshapes+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lang w:val="en-US"/>
        </w:rPr>
        <w:id w:val="1621028435"/>
        <w:docPartObj>
          <w:docPartGallery w:val="Cover Pages"/>
          <w:docPartUnique/>
        </w:docPartObj>
      </w:sdtPr>
      <w:sdtEndPr>
        <w:rPr>
          <w:rFonts w:asciiTheme="minorHAnsi" w:eastAsiaTheme="majorEastAsia" w:hAnsiTheme="minorHAnsi" w:cstheme="majorBidi"/>
          <w:color w:val="365F91" w:themeColor="accent1" w:themeShade="BF"/>
          <w:sz w:val="32"/>
          <w:szCs w:val="32"/>
        </w:rPr>
      </w:sdtEndPr>
      <w:sdtContent>
        <w:p w14:paraId="31FDF518" w14:textId="77777777" w:rsidR="00DC6CA3" w:rsidRPr="00DC6CA3" w:rsidRDefault="00DC6CA3" w:rsidP="00DC6CA3">
          <w:pPr>
            <w:spacing w:after="0"/>
            <w:rPr>
              <w:rFonts w:ascii="Times New Roman" w:eastAsia="Times New Roman" w:hAnsi="Times New Roman" w:cs="Arial"/>
              <w:noProof/>
              <w:szCs w:val="18"/>
              <w:lang w:val="en-US" w:eastAsia="en-GB"/>
            </w:rPr>
          </w:pPr>
        </w:p>
        <w:p w14:paraId="76B0665E" w14:textId="77777777" w:rsidR="00DC6CA3" w:rsidRPr="00DC6CA3" w:rsidRDefault="00DC6CA3" w:rsidP="00DC6CA3">
          <w:pPr>
            <w:spacing w:after="60" w:line="264" w:lineRule="auto"/>
            <w:jc w:val="both"/>
            <w:rPr>
              <w:rFonts w:ascii="Times New Roman" w:hAnsi="Times New Roman" w:cs="Arial"/>
              <w:noProof/>
              <w:sz w:val="24"/>
              <w:lang w:val="en-US" w:eastAsia="en-GB"/>
            </w:rPr>
          </w:pPr>
        </w:p>
        <w:p w14:paraId="68541D61" w14:textId="77777777" w:rsidR="00DC6CA3" w:rsidRPr="00DC6CA3" w:rsidRDefault="00DC6CA3" w:rsidP="00DC6CA3">
          <w:pPr>
            <w:spacing w:after="60" w:line="264" w:lineRule="auto"/>
            <w:jc w:val="both"/>
            <w:rPr>
              <w:rFonts w:ascii="Times New Roman" w:hAnsi="Times New Roman" w:cs="Arial"/>
              <w:sz w:val="24"/>
              <w:lang w:val="en-US"/>
            </w:rPr>
          </w:pPr>
        </w:p>
        <w:p w14:paraId="7DF80E8A" w14:textId="77777777" w:rsidR="00DC6CA3" w:rsidRPr="00DC6CA3" w:rsidRDefault="00DC6CA3" w:rsidP="00DC6CA3">
          <w:pPr>
            <w:spacing w:after="0"/>
            <w:contextualSpacing/>
            <w:jc w:val="center"/>
            <w:rPr>
              <w:rFonts w:ascii="Calibri" w:eastAsia="Times New Roman" w:hAnsi="Calibri" w:cs="Calibri"/>
              <w:color w:val="365F91"/>
              <w:spacing w:val="-10"/>
              <w:kern w:val="28"/>
              <w:sz w:val="40"/>
              <w:szCs w:val="40"/>
              <w:lang w:val="en-US"/>
            </w:rPr>
          </w:pPr>
          <w:r w:rsidRPr="00DC6CA3">
            <w:rPr>
              <w:rFonts w:ascii="Calibri" w:eastAsia="Times New Roman" w:hAnsi="Calibri" w:cs="Calibri"/>
              <w:b/>
              <w:color w:val="365F91"/>
              <w:spacing w:val="-10"/>
              <w:kern w:val="28"/>
              <w:sz w:val="40"/>
              <w:szCs w:val="40"/>
              <w:lang w:val="en-US"/>
            </w:rPr>
            <w:t>Republic of Bulgaria</w:t>
          </w:r>
        </w:p>
        <w:p w14:paraId="3052D173" w14:textId="77777777" w:rsidR="00DC6CA3" w:rsidRPr="00DC6CA3" w:rsidRDefault="00DC6CA3" w:rsidP="00DC6CA3">
          <w:pPr>
            <w:spacing w:after="0"/>
            <w:contextualSpacing/>
            <w:jc w:val="center"/>
            <w:rPr>
              <w:rFonts w:ascii="Calibri" w:eastAsia="Times New Roman" w:hAnsi="Calibri" w:cs="Calibri"/>
              <w:color w:val="365F91"/>
              <w:spacing w:val="-10"/>
              <w:kern w:val="28"/>
              <w:sz w:val="40"/>
              <w:szCs w:val="40"/>
              <w:lang w:val="en-US"/>
            </w:rPr>
          </w:pPr>
          <w:r w:rsidRPr="00DC6CA3">
            <w:rPr>
              <w:rFonts w:ascii="Calibri" w:eastAsia="Times New Roman" w:hAnsi="Calibri" w:cs="Calibri"/>
              <w:b/>
              <w:color w:val="365F91"/>
              <w:spacing w:val="-10"/>
              <w:kern w:val="28"/>
              <w:sz w:val="40"/>
              <w:szCs w:val="40"/>
              <w:lang w:val="en-US"/>
            </w:rPr>
            <w:t xml:space="preserve"> </w:t>
          </w:r>
        </w:p>
        <w:p w14:paraId="7439F26E" w14:textId="77777777" w:rsidR="00DC6CA3" w:rsidRPr="00DC6CA3" w:rsidRDefault="00DC6CA3" w:rsidP="00DC6CA3">
          <w:pPr>
            <w:spacing w:after="0"/>
            <w:contextualSpacing/>
            <w:jc w:val="center"/>
            <w:rPr>
              <w:rFonts w:ascii="Calibri" w:eastAsia="Times New Roman" w:hAnsi="Calibri" w:cs="Calibri"/>
              <w:color w:val="365F91"/>
              <w:spacing w:val="-10"/>
              <w:kern w:val="28"/>
              <w:sz w:val="40"/>
              <w:szCs w:val="40"/>
              <w:lang w:val="en-US"/>
            </w:rPr>
          </w:pPr>
          <w:r w:rsidRPr="00DC6CA3">
            <w:rPr>
              <w:rFonts w:ascii="Calibri" w:eastAsia="Times New Roman" w:hAnsi="Calibri" w:cs="Calibri"/>
              <w:b/>
              <w:color w:val="365F91"/>
              <w:spacing w:val="-10"/>
              <w:kern w:val="28"/>
              <w:sz w:val="40"/>
              <w:szCs w:val="40"/>
              <w:lang w:val="en-US"/>
            </w:rPr>
            <w:t>Advisory Services on a National Climate Change Adaptation Strategy and Action Plan</w:t>
          </w:r>
        </w:p>
        <w:p w14:paraId="6E165501" w14:textId="77777777" w:rsidR="00DC6CA3" w:rsidRPr="00DC6CA3" w:rsidRDefault="00DC6CA3" w:rsidP="00DC6CA3">
          <w:pPr>
            <w:tabs>
              <w:tab w:val="left" w:pos="3810"/>
            </w:tabs>
            <w:spacing w:after="60" w:line="264" w:lineRule="auto"/>
            <w:jc w:val="both"/>
            <w:rPr>
              <w:rFonts w:ascii="Times New Roman" w:hAnsi="Times New Roman" w:cs="Arial"/>
              <w:sz w:val="56"/>
              <w:szCs w:val="56"/>
              <w:lang w:val="en-US"/>
            </w:rPr>
          </w:pPr>
          <w:r w:rsidRPr="00DC6CA3">
            <w:rPr>
              <w:rFonts w:ascii="Times New Roman" w:hAnsi="Times New Roman" w:cs="Arial"/>
              <w:sz w:val="56"/>
              <w:szCs w:val="56"/>
              <w:lang w:val="en-US"/>
            </w:rPr>
            <w:tab/>
          </w:r>
        </w:p>
        <w:p w14:paraId="69C7E8B1" w14:textId="77777777" w:rsidR="00DC6CA3" w:rsidRPr="00DC6CA3" w:rsidRDefault="00DC6CA3" w:rsidP="00DC6CA3">
          <w:pPr>
            <w:spacing w:after="60" w:line="264" w:lineRule="auto"/>
            <w:jc w:val="both"/>
            <w:rPr>
              <w:rFonts w:ascii="Times New Roman" w:hAnsi="Times New Roman" w:cs="Arial"/>
              <w:sz w:val="24"/>
              <w:lang w:val="en-US"/>
            </w:rPr>
          </w:pPr>
        </w:p>
        <w:p w14:paraId="3536CCB5" w14:textId="77777777" w:rsidR="00DC6CA3" w:rsidRPr="00DC6CA3" w:rsidRDefault="00DC6CA3" w:rsidP="00DC6CA3">
          <w:pPr>
            <w:spacing w:after="60" w:line="264" w:lineRule="auto"/>
            <w:jc w:val="both"/>
            <w:rPr>
              <w:rFonts w:ascii="Times New Roman" w:hAnsi="Times New Roman" w:cs="Arial"/>
              <w:sz w:val="24"/>
              <w:lang w:val="en-US"/>
            </w:rPr>
          </w:pPr>
        </w:p>
        <w:p w14:paraId="1257FFA4" w14:textId="77777777" w:rsidR="00DC6CA3" w:rsidRPr="00DC6CA3" w:rsidRDefault="00DC6CA3" w:rsidP="00DC6CA3">
          <w:pPr>
            <w:spacing w:after="60" w:line="264" w:lineRule="auto"/>
            <w:jc w:val="both"/>
            <w:rPr>
              <w:rFonts w:ascii="Times New Roman" w:hAnsi="Times New Roman" w:cs="Arial"/>
              <w:sz w:val="24"/>
              <w:lang w:val="en-US"/>
            </w:rPr>
          </w:pPr>
        </w:p>
        <w:p w14:paraId="54F6FFC8" w14:textId="77777777" w:rsidR="00DC6CA3" w:rsidRPr="00DC6CA3" w:rsidRDefault="00DC6CA3" w:rsidP="00DC6CA3">
          <w:pPr>
            <w:spacing w:after="60" w:line="264" w:lineRule="auto"/>
            <w:jc w:val="both"/>
            <w:rPr>
              <w:rFonts w:ascii="Times New Roman" w:hAnsi="Times New Roman" w:cs="Arial"/>
              <w:sz w:val="24"/>
              <w:lang w:val="en-US"/>
            </w:rPr>
          </w:pPr>
        </w:p>
        <w:p w14:paraId="22BF8741" w14:textId="77777777" w:rsidR="00DC6CA3" w:rsidRPr="00DC6CA3" w:rsidRDefault="00DC6CA3" w:rsidP="00DC6CA3">
          <w:pPr>
            <w:spacing w:after="60" w:line="264" w:lineRule="auto"/>
            <w:jc w:val="both"/>
            <w:rPr>
              <w:rFonts w:ascii="Times New Roman" w:hAnsi="Times New Roman" w:cs="Arial"/>
              <w:sz w:val="24"/>
              <w:lang w:val="en-US"/>
            </w:rPr>
          </w:pPr>
        </w:p>
        <w:p w14:paraId="28B49C29" w14:textId="77777777" w:rsidR="00DC6CA3" w:rsidRPr="00DC6CA3" w:rsidRDefault="00DC6CA3" w:rsidP="00DC6CA3">
          <w:pPr>
            <w:spacing w:after="60" w:line="264" w:lineRule="auto"/>
            <w:jc w:val="both"/>
            <w:rPr>
              <w:rFonts w:ascii="Times New Roman" w:hAnsi="Times New Roman" w:cs="Arial"/>
              <w:sz w:val="24"/>
              <w:lang w:val="en-US"/>
            </w:rPr>
          </w:pPr>
        </w:p>
        <w:p w14:paraId="33D798AD" w14:textId="6D95D435" w:rsidR="00DC6CA3" w:rsidRPr="00DC6CA3" w:rsidRDefault="00DC6CA3" w:rsidP="00DC6CA3">
          <w:pPr>
            <w:spacing w:after="0"/>
            <w:contextualSpacing/>
            <w:jc w:val="center"/>
            <w:rPr>
              <w:rFonts w:ascii="Calibri" w:eastAsia="Times New Roman" w:hAnsi="Calibri" w:cs="Arial"/>
              <w:b/>
              <w:i/>
              <w:color w:val="365F91"/>
              <w:spacing w:val="-10"/>
              <w:kern w:val="28"/>
              <w:sz w:val="84"/>
              <w:szCs w:val="84"/>
              <w:lang w:val="en-US"/>
            </w:rPr>
          </w:pPr>
          <w:r w:rsidRPr="00DC6CA3">
            <w:rPr>
              <w:rFonts w:ascii="Calibri" w:eastAsia="Times New Roman" w:hAnsi="Calibri" w:cs="Arial"/>
              <w:b/>
              <w:i/>
              <w:color w:val="365F91"/>
              <w:spacing w:val="-10"/>
              <w:kern w:val="28"/>
              <w:sz w:val="84"/>
              <w:szCs w:val="84"/>
              <w:lang w:val="en-US"/>
            </w:rPr>
            <w:t xml:space="preserve">Appendix </w:t>
          </w:r>
          <w:r>
            <w:rPr>
              <w:rFonts w:ascii="Calibri" w:eastAsia="Times New Roman" w:hAnsi="Calibri" w:cs="Arial"/>
              <w:b/>
              <w:i/>
              <w:color w:val="365F91"/>
              <w:spacing w:val="-10"/>
              <w:kern w:val="28"/>
              <w:sz w:val="84"/>
              <w:szCs w:val="84"/>
              <w:lang w:val="en-US"/>
            </w:rPr>
            <w:t>9</w:t>
          </w:r>
          <w:r w:rsidRPr="00DC6CA3">
            <w:rPr>
              <w:rFonts w:ascii="Calibri" w:eastAsia="Times New Roman" w:hAnsi="Calibri" w:cs="Arial"/>
              <w:b/>
              <w:i/>
              <w:color w:val="365F91"/>
              <w:spacing w:val="-10"/>
              <w:kern w:val="28"/>
              <w:sz w:val="84"/>
              <w:szCs w:val="84"/>
              <w:lang w:val="en-US"/>
            </w:rPr>
            <w:t>:</w:t>
          </w:r>
        </w:p>
        <w:p w14:paraId="7108FF22" w14:textId="13FE5D7B" w:rsidR="00DC6CA3" w:rsidRPr="00DC6CA3" w:rsidRDefault="00DC6CA3" w:rsidP="00DC6CA3">
          <w:pPr>
            <w:spacing w:after="0"/>
            <w:contextualSpacing/>
            <w:jc w:val="center"/>
            <w:rPr>
              <w:rFonts w:ascii="Calibri" w:eastAsia="Times New Roman" w:hAnsi="Calibri" w:cs="Arial"/>
              <w:b/>
              <w:i/>
              <w:color w:val="365F91"/>
              <w:spacing w:val="-10"/>
              <w:kern w:val="28"/>
              <w:sz w:val="84"/>
              <w:szCs w:val="84"/>
              <w:lang w:val="en-US"/>
            </w:rPr>
          </w:pPr>
          <w:r w:rsidRPr="00DC6CA3">
            <w:rPr>
              <w:rFonts w:ascii="Calibri" w:eastAsia="Times New Roman" w:hAnsi="Calibri" w:cs="Arial"/>
              <w:b/>
              <w:i/>
              <w:color w:val="365F91"/>
              <w:spacing w:val="-10"/>
              <w:kern w:val="28"/>
              <w:sz w:val="84"/>
              <w:szCs w:val="84"/>
              <w:lang w:val="en-US"/>
            </w:rPr>
            <w:t>Assessment of the</w:t>
          </w:r>
          <w:r w:rsidRPr="00DC6CA3">
            <w:rPr>
              <w:rFonts w:ascii="Calibri" w:eastAsia="Times New Roman" w:hAnsi="Calibri" w:cs="Arial"/>
              <w:b/>
              <w:i/>
              <w:color w:val="365F91"/>
              <w:spacing w:val="-10"/>
              <w:kern w:val="28"/>
              <w:sz w:val="84"/>
              <w:szCs w:val="84"/>
              <w:lang w:val="en-US"/>
            </w:rPr>
            <w:br/>
          </w:r>
          <w:r>
            <w:rPr>
              <w:rFonts w:ascii="Calibri" w:eastAsia="Times New Roman" w:hAnsi="Calibri" w:cs="Arial"/>
              <w:b/>
              <w:i/>
              <w:color w:val="365F91"/>
              <w:spacing w:val="-10"/>
              <w:kern w:val="28"/>
              <w:sz w:val="84"/>
              <w:szCs w:val="84"/>
              <w:lang w:val="en-US"/>
            </w:rPr>
            <w:t>Water</w:t>
          </w:r>
          <w:r w:rsidRPr="00DC6CA3">
            <w:rPr>
              <w:rFonts w:ascii="Calibri" w:eastAsia="Times New Roman" w:hAnsi="Calibri" w:cs="Arial"/>
              <w:b/>
              <w:i/>
              <w:color w:val="365F91"/>
              <w:spacing w:val="-10"/>
              <w:kern w:val="28"/>
              <w:sz w:val="84"/>
              <w:szCs w:val="84"/>
              <w:lang w:val="en-US"/>
            </w:rPr>
            <w:t xml:space="preserve"> Sector</w:t>
          </w:r>
        </w:p>
        <w:p w14:paraId="0130B6D6" w14:textId="77777777" w:rsidR="00DC6CA3" w:rsidRPr="00DC6CA3" w:rsidRDefault="00DC6CA3" w:rsidP="00DC6CA3">
          <w:pPr>
            <w:tabs>
              <w:tab w:val="left" w:pos="6636"/>
            </w:tabs>
            <w:spacing w:after="0" w:line="276" w:lineRule="auto"/>
            <w:jc w:val="both"/>
            <w:rPr>
              <w:rFonts w:ascii="Times New Roman" w:hAnsi="Times New Roman" w:cs="Arial"/>
              <w:i/>
              <w:sz w:val="24"/>
              <w:lang w:val="en-US"/>
            </w:rPr>
          </w:pPr>
          <w:r w:rsidRPr="00DC6CA3">
            <w:rPr>
              <w:rFonts w:ascii="Times New Roman" w:hAnsi="Times New Roman" w:cs="Arial"/>
              <w:i/>
              <w:sz w:val="24"/>
              <w:lang w:val="en-US"/>
            </w:rPr>
            <w:tab/>
          </w:r>
        </w:p>
        <w:p w14:paraId="44E2F068" w14:textId="77777777" w:rsidR="00DC6CA3" w:rsidRPr="00DC6CA3" w:rsidRDefault="00DC6CA3" w:rsidP="00DC6CA3">
          <w:pPr>
            <w:tabs>
              <w:tab w:val="left" w:pos="6636"/>
            </w:tabs>
            <w:spacing w:after="0" w:line="276" w:lineRule="auto"/>
            <w:jc w:val="both"/>
            <w:rPr>
              <w:rFonts w:ascii="Times New Roman" w:hAnsi="Times New Roman" w:cs="Arial"/>
              <w:i/>
              <w:sz w:val="24"/>
              <w:lang w:val="en-US"/>
            </w:rPr>
          </w:pPr>
        </w:p>
        <w:p w14:paraId="512D9641" w14:textId="77777777" w:rsidR="00DC6CA3" w:rsidRPr="00DC6CA3" w:rsidRDefault="00DC6CA3" w:rsidP="00DC6CA3">
          <w:pPr>
            <w:tabs>
              <w:tab w:val="left" w:pos="6636"/>
            </w:tabs>
            <w:spacing w:after="0" w:line="276" w:lineRule="auto"/>
            <w:jc w:val="both"/>
            <w:rPr>
              <w:rFonts w:ascii="Times New Roman" w:hAnsi="Times New Roman" w:cs="Arial"/>
              <w:i/>
              <w:sz w:val="24"/>
              <w:lang w:val="en-US"/>
            </w:rPr>
          </w:pPr>
        </w:p>
        <w:p w14:paraId="5CEA2410" w14:textId="77777777" w:rsidR="00DC6CA3" w:rsidRPr="00DC6CA3" w:rsidRDefault="00DC6CA3" w:rsidP="00DC6CA3">
          <w:pPr>
            <w:tabs>
              <w:tab w:val="left" w:pos="6636"/>
            </w:tabs>
            <w:spacing w:after="0" w:line="276" w:lineRule="auto"/>
            <w:jc w:val="both"/>
            <w:rPr>
              <w:rFonts w:ascii="Times New Roman" w:hAnsi="Times New Roman" w:cs="Arial"/>
              <w:i/>
              <w:sz w:val="24"/>
              <w:lang w:val="en-US"/>
            </w:rPr>
          </w:pPr>
        </w:p>
        <w:p w14:paraId="1D765B99" w14:textId="77777777" w:rsidR="00DC6CA3" w:rsidRPr="00DC6CA3" w:rsidRDefault="00DC6CA3" w:rsidP="00DC6CA3">
          <w:pPr>
            <w:tabs>
              <w:tab w:val="left" w:pos="6636"/>
            </w:tabs>
            <w:spacing w:after="0" w:line="276" w:lineRule="auto"/>
            <w:jc w:val="both"/>
            <w:rPr>
              <w:rFonts w:ascii="Times New Roman" w:hAnsi="Times New Roman" w:cs="Arial"/>
              <w:i/>
              <w:sz w:val="24"/>
              <w:lang w:val="en-US"/>
            </w:rPr>
          </w:pPr>
        </w:p>
        <w:p w14:paraId="60A4B1A1" w14:textId="77777777" w:rsidR="00DC6CA3" w:rsidRPr="00DC6CA3" w:rsidRDefault="00DC6CA3" w:rsidP="00DC6CA3">
          <w:pPr>
            <w:spacing w:after="0" w:line="276" w:lineRule="auto"/>
            <w:jc w:val="both"/>
            <w:rPr>
              <w:rFonts w:ascii="Times New Roman" w:hAnsi="Times New Roman" w:cs="Arial"/>
              <w:i/>
              <w:sz w:val="24"/>
              <w:lang w:val="en-US"/>
            </w:rPr>
          </w:pPr>
        </w:p>
        <w:p w14:paraId="293F5E68" w14:textId="77777777" w:rsidR="00DC6CA3" w:rsidRPr="00DC6CA3" w:rsidRDefault="00DC6CA3" w:rsidP="00DC6CA3">
          <w:pPr>
            <w:spacing w:after="0" w:line="276" w:lineRule="auto"/>
            <w:jc w:val="both"/>
            <w:rPr>
              <w:rFonts w:ascii="Times New Roman" w:hAnsi="Times New Roman" w:cs="Arial"/>
              <w:i/>
              <w:sz w:val="24"/>
              <w:lang w:val="en-US"/>
            </w:rPr>
          </w:pPr>
        </w:p>
        <w:p w14:paraId="7F158B5A" w14:textId="77777777" w:rsidR="00DC6CA3" w:rsidRPr="00DC6CA3" w:rsidRDefault="00DC6CA3" w:rsidP="00DC6CA3">
          <w:pPr>
            <w:spacing w:after="0" w:line="276" w:lineRule="auto"/>
            <w:jc w:val="both"/>
            <w:rPr>
              <w:rFonts w:ascii="Times New Roman" w:hAnsi="Times New Roman" w:cs="Arial"/>
              <w:i/>
              <w:sz w:val="24"/>
              <w:lang w:val="en-US"/>
            </w:rPr>
          </w:pPr>
        </w:p>
        <w:p w14:paraId="788FF826" w14:textId="77777777" w:rsidR="00DC6CA3" w:rsidRPr="00DC6CA3" w:rsidRDefault="00DC6CA3" w:rsidP="00DC6CA3">
          <w:pPr>
            <w:spacing w:after="0" w:line="276" w:lineRule="auto"/>
            <w:jc w:val="both"/>
            <w:rPr>
              <w:rFonts w:ascii="Times New Roman" w:hAnsi="Times New Roman" w:cs="Arial"/>
              <w:i/>
              <w:sz w:val="24"/>
              <w:lang w:val="en-US"/>
            </w:rPr>
          </w:pPr>
        </w:p>
        <w:p w14:paraId="462FBEC5" w14:textId="7F98DE3A" w:rsidR="00DC6CA3" w:rsidRDefault="00DC6CA3" w:rsidP="00DC6CA3">
          <w:pPr>
            <w:spacing w:after="0" w:line="276" w:lineRule="auto"/>
            <w:jc w:val="both"/>
            <w:rPr>
              <w:rFonts w:ascii="Times New Roman" w:hAnsi="Times New Roman" w:cs="Arial"/>
              <w:i/>
              <w:sz w:val="24"/>
              <w:lang w:val="en-US"/>
            </w:rPr>
          </w:pPr>
        </w:p>
        <w:p w14:paraId="26924777" w14:textId="77777777" w:rsidR="00DC6CA3" w:rsidRPr="00DC6CA3" w:rsidRDefault="00DC6CA3" w:rsidP="00DC6CA3">
          <w:pPr>
            <w:spacing w:after="0" w:line="276" w:lineRule="auto"/>
            <w:jc w:val="both"/>
            <w:rPr>
              <w:rFonts w:ascii="Times New Roman" w:hAnsi="Times New Roman" w:cs="Arial"/>
              <w:i/>
              <w:sz w:val="24"/>
              <w:lang w:val="en-US"/>
            </w:rPr>
          </w:pPr>
        </w:p>
        <w:p w14:paraId="30B653E0" w14:textId="77777777" w:rsidR="00DC6CA3" w:rsidRPr="00DC6CA3" w:rsidRDefault="00DC6CA3" w:rsidP="00DC6CA3">
          <w:pPr>
            <w:spacing w:after="0" w:line="276" w:lineRule="auto"/>
            <w:jc w:val="right"/>
            <w:rPr>
              <w:rFonts w:ascii="Times New Roman" w:hAnsi="Times New Roman" w:cs="Arial"/>
              <w:i/>
              <w:sz w:val="24"/>
              <w:lang w:val="en-US"/>
            </w:rPr>
          </w:pPr>
        </w:p>
        <w:p w14:paraId="14128000" w14:textId="66D9381B" w:rsidR="003C600B" w:rsidRPr="003C600B" w:rsidRDefault="003C600B" w:rsidP="00DC6CA3">
          <w:pPr>
            <w:pStyle w:val="Footnote"/>
            <w:tabs>
              <w:tab w:val="left" w:pos="2268"/>
            </w:tabs>
            <w:jc w:val="right"/>
            <w:rPr>
              <w:rFonts w:cs="Arial"/>
              <w:color w:val="4F81BD"/>
              <w:sz w:val="24"/>
              <w:lang w:val="en-US"/>
            </w:rPr>
            <w:sectPr w:rsidR="003C600B" w:rsidRPr="003C600B" w:rsidSect="003C600B">
              <w:headerReference w:type="default" r:id="rId10"/>
              <w:footerReference w:type="default" r:id="rId11"/>
              <w:headerReference w:type="first" r:id="rId12"/>
              <w:footerReference w:type="first" r:id="rId13"/>
              <w:pgSz w:w="11906" w:h="16838"/>
              <w:pgMar w:top="1411" w:right="1411" w:bottom="1411" w:left="1411" w:header="706" w:footer="706" w:gutter="0"/>
              <w:pgNumType w:fmt="lowerRoman" w:start="1"/>
              <w:cols w:space="708"/>
              <w:titlePg/>
              <w:docGrid w:linePitch="360"/>
            </w:sectPr>
          </w:pPr>
          <w:r w:rsidRPr="003C600B">
            <w:rPr>
              <w:rFonts w:cs="Arial"/>
              <w:color w:val="4F81BD"/>
              <w:sz w:val="24"/>
              <w:lang w:val="en-US"/>
            </w:rPr>
            <w:br w:type="page"/>
          </w:r>
        </w:p>
        <w:p w14:paraId="4ACDF7B9" w14:textId="77777777" w:rsidR="00406909" w:rsidRPr="006C1A62" w:rsidRDefault="00406909" w:rsidP="00406909">
          <w:pPr>
            <w:pStyle w:val="NoSpacing"/>
            <w:rPr>
              <w:color w:val="4F81BD" w:themeColor="accent1"/>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4508"/>
            <w:gridCol w:w="4508"/>
          </w:tblGrid>
          <w:tr w:rsidR="00406909" w:rsidRPr="006C1A62" w14:paraId="15C39099" w14:textId="77777777" w:rsidTr="00353B0D">
            <w:trPr>
              <w:trHeight w:val="500"/>
            </w:trPr>
            <w:tc>
              <w:tcPr>
                <w:tcW w:w="90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A56293" w14:textId="77777777" w:rsidR="00406909" w:rsidRPr="006C1A62" w:rsidRDefault="00406909" w:rsidP="00005298">
                <w:pPr>
                  <w:spacing w:before="120"/>
                  <w:jc w:val="center"/>
                  <w:rPr>
                    <w:rFonts w:asciiTheme="minorHAnsi" w:hAnsiTheme="minorHAnsi" w:cstheme="minorHAnsi"/>
                    <w:b/>
                    <w:color w:val="244061" w:themeColor="accent1" w:themeShade="80"/>
                    <w:sz w:val="32"/>
                    <w:szCs w:val="32"/>
                    <w:lang w:val="en-US"/>
                  </w:rPr>
                </w:pPr>
                <w:r w:rsidRPr="006C1A62">
                  <w:rPr>
                    <w:rFonts w:asciiTheme="minorHAnsi" w:hAnsiTheme="minorHAnsi" w:cstheme="minorHAnsi"/>
                    <w:b/>
                    <w:color w:val="365F91" w:themeColor="accent1" w:themeShade="BF"/>
                    <w:sz w:val="32"/>
                    <w:szCs w:val="32"/>
                    <w:lang w:val="en-US"/>
                  </w:rPr>
                  <w:t>(Project number P160511)</w:t>
                </w:r>
              </w:p>
            </w:tc>
          </w:tr>
          <w:tr w:rsidR="00406909" w:rsidRPr="006C1A62" w14:paraId="539AF571" w14:textId="77777777" w:rsidTr="00353B0D">
            <w:trPr>
              <w:trHeight w:val="838"/>
            </w:trPr>
            <w:tc>
              <w:tcPr>
                <w:tcW w:w="4508" w:type="dxa"/>
                <w:tcBorders>
                  <w:top w:val="single" w:sz="4" w:space="0" w:color="000000" w:themeColor="text1"/>
                </w:tcBorders>
              </w:tcPr>
              <w:p w14:paraId="0A8F0657" w14:textId="77777777" w:rsidR="00406909" w:rsidRPr="006C1A62" w:rsidRDefault="00406909" w:rsidP="00005298">
                <w:pPr>
                  <w:tabs>
                    <w:tab w:val="right" w:pos="4230"/>
                  </w:tabs>
                  <w:spacing w:before="120" w:line="276" w:lineRule="auto"/>
                  <w:jc w:val="right"/>
                  <w:rPr>
                    <w:rFonts w:asciiTheme="minorHAnsi" w:eastAsia="Times New Roman" w:hAnsiTheme="minorHAnsi" w:cstheme="minorHAnsi"/>
                    <w:sz w:val="22"/>
                    <w:lang w:val="en-US" w:eastAsia="da-DK"/>
                  </w:rPr>
                </w:pPr>
                <w:r w:rsidRPr="006C1A62">
                  <w:rPr>
                    <w:rFonts w:asciiTheme="minorHAnsi" w:eastAsia="Times New Roman" w:hAnsiTheme="minorHAnsi" w:cstheme="minorHAnsi"/>
                    <w:sz w:val="22"/>
                    <w:lang w:val="en-US" w:eastAsia="da-DK"/>
                  </w:rPr>
                  <w:t>Country Manager:</w:t>
                </w:r>
              </w:p>
              <w:p w14:paraId="2BF2F965" w14:textId="480D62D6" w:rsidR="00406909" w:rsidRPr="006C1A62" w:rsidRDefault="00520CCF" w:rsidP="00005298">
                <w:pPr>
                  <w:tabs>
                    <w:tab w:val="right" w:pos="4230"/>
                  </w:tabs>
                  <w:spacing w:before="120" w:line="276" w:lineRule="auto"/>
                  <w:jc w:val="right"/>
                  <w:rPr>
                    <w:rFonts w:asciiTheme="minorHAnsi" w:eastAsia="Times New Roman" w:hAnsiTheme="minorHAnsi" w:cstheme="minorHAnsi"/>
                    <w:sz w:val="22"/>
                    <w:lang w:val="en-US" w:eastAsia="da-DK"/>
                  </w:rPr>
                </w:pPr>
                <w:r>
                  <w:rPr>
                    <w:rFonts w:asciiTheme="minorHAnsi" w:eastAsia="Times New Roman" w:hAnsiTheme="minorHAnsi" w:cstheme="minorHAnsi"/>
                    <w:sz w:val="22"/>
                    <w:lang w:val="en-US" w:eastAsia="da-DK"/>
                  </w:rPr>
                  <w:t>Practice</w:t>
                </w:r>
                <w:r w:rsidR="00406909" w:rsidRPr="006C1A62">
                  <w:rPr>
                    <w:rFonts w:asciiTheme="minorHAnsi" w:eastAsia="Times New Roman" w:hAnsiTheme="minorHAnsi" w:cstheme="minorHAnsi"/>
                    <w:sz w:val="22"/>
                    <w:lang w:val="en-US" w:eastAsia="da-DK"/>
                  </w:rPr>
                  <w:t xml:space="preserve"> Manager:</w:t>
                </w:r>
              </w:p>
              <w:p w14:paraId="23565D9A" w14:textId="77777777" w:rsidR="00406909" w:rsidRPr="006C1A62" w:rsidRDefault="00406909" w:rsidP="00005298">
                <w:pPr>
                  <w:tabs>
                    <w:tab w:val="right" w:pos="4230"/>
                  </w:tabs>
                  <w:spacing w:before="120" w:line="276" w:lineRule="auto"/>
                  <w:jc w:val="right"/>
                  <w:rPr>
                    <w:rFonts w:asciiTheme="minorHAnsi" w:eastAsia="Times New Roman" w:hAnsiTheme="minorHAnsi" w:cstheme="minorHAnsi"/>
                    <w:sz w:val="22"/>
                    <w:lang w:val="en-US" w:eastAsia="da-DK"/>
                  </w:rPr>
                </w:pPr>
                <w:r w:rsidRPr="006C1A62">
                  <w:rPr>
                    <w:rFonts w:asciiTheme="minorHAnsi" w:eastAsia="Times New Roman" w:hAnsiTheme="minorHAnsi" w:cstheme="minorHAnsi"/>
                    <w:sz w:val="22"/>
                    <w:lang w:val="en-US" w:eastAsia="da-DK"/>
                  </w:rPr>
                  <w:t>(Co-)Task Team Leaders:</w:t>
                </w:r>
              </w:p>
              <w:p w14:paraId="4351A27B" w14:textId="77777777" w:rsidR="00406909" w:rsidRPr="006C1A62" w:rsidRDefault="00406909" w:rsidP="00005298">
                <w:pPr>
                  <w:tabs>
                    <w:tab w:val="right" w:pos="4230"/>
                  </w:tabs>
                  <w:spacing w:before="120" w:line="276" w:lineRule="auto"/>
                  <w:jc w:val="right"/>
                  <w:rPr>
                    <w:rFonts w:asciiTheme="minorHAnsi" w:eastAsia="Times New Roman" w:hAnsiTheme="minorHAnsi" w:cstheme="minorHAnsi"/>
                    <w:sz w:val="22"/>
                    <w:lang w:val="en-US" w:eastAsia="da-DK"/>
                  </w:rPr>
                </w:pPr>
                <w:r w:rsidRPr="006C1A62">
                  <w:rPr>
                    <w:rFonts w:asciiTheme="minorHAnsi" w:eastAsia="Times New Roman" w:hAnsiTheme="minorHAnsi" w:cstheme="minorHAnsi"/>
                    <w:sz w:val="22"/>
                    <w:lang w:val="en-US" w:eastAsia="da-DK"/>
                  </w:rPr>
                  <w:t>Project Coordinator:</w:t>
                </w:r>
              </w:p>
            </w:tc>
            <w:tc>
              <w:tcPr>
                <w:tcW w:w="4508" w:type="dxa"/>
                <w:tcBorders>
                  <w:top w:val="single" w:sz="4" w:space="0" w:color="000000" w:themeColor="text1"/>
                </w:tcBorders>
              </w:tcPr>
              <w:p w14:paraId="2DD311BD" w14:textId="77777777" w:rsidR="00406909" w:rsidRPr="006C1A62" w:rsidRDefault="00406909" w:rsidP="00005298">
                <w:pPr>
                  <w:tabs>
                    <w:tab w:val="right" w:pos="4230"/>
                  </w:tabs>
                  <w:spacing w:before="120" w:line="276" w:lineRule="auto"/>
                  <w:rPr>
                    <w:rFonts w:asciiTheme="minorHAnsi" w:eastAsia="Times New Roman" w:hAnsiTheme="minorHAnsi" w:cstheme="minorHAnsi"/>
                    <w:sz w:val="22"/>
                    <w:lang w:val="en-US" w:eastAsia="da-DK"/>
                  </w:rPr>
                </w:pPr>
                <w:r w:rsidRPr="006C1A62">
                  <w:rPr>
                    <w:rFonts w:asciiTheme="minorHAnsi" w:eastAsia="Times New Roman" w:hAnsiTheme="minorHAnsi" w:cstheme="minorHAnsi"/>
                    <w:sz w:val="22"/>
                    <w:lang w:val="en-US" w:eastAsia="da-DK"/>
                  </w:rPr>
                  <w:t>Antony Thom</w:t>
                </w:r>
                <w:r w:rsidR="009B3009">
                  <w:rPr>
                    <w:rFonts w:asciiTheme="minorHAnsi" w:eastAsia="Times New Roman" w:hAnsiTheme="minorHAnsi" w:cstheme="minorHAnsi"/>
                    <w:sz w:val="22"/>
                    <w:lang w:val="en-US" w:eastAsia="da-DK"/>
                  </w:rPr>
                  <w:t>p</w:t>
                </w:r>
                <w:r w:rsidRPr="006C1A62">
                  <w:rPr>
                    <w:rFonts w:asciiTheme="minorHAnsi" w:eastAsia="Times New Roman" w:hAnsiTheme="minorHAnsi" w:cstheme="minorHAnsi"/>
                    <w:sz w:val="22"/>
                    <w:lang w:val="en-US" w:eastAsia="da-DK"/>
                  </w:rPr>
                  <w:t xml:space="preserve">son </w:t>
                </w:r>
              </w:p>
              <w:p w14:paraId="155C5D53" w14:textId="77777777" w:rsidR="00406909" w:rsidRPr="006C1A62" w:rsidRDefault="004C0222" w:rsidP="00005298">
                <w:pPr>
                  <w:tabs>
                    <w:tab w:val="right" w:pos="4230"/>
                  </w:tabs>
                  <w:spacing w:before="120" w:line="276" w:lineRule="auto"/>
                  <w:rPr>
                    <w:rFonts w:asciiTheme="minorHAnsi" w:eastAsia="Times New Roman" w:hAnsiTheme="minorHAnsi" w:cstheme="minorHAnsi"/>
                    <w:sz w:val="22"/>
                    <w:lang w:val="en-US" w:eastAsia="da-DK"/>
                  </w:rPr>
                </w:pPr>
                <w:r w:rsidRPr="004C0222">
                  <w:rPr>
                    <w:rFonts w:asciiTheme="minorHAnsi" w:eastAsia="Times New Roman" w:hAnsiTheme="minorHAnsi" w:cstheme="minorHAnsi"/>
                    <w:sz w:val="22"/>
                    <w:lang w:val="en-US" w:eastAsia="da-DK"/>
                  </w:rPr>
                  <w:t>Ruxandra Maria Floroiu</w:t>
                </w:r>
              </w:p>
              <w:p w14:paraId="1374EE94" w14:textId="77777777" w:rsidR="00406909" w:rsidRPr="006C1A62" w:rsidRDefault="00406909" w:rsidP="00005298">
                <w:pPr>
                  <w:tabs>
                    <w:tab w:val="right" w:pos="4230"/>
                  </w:tabs>
                  <w:spacing w:before="120" w:line="276" w:lineRule="auto"/>
                  <w:rPr>
                    <w:rFonts w:asciiTheme="minorHAnsi" w:eastAsia="Times New Roman" w:hAnsiTheme="minorHAnsi" w:cstheme="minorHAnsi"/>
                    <w:sz w:val="22"/>
                    <w:lang w:val="en-US" w:eastAsia="da-DK"/>
                  </w:rPr>
                </w:pPr>
                <w:r w:rsidRPr="006C1A62">
                  <w:rPr>
                    <w:rFonts w:asciiTheme="minorHAnsi" w:eastAsia="Times New Roman" w:hAnsiTheme="minorHAnsi" w:cstheme="minorHAnsi"/>
                    <w:sz w:val="22"/>
                    <w:lang w:val="en-US" w:eastAsia="da-DK"/>
                  </w:rPr>
                  <w:t>Philippe Ambrosi, Eolina Petrova Milova</w:t>
                </w:r>
              </w:p>
              <w:p w14:paraId="07F16ACD" w14:textId="77777777" w:rsidR="00406909" w:rsidRPr="006C1A62" w:rsidRDefault="00406909" w:rsidP="00005298">
                <w:pPr>
                  <w:tabs>
                    <w:tab w:val="right" w:pos="4230"/>
                  </w:tabs>
                  <w:spacing w:before="120" w:line="276" w:lineRule="auto"/>
                  <w:rPr>
                    <w:rFonts w:asciiTheme="minorHAnsi" w:eastAsia="Times New Roman" w:hAnsiTheme="minorHAnsi" w:cstheme="minorHAnsi"/>
                    <w:sz w:val="22"/>
                    <w:lang w:val="en-US" w:eastAsia="da-DK"/>
                  </w:rPr>
                </w:pPr>
                <w:r w:rsidRPr="006C1A62">
                  <w:rPr>
                    <w:rFonts w:asciiTheme="minorHAnsi" w:eastAsia="Times New Roman" w:hAnsiTheme="minorHAnsi" w:cstheme="minorHAnsi"/>
                    <w:sz w:val="22"/>
                    <w:lang w:val="en-US" w:eastAsia="da-DK"/>
                  </w:rPr>
                  <w:t>Robert Bakx</w:t>
                </w:r>
              </w:p>
            </w:tc>
          </w:tr>
        </w:tbl>
        <w:p w14:paraId="7AC6C803" w14:textId="77777777" w:rsidR="00406909" w:rsidRPr="006C1A62" w:rsidRDefault="00406909" w:rsidP="00406909">
          <w:pPr>
            <w:spacing w:after="60" w:line="276" w:lineRule="auto"/>
            <w:rPr>
              <w:rFonts w:ascii="Times New Roman" w:hAnsi="Times New Roman"/>
              <w:sz w:val="24"/>
              <w:lang w:val="en-US"/>
            </w:rPr>
          </w:pPr>
        </w:p>
        <w:p w14:paraId="36F424BC" w14:textId="77777777" w:rsidR="00406909" w:rsidRPr="006C1A62" w:rsidRDefault="00406909" w:rsidP="00406909">
          <w:pPr>
            <w:spacing w:after="60" w:line="276" w:lineRule="auto"/>
            <w:rPr>
              <w:rFonts w:ascii="Times New Roman" w:hAnsi="Times New Roman"/>
              <w:sz w:val="24"/>
              <w:lang w:val="en-US"/>
            </w:rPr>
          </w:pPr>
        </w:p>
        <w:p w14:paraId="4F320DB2" w14:textId="77777777" w:rsidR="004312F0" w:rsidRPr="006C1A62" w:rsidRDefault="004312F0" w:rsidP="00406909">
          <w:pPr>
            <w:spacing w:after="60" w:line="276" w:lineRule="auto"/>
            <w:rPr>
              <w:rFonts w:ascii="Times New Roman" w:hAnsi="Times New Roman"/>
              <w:sz w:val="24"/>
              <w:lang w:val="en-US"/>
            </w:rPr>
          </w:pPr>
        </w:p>
        <w:p w14:paraId="4E4457DB" w14:textId="1E237EC8" w:rsidR="004312F0" w:rsidRDefault="004312F0" w:rsidP="00406909">
          <w:pPr>
            <w:spacing w:after="60" w:line="276" w:lineRule="auto"/>
            <w:rPr>
              <w:rFonts w:ascii="Times New Roman" w:hAnsi="Times New Roman"/>
              <w:sz w:val="24"/>
              <w:lang w:val="en-US"/>
            </w:rPr>
          </w:pPr>
        </w:p>
        <w:p w14:paraId="52C36EC2" w14:textId="2E7CF9D8" w:rsidR="00140C26" w:rsidRDefault="00140C26" w:rsidP="00406909">
          <w:pPr>
            <w:spacing w:after="60" w:line="276" w:lineRule="auto"/>
            <w:rPr>
              <w:rFonts w:ascii="Times New Roman" w:hAnsi="Times New Roman"/>
              <w:sz w:val="24"/>
              <w:lang w:val="en-US"/>
            </w:rPr>
          </w:pPr>
        </w:p>
        <w:p w14:paraId="0B89A67E" w14:textId="3AC4ED24" w:rsidR="00140C26" w:rsidRDefault="00140C26" w:rsidP="00406909">
          <w:pPr>
            <w:spacing w:after="60" w:line="276" w:lineRule="auto"/>
            <w:rPr>
              <w:rFonts w:ascii="Times New Roman" w:hAnsi="Times New Roman"/>
              <w:sz w:val="24"/>
              <w:lang w:val="en-US"/>
            </w:rPr>
          </w:pPr>
        </w:p>
        <w:p w14:paraId="2FCA4EDA" w14:textId="7F3FD3B0" w:rsidR="00140C26" w:rsidRDefault="00140C26" w:rsidP="00406909">
          <w:pPr>
            <w:spacing w:after="60" w:line="276" w:lineRule="auto"/>
            <w:rPr>
              <w:rFonts w:ascii="Times New Roman" w:hAnsi="Times New Roman"/>
              <w:sz w:val="24"/>
              <w:lang w:val="en-US"/>
            </w:rPr>
          </w:pPr>
        </w:p>
        <w:p w14:paraId="4EA9069D" w14:textId="456FA2A8" w:rsidR="00140C26" w:rsidRDefault="00140C26" w:rsidP="00406909">
          <w:pPr>
            <w:spacing w:after="60" w:line="276" w:lineRule="auto"/>
            <w:rPr>
              <w:rFonts w:ascii="Times New Roman" w:hAnsi="Times New Roman"/>
              <w:sz w:val="24"/>
              <w:lang w:val="en-US"/>
            </w:rPr>
          </w:pPr>
        </w:p>
        <w:p w14:paraId="66BFD6E7" w14:textId="77777777" w:rsidR="00140C26" w:rsidRPr="006C1A62" w:rsidRDefault="00140C26" w:rsidP="00406909">
          <w:pPr>
            <w:spacing w:after="60" w:line="276" w:lineRule="auto"/>
            <w:rPr>
              <w:rFonts w:ascii="Times New Roman" w:hAnsi="Times New Roman"/>
              <w:sz w:val="24"/>
              <w:lang w:val="en-US"/>
            </w:rPr>
          </w:pPr>
        </w:p>
        <w:p w14:paraId="42541305" w14:textId="77777777" w:rsidR="00406909" w:rsidRPr="00140C26" w:rsidRDefault="00406909" w:rsidP="00406909">
          <w:pPr>
            <w:spacing w:after="60" w:line="276" w:lineRule="auto"/>
            <w:rPr>
              <w:rFonts w:ascii="Times New Roman" w:hAnsi="Times New Roman"/>
              <w:szCs w:val="20"/>
              <w:lang w:val="en-US"/>
            </w:rPr>
          </w:pPr>
        </w:p>
        <w:p w14:paraId="2E6A78F0" w14:textId="369D4C31" w:rsidR="004312F0" w:rsidRPr="00140C26" w:rsidRDefault="00E559E5" w:rsidP="00C24EC0">
          <w:pPr>
            <w:spacing w:after="240" w:line="276" w:lineRule="auto"/>
            <w:jc w:val="both"/>
            <w:rPr>
              <w:rFonts w:ascii="Times New Roman" w:hAnsi="Times New Roman"/>
              <w:szCs w:val="20"/>
              <w:lang w:val="en-US"/>
            </w:rPr>
          </w:pPr>
          <w:r w:rsidRPr="00140C26">
            <w:rPr>
              <w:rFonts w:ascii="Times New Roman" w:hAnsi="Times New Roman"/>
              <w:szCs w:val="20"/>
              <w:lang w:val="en-US"/>
            </w:rPr>
            <w:t xml:space="preserve">This report was produced by a core team of experts consisting of </w:t>
          </w:r>
          <w:r w:rsidR="004C0222" w:rsidRPr="00140C26">
            <w:rPr>
              <w:rFonts w:ascii="Times New Roman" w:hAnsi="Times New Roman"/>
              <w:szCs w:val="20"/>
              <w:lang w:val="en-US"/>
            </w:rPr>
            <w:t xml:space="preserve">Irina Ribarova, </w:t>
          </w:r>
          <w:r w:rsidRPr="00140C26">
            <w:rPr>
              <w:rFonts w:ascii="Times New Roman" w:hAnsi="Times New Roman"/>
              <w:szCs w:val="20"/>
              <w:lang w:val="en-US"/>
            </w:rPr>
            <w:t>Rozalina Kozleva, Ventzislav Atanassov, Rositsa Yaneva and Emil Tsanov (</w:t>
          </w:r>
          <w:r w:rsidR="00C24EC0">
            <w:rPr>
              <w:rFonts w:ascii="Times New Roman" w:hAnsi="Times New Roman"/>
              <w:szCs w:val="20"/>
              <w:lang w:val="en-US"/>
            </w:rPr>
            <w:t>L</w:t>
          </w:r>
          <w:r w:rsidRPr="00140C26">
            <w:rPr>
              <w:rFonts w:ascii="Times New Roman" w:hAnsi="Times New Roman"/>
              <w:szCs w:val="20"/>
              <w:lang w:val="en-US"/>
            </w:rPr>
            <w:t xml:space="preserve">ocal </w:t>
          </w:r>
          <w:r w:rsidR="00C24EC0">
            <w:rPr>
              <w:rFonts w:ascii="Times New Roman" w:hAnsi="Times New Roman"/>
              <w:szCs w:val="20"/>
              <w:lang w:val="en-US"/>
            </w:rPr>
            <w:t>C</w:t>
          </w:r>
          <w:r w:rsidRPr="00140C26">
            <w:rPr>
              <w:rFonts w:ascii="Times New Roman" w:hAnsi="Times New Roman"/>
              <w:szCs w:val="20"/>
              <w:lang w:val="en-US"/>
            </w:rPr>
            <w:t>onsultants)</w:t>
          </w:r>
          <w:r w:rsidR="00520CCF" w:rsidRPr="00140C26">
            <w:rPr>
              <w:rFonts w:ascii="Times New Roman" w:hAnsi="Times New Roman"/>
              <w:szCs w:val="20"/>
              <w:lang w:val="en-US"/>
            </w:rPr>
            <w:t>;</w:t>
          </w:r>
          <w:r w:rsidRPr="00140C26">
            <w:rPr>
              <w:rFonts w:ascii="Times New Roman" w:hAnsi="Times New Roman"/>
              <w:szCs w:val="20"/>
              <w:lang w:val="en-US"/>
            </w:rPr>
            <w:t xml:space="preserve"> </w:t>
          </w:r>
          <w:r w:rsidR="00520CCF" w:rsidRPr="00140C26">
            <w:rPr>
              <w:rFonts w:ascii="Times New Roman" w:hAnsi="Times New Roman"/>
              <w:szCs w:val="20"/>
              <w:lang w:val="en-US"/>
            </w:rPr>
            <w:t xml:space="preserve">and </w:t>
          </w:r>
          <w:r w:rsidRPr="00140C26">
            <w:rPr>
              <w:rFonts w:ascii="Times New Roman" w:hAnsi="Times New Roman"/>
              <w:szCs w:val="20"/>
              <w:lang w:val="en-US"/>
            </w:rPr>
            <w:t>Orlin Dikov, Ivaylo Kolev</w:t>
          </w:r>
          <w:r w:rsidR="004C0222" w:rsidRPr="00140C26">
            <w:rPr>
              <w:rFonts w:ascii="Times New Roman" w:hAnsi="Times New Roman"/>
              <w:szCs w:val="20"/>
              <w:lang w:val="en-US"/>
            </w:rPr>
            <w:t>, Thierry Davy</w:t>
          </w:r>
          <w:r w:rsidRPr="00140C26">
            <w:rPr>
              <w:rFonts w:ascii="Times New Roman" w:hAnsi="Times New Roman"/>
              <w:szCs w:val="20"/>
              <w:lang w:val="en-US"/>
            </w:rPr>
            <w:t xml:space="preserve"> and Wilfried Hundertmark</w:t>
          </w:r>
          <w:r w:rsidR="009C4EED" w:rsidRPr="00140C26">
            <w:rPr>
              <w:rFonts w:ascii="Times New Roman" w:hAnsi="Times New Roman"/>
              <w:szCs w:val="20"/>
              <w:lang w:val="en-US"/>
            </w:rPr>
            <w:t xml:space="preserve"> </w:t>
          </w:r>
          <w:r w:rsidRPr="00140C26">
            <w:rPr>
              <w:rFonts w:ascii="Times New Roman" w:hAnsi="Times New Roman"/>
              <w:szCs w:val="20"/>
              <w:lang w:val="en-US"/>
            </w:rPr>
            <w:t xml:space="preserve">(all from the World Bank). The team worked under the overall guidance of Philippe Ambrosi (Senior Environmental Economist, Task Team Leader), Eolina Petrova Milova (Senior Operations Officer, Co-Task Team Leader), and Robert Bakx (Climate Change Adaptation Expert and Resident Project Coordinator), supported by </w:t>
          </w:r>
          <w:r w:rsidR="00C24EC0">
            <w:rPr>
              <w:rFonts w:ascii="Times New Roman" w:hAnsi="Times New Roman"/>
              <w:szCs w:val="20"/>
              <w:lang w:val="en-US"/>
            </w:rPr>
            <w:t xml:space="preserve">Dimitar Nachev and Adelina Dotzinska (Team Assistants), Svetlana Aleksandrova (Economist), and </w:t>
          </w:r>
          <w:r w:rsidRPr="00140C26">
            <w:rPr>
              <w:rFonts w:ascii="Times New Roman" w:hAnsi="Times New Roman"/>
              <w:szCs w:val="20"/>
              <w:lang w:val="en-US"/>
            </w:rPr>
            <w:t>Yeni Katsarska (Institutional Expert).</w:t>
          </w:r>
          <w:r w:rsidR="009C4EED" w:rsidRPr="00140C26">
            <w:rPr>
              <w:rFonts w:ascii="Times New Roman" w:hAnsi="Times New Roman"/>
              <w:szCs w:val="20"/>
              <w:lang w:val="en-US"/>
            </w:rPr>
            <w:t xml:space="preserve"> The peer review of the report by Sanjay Pahuja and Stephen Ling was managed by Ruxandra Maria Floroiu (all from the World Bank).</w:t>
          </w:r>
        </w:p>
        <w:p w14:paraId="364A619D" w14:textId="77777777" w:rsidR="00D23A19" w:rsidRDefault="00D23A19" w:rsidP="00CA2A78">
          <w:pPr>
            <w:spacing w:after="60"/>
            <w:jc w:val="center"/>
            <w:rPr>
              <w:rFonts w:ascii="Calibri" w:eastAsia="Times New Roman" w:hAnsi="Calibri"/>
              <w:b/>
              <w:color w:val="365F91"/>
              <w:sz w:val="32"/>
              <w:szCs w:val="32"/>
              <w:lang w:val="en-US"/>
            </w:rPr>
          </w:pPr>
        </w:p>
        <w:p w14:paraId="5E8F9CE6" w14:textId="77777777" w:rsidR="00D23A19" w:rsidRDefault="00D23A19" w:rsidP="00CA2A78">
          <w:pPr>
            <w:spacing w:after="60"/>
            <w:jc w:val="center"/>
            <w:rPr>
              <w:rFonts w:ascii="Calibri" w:eastAsia="Times New Roman" w:hAnsi="Calibri"/>
              <w:b/>
              <w:color w:val="365F91"/>
              <w:sz w:val="32"/>
              <w:szCs w:val="32"/>
              <w:lang w:val="en-US"/>
            </w:rPr>
          </w:pPr>
        </w:p>
        <w:p w14:paraId="46830DBA" w14:textId="77777777" w:rsidR="00D23A19" w:rsidRDefault="00D23A19" w:rsidP="00CA2A78">
          <w:pPr>
            <w:spacing w:after="60"/>
            <w:jc w:val="center"/>
            <w:rPr>
              <w:rFonts w:ascii="Calibri" w:eastAsia="Times New Roman" w:hAnsi="Calibri"/>
              <w:b/>
              <w:color w:val="365F91"/>
              <w:sz w:val="32"/>
              <w:szCs w:val="32"/>
              <w:lang w:val="en-US"/>
            </w:rPr>
          </w:pPr>
        </w:p>
        <w:p w14:paraId="057B852D" w14:textId="77777777" w:rsidR="004312F0" w:rsidRPr="006C1A62" w:rsidRDefault="004312F0" w:rsidP="00CA2A78">
          <w:pPr>
            <w:spacing w:after="60"/>
            <w:jc w:val="center"/>
            <w:rPr>
              <w:rFonts w:ascii="Calibri" w:eastAsia="Times New Roman" w:hAnsi="Calibri"/>
              <w:b/>
              <w:color w:val="365F91"/>
              <w:sz w:val="32"/>
              <w:szCs w:val="32"/>
              <w:lang w:val="en-US"/>
            </w:rPr>
          </w:pPr>
          <w:bookmarkStart w:id="0" w:name="_GoBack"/>
          <w:bookmarkEnd w:id="0"/>
          <w:r w:rsidRPr="006C1A62">
            <w:rPr>
              <w:rFonts w:ascii="Calibri" w:eastAsia="Times New Roman" w:hAnsi="Calibri"/>
              <w:b/>
              <w:color w:val="365F91"/>
              <w:sz w:val="32"/>
              <w:szCs w:val="32"/>
              <w:lang w:val="en-US"/>
            </w:rPr>
            <w:t>ACKNOWLEDGEMENTS</w:t>
          </w:r>
        </w:p>
        <w:p w14:paraId="6EB0C8BD" w14:textId="46EEA9D6" w:rsidR="004312F0" w:rsidRDefault="00AF65FE" w:rsidP="004312F0">
          <w:pPr>
            <w:spacing w:after="60" w:line="276" w:lineRule="auto"/>
            <w:jc w:val="both"/>
            <w:rPr>
              <w:rFonts w:ascii="Times New Roman" w:hAnsi="Times New Roman"/>
              <w:szCs w:val="20"/>
              <w:lang w:val="en-US"/>
            </w:rPr>
          </w:pPr>
          <w:r w:rsidRPr="00AF65FE">
            <w:rPr>
              <w:rFonts w:ascii="Times New Roman" w:hAnsi="Times New Roman"/>
              <w:szCs w:val="20"/>
              <w:lang w:val="en-US"/>
            </w:rPr>
            <w:t>The team would also like to thank the Government of Bulgaria, in particular Ms. Atanaska Nikolova (Deputy Minister of Environment and Water), Ms. Boriana Kamenova (Director of the MoEW’s Climate</w:t>
          </w:r>
          <w:r w:rsidR="009E050B">
            <w:rPr>
              <w:rFonts w:ascii="Times New Roman" w:hAnsi="Times New Roman"/>
              <w:szCs w:val="20"/>
              <w:lang w:val="en-US"/>
            </w:rPr>
            <w:t xml:space="preserve"> Change Policy Directorate), </w:t>
          </w:r>
          <w:r w:rsidRPr="00AF65FE">
            <w:rPr>
              <w:rFonts w:ascii="Times New Roman" w:hAnsi="Times New Roman"/>
              <w:szCs w:val="20"/>
              <w:lang w:val="en-US"/>
            </w:rPr>
            <w:t xml:space="preserve">Ms. Veronika Dacheva </w:t>
          </w:r>
          <w:r w:rsidR="009E050B">
            <w:rPr>
              <w:rFonts w:ascii="Times New Roman" w:hAnsi="Times New Roman"/>
              <w:szCs w:val="20"/>
              <w:lang w:val="en-US"/>
            </w:rPr>
            <w:t xml:space="preserve">and </w:t>
          </w:r>
          <w:r w:rsidR="007E3EBF">
            <w:rPr>
              <w:rFonts w:ascii="Times New Roman" w:hAnsi="Times New Roman"/>
              <w:szCs w:val="20"/>
              <w:lang w:val="en-US"/>
            </w:rPr>
            <w:t xml:space="preserve">Ms. </w:t>
          </w:r>
          <w:r w:rsidR="009E050B">
            <w:rPr>
              <w:rFonts w:ascii="Times New Roman" w:hAnsi="Times New Roman"/>
              <w:szCs w:val="20"/>
              <w:lang w:val="en-US"/>
            </w:rPr>
            <w:t xml:space="preserve">Mariya Todorova </w:t>
          </w:r>
          <w:r w:rsidRPr="00AF65FE">
            <w:rPr>
              <w:rFonts w:ascii="Times New Roman" w:hAnsi="Times New Roman"/>
              <w:szCs w:val="20"/>
              <w:lang w:val="en-US"/>
            </w:rPr>
            <w:t>(Expert</w:t>
          </w:r>
          <w:r w:rsidR="009E050B">
            <w:rPr>
              <w:rFonts w:ascii="Times New Roman" w:hAnsi="Times New Roman"/>
              <w:szCs w:val="20"/>
              <w:lang w:val="en-US"/>
            </w:rPr>
            <w:t>s</w:t>
          </w:r>
          <w:r w:rsidRPr="00AF65FE">
            <w:rPr>
              <w:rFonts w:ascii="Times New Roman" w:hAnsi="Times New Roman"/>
              <w:szCs w:val="20"/>
              <w:lang w:val="en-US"/>
            </w:rPr>
            <w:t xml:space="preserve"> in the MoEW’s Climate Change Policy Directorate), and other experts in government institutions; as well as the members of the National Expert Council and the National Coordination Council on Climate Change, and furthermore the participants of the Inception Workshop, the Stakeholders Consultation Meetings, the Sector Consultation Sessions, the National Stakeholders Consultation Workshop, and the Sector Prioritization Sessions, for their excellent cooperation and support in spoken and written form; and express appreciation for the comments and suggestions as well as the open exchange of ideas. The contribution of Antony Thompson (Country Manager) in the preparation and negotiation of the Advisory Program is also acknowledged here.</w:t>
          </w:r>
        </w:p>
        <w:p w14:paraId="75AE6F45" w14:textId="77777777" w:rsidR="008360F2" w:rsidRDefault="008360F2" w:rsidP="004312F0">
          <w:pPr>
            <w:spacing w:after="60" w:line="276" w:lineRule="auto"/>
            <w:jc w:val="both"/>
            <w:rPr>
              <w:rFonts w:ascii="Times New Roman" w:hAnsi="Times New Roman"/>
              <w:szCs w:val="20"/>
              <w:lang w:val="en-US"/>
            </w:rPr>
          </w:pPr>
        </w:p>
        <w:p w14:paraId="3FEFA600" w14:textId="77777777" w:rsidR="008360F2" w:rsidRPr="00140C26" w:rsidRDefault="008360F2" w:rsidP="004312F0">
          <w:pPr>
            <w:spacing w:after="60" w:line="276" w:lineRule="auto"/>
            <w:jc w:val="both"/>
            <w:rPr>
              <w:rFonts w:ascii="Times New Roman" w:hAnsi="Times New Roman"/>
              <w:szCs w:val="20"/>
              <w:lang w:val="en-US"/>
            </w:rPr>
          </w:pPr>
        </w:p>
        <w:p w14:paraId="777106F6" w14:textId="427305C2" w:rsidR="006B5DED" w:rsidRPr="00E72D56" w:rsidRDefault="006B5DED" w:rsidP="00E72D56">
          <w:pPr>
            <w:widowControl w:val="0"/>
            <w:rPr>
              <w:rFonts w:asciiTheme="minorHAnsi" w:eastAsiaTheme="majorEastAsia" w:hAnsiTheme="minorHAnsi" w:cstheme="majorBidi"/>
              <w:b/>
              <w:bCs/>
              <w:color w:val="365F91" w:themeColor="accent1" w:themeShade="BF"/>
              <w:sz w:val="32"/>
              <w:szCs w:val="32"/>
              <w:lang w:val="en-US"/>
            </w:rPr>
          </w:pPr>
          <w:r w:rsidRPr="00E72D56">
            <w:rPr>
              <w:rFonts w:asciiTheme="minorHAnsi" w:eastAsiaTheme="majorEastAsia" w:hAnsiTheme="minorHAnsi" w:cstheme="majorBidi"/>
              <w:b/>
              <w:bCs/>
              <w:color w:val="365F91" w:themeColor="accent1" w:themeShade="BF"/>
              <w:sz w:val="32"/>
              <w:szCs w:val="32"/>
              <w:lang w:val="en-US"/>
            </w:rPr>
            <w:lastRenderedPageBreak/>
            <w:t>Table of Contents</w:t>
          </w:r>
        </w:p>
        <w:p w14:paraId="34E56188" w14:textId="3D17A065" w:rsidR="00F62D70" w:rsidRPr="00F62D70" w:rsidRDefault="004468DC">
          <w:pPr>
            <w:pStyle w:val="TOC1"/>
            <w:rPr>
              <w:rFonts w:ascii="Times New Roman" w:eastAsiaTheme="minorEastAsia" w:hAnsi="Times New Roman" w:cs="Times New Roman"/>
              <w:szCs w:val="22"/>
              <w:lang w:val="en-US"/>
            </w:rPr>
          </w:pPr>
          <w:r w:rsidRPr="00F62D70">
            <w:rPr>
              <w:rFonts w:ascii="Times New Roman" w:hAnsi="Times New Roman" w:cs="Times New Roman"/>
              <w:szCs w:val="22"/>
              <w:lang w:val="en-US"/>
            </w:rPr>
            <w:fldChar w:fldCharType="begin"/>
          </w:r>
          <w:r w:rsidRPr="00F62D70">
            <w:rPr>
              <w:rFonts w:ascii="Times New Roman" w:hAnsi="Times New Roman" w:cs="Times New Roman"/>
              <w:szCs w:val="22"/>
              <w:lang w:val="en-US"/>
            </w:rPr>
            <w:instrText xml:space="preserve"> TOC \o "1-3" \h \z \u </w:instrText>
          </w:r>
          <w:r w:rsidRPr="00F62D70">
            <w:rPr>
              <w:rFonts w:ascii="Times New Roman" w:hAnsi="Times New Roman" w:cs="Times New Roman"/>
              <w:szCs w:val="22"/>
              <w:lang w:val="en-US"/>
            </w:rPr>
            <w:fldChar w:fldCharType="separate"/>
          </w:r>
          <w:hyperlink w:anchor="_Toc522194568" w:history="1">
            <w:r w:rsidR="00F62D70" w:rsidRPr="00F62D70">
              <w:rPr>
                <w:rStyle w:val="Hyperlink"/>
                <w:rFonts w:ascii="Times New Roman" w:hAnsi="Times New Roman" w:cs="Times New Roman"/>
                <w:szCs w:val="22"/>
              </w:rPr>
              <w:t>Abbreviations and Acronyms</w:t>
            </w:r>
            <w:r w:rsidR="00F62D70" w:rsidRPr="00F62D70">
              <w:rPr>
                <w:rFonts w:ascii="Times New Roman" w:hAnsi="Times New Roman" w:cs="Times New Roman"/>
                <w:webHidden/>
                <w:szCs w:val="22"/>
              </w:rPr>
              <w:tab/>
            </w:r>
            <w:r w:rsidR="00F62D70" w:rsidRPr="00F62D70">
              <w:rPr>
                <w:rFonts w:ascii="Times New Roman" w:hAnsi="Times New Roman" w:cs="Times New Roman"/>
                <w:webHidden/>
                <w:szCs w:val="22"/>
              </w:rPr>
              <w:fldChar w:fldCharType="begin"/>
            </w:r>
            <w:r w:rsidR="00F62D70" w:rsidRPr="00F62D70">
              <w:rPr>
                <w:rFonts w:ascii="Times New Roman" w:hAnsi="Times New Roman" w:cs="Times New Roman"/>
                <w:webHidden/>
                <w:szCs w:val="22"/>
              </w:rPr>
              <w:instrText xml:space="preserve"> PAGEREF _Toc522194568 \h </w:instrText>
            </w:r>
            <w:r w:rsidR="00F62D70" w:rsidRPr="00F62D70">
              <w:rPr>
                <w:rFonts w:ascii="Times New Roman" w:hAnsi="Times New Roman" w:cs="Times New Roman"/>
                <w:webHidden/>
                <w:szCs w:val="22"/>
              </w:rPr>
            </w:r>
            <w:r w:rsidR="00F62D70" w:rsidRPr="00F62D70">
              <w:rPr>
                <w:rFonts w:ascii="Times New Roman" w:hAnsi="Times New Roman" w:cs="Times New Roman"/>
                <w:webHidden/>
                <w:szCs w:val="22"/>
              </w:rPr>
              <w:fldChar w:fldCharType="separate"/>
            </w:r>
            <w:r w:rsidR="00F62D70" w:rsidRPr="00F62D70">
              <w:rPr>
                <w:rFonts w:ascii="Times New Roman" w:hAnsi="Times New Roman" w:cs="Times New Roman"/>
                <w:webHidden/>
                <w:szCs w:val="22"/>
              </w:rPr>
              <w:t>vii</w:t>
            </w:r>
            <w:r w:rsidR="00F62D70" w:rsidRPr="00F62D70">
              <w:rPr>
                <w:rFonts w:ascii="Times New Roman" w:hAnsi="Times New Roman" w:cs="Times New Roman"/>
                <w:webHidden/>
                <w:szCs w:val="22"/>
              </w:rPr>
              <w:fldChar w:fldCharType="end"/>
            </w:r>
          </w:hyperlink>
        </w:p>
        <w:p w14:paraId="5EDB7E3D" w14:textId="20218615" w:rsidR="00F62D70" w:rsidRPr="00F62D70" w:rsidRDefault="00D23A19">
          <w:pPr>
            <w:pStyle w:val="TOC1"/>
            <w:rPr>
              <w:rFonts w:ascii="Times New Roman" w:eastAsiaTheme="minorEastAsia" w:hAnsi="Times New Roman" w:cs="Times New Roman"/>
              <w:szCs w:val="22"/>
              <w:lang w:val="en-US"/>
            </w:rPr>
          </w:pPr>
          <w:hyperlink w:anchor="_Toc522194569" w:history="1">
            <w:r w:rsidR="00F62D70" w:rsidRPr="00F62D70">
              <w:rPr>
                <w:rStyle w:val="Hyperlink"/>
                <w:rFonts w:ascii="Times New Roman" w:hAnsi="Times New Roman" w:cs="Times New Roman"/>
                <w:szCs w:val="22"/>
              </w:rPr>
              <w:t>Glossary</w:t>
            </w:r>
            <w:r w:rsidR="00F62D70" w:rsidRPr="00F62D70">
              <w:rPr>
                <w:rFonts w:ascii="Times New Roman" w:hAnsi="Times New Roman" w:cs="Times New Roman"/>
                <w:webHidden/>
                <w:szCs w:val="22"/>
              </w:rPr>
              <w:tab/>
            </w:r>
            <w:r w:rsidR="00F62D70" w:rsidRPr="00F62D70">
              <w:rPr>
                <w:rFonts w:ascii="Times New Roman" w:hAnsi="Times New Roman" w:cs="Times New Roman"/>
                <w:webHidden/>
                <w:szCs w:val="22"/>
              </w:rPr>
              <w:fldChar w:fldCharType="begin"/>
            </w:r>
            <w:r w:rsidR="00F62D70" w:rsidRPr="00F62D70">
              <w:rPr>
                <w:rFonts w:ascii="Times New Roman" w:hAnsi="Times New Roman" w:cs="Times New Roman"/>
                <w:webHidden/>
                <w:szCs w:val="22"/>
              </w:rPr>
              <w:instrText xml:space="preserve"> PAGEREF _Toc522194569 \h </w:instrText>
            </w:r>
            <w:r w:rsidR="00F62D70" w:rsidRPr="00F62D70">
              <w:rPr>
                <w:rFonts w:ascii="Times New Roman" w:hAnsi="Times New Roman" w:cs="Times New Roman"/>
                <w:webHidden/>
                <w:szCs w:val="22"/>
              </w:rPr>
            </w:r>
            <w:r w:rsidR="00F62D70" w:rsidRPr="00F62D70">
              <w:rPr>
                <w:rFonts w:ascii="Times New Roman" w:hAnsi="Times New Roman" w:cs="Times New Roman"/>
                <w:webHidden/>
                <w:szCs w:val="22"/>
              </w:rPr>
              <w:fldChar w:fldCharType="separate"/>
            </w:r>
            <w:r w:rsidR="00F62D70" w:rsidRPr="00F62D70">
              <w:rPr>
                <w:rFonts w:ascii="Times New Roman" w:hAnsi="Times New Roman" w:cs="Times New Roman"/>
                <w:webHidden/>
                <w:szCs w:val="22"/>
              </w:rPr>
              <w:t>x</w:t>
            </w:r>
            <w:r w:rsidR="00F62D70" w:rsidRPr="00F62D70">
              <w:rPr>
                <w:rFonts w:ascii="Times New Roman" w:hAnsi="Times New Roman" w:cs="Times New Roman"/>
                <w:webHidden/>
                <w:szCs w:val="22"/>
              </w:rPr>
              <w:fldChar w:fldCharType="end"/>
            </w:r>
          </w:hyperlink>
        </w:p>
        <w:p w14:paraId="2586D037" w14:textId="193E5D8F" w:rsidR="00F62D70" w:rsidRPr="00F62D70" w:rsidRDefault="00D23A19">
          <w:pPr>
            <w:pStyle w:val="TOC1"/>
            <w:rPr>
              <w:rFonts w:ascii="Times New Roman" w:eastAsiaTheme="minorEastAsia" w:hAnsi="Times New Roman" w:cs="Times New Roman"/>
              <w:szCs w:val="22"/>
              <w:lang w:val="en-US"/>
            </w:rPr>
          </w:pPr>
          <w:hyperlink w:anchor="_Toc522194570" w:history="1">
            <w:r w:rsidR="00F62D70" w:rsidRPr="00F62D70">
              <w:rPr>
                <w:rStyle w:val="Hyperlink"/>
                <w:rFonts w:ascii="Times New Roman" w:hAnsi="Times New Roman" w:cs="Times New Roman"/>
                <w:szCs w:val="22"/>
              </w:rPr>
              <w:t>Executive summary</w:t>
            </w:r>
            <w:r w:rsidR="00F62D70" w:rsidRPr="00F62D70">
              <w:rPr>
                <w:rFonts w:ascii="Times New Roman" w:hAnsi="Times New Roman" w:cs="Times New Roman"/>
                <w:webHidden/>
                <w:szCs w:val="22"/>
              </w:rPr>
              <w:tab/>
            </w:r>
            <w:r w:rsidR="00F62D70" w:rsidRPr="00F62D70">
              <w:rPr>
                <w:rFonts w:ascii="Times New Roman" w:hAnsi="Times New Roman" w:cs="Times New Roman"/>
                <w:webHidden/>
                <w:szCs w:val="22"/>
              </w:rPr>
              <w:fldChar w:fldCharType="begin"/>
            </w:r>
            <w:r w:rsidR="00F62D70" w:rsidRPr="00F62D70">
              <w:rPr>
                <w:rFonts w:ascii="Times New Roman" w:hAnsi="Times New Roman" w:cs="Times New Roman"/>
                <w:webHidden/>
                <w:szCs w:val="22"/>
              </w:rPr>
              <w:instrText xml:space="preserve"> PAGEREF _Toc522194570 \h </w:instrText>
            </w:r>
            <w:r w:rsidR="00F62D70" w:rsidRPr="00F62D70">
              <w:rPr>
                <w:rFonts w:ascii="Times New Roman" w:hAnsi="Times New Roman" w:cs="Times New Roman"/>
                <w:webHidden/>
                <w:szCs w:val="22"/>
              </w:rPr>
            </w:r>
            <w:r w:rsidR="00F62D70" w:rsidRPr="00F62D70">
              <w:rPr>
                <w:rFonts w:ascii="Times New Roman" w:hAnsi="Times New Roman" w:cs="Times New Roman"/>
                <w:webHidden/>
                <w:szCs w:val="22"/>
              </w:rPr>
              <w:fldChar w:fldCharType="separate"/>
            </w:r>
            <w:r w:rsidR="00F62D70" w:rsidRPr="00F62D70">
              <w:rPr>
                <w:rFonts w:ascii="Times New Roman" w:hAnsi="Times New Roman" w:cs="Times New Roman"/>
                <w:webHidden/>
                <w:szCs w:val="22"/>
              </w:rPr>
              <w:t>1</w:t>
            </w:r>
            <w:r w:rsidR="00F62D70" w:rsidRPr="00F62D70">
              <w:rPr>
                <w:rFonts w:ascii="Times New Roman" w:hAnsi="Times New Roman" w:cs="Times New Roman"/>
                <w:webHidden/>
                <w:szCs w:val="22"/>
              </w:rPr>
              <w:fldChar w:fldCharType="end"/>
            </w:r>
          </w:hyperlink>
        </w:p>
        <w:p w14:paraId="3FEE9098" w14:textId="239585F2" w:rsidR="00F62D70" w:rsidRPr="00F62D70" w:rsidRDefault="00D23A19">
          <w:pPr>
            <w:pStyle w:val="TOC1"/>
            <w:rPr>
              <w:rFonts w:ascii="Times New Roman" w:eastAsiaTheme="minorEastAsia" w:hAnsi="Times New Roman" w:cs="Times New Roman"/>
              <w:szCs w:val="22"/>
              <w:lang w:val="en-US"/>
            </w:rPr>
          </w:pPr>
          <w:hyperlink w:anchor="_Toc522194571" w:history="1">
            <w:r w:rsidR="00F62D70" w:rsidRPr="00F62D70">
              <w:rPr>
                <w:rStyle w:val="Hyperlink"/>
                <w:rFonts w:ascii="Times New Roman" w:hAnsi="Times New Roman" w:cs="Times New Roman"/>
                <w:szCs w:val="22"/>
              </w:rPr>
              <w:t>Introduction</w:t>
            </w:r>
            <w:r w:rsidR="00F62D70" w:rsidRPr="00F62D70">
              <w:rPr>
                <w:rFonts w:ascii="Times New Roman" w:hAnsi="Times New Roman" w:cs="Times New Roman"/>
                <w:webHidden/>
                <w:szCs w:val="22"/>
              </w:rPr>
              <w:tab/>
            </w:r>
            <w:r w:rsidR="00F62D70" w:rsidRPr="00F62D70">
              <w:rPr>
                <w:rFonts w:ascii="Times New Roman" w:hAnsi="Times New Roman" w:cs="Times New Roman"/>
                <w:webHidden/>
                <w:szCs w:val="22"/>
              </w:rPr>
              <w:fldChar w:fldCharType="begin"/>
            </w:r>
            <w:r w:rsidR="00F62D70" w:rsidRPr="00F62D70">
              <w:rPr>
                <w:rFonts w:ascii="Times New Roman" w:hAnsi="Times New Roman" w:cs="Times New Roman"/>
                <w:webHidden/>
                <w:szCs w:val="22"/>
              </w:rPr>
              <w:instrText xml:space="preserve"> PAGEREF _Toc522194571 \h </w:instrText>
            </w:r>
            <w:r w:rsidR="00F62D70" w:rsidRPr="00F62D70">
              <w:rPr>
                <w:rFonts w:ascii="Times New Roman" w:hAnsi="Times New Roman" w:cs="Times New Roman"/>
                <w:webHidden/>
                <w:szCs w:val="22"/>
              </w:rPr>
            </w:r>
            <w:r w:rsidR="00F62D70" w:rsidRPr="00F62D70">
              <w:rPr>
                <w:rFonts w:ascii="Times New Roman" w:hAnsi="Times New Roman" w:cs="Times New Roman"/>
                <w:webHidden/>
                <w:szCs w:val="22"/>
              </w:rPr>
              <w:fldChar w:fldCharType="separate"/>
            </w:r>
            <w:r w:rsidR="00F62D70" w:rsidRPr="00F62D70">
              <w:rPr>
                <w:rFonts w:ascii="Times New Roman" w:hAnsi="Times New Roman" w:cs="Times New Roman"/>
                <w:webHidden/>
                <w:szCs w:val="22"/>
              </w:rPr>
              <w:t>4</w:t>
            </w:r>
            <w:r w:rsidR="00F62D70" w:rsidRPr="00F62D70">
              <w:rPr>
                <w:rFonts w:ascii="Times New Roman" w:hAnsi="Times New Roman" w:cs="Times New Roman"/>
                <w:webHidden/>
                <w:szCs w:val="22"/>
              </w:rPr>
              <w:fldChar w:fldCharType="end"/>
            </w:r>
          </w:hyperlink>
        </w:p>
        <w:p w14:paraId="3E2DDD0D" w14:textId="2F0077B8" w:rsidR="00F62D70" w:rsidRPr="00F62D70" w:rsidRDefault="00D23A19">
          <w:pPr>
            <w:pStyle w:val="TOC1"/>
            <w:rPr>
              <w:rFonts w:ascii="Times New Roman" w:eastAsiaTheme="minorEastAsia" w:hAnsi="Times New Roman" w:cs="Times New Roman"/>
              <w:szCs w:val="22"/>
              <w:lang w:val="en-US"/>
            </w:rPr>
          </w:pPr>
          <w:hyperlink w:anchor="_Toc522194572" w:history="1">
            <w:r w:rsidR="00F62D70" w:rsidRPr="00F62D70">
              <w:rPr>
                <w:rStyle w:val="Hyperlink"/>
                <w:rFonts w:ascii="Times New Roman" w:hAnsi="Times New Roman" w:cs="Times New Roman"/>
                <w:szCs w:val="22"/>
              </w:rPr>
              <w:t>Chapter 1. Risk and Vulnerability Assessment and Analysis</w:t>
            </w:r>
            <w:r w:rsidR="00F62D70" w:rsidRPr="00F62D70">
              <w:rPr>
                <w:rFonts w:ascii="Times New Roman" w:hAnsi="Times New Roman" w:cs="Times New Roman"/>
                <w:webHidden/>
                <w:szCs w:val="22"/>
              </w:rPr>
              <w:tab/>
            </w:r>
            <w:r w:rsidR="00F62D70" w:rsidRPr="00F62D70">
              <w:rPr>
                <w:rFonts w:ascii="Times New Roman" w:hAnsi="Times New Roman" w:cs="Times New Roman"/>
                <w:webHidden/>
                <w:szCs w:val="22"/>
              </w:rPr>
              <w:fldChar w:fldCharType="begin"/>
            </w:r>
            <w:r w:rsidR="00F62D70" w:rsidRPr="00F62D70">
              <w:rPr>
                <w:rFonts w:ascii="Times New Roman" w:hAnsi="Times New Roman" w:cs="Times New Roman"/>
                <w:webHidden/>
                <w:szCs w:val="22"/>
              </w:rPr>
              <w:instrText xml:space="preserve"> PAGEREF _Toc522194572 \h </w:instrText>
            </w:r>
            <w:r w:rsidR="00F62D70" w:rsidRPr="00F62D70">
              <w:rPr>
                <w:rFonts w:ascii="Times New Roman" w:hAnsi="Times New Roman" w:cs="Times New Roman"/>
                <w:webHidden/>
                <w:szCs w:val="22"/>
              </w:rPr>
            </w:r>
            <w:r w:rsidR="00F62D70" w:rsidRPr="00F62D70">
              <w:rPr>
                <w:rFonts w:ascii="Times New Roman" w:hAnsi="Times New Roman" w:cs="Times New Roman"/>
                <w:webHidden/>
                <w:szCs w:val="22"/>
              </w:rPr>
              <w:fldChar w:fldCharType="separate"/>
            </w:r>
            <w:r w:rsidR="00F62D70" w:rsidRPr="00F62D70">
              <w:rPr>
                <w:rFonts w:ascii="Times New Roman" w:hAnsi="Times New Roman" w:cs="Times New Roman"/>
                <w:webHidden/>
                <w:szCs w:val="22"/>
              </w:rPr>
              <w:t>8</w:t>
            </w:r>
            <w:r w:rsidR="00F62D70" w:rsidRPr="00F62D70">
              <w:rPr>
                <w:rFonts w:ascii="Times New Roman" w:hAnsi="Times New Roman" w:cs="Times New Roman"/>
                <w:webHidden/>
                <w:szCs w:val="22"/>
              </w:rPr>
              <w:fldChar w:fldCharType="end"/>
            </w:r>
          </w:hyperlink>
        </w:p>
        <w:p w14:paraId="008620A8" w14:textId="42F51284" w:rsidR="00F62D70" w:rsidRPr="00F62D70" w:rsidRDefault="00D23A19">
          <w:pPr>
            <w:pStyle w:val="TOC2"/>
            <w:rPr>
              <w:rFonts w:ascii="Times New Roman" w:eastAsiaTheme="minorEastAsia" w:hAnsi="Times New Roman"/>
              <w:noProof/>
              <w:lang w:val="en-US"/>
            </w:rPr>
          </w:pPr>
          <w:hyperlink w:anchor="_Toc522194573" w:history="1">
            <w:r w:rsidR="00F62D70" w:rsidRPr="00F62D70">
              <w:rPr>
                <w:rStyle w:val="Hyperlink"/>
                <w:rFonts w:ascii="Times New Roman" w:hAnsi="Times New Roman"/>
                <w:noProof/>
              </w:rPr>
              <w:t>1.1</w:t>
            </w:r>
            <w:r w:rsidR="00F62D70" w:rsidRPr="00F62D70">
              <w:rPr>
                <w:rFonts w:ascii="Times New Roman" w:eastAsiaTheme="minorEastAsia" w:hAnsi="Times New Roman"/>
                <w:noProof/>
                <w:lang w:val="en-US"/>
              </w:rPr>
              <w:tab/>
            </w:r>
            <w:r w:rsidR="00F62D70" w:rsidRPr="00F62D70">
              <w:rPr>
                <w:rStyle w:val="Hyperlink"/>
                <w:rFonts w:ascii="Times New Roman" w:hAnsi="Times New Roman"/>
                <w:noProof/>
              </w:rPr>
              <w:t>Sector Characteristics and Trends</w:t>
            </w:r>
            <w:r w:rsidR="00F62D70" w:rsidRPr="00F62D70">
              <w:rPr>
                <w:rFonts w:ascii="Times New Roman" w:hAnsi="Times New Roman"/>
                <w:noProof/>
                <w:webHidden/>
              </w:rPr>
              <w:tab/>
            </w:r>
            <w:r w:rsidR="00F62D70" w:rsidRPr="00F62D70">
              <w:rPr>
                <w:rFonts w:ascii="Times New Roman" w:hAnsi="Times New Roman"/>
                <w:noProof/>
                <w:webHidden/>
              </w:rPr>
              <w:fldChar w:fldCharType="begin"/>
            </w:r>
            <w:r w:rsidR="00F62D70" w:rsidRPr="00F62D70">
              <w:rPr>
                <w:rFonts w:ascii="Times New Roman" w:hAnsi="Times New Roman"/>
                <w:noProof/>
                <w:webHidden/>
              </w:rPr>
              <w:instrText xml:space="preserve"> PAGEREF _Toc522194573 \h </w:instrText>
            </w:r>
            <w:r w:rsidR="00F62D70" w:rsidRPr="00F62D70">
              <w:rPr>
                <w:rFonts w:ascii="Times New Roman" w:hAnsi="Times New Roman"/>
                <w:noProof/>
                <w:webHidden/>
              </w:rPr>
            </w:r>
            <w:r w:rsidR="00F62D70" w:rsidRPr="00F62D70">
              <w:rPr>
                <w:rFonts w:ascii="Times New Roman" w:hAnsi="Times New Roman"/>
                <w:noProof/>
                <w:webHidden/>
              </w:rPr>
              <w:fldChar w:fldCharType="separate"/>
            </w:r>
            <w:r w:rsidR="00F62D70" w:rsidRPr="00F62D70">
              <w:rPr>
                <w:rFonts w:ascii="Times New Roman" w:hAnsi="Times New Roman"/>
                <w:noProof/>
                <w:webHidden/>
              </w:rPr>
              <w:t>8</w:t>
            </w:r>
            <w:r w:rsidR="00F62D70" w:rsidRPr="00F62D70">
              <w:rPr>
                <w:rFonts w:ascii="Times New Roman" w:hAnsi="Times New Roman"/>
                <w:noProof/>
                <w:webHidden/>
              </w:rPr>
              <w:fldChar w:fldCharType="end"/>
            </w:r>
          </w:hyperlink>
        </w:p>
        <w:p w14:paraId="349F73D8" w14:textId="776E51C0" w:rsidR="00F62D70" w:rsidRPr="00F62D70" w:rsidRDefault="00D23A19">
          <w:pPr>
            <w:pStyle w:val="TOC3"/>
            <w:rPr>
              <w:rFonts w:ascii="Times New Roman" w:eastAsiaTheme="minorEastAsia" w:hAnsi="Times New Roman"/>
              <w:noProof/>
              <w:lang w:val="en-US"/>
            </w:rPr>
          </w:pPr>
          <w:hyperlink w:anchor="_Toc522194574" w:history="1">
            <w:r w:rsidR="00F62D70" w:rsidRPr="00F62D70">
              <w:rPr>
                <w:rStyle w:val="Hyperlink"/>
                <w:rFonts w:ascii="Times New Roman" w:hAnsi="Times New Roman"/>
                <w:noProof/>
                <w:lang w:val="en-US"/>
              </w:rPr>
              <w:t>1.1.1.</w:t>
            </w:r>
            <w:r w:rsidR="00F62D70" w:rsidRPr="00F62D70">
              <w:rPr>
                <w:rFonts w:ascii="Times New Roman" w:eastAsiaTheme="minorEastAsia" w:hAnsi="Times New Roman"/>
                <w:noProof/>
                <w:lang w:val="en-US"/>
              </w:rPr>
              <w:tab/>
            </w:r>
            <w:r w:rsidR="00F62D70" w:rsidRPr="00F62D70">
              <w:rPr>
                <w:rStyle w:val="Hyperlink"/>
                <w:rFonts w:ascii="Times New Roman" w:hAnsi="Times New Roman"/>
                <w:noProof/>
                <w:lang w:val="en-US"/>
              </w:rPr>
              <w:t>Natural systems: availability, quality, and use</w:t>
            </w:r>
            <w:r w:rsidR="00F62D70" w:rsidRPr="00F62D70">
              <w:rPr>
                <w:rFonts w:ascii="Times New Roman" w:hAnsi="Times New Roman"/>
                <w:noProof/>
                <w:webHidden/>
              </w:rPr>
              <w:tab/>
            </w:r>
            <w:r w:rsidR="00F62D70" w:rsidRPr="00F62D70">
              <w:rPr>
                <w:rFonts w:ascii="Times New Roman" w:hAnsi="Times New Roman"/>
                <w:noProof/>
                <w:webHidden/>
              </w:rPr>
              <w:fldChar w:fldCharType="begin"/>
            </w:r>
            <w:r w:rsidR="00F62D70" w:rsidRPr="00F62D70">
              <w:rPr>
                <w:rFonts w:ascii="Times New Roman" w:hAnsi="Times New Roman"/>
                <w:noProof/>
                <w:webHidden/>
              </w:rPr>
              <w:instrText xml:space="preserve"> PAGEREF _Toc522194574 \h </w:instrText>
            </w:r>
            <w:r w:rsidR="00F62D70" w:rsidRPr="00F62D70">
              <w:rPr>
                <w:rFonts w:ascii="Times New Roman" w:hAnsi="Times New Roman"/>
                <w:noProof/>
                <w:webHidden/>
              </w:rPr>
            </w:r>
            <w:r w:rsidR="00F62D70" w:rsidRPr="00F62D70">
              <w:rPr>
                <w:rFonts w:ascii="Times New Roman" w:hAnsi="Times New Roman"/>
                <w:noProof/>
                <w:webHidden/>
              </w:rPr>
              <w:fldChar w:fldCharType="separate"/>
            </w:r>
            <w:r w:rsidR="00F62D70" w:rsidRPr="00F62D70">
              <w:rPr>
                <w:rFonts w:ascii="Times New Roman" w:hAnsi="Times New Roman"/>
                <w:noProof/>
                <w:webHidden/>
              </w:rPr>
              <w:t>8</w:t>
            </w:r>
            <w:r w:rsidR="00F62D70" w:rsidRPr="00F62D70">
              <w:rPr>
                <w:rFonts w:ascii="Times New Roman" w:hAnsi="Times New Roman"/>
                <w:noProof/>
                <w:webHidden/>
              </w:rPr>
              <w:fldChar w:fldCharType="end"/>
            </w:r>
          </w:hyperlink>
        </w:p>
        <w:p w14:paraId="642C02C1" w14:textId="5FBDFA3D" w:rsidR="00F62D70" w:rsidRPr="00F62D70" w:rsidRDefault="00D23A19">
          <w:pPr>
            <w:pStyle w:val="TOC3"/>
            <w:rPr>
              <w:rFonts w:ascii="Times New Roman" w:eastAsiaTheme="minorEastAsia" w:hAnsi="Times New Roman"/>
              <w:noProof/>
              <w:lang w:val="en-US"/>
            </w:rPr>
          </w:pPr>
          <w:hyperlink w:anchor="_Toc522194575" w:history="1">
            <w:r w:rsidR="00F62D70" w:rsidRPr="00F62D70">
              <w:rPr>
                <w:rStyle w:val="Hyperlink"/>
                <w:rFonts w:ascii="Times New Roman" w:hAnsi="Times New Roman"/>
                <w:noProof/>
                <w:lang w:val="en-US"/>
              </w:rPr>
              <w:t>1.1.2.</w:t>
            </w:r>
            <w:r w:rsidR="00F62D70" w:rsidRPr="00F62D70">
              <w:rPr>
                <w:rFonts w:ascii="Times New Roman" w:eastAsiaTheme="minorEastAsia" w:hAnsi="Times New Roman"/>
                <w:noProof/>
                <w:lang w:val="en-US"/>
              </w:rPr>
              <w:tab/>
            </w:r>
            <w:r w:rsidR="00F62D70" w:rsidRPr="00F62D70">
              <w:rPr>
                <w:rStyle w:val="Hyperlink"/>
                <w:rFonts w:ascii="Times New Roman" w:hAnsi="Times New Roman"/>
                <w:noProof/>
                <w:lang w:val="en-US"/>
              </w:rPr>
              <w:t>Managed systems</w:t>
            </w:r>
            <w:r w:rsidR="00F62D70" w:rsidRPr="00F62D70">
              <w:rPr>
                <w:rFonts w:ascii="Times New Roman" w:hAnsi="Times New Roman"/>
                <w:noProof/>
                <w:webHidden/>
              </w:rPr>
              <w:tab/>
            </w:r>
            <w:r w:rsidR="00F62D70" w:rsidRPr="00F62D70">
              <w:rPr>
                <w:rFonts w:ascii="Times New Roman" w:hAnsi="Times New Roman"/>
                <w:noProof/>
                <w:webHidden/>
              </w:rPr>
              <w:fldChar w:fldCharType="begin"/>
            </w:r>
            <w:r w:rsidR="00F62D70" w:rsidRPr="00F62D70">
              <w:rPr>
                <w:rFonts w:ascii="Times New Roman" w:hAnsi="Times New Roman"/>
                <w:noProof/>
                <w:webHidden/>
              </w:rPr>
              <w:instrText xml:space="preserve"> PAGEREF _Toc522194575 \h </w:instrText>
            </w:r>
            <w:r w:rsidR="00F62D70" w:rsidRPr="00F62D70">
              <w:rPr>
                <w:rFonts w:ascii="Times New Roman" w:hAnsi="Times New Roman"/>
                <w:noProof/>
                <w:webHidden/>
              </w:rPr>
            </w:r>
            <w:r w:rsidR="00F62D70" w:rsidRPr="00F62D70">
              <w:rPr>
                <w:rFonts w:ascii="Times New Roman" w:hAnsi="Times New Roman"/>
                <w:noProof/>
                <w:webHidden/>
              </w:rPr>
              <w:fldChar w:fldCharType="separate"/>
            </w:r>
            <w:r w:rsidR="00F62D70" w:rsidRPr="00F62D70">
              <w:rPr>
                <w:rFonts w:ascii="Times New Roman" w:hAnsi="Times New Roman"/>
                <w:noProof/>
                <w:webHidden/>
              </w:rPr>
              <w:t>13</w:t>
            </w:r>
            <w:r w:rsidR="00F62D70" w:rsidRPr="00F62D70">
              <w:rPr>
                <w:rFonts w:ascii="Times New Roman" w:hAnsi="Times New Roman"/>
                <w:noProof/>
                <w:webHidden/>
              </w:rPr>
              <w:fldChar w:fldCharType="end"/>
            </w:r>
          </w:hyperlink>
        </w:p>
        <w:p w14:paraId="077290ED" w14:textId="08E8E65C" w:rsidR="00F62D70" w:rsidRPr="00F62D70" w:rsidRDefault="00D23A19">
          <w:pPr>
            <w:pStyle w:val="TOC3"/>
            <w:rPr>
              <w:rFonts w:ascii="Times New Roman" w:eastAsiaTheme="minorEastAsia" w:hAnsi="Times New Roman"/>
              <w:noProof/>
              <w:lang w:val="en-US"/>
            </w:rPr>
          </w:pPr>
          <w:hyperlink w:anchor="_Toc522194576" w:history="1">
            <w:r w:rsidR="00F62D70" w:rsidRPr="00F62D70">
              <w:rPr>
                <w:rStyle w:val="Hyperlink"/>
                <w:rFonts w:ascii="Times New Roman" w:hAnsi="Times New Roman"/>
                <w:noProof/>
                <w:lang w:val="en-US"/>
              </w:rPr>
              <w:t>1.1.3.</w:t>
            </w:r>
            <w:r w:rsidR="00F62D70" w:rsidRPr="00F62D70">
              <w:rPr>
                <w:rFonts w:ascii="Times New Roman" w:eastAsiaTheme="minorEastAsia" w:hAnsi="Times New Roman"/>
                <w:noProof/>
                <w:lang w:val="en-US"/>
              </w:rPr>
              <w:tab/>
            </w:r>
            <w:r w:rsidR="00F62D70" w:rsidRPr="00F62D70">
              <w:rPr>
                <w:rStyle w:val="Hyperlink"/>
                <w:rFonts w:ascii="Times New Roman" w:hAnsi="Times New Roman"/>
                <w:noProof/>
                <w:lang w:val="en-US"/>
              </w:rPr>
              <w:t>Investment plans and trends</w:t>
            </w:r>
            <w:r w:rsidR="00F62D70" w:rsidRPr="00F62D70">
              <w:rPr>
                <w:rFonts w:ascii="Times New Roman" w:hAnsi="Times New Roman"/>
                <w:noProof/>
                <w:webHidden/>
              </w:rPr>
              <w:tab/>
            </w:r>
            <w:r w:rsidR="00F62D70" w:rsidRPr="00F62D70">
              <w:rPr>
                <w:rFonts w:ascii="Times New Roman" w:hAnsi="Times New Roman"/>
                <w:noProof/>
                <w:webHidden/>
              </w:rPr>
              <w:fldChar w:fldCharType="begin"/>
            </w:r>
            <w:r w:rsidR="00F62D70" w:rsidRPr="00F62D70">
              <w:rPr>
                <w:rFonts w:ascii="Times New Roman" w:hAnsi="Times New Roman"/>
                <w:noProof/>
                <w:webHidden/>
              </w:rPr>
              <w:instrText xml:space="preserve"> PAGEREF _Toc522194576 \h </w:instrText>
            </w:r>
            <w:r w:rsidR="00F62D70" w:rsidRPr="00F62D70">
              <w:rPr>
                <w:rFonts w:ascii="Times New Roman" w:hAnsi="Times New Roman"/>
                <w:noProof/>
                <w:webHidden/>
              </w:rPr>
            </w:r>
            <w:r w:rsidR="00F62D70" w:rsidRPr="00F62D70">
              <w:rPr>
                <w:rFonts w:ascii="Times New Roman" w:hAnsi="Times New Roman"/>
                <w:noProof/>
                <w:webHidden/>
              </w:rPr>
              <w:fldChar w:fldCharType="separate"/>
            </w:r>
            <w:r w:rsidR="00F62D70" w:rsidRPr="00F62D70">
              <w:rPr>
                <w:rFonts w:ascii="Times New Roman" w:hAnsi="Times New Roman"/>
                <w:noProof/>
                <w:webHidden/>
              </w:rPr>
              <w:t>20</w:t>
            </w:r>
            <w:r w:rsidR="00F62D70" w:rsidRPr="00F62D70">
              <w:rPr>
                <w:rFonts w:ascii="Times New Roman" w:hAnsi="Times New Roman"/>
                <w:noProof/>
                <w:webHidden/>
              </w:rPr>
              <w:fldChar w:fldCharType="end"/>
            </w:r>
          </w:hyperlink>
        </w:p>
        <w:p w14:paraId="512E97FB" w14:textId="0618B73D" w:rsidR="00F62D70" w:rsidRPr="00F62D70" w:rsidRDefault="00D23A19">
          <w:pPr>
            <w:pStyle w:val="TOC2"/>
            <w:rPr>
              <w:rFonts w:ascii="Times New Roman" w:eastAsiaTheme="minorEastAsia" w:hAnsi="Times New Roman"/>
              <w:noProof/>
              <w:lang w:val="en-US"/>
            </w:rPr>
          </w:pPr>
          <w:hyperlink w:anchor="_Toc522194577" w:history="1">
            <w:r w:rsidR="00F62D70" w:rsidRPr="00F62D70">
              <w:rPr>
                <w:rStyle w:val="Hyperlink"/>
                <w:rFonts w:ascii="Times New Roman" w:hAnsi="Times New Roman"/>
                <w:noProof/>
              </w:rPr>
              <w:t>1.2</w:t>
            </w:r>
            <w:r w:rsidR="00F62D70" w:rsidRPr="00F62D70">
              <w:rPr>
                <w:rFonts w:ascii="Times New Roman" w:eastAsiaTheme="minorEastAsia" w:hAnsi="Times New Roman"/>
                <w:noProof/>
                <w:lang w:val="en-US"/>
              </w:rPr>
              <w:tab/>
            </w:r>
            <w:r w:rsidR="00F62D70" w:rsidRPr="00F62D70">
              <w:rPr>
                <w:rStyle w:val="Hyperlink"/>
                <w:rFonts w:ascii="Times New Roman" w:hAnsi="Times New Roman"/>
                <w:noProof/>
              </w:rPr>
              <w:t>Past and Present Weather Events and their Consequences and Response Actions in the Sector in Bulgaria</w:t>
            </w:r>
            <w:r w:rsidR="00F62D70" w:rsidRPr="00F62D70">
              <w:rPr>
                <w:rFonts w:ascii="Times New Roman" w:hAnsi="Times New Roman"/>
                <w:noProof/>
                <w:webHidden/>
              </w:rPr>
              <w:tab/>
            </w:r>
            <w:r w:rsidR="00F62D70" w:rsidRPr="00F62D70">
              <w:rPr>
                <w:rFonts w:ascii="Times New Roman" w:hAnsi="Times New Roman"/>
                <w:noProof/>
                <w:webHidden/>
              </w:rPr>
              <w:fldChar w:fldCharType="begin"/>
            </w:r>
            <w:r w:rsidR="00F62D70" w:rsidRPr="00F62D70">
              <w:rPr>
                <w:rFonts w:ascii="Times New Roman" w:hAnsi="Times New Roman"/>
                <w:noProof/>
                <w:webHidden/>
              </w:rPr>
              <w:instrText xml:space="preserve"> PAGEREF _Toc522194577 \h </w:instrText>
            </w:r>
            <w:r w:rsidR="00F62D70" w:rsidRPr="00F62D70">
              <w:rPr>
                <w:rFonts w:ascii="Times New Roman" w:hAnsi="Times New Roman"/>
                <w:noProof/>
                <w:webHidden/>
              </w:rPr>
            </w:r>
            <w:r w:rsidR="00F62D70" w:rsidRPr="00F62D70">
              <w:rPr>
                <w:rFonts w:ascii="Times New Roman" w:hAnsi="Times New Roman"/>
                <w:noProof/>
                <w:webHidden/>
              </w:rPr>
              <w:fldChar w:fldCharType="separate"/>
            </w:r>
            <w:r w:rsidR="00F62D70" w:rsidRPr="00F62D70">
              <w:rPr>
                <w:rFonts w:ascii="Times New Roman" w:hAnsi="Times New Roman"/>
                <w:noProof/>
                <w:webHidden/>
              </w:rPr>
              <w:t>22</w:t>
            </w:r>
            <w:r w:rsidR="00F62D70" w:rsidRPr="00F62D70">
              <w:rPr>
                <w:rFonts w:ascii="Times New Roman" w:hAnsi="Times New Roman"/>
                <w:noProof/>
                <w:webHidden/>
              </w:rPr>
              <w:fldChar w:fldCharType="end"/>
            </w:r>
          </w:hyperlink>
        </w:p>
        <w:p w14:paraId="038967C1" w14:textId="6425096B" w:rsidR="00F62D70" w:rsidRPr="00F62D70" w:rsidRDefault="00D23A19">
          <w:pPr>
            <w:pStyle w:val="TOC3"/>
            <w:rPr>
              <w:rFonts w:ascii="Times New Roman" w:eastAsiaTheme="minorEastAsia" w:hAnsi="Times New Roman"/>
              <w:noProof/>
              <w:lang w:val="en-US"/>
            </w:rPr>
          </w:pPr>
          <w:hyperlink w:anchor="_Toc522194578" w:history="1">
            <w:r w:rsidR="00F62D70" w:rsidRPr="00F62D70">
              <w:rPr>
                <w:rStyle w:val="Hyperlink"/>
                <w:rFonts w:ascii="Times New Roman" w:hAnsi="Times New Roman"/>
                <w:noProof/>
                <w:lang w:val="en-US"/>
              </w:rPr>
              <w:t>1.2.1.</w:t>
            </w:r>
            <w:r w:rsidR="00F62D70" w:rsidRPr="00F62D70">
              <w:rPr>
                <w:rFonts w:ascii="Times New Roman" w:eastAsiaTheme="minorEastAsia" w:hAnsi="Times New Roman"/>
                <w:noProof/>
                <w:lang w:val="en-US"/>
              </w:rPr>
              <w:tab/>
            </w:r>
            <w:r w:rsidR="00F62D70" w:rsidRPr="00F62D70">
              <w:rPr>
                <w:rStyle w:val="Hyperlink"/>
                <w:rFonts w:ascii="Times New Roman" w:hAnsi="Times New Roman"/>
                <w:noProof/>
              </w:rPr>
              <w:t>Past and present weather events and trends</w:t>
            </w:r>
            <w:r w:rsidR="00F62D70" w:rsidRPr="00F62D70">
              <w:rPr>
                <w:rFonts w:ascii="Times New Roman" w:hAnsi="Times New Roman"/>
                <w:noProof/>
                <w:webHidden/>
              </w:rPr>
              <w:tab/>
            </w:r>
            <w:r w:rsidR="00F62D70" w:rsidRPr="00F62D70">
              <w:rPr>
                <w:rFonts w:ascii="Times New Roman" w:hAnsi="Times New Roman"/>
                <w:noProof/>
                <w:webHidden/>
              </w:rPr>
              <w:fldChar w:fldCharType="begin"/>
            </w:r>
            <w:r w:rsidR="00F62D70" w:rsidRPr="00F62D70">
              <w:rPr>
                <w:rFonts w:ascii="Times New Roman" w:hAnsi="Times New Roman"/>
                <w:noProof/>
                <w:webHidden/>
              </w:rPr>
              <w:instrText xml:space="preserve"> PAGEREF _Toc522194578 \h </w:instrText>
            </w:r>
            <w:r w:rsidR="00F62D70" w:rsidRPr="00F62D70">
              <w:rPr>
                <w:rFonts w:ascii="Times New Roman" w:hAnsi="Times New Roman"/>
                <w:noProof/>
                <w:webHidden/>
              </w:rPr>
            </w:r>
            <w:r w:rsidR="00F62D70" w:rsidRPr="00F62D70">
              <w:rPr>
                <w:rFonts w:ascii="Times New Roman" w:hAnsi="Times New Roman"/>
                <w:noProof/>
                <w:webHidden/>
              </w:rPr>
              <w:fldChar w:fldCharType="separate"/>
            </w:r>
            <w:r w:rsidR="00F62D70" w:rsidRPr="00F62D70">
              <w:rPr>
                <w:rFonts w:ascii="Times New Roman" w:hAnsi="Times New Roman"/>
                <w:noProof/>
                <w:webHidden/>
              </w:rPr>
              <w:t>22</w:t>
            </w:r>
            <w:r w:rsidR="00F62D70" w:rsidRPr="00F62D70">
              <w:rPr>
                <w:rFonts w:ascii="Times New Roman" w:hAnsi="Times New Roman"/>
                <w:noProof/>
                <w:webHidden/>
              </w:rPr>
              <w:fldChar w:fldCharType="end"/>
            </w:r>
          </w:hyperlink>
        </w:p>
        <w:p w14:paraId="495E1C59" w14:textId="1FB0156B" w:rsidR="00F62D70" w:rsidRPr="00F62D70" w:rsidRDefault="00D23A19">
          <w:pPr>
            <w:pStyle w:val="TOC3"/>
            <w:rPr>
              <w:rFonts w:ascii="Times New Roman" w:eastAsiaTheme="minorEastAsia" w:hAnsi="Times New Roman"/>
              <w:noProof/>
              <w:lang w:val="en-US"/>
            </w:rPr>
          </w:pPr>
          <w:hyperlink w:anchor="_Toc522194579" w:history="1">
            <w:r w:rsidR="00F62D70" w:rsidRPr="00F62D70">
              <w:rPr>
                <w:rStyle w:val="Hyperlink"/>
                <w:rFonts w:ascii="Times New Roman" w:hAnsi="Times New Roman"/>
                <w:noProof/>
              </w:rPr>
              <w:t>1.2.2.</w:t>
            </w:r>
            <w:r w:rsidR="00F62D70" w:rsidRPr="00F62D70">
              <w:rPr>
                <w:rFonts w:ascii="Times New Roman" w:eastAsiaTheme="minorEastAsia" w:hAnsi="Times New Roman"/>
                <w:noProof/>
                <w:lang w:val="en-US"/>
              </w:rPr>
              <w:tab/>
            </w:r>
            <w:r w:rsidR="00F62D70" w:rsidRPr="00F62D70">
              <w:rPr>
                <w:rStyle w:val="Hyperlink"/>
                <w:rFonts w:ascii="Times New Roman" w:hAnsi="Times New Roman"/>
                <w:noProof/>
              </w:rPr>
              <w:t>Consequences and response actions in the sector in Bulgaria</w:t>
            </w:r>
            <w:r w:rsidR="00F62D70" w:rsidRPr="00F62D70">
              <w:rPr>
                <w:rFonts w:ascii="Times New Roman" w:hAnsi="Times New Roman"/>
                <w:noProof/>
                <w:webHidden/>
              </w:rPr>
              <w:tab/>
            </w:r>
            <w:r w:rsidR="00F62D70" w:rsidRPr="00F62D70">
              <w:rPr>
                <w:rFonts w:ascii="Times New Roman" w:hAnsi="Times New Roman"/>
                <w:noProof/>
                <w:webHidden/>
              </w:rPr>
              <w:fldChar w:fldCharType="begin"/>
            </w:r>
            <w:r w:rsidR="00F62D70" w:rsidRPr="00F62D70">
              <w:rPr>
                <w:rFonts w:ascii="Times New Roman" w:hAnsi="Times New Roman"/>
                <w:noProof/>
                <w:webHidden/>
              </w:rPr>
              <w:instrText xml:space="preserve"> PAGEREF _Toc522194579 \h </w:instrText>
            </w:r>
            <w:r w:rsidR="00F62D70" w:rsidRPr="00F62D70">
              <w:rPr>
                <w:rFonts w:ascii="Times New Roman" w:hAnsi="Times New Roman"/>
                <w:noProof/>
                <w:webHidden/>
              </w:rPr>
            </w:r>
            <w:r w:rsidR="00F62D70" w:rsidRPr="00F62D70">
              <w:rPr>
                <w:rFonts w:ascii="Times New Roman" w:hAnsi="Times New Roman"/>
                <w:noProof/>
                <w:webHidden/>
              </w:rPr>
              <w:fldChar w:fldCharType="separate"/>
            </w:r>
            <w:r w:rsidR="00F62D70" w:rsidRPr="00F62D70">
              <w:rPr>
                <w:rFonts w:ascii="Times New Roman" w:hAnsi="Times New Roman"/>
                <w:noProof/>
                <w:webHidden/>
              </w:rPr>
              <w:t>24</w:t>
            </w:r>
            <w:r w:rsidR="00F62D70" w:rsidRPr="00F62D70">
              <w:rPr>
                <w:rFonts w:ascii="Times New Roman" w:hAnsi="Times New Roman"/>
                <w:noProof/>
                <w:webHidden/>
              </w:rPr>
              <w:fldChar w:fldCharType="end"/>
            </w:r>
          </w:hyperlink>
        </w:p>
        <w:p w14:paraId="3A7255E1" w14:textId="5AE3023F" w:rsidR="00F62D70" w:rsidRPr="00F62D70" w:rsidRDefault="00D23A19">
          <w:pPr>
            <w:pStyle w:val="TOC2"/>
            <w:rPr>
              <w:rFonts w:ascii="Times New Roman" w:eastAsiaTheme="minorEastAsia" w:hAnsi="Times New Roman"/>
              <w:noProof/>
              <w:lang w:val="en-US"/>
            </w:rPr>
          </w:pPr>
          <w:hyperlink w:anchor="_Toc522194580" w:history="1">
            <w:r w:rsidR="00F62D70" w:rsidRPr="00F62D70">
              <w:rPr>
                <w:rStyle w:val="Hyperlink"/>
                <w:rFonts w:ascii="Times New Roman" w:hAnsi="Times New Roman"/>
                <w:noProof/>
              </w:rPr>
              <w:t>1.3</w:t>
            </w:r>
            <w:r w:rsidR="00F62D70" w:rsidRPr="00F62D70">
              <w:rPr>
                <w:rFonts w:ascii="Times New Roman" w:eastAsiaTheme="minorEastAsia" w:hAnsi="Times New Roman"/>
                <w:noProof/>
                <w:lang w:val="en-US"/>
              </w:rPr>
              <w:tab/>
            </w:r>
            <w:r w:rsidR="00F62D70" w:rsidRPr="00F62D70">
              <w:rPr>
                <w:rStyle w:val="Hyperlink"/>
                <w:rFonts w:ascii="Times New Roman" w:hAnsi="Times New Roman"/>
                <w:noProof/>
              </w:rPr>
              <w:t>Sector Related Climate Change Risks and Vulnerabilities</w:t>
            </w:r>
            <w:r w:rsidR="00F62D70" w:rsidRPr="00F62D70">
              <w:rPr>
                <w:rFonts w:ascii="Times New Roman" w:hAnsi="Times New Roman"/>
                <w:noProof/>
                <w:webHidden/>
              </w:rPr>
              <w:tab/>
            </w:r>
            <w:r w:rsidR="00F62D70" w:rsidRPr="00F62D70">
              <w:rPr>
                <w:rFonts w:ascii="Times New Roman" w:hAnsi="Times New Roman"/>
                <w:noProof/>
                <w:webHidden/>
              </w:rPr>
              <w:fldChar w:fldCharType="begin"/>
            </w:r>
            <w:r w:rsidR="00F62D70" w:rsidRPr="00F62D70">
              <w:rPr>
                <w:rFonts w:ascii="Times New Roman" w:hAnsi="Times New Roman"/>
                <w:noProof/>
                <w:webHidden/>
              </w:rPr>
              <w:instrText xml:space="preserve"> PAGEREF _Toc522194580 \h </w:instrText>
            </w:r>
            <w:r w:rsidR="00F62D70" w:rsidRPr="00F62D70">
              <w:rPr>
                <w:rFonts w:ascii="Times New Roman" w:hAnsi="Times New Roman"/>
                <w:noProof/>
                <w:webHidden/>
              </w:rPr>
            </w:r>
            <w:r w:rsidR="00F62D70" w:rsidRPr="00F62D70">
              <w:rPr>
                <w:rFonts w:ascii="Times New Roman" w:hAnsi="Times New Roman"/>
                <w:noProof/>
                <w:webHidden/>
              </w:rPr>
              <w:fldChar w:fldCharType="separate"/>
            </w:r>
            <w:r w:rsidR="00F62D70" w:rsidRPr="00F62D70">
              <w:rPr>
                <w:rFonts w:ascii="Times New Roman" w:hAnsi="Times New Roman"/>
                <w:noProof/>
                <w:webHidden/>
              </w:rPr>
              <w:t>26</w:t>
            </w:r>
            <w:r w:rsidR="00F62D70" w:rsidRPr="00F62D70">
              <w:rPr>
                <w:rFonts w:ascii="Times New Roman" w:hAnsi="Times New Roman"/>
                <w:noProof/>
                <w:webHidden/>
              </w:rPr>
              <w:fldChar w:fldCharType="end"/>
            </w:r>
          </w:hyperlink>
        </w:p>
        <w:p w14:paraId="4F556085" w14:textId="1A39DFE6" w:rsidR="00F62D70" w:rsidRPr="00F62D70" w:rsidRDefault="00D23A19">
          <w:pPr>
            <w:pStyle w:val="TOC3"/>
            <w:rPr>
              <w:rFonts w:ascii="Times New Roman" w:eastAsiaTheme="minorEastAsia" w:hAnsi="Times New Roman"/>
              <w:noProof/>
              <w:lang w:val="en-US"/>
            </w:rPr>
          </w:pPr>
          <w:hyperlink w:anchor="_Toc522194581" w:history="1">
            <w:r w:rsidR="00F62D70" w:rsidRPr="00F62D70">
              <w:rPr>
                <w:rStyle w:val="Hyperlink"/>
                <w:rFonts w:ascii="Times New Roman" w:hAnsi="Times New Roman"/>
                <w:noProof/>
              </w:rPr>
              <w:t>1.3.1.</w:t>
            </w:r>
            <w:r w:rsidR="00F62D70" w:rsidRPr="00F62D70">
              <w:rPr>
                <w:rFonts w:ascii="Times New Roman" w:eastAsiaTheme="minorEastAsia" w:hAnsi="Times New Roman"/>
                <w:noProof/>
                <w:lang w:val="en-US"/>
              </w:rPr>
              <w:tab/>
            </w:r>
            <w:r w:rsidR="00F62D70" w:rsidRPr="00F62D70">
              <w:rPr>
                <w:rStyle w:val="Hyperlink"/>
                <w:rFonts w:ascii="Times New Roman" w:hAnsi="Times New Roman"/>
                <w:noProof/>
              </w:rPr>
              <w:t>Major driving factors and their projections</w:t>
            </w:r>
            <w:r w:rsidR="00F62D70" w:rsidRPr="00F62D70">
              <w:rPr>
                <w:rFonts w:ascii="Times New Roman" w:hAnsi="Times New Roman"/>
                <w:noProof/>
                <w:webHidden/>
              </w:rPr>
              <w:tab/>
            </w:r>
            <w:r w:rsidR="00F62D70" w:rsidRPr="00F62D70">
              <w:rPr>
                <w:rFonts w:ascii="Times New Roman" w:hAnsi="Times New Roman"/>
                <w:noProof/>
                <w:webHidden/>
              </w:rPr>
              <w:fldChar w:fldCharType="begin"/>
            </w:r>
            <w:r w:rsidR="00F62D70" w:rsidRPr="00F62D70">
              <w:rPr>
                <w:rFonts w:ascii="Times New Roman" w:hAnsi="Times New Roman"/>
                <w:noProof/>
                <w:webHidden/>
              </w:rPr>
              <w:instrText xml:space="preserve"> PAGEREF _Toc522194581 \h </w:instrText>
            </w:r>
            <w:r w:rsidR="00F62D70" w:rsidRPr="00F62D70">
              <w:rPr>
                <w:rFonts w:ascii="Times New Roman" w:hAnsi="Times New Roman"/>
                <w:noProof/>
                <w:webHidden/>
              </w:rPr>
            </w:r>
            <w:r w:rsidR="00F62D70" w:rsidRPr="00F62D70">
              <w:rPr>
                <w:rFonts w:ascii="Times New Roman" w:hAnsi="Times New Roman"/>
                <w:noProof/>
                <w:webHidden/>
              </w:rPr>
              <w:fldChar w:fldCharType="separate"/>
            </w:r>
            <w:r w:rsidR="00F62D70" w:rsidRPr="00F62D70">
              <w:rPr>
                <w:rFonts w:ascii="Times New Roman" w:hAnsi="Times New Roman"/>
                <w:noProof/>
                <w:webHidden/>
              </w:rPr>
              <w:t>26</w:t>
            </w:r>
            <w:r w:rsidR="00F62D70" w:rsidRPr="00F62D70">
              <w:rPr>
                <w:rFonts w:ascii="Times New Roman" w:hAnsi="Times New Roman"/>
                <w:noProof/>
                <w:webHidden/>
              </w:rPr>
              <w:fldChar w:fldCharType="end"/>
            </w:r>
          </w:hyperlink>
        </w:p>
        <w:p w14:paraId="1964A89C" w14:textId="131A85E9" w:rsidR="00F62D70" w:rsidRPr="00F62D70" w:rsidRDefault="00D23A19">
          <w:pPr>
            <w:pStyle w:val="TOC3"/>
            <w:rPr>
              <w:rFonts w:ascii="Times New Roman" w:eastAsiaTheme="minorEastAsia" w:hAnsi="Times New Roman"/>
              <w:noProof/>
              <w:lang w:val="en-US"/>
            </w:rPr>
          </w:pPr>
          <w:hyperlink w:anchor="_Toc522194582" w:history="1">
            <w:r w:rsidR="00F62D70" w:rsidRPr="00F62D70">
              <w:rPr>
                <w:rStyle w:val="Hyperlink"/>
                <w:rFonts w:ascii="Times New Roman" w:hAnsi="Times New Roman"/>
                <w:noProof/>
              </w:rPr>
              <w:t>1.3.2.</w:t>
            </w:r>
            <w:r w:rsidR="00F62D70" w:rsidRPr="00F62D70">
              <w:rPr>
                <w:rFonts w:ascii="Times New Roman" w:eastAsiaTheme="minorEastAsia" w:hAnsi="Times New Roman"/>
                <w:noProof/>
                <w:lang w:val="en-US"/>
              </w:rPr>
              <w:tab/>
            </w:r>
            <w:r w:rsidR="00F62D70" w:rsidRPr="00F62D70">
              <w:rPr>
                <w:rStyle w:val="Hyperlink"/>
                <w:rFonts w:ascii="Times New Roman" w:hAnsi="Times New Roman"/>
                <w:noProof/>
              </w:rPr>
              <w:t>Climate change risks for managed systems</w:t>
            </w:r>
            <w:r w:rsidR="00F62D70" w:rsidRPr="00F62D70">
              <w:rPr>
                <w:rFonts w:ascii="Times New Roman" w:hAnsi="Times New Roman"/>
                <w:noProof/>
                <w:webHidden/>
              </w:rPr>
              <w:tab/>
            </w:r>
            <w:r w:rsidR="00F62D70" w:rsidRPr="00F62D70">
              <w:rPr>
                <w:rFonts w:ascii="Times New Roman" w:hAnsi="Times New Roman"/>
                <w:noProof/>
                <w:webHidden/>
              </w:rPr>
              <w:fldChar w:fldCharType="begin"/>
            </w:r>
            <w:r w:rsidR="00F62D70" w:rsidRPr="00F62D70">
              <w:rPr>
                <w:rFonts w:ascii="Times New Roman" w:hAnsi="Times New Roman"/>
                <w:noProof/>
                <w:webHidden/>
              </w:rPr>
              <w:instrText xml:space="preserve"> PAGEREF _Toc522194582 \h </w:instrText>
            </w:r>
            <w:r w:rsidR="00F62D70" w:rsidRPr="00F62D70">
              <w:rPr>
                <w:rFonts w:ascii="Times New Roman" w:hAnsi="Times New Roman"/>
                <w:noProof/>
                <w:webHidden/>
              </w:rPr>
            </w:r>
            <w:r w:rsidR="00F62D70" w:rsidRPr="00F62D70">
              <w:rPr>
                <w:rFonts w:ascii="Times New Roman" w:hAnsi="Times New Roman"/>
                <w:noProof/>
                <w:webHidden/>
              </w:rPr>
              <w:fldChar w:fldCharType="separate"/>
            </w:r>
            <w:r w:rsidR="00F62D70" w:rsidRPr="00F62D70">
              <w:rPr>
                <w:rFonts w:ascii="Times New Roman" w:hAnsi="Times New Roman"/>
                <w:noProof/>
                <w:webHidden/>
              </w:rPr>
              <w:t>31</w:t>
            </w:r>
            <w:r w:rsidR="00F62D70" w:rsidRPr="00F62D70">
              <w:rPr>
                <w:rFonts w:ascii="Times New Roman" w:hAnsi="Times New Roman"/>
                <w:noProof/>
                <w:webHidden/>
              </w:rPr>
              <w:fldChar w:fldCharType="end"/>
            </w:r>
          </w:hyperlink>
        </w:p>
        <w:p w14:paraId="45A5176D" w14:textId="0813891B" w:rsidR="00F62D70" w:rsidRPr="00F62D70" w:rsidRDefault="00D23A19">
          <w:pPr>
            <w:pStyle w:val="TOC3"/>
            <w:rPr>
              <w:rFonts w:ascii="Times New Roman" w:eastAsiaTheme="minorEastAsia" w:hAnsi="Times New Roman"/>
              <w:noProof/>
              <w:lang w:val="en-US"/>
            </w:rPr>
          </w:pPr>
          <w:hyperlink w:anchor="_Toc522194583" w:history="1">
            <w:r w:rsidR="00F62D70" w:rsidRPr="00F62D70">
              <w:rPr>
                <w:rStyle w:val="Hyperlink"/>
                <w:rFonts w:ascii="Times New Roman" w:hAnsi="Times New Roman"/>
                <w:noProof/>
              </w:rPr>
              <w:t>1.3.3.</w:t>
            </w:r>
            <w:r w:rsidR="00F62D70" w:rsidRPr="00F62D70">
              <w:rPr>
                <w:rFonts w:ascii="Times New Roman" w:eastAsiaTheme="minorEastAsia" w:hAnsi="Times New Roman"/>
                <w:noProof/>
                <w:lang w:val="en-US"/>
              </w:rPr>
              <w:tab/>
            </w:r>
            <w:r w:rsidR="00F62D70" w:rsidRPr="00F62D70">
              <w:rPr>
                <w:rStyle w:val="Hyperlink"/>
                <w:rFonts w:ascii="Times New Roman" w:hAnsi="Times New Roman"/>
                <w:noProof/>
              </w:rPr>
              <w:t>Climate change risk for natural systems</w:t>
            </w:r>
            <w:r w:rsidR="00F62D70" w:rsidRPr="00F62D70">
              <w:rPr>
                <w:rFonts w:ascii="Times New Roman" w:hAnsi="Times New Roman"/>
                <w:noProof/>
                <w:webHidden/>
              </w:rPr>
              <w:tab/>
            </w:r>
            <w:r w:rsidR="00F62D70" w:rsidRPr="00F62D70">
              <w:rPr>
                <w:rFonts w:ascii="Times New Roman" w:hAnsi="Times New Roman"/>
                <w:noProof/>
                <w:webHidden/>
              </w:rPr>
              <w:fldChar w:fldCharType="begin"/>
            </w:r>
            <w:r w:rsidR="00F62D70" w:rsidRPr="00F62D70">
              <w:rPr>
                <w:rFonts w:ascii="Times New Roman" w:hAnsi="Times New Roman"/>
                <w:noProof/>
                <w:webHidden/>
              </w:rPr>
              <w:instrText xml:space="preserve"> PAGEREF _Toc522194583 \h </w:instrText>
            </w:r>
            <w:r w:rsidR="00F62D70" w:rsidRPr="00F62D70">
              <w:rPr>
                <w:rFonts w:ascii="Times New Roman" w:hAnsi="Times New Roman"/>
                <w:noProof/>
                <w:webHidden/>
              </w:rPr>
            </w:r>
            <w:r w:rsidR="00F62D70" w:rsidRPr="00F62D70">
              <w:rPr>
                <w:rFonts w:ascii="Times New Roman" w:hAnsi="Times New Roman"/>
                <w:noProof/>
                <w:webHidden/>
              </w:rPr>
              <w:fldChar w:fldCharType="separate"/>
            </w:r>
            <w:r w:rsidR="00F62D70" w:rsidRPr="00F62D70">
              <w:rPr>
                <w:rFonts w:ascii="Times New Roman" w:hAnsi="Times New Roman"/>
                <w:noProof/>
                <w:webHidden/>
              </w:rPr>
              <w:t>36</w:t>
            </w:r>
            <w:r w:rsidR="00F62D70" w:rsidRPr="00F62D70">
              <w:rPr>
                <w:rFonts w:ascii="Times New Roman" w:hAnsi="Times New Roman"/>
                <w:noProof/>
                <w:webHidden/>
              </w:rPr>
              <w:fldChar w:fldCharType="end"/>
            </w:r>
          </w:hyperlink>
        </w:p>
        <w:p w14:paraId="6980979F" w14:textId="329BDD9D" w:rsidR="00F62D70" w:rsidRPr="00F62D70" w:rsidRDefault="00D23A19">
          <w:pPr>
            <w:pStyle w:val="TOC2"/>
            <w:rPr>
              <w:rFonts w:ascii="Times New Roman" w:eastAsiaTheme="minorEastAsia" w:hAnsi="Times New Roman"/>
              <w:noProof/>
              <w:lang w:val="en-US"/>
            </w:rPr>
          </w:pPr>
          <w:hyperlink w:anchor="_Toc522194584" w:history="1">
            <w:r w:rsidR="00F62D70" w:rsidRPr="00F62D70">
              <w:rPr>
                <w:rStyle w:val="Hyperlink"/>
                <w:rFonts w:ascii="Times New Roman" w:hAnsi="Times New Roman"/>
                <w:noProof/>
              </w:rPr>
              <w:t>1.4</w:t>
            </w:r>
            <w:r w:rsidR="00F62D70" w:rsidRPr="00F62D70">
              <w:rPr>
                <w:rFonts w:ascii="Times New Roman" w:eastAsiaTheme="minorEastAsia" w:hAnsi="Times New Roman"/>
                <w:noProof/>
                <w:lang w:val="en-US"/>
              </w:rPr>
              <w:tab/>
            </w:r>
            <w:r w:rsidR="00F62D70" w:rsidRPr="00F62D70">
              <w:rPr>
                <w:rStyle w:val="Hyperlink"/>
                <w:rFonts w:ascii="Times New Roman" w:hAnsi="Times New Roman"/>
                <w:noProof/>
              </w:rPr>
              <w:t>Conclusions</w:t>
            </w:r>
            <w:r w:rsidR="00F62D70" w:rsidRPr="00F62D70">
              <w:rPr>
                <w:rFonts w:ascii="Times New Roman" w:hAnsi="Times New Roman"/>
                <w:noProof/>
                <w:webHidden/>
              </w:rPr>
              <w:tab/>
            </w:r>
            <w:r w:rsidR="00F62D70" w:rsidRPr="00F62D70">
              <w:rPr>
                <w:rFonts w:ascii="Times New Roman" w:hAnsi="Times New Roman"/>
                <w:noProof/>
                <w:webHidden/>
              </w:rPr>
              <w:fldChar w:fldCharType="begin"/>
            </w:r>
            <w:r w:rsidR="00F62D70" w:rsidRPr="00F62D70">
              <w:rPr>
                <w:rFonts w:ascii="Times New Roman" w:hAnsi="Times New Roman"/>
                <w:noProof/>
                <w:webHidden/>
              </w:rPr>
              <w:instrText xml:space="preserve"> PAGEREF _Toc522194584 \h </w:instrText>
            </w:r>
            <w:r w:rsidR="00F62D70" w:rsidRPr="00F62D70">
              <w:rPr>
                <w:rFonts w:ascii="Times New Roman" w:hAnsi="Times New Roman"/>
                <w:noProof/>
                <w:webHidden/>
              </w:rPr>
            </w:r>
            <w:r w:rsidR="00F62D70" w:rsidRPr="00F62D70">
              <w:rPr>
                <w:rFonts w:ascii="Times New Roman" w:hAnsi="Times New Roman"/>
                <w:noProof/>
                <w:webHidden/>
              </w:rPr>
              <w:fldChar w:fldCharType="separate"/>
            </w:r>
            <w:r w:rsidR="00F62D70" w:rsidRPr="00F62D70">
              <w:rPr>
                <w:rFonts w:ascii="Times New Roman" w:hAnsi="Times New Roman"/>
                <w:noProof/>
                <w:webHidden/>
              </w:rPr>
              <w:t>38</w:t>
            </w:r>
            <w:r w:rsidR="00F62D70" w:rsidRPr="00F62D70">
              <w:rPr>
                <w:rFonts w:ascii="Times New Roman" w:hAnsi="Times New Roman"/>
                <w:noProof/>
                <w:webHidden/>
              </w:rPr>
              <w:fldChar w:fldCharType="end"/>
            </w:r>
          </w:hyperlink>
        </w:p>
        <w:p w14:paraId="0545A59A" w14:textId="419F2A0C" w:rsidR="00F62D70" w:rsidRPr="00F62D70" w:rsidRDefault="00D23A19">
          <w:pPr>
            <w:pStyle w:val="TOC1"/>
            <w:tabs>
              <w:tab w:val="left" w:pos="1320"/>
            </w:tabs>
            <w:rPr>
              <w:rFonts w:ascii="Times New Roman" w:eastAsiaTheme="minorEastAsia" w:hAnsi="Times New Roman" w:cs="Times New Roman"/>
              <w:szCs w:val="22"/>
              <w:lang w:val="en-US"/>
            </w:rPr>
          </w:pPr>
          <w:hyperlink w:anchor="_Toc522194585" w:history="1">
            <w:r w:rsidR="00F62D70" w:rsidRPr="00F62D70">
              <w:rPr>
                <w:rStyle w:val="Hyperlink"/>
                <w:rFonts w:ascii="Times New Roman" w:hAnsi="Times New Roman" w:cs="Times New Roman"/>
                <w:szCs w:val="22"/>
              </w:rPr>
              <w:t>Chapter 2.</w:t>
            </w:r>
            <w:r w:rsidR="00F62D70" w:rsidRPr="00F62D70">
              <w:rPr>
                <w:rFonts w:ascii="Times New Roman" w:eastAsiaTheme="minorEastAsia" w:hAnsi="Times New Roman" w:cs="Times New Roman"/>
                <w:szCs w:val="22"/>
                <w:lang w:val="en-US"/>
              </w:rPr>
              <w:tab/>
            </w:r>
            <w:r w:rsidR="00F62D70" w:rsidRPr="00F62D70">
              <w:rPr>
                <w:rStyle w:val="Hyperlink"/>
                <w:rFonts w:ascii="Times New Roman" w:hAnsi="Times New Roman" w:cs="Times New Roman"/>
                <w:szCs w:val="22"/>
              </w:rPr>
              <w:t>Baseline – Policy Context</w:t>
            </w:r>
            <w:r w:rsidR="00F62D70" w:rsidRPr="00F62D70">
              <w:rPr>
                <w:rFonts w:ascii="Times New Roman" w:hAnsi="Times New Roman" w:cs="Times New Roman"/>
                <w:webHidden/>
                <w:szCs w:val="22"/>
              </w:rPr>
              <w:tab/>
            </w:r>
            <w:r w:rsidR="00F62D70" w:rsidRPr="00F62D70">
              <w:rPr>
                <w:rFonts w:ascii="Times New Roman" w:hAnsi="Times New Roman" w:cs="Times New Roman"/>
                <w:webHidden/>
                <w:szCs w:val="22"/>
              </w:rPr>
              <w:fldChar w:fldCharType="begin"/>
            </w:r>
            <w:r w:rsidR="00F62D70" w:rsidRPr="00F62D70">
              <w:rPr>
                <w:rFonts w:ascii="Times New Roman" w:hAnsi="Times New Roman" w:cs="Times New Roman"/>
                <w:webHidden/>
                <w:szCs w:val="22"/>
              </w:rPr>
              <w:instrText xml:space="preserve"> PAGEREF _Toc522194585 \h </w:instrText>
            </w:r>
            <w:r w:rsidR="00F62D70" w:rsidRPr="00F62D70">
              <w:rPr>
                <w:rFonts w:ascii="Times New Roman" w:hAnsi="Times New Roman" w:cs="Times New Roman"/>
                <w:webHidden/>
                <w:szCs w:val="22"/>
              </w:rPr>
            </w:r>
            <w:r w:rsidR="00F62D70" w:rsidRPr="00F62D70">
              <w:rPr>
                <w:rFonts w:ascii="Times New Roman" w:hAnsi="Times New Roman" w:cs="Times New Roman"/>
                <w:webHidden/>
                <w:szCs w:val="22"/>
              </w:rPr>
              <w:fldChar w:fldCharType="separate"/>
            </w:r>
            <w:r w:rsidR="00F62D70" w:rsidRPr="00F62D70">
              <w:rPr>
                <w:rFonts w:ascii="Times New Roman" w:hAnsi="Times New Roman" w:cs="Times New Roman"/>
                <w:webHidden/>
                <w:szCs w:val="22"/>
              </w:rPr>
              <w:t>40</w:t>
            </w:r>
            <w:r w:rsidR="00F62D70" w:rsidRPr="00F62D70">
              <w:rPr>
                <w:rFonts w:ascii="Times New Roman" w:hAnsi="Times New Roman" w:cs="Times New Roman"/>
                <w:webHidden/>
                <w:szCs w:val="22"/>
              </w:rPr>
              <w:fldChar w:fldCharType="end"/>
            </w:r>
          </w:hyperlink>
        </w:p>
        <w:p w14:paraId="5BEEBB91" w14:textId="049EFBED" w:rsidR="00F62D70" w:rsidRPr="00F62D70" w:rsidRDefault="00D23A19">
          <w:pPr>
            <w:pStyle w:val="TOC2"/>
            <w:rPr>
              <w:rFonts w:ascii="Times New Roman" w:eastAsiaTheme="minorEastAsia" w:hAnsi="Times New Roman"/>
              <w:noProof/>
              <w:lang w:val="en-US"/>
            </w:rPr>
          </w:pPr>
          <w:hyperlink w:anchor="_Toc522194586" w:history="1">
            <w:r w:rsidR="00F62D70" w:rsidRPr="00F62D70">
              <w:rPr>
                <w:rStyle w:val="Hyperlink"/>
                <w:rFonts w:ascii="Times New Roman" w:hAnsi="Times New Roman"/>
                <w:noProof/>
              </w:rPr>
              <w:t>2.1.</w:t>
            </w:r>
            <w:r w:rsidR="00F62D70" w:rsidRPr="00F62D70">
              <w:rPr>
                <w:rFonts w:ascii="Times New Roman" w:eastAsiaTheme="minorEastAsia" w:hAnsi="Times New Roman"/>
                <w:noProof/>
                <w:lang w:val="en-US"/>
              </w:rPr>
              <w:tab/>
            </w:r>
            <w:r w:rsidR="00F62D70" w:rsidRPr="00F62D70">
              <w:rPr>
                <w:rStyle w:val="Hyperlink"/>
                <w:rFonts w:ascii="Times New Roman" w:hAnsi="Times New Roman"/>
                <w:noProof/>
              </w:rPr>
              <w:t>State of Awareness and Understanding</w:t>
            </w:r>
            <w:r w:rsidR="00F62D70" w:rsidRPr="00F62D70">
              <w:rPr>
                <w:rFonts w:ascii="Times New Roman" w:hAnsi="Times New Roman"/>
                <w:noProof/>
                <w:webHidden/>
              </w:rPr>
              <w:tab/>
            </w:r>
            <w:r w:rsidR="00F62D70" w:rsidRPr="00F62D70">
              <w:rPr>
                <w:rFonts w:ascii="Times New Roman" w:hAnsi="Times New Roman"/>
                <w:noProof/>
                <w:webHidden/>
              </w:rPr>
              <w:fldChar w:fldCharType="begin"/>
            </w:r>
            <w:r w:rsidR="00F62D70" w:rsidRPr="00F62D70">
              <w:rPr>
                <w:rFonts w:ascii="Times New Roman" w:hAnsi="Times New Roman"/>
                <w:noProof/>
                <w:webHidden/>
              </w:rPr>
              <w:instrText xml:space="preserve"> PAGEREF _Toc522194586 \h </w:instrText>
            </w:r>
            <w:r w:rsidR="00F62D70" w:rsidRPr="00F62D70">
              <w:rPr>
                <w:rFonts w:ascii="Times New Roman" w:hAnsi="Times New Roman"/>
                <w:noProof/>
                <w:webHidden/>
              </w:rPr>
            </w:r>
            <w:r w:rsidR="00F62D70" w:rsidRPr="00F62D70">
              <w:rPr>
                <w:rFonts w:ascii="Times New Roman" w:hAnsi="Times New Roman"/>
                <w:noProof/>
                <w:webHidden/>
              </w:rPr>
              <w:fldChar w:fldCharType="separate"/>
            </w:r>
            <w:r w:rsidR="00F62D70" w:rsidRPr="00F62D70">
              <w:rPr>
                <w:rFonts w:ascii="Times New Roman" w:hAnsi="Times New Roman"/>
                <w:noProof/>
                <w:webHidden/>
              </w:rPr>
              <w:t>40</w:t>
            </w:r>
            <w:r w:rsidR="00F62D70" w:rsidRPr="00F62D70">
              <w:rPr>
                <w:rFonts w:ascii="Times New Roman" w:hAnsi="Times New Roman"/>
                <w:noProof/>
                <w:webHidden/>
              </w:rPr>
              <w:fldChar w:fldCharType="end"/>
            </w:r>
          </w:hyperlink>
        </w:p>
        <w:p w14:paraId="709E9379" w14:textId="1BB6FC9F" w:rsidR="00F62D70" w:rsidRPr="00F62D70" w:rsidRDefault="00D23A19">
          <w:pPr>
            <w:pStyle w:val="TOC2"/>
            <w:rPr>
              <w:rFonts w:ascii="Times New Roman" w:eastAsiaTheme="minorEastAsia" w:hAnsi="Times New Roman"/>
              <w:noProof/>
              <w:lang w:val="en-US"/>
            </w:rPr>
          </w:pPr>
          <w:hyperlink w:anchor="_Toc522194587" w:history="1">
            <w:r w:rsidR="00F62D70" w:rsidRPr="00F62D70">
              <w:rPr>
                <w:rStyle w:val="Hyperlink"/>
                <w:rFonts w:ascii="Times New Roman" w:hAnsi="Times New Roman"/>
                <w:noProof/>
              </w:rPr>
              <w:t>2.2.</w:t>
            </w:r>
            <w:r w:rsidR="00F62D70" w:rsidRPr="00F62D70">
              <w:rPr>
                <w:rFonts w:ascii="Times New Roman" w:eastAsiaTheme="minorEastAsia" w:hAnsi="Times New Roman"/>
                <w:noProof/>
                <w:lang w:val="en-US"/>
              </w:rPr>
              <w:tab/>
            </w:r>
            <w:r w:rsidR="00F62D70" w:rsidRPr="00F62D70">
              <w:rPr>
                <w:rStyle w:val="Hyperlink"/>
                <w:rFonts w:ascii="Times New Roman" w:hAnsi="Times New Roman"/>
                <w:noProof/>
              </w:rPr>
              <w:t>Experience with CCA in the Sector in Other EU Countries</w:t>
            </w:r>
            <w:r w:rsidR="00F62D70" w:rsidRPr="00F62D70">
              <w:rPr>
                <w:rFonts w:ascii="Times New Roman" w:hAnsi="Times New Roman"/>
                <w:noProof/>
                <w:webHidden/>
              </w:rPr>
              <w:tab/>
            </w:r>
            <w:r w:rsidR="00F62D70" w:rsidRPr="00F62D70">
              <w:rPr>
                <w:rFonts w:ascii="Times New Roman" w:hAnsi="Times New Roman"/>
                <w:noProof/>
                <w:webHidden/>
              </w:rPr>
              <w:fldChar w:fldCharType="begin"/>
            </w:r>
            <w:r w:rsidR="00F62D70" w:rsidRPr="00F62D70">
              <w:rPr>
                <w:rFonts w:ascii="Times New Roman" w:hAnsi="Times New Roman"/>
                <w:noProof/>
                <w:webHidden/>
              </w:rPr>
              <w:instrText xml:space="preserve"> PAGEREF _Toc522194587 \h </w:instrText>
            </w:r>
            <w:r w:rsidR="00F62D70" w:rsidRPr="00F62D70">
              <w:rPr>
                <w:rFonts w:ascii="Times New Roman" w:hAnsi="Times New Roman"/>
                <w:noProof/>
                <w:webHidden/>
              </w:rPr>
            </w:r>
            <w:r w:rsidR="00F62D70" w:rsidRPr="00F62D70">
              <w:rPr>
                <w:rFonts w:ascii="Times New Roman" w:hAnsi="Times New Roman"/>
                <w:noProof/>
                <w:webHidden/>
              </w:rPr>
              <w:fldChar w:fldCharType="separate"/>
            </w:r>
            <w:r w:rsidR="00F62D70" w:rsidRPr="00F62D70">
              <w:rPr>
                <w:rFonts w:ascii="Times New Roman" w:hAnsi="Times New Roman"/>
                <w:noProof/>
                <w:webHidden/>
              </w:rPr>
              <w:t>40</w:t>
            </w:r>
            <w:r w:rsidR="00F62D70" w:rsidRPr="00F62D70">
              <w:rPr>
                <w:rFonts w:ascii="Times New Roman" w:hAnsi="Times New Roman"/>
                <w:noProof/>
                <w:webHidden/>
              </w:rPr>
              <w:fldChar w:fldCharType="end"/>
            </w:r>
          </w:hyperlink>
        </w:p>
        <w:p w14:paraId="0E8C7515" w14:textId="37EE397F" w:rsidR="00F62D70" w:rsidRPr="00F62D70" w:rsidRDefault="00D23A19">
          <w:pPr>
            <w:pStyle w:val="TOC2"/>
            <w:rPr>
              <w:rFonts w:ascii="Times New Roman" w:eastAsiaTheme="minorEastAsia" w:hAnsi="Times New Roman"/>
              <w:noProof/>
              <w:lang w:val="en-US"/>
            </w:rPr>
          </w:pPr>
          <w:hyperlink w:anchor="_Toc522194588" w:history="1">
            <w:r w:rsidR="00F62D70" w:rsidRPr="00F62D70">
              <w:rPr>
                <w:rStyle w:val="Hyperlink"/>
                <w:rFonts w:ascii="Times New Roman" w:hAnsi="Times New Roman"/>
                <w:noProof/>
              </w:rPr>
              <w:t>2.3.</w:t>
            </w:r>
            <w:r w:rsidR="00F62D70" w:rsidRPr="00F62D70">
              <w:rPr>
                <w:rFonts w:ascii="Times New Roman" w:eastAsiaTheme="minorEastAsia" w:hAnsi="Times New Roman"/>
                <w:noProof/>
                <w:lang w:val="en-US"/>
              </w:rPr>
              <w:tab/>
            </w:r>
            <w:r w:rsidR="00F62D70" w:rsidRPr="00F62D70">
              <w:rPr>
                <w:rStyle w:val="Hyperlink"/>
                <w:rFonts w:ascii="Times New Roman" w:hAnsi="Times New Roman"/>
                <w:noProof/>
              </w:rPr>
              <w:t>EU CCA Legal Framework and Policies in the Sector</w:t>
            </w:r>
            <w:r w:rsidR="00F62D70" w:rsidRPr="00F62D70">
              <w:rPr>
                <w:rFonts w:ascii="Times New Roman" w:hAnsi="Times New Roman"/>
                <w:noProof/>
                <w:webHidden/>
              </w:rPr>
              <w:tab/>
            </w:r>
            <w:r w:rsidR="00F62D70" w:rsidRPr="00F62D70">
              <w:rPr>
                <w:rFonts w:ascii="Times New Roman" w:hAnsi="Times New Roman"/>
                <w:noProof/>
                <w:webHidden/>
              </w:rPr>
              <w:fldChar w:fldCharType="begin"/>
            </w:r>
            <w:r w:rsidR="00F62D70" w:rsidRPr="00F62D70">
              <w:rPr>
                <w:rFonts w:ascii="Times New Roman" w:hAnsi="Times New Roman"/>
                <w:noProof/>
                <w:webHidden/>
              </w:rPr>
              <w:instrText xml:space="preserve"> PAGEREF _Toc522194588 \h </w:instrText>
            </w:r>
            <w:r w:rsidR="00F62D70" w:rsidRPr="00F62D70">
              <w:rPr>
                <w:rFonts w:ascii="Times New Roman" w:hAnsi="Times New Roman"/>
                <w:noProof/>
                <w:webHidden/>
              </w:rPr>
            </w:r>
            <w:r w:rsidR="00F62D70" w:rsidRPr="00F62D70">
              <w:rPr>
                <w:rFonts w:ascii="Times New Roman" w:hAnsi="Times New Roman"/>
                <w:noProof/>
                <w:webHidden/>
              </w:rPr>
              <w:fldChar w:fldCharType="separate"/>
            </w:r>
            <w:r w:rsidR="00F62D70" w:rsidRPr="00F62D70">
              <w:rPr>
                <w:rFonts w:ascii="Times New Roman" w:hAnsi="Times New Roman"/>
                <w:noProof/>
                <w:webHidden/>
              </w:rPr>
              <w:t>43</w:t>
            </w:r>
            <w:r w:rsidR="00F62D70" w:rsidRPr="00F62D70">
              <w:rPr>
                <w:rFonts w:ascii="Times New Roman" w:hAnsi="Times New Roman"/>
                <w:noProof/>
                <w:webHidden/>
              </w:rPr>
              <w:fldChar w:fldCharType="end"/>
            </w:r>
          </w:hyperlink>
        </w:p>
        <w:p w14:paraId="3D745E4D" w14:textId="65000965" w:rsidR="00F62D70" w:rsidRPr="00F62D70" w:rsidRDefault="00D23A19">
          <w:pPr>
            <w:pStyle w:val="TOC2"/>
            <w:rPr>
              <w:rFonts w:ascii="Times New Roman" w:eastAsiaTheme="minorEastAsia" w:hAnsi="Times New Roman"/>
              <w:noProof/>
              <w:lang w:val="en-US"/>
            </w:rPr>
          </w:pPr>
          <w:hyperlink w:anchor="_Toc522194589" w:history="1">
            <w:r w:rsidR="00F62D70" w:rsidRPr="00F62D70">
              <w:rPr>
                <w:rStyle w:val="Hyperlink"/>
                <w:rFonts w:ascii="Times New Roman" w:hAnsi="Times New Roman"/>
                <w:noProof/>
              </w:rPr>
              <w:t>2.4.</w:t>
            </w:r>
            <w:r w:rsidR="00F62D70" w:rsidRPr="00F62D70">
              <w:rPr>
                <w:rFonts w:ascii="Times New Roman" w:eastAsiaTheme="minorEastAsia" w:hAnsi="Times New Roman"/>
                <w:noProof/>
                <w:lang w:val="en-US"/>
              </w:rPr>
              <w:tab/>
            </w:r>
            <w:r w:rsidR="00F62D70" w:rsidRPr="00F62D70">
              <w:rPr>
                <w:rStyle w:val="Hyperlink"/>
                <w:rFonts w:ascii="Times New Roman" w:hAnsi="Times New Roman"/>
                <w:noProof/>
              </w:rPr>
              <w:t>Bulgarian CCA Legal Framework and Policies in the Sector</w:t>
            </w:r>
            <w:r w:rsidR="00F62D70" w:rsidRPr="00F62D70">
              <w:rPr>
                <w:rFonts w:ascii="Times New Roman" w:hAnsi="Times New Roman"/>
                <w:noProof/>
                <w:webHidden/>
              </w:rPr>
              <w:tab/>
            </w:r>
            <w:r w:rsidR="00F62D70" w:rsidRPr="00F62D70">
              <w:rPr>
                <w:rFonts w:ascii="Times New Roman" w:hAnsi="Times New Roman"/>
                <w:noProof/>
                <w:webHidden/>
              </w:rPr>
              <w:fldChar w:fldCharType="begin"/>
            </w:r>
            <w:r w:rsidR="00F62D70" w:rsidRPr="00F62D70">
              <w:rPr>
                <w:rFonts w:ascii="Times New Roman" w:hAnsi="Times New Roman"/>
                <w:noProof/>
                <w:webHidden/>
              </w:rPr>
              <w:instrText xml:space="preserve"> PAGEREF _Toc522194589 \h </w:instrText>
            </w:r>
            <w:r w:rsidR="00F62D70" w:rsidRPr="00F62D70">
              <w:rPr>
                <w:rFonts w:ascii="Times New Roman" w:hAnsi="Times New Roman"/>
                <w:noProof/>
                <w:webHidden/>
              </w:rPr>
            </w:r>
            <w:r w:rsidR="00F62D70" w:rsidRPr="00F62D70">
              <w:rPr>
                <w:rFonts w:ascii="Times New Roman" w:hAnsi="Times New Roman"/>
                <w:noProof/>
                <w:webHidden/>
              </w:rPr>
              <w:fldChar w:fldCharType="separate"/>
            </w:r>
            <w:r w:rsidR="00F62D70" w:rsidRPr="00F62D70">
              <w:rPr>
                <w:rFonts w:ascii="Times New Roman" w:hAnsi="Times New Roman"/>
                <w:noProof/>
                <w:webHidden/>
              </w:rPr>
              <w:t>45</w:t>
            </w:r>
            <w:r w:rsidR="00F62D70" w:rsidRPr="00F62D70">
              <w:rPr>
                <w:rFonts w:ascii="Times New Roman" w:hAnsi="Times New Roman"/>
                <w:noProof/>
                <w:webHidden/>
              </w:rPr>
              <w:fldChar w:fldCharType="end"/>
            </w:r>
          </w:hyperlink>
        </w:p>
        <w:p w14:paraId="3452883D" w14:textId="4D8FCC45" w:rsidR="00F62D70" w:rsidRPr="00F62D70" w:rsidRDefault="00D23A19">
          <w:pPr>
            <w:pStyle w:val="TOC3"/>
            <w:rPr>
              <w:rFonts w:ascii="Times New Roman" w:eastAsiaTheme="minorEastAsia" w:hAnsi="Times New Roman"/>
              <w:noProof/>
              <w:lang w:val="en-US"/>
            </w:rPr>
          </w:pPr>
          <w:hyperlink w:anchor="_Toc522194590" w:history="1">
            <w:r w:rsidR="00F62D70" w:rsidRPr="00F62D70">
              <w:rPr>
                <w:rStyle w:val="Hyperlink"/>
                <w:rFonts w:ascii="Times New Roman" w:eastAsia="Times New Roman" w:hAnsi="Times New Roman"/>
                <w:noProof/>
                <w:lang w:val="en-US"/>
              </w:rPr>
              <w:t>2.4.1.</w:t>
            </w:r>
            <w:r w:rsidR="00F62D70" w:rsidRPr="00F62D70">
              <w:rPr>
                <w:rFonts w:ascii="Times New Roman" w:eastAsiaTheme="minorEastAsia" w:hAnsi="Times New Roman"/>
                <w:noProof/>
                <w:lang w:val="en-US"/>
              </w:rPr>
              <w:tab/>
            </w:r>
            <w:r w:rsidR="00F62D70" w:rsidRPr="00F62D70">
              <w:rPr>
                <w:rStyle w:val="Hyperlink"/>
                <w:rFonts w:ascii="Times New Roman" w:eastAsia="Times New Roman" w:hAnsi="Times New Roman"/>
                <w:noProof/>
                <w:lang w:val="en-US"/>
              </w:rPr>
              <w:t>Legal framework</w:t>
            </w:r>
            <w:r w:rsidR="00F62D70" w:rsidRPr="00F62D70">
              <w:rPr>
                <w:rFonts w:ascii="Times New Roman" w:hAnsi="Times New Roman"/>
                <w:noProof/>
                <w:webHidden/>
              </w:rPr>
              <w:tab/>
            </w:r>
            <w:r w:rsidR="00F62D70" w:rsidRPr="00F62D70">
              <w:rPr>
                <w:rFonts w:ascii="Times New Roman" w:hAnsi="Times New Roman"/>
                <w:noProof/>
                <w:webHidden/>
              </w:rPr>
              <w:fldChar w:fldCharType="begin"/>
            </w:r>
            <w:r w:rsidR="00F62D70" w:rsidRPr="00F62D70">
              <w:rPr>
                <w:rFonts w:ascii="Times New Roman" w:hAnsi="Times New Roman"/>
                <w:noProof/>
                <w:webHidden/>
              </w:rPr>
              <w:instrText xml:space="preserve"> PAGEREF _Toc522194590 \h </w:instrText>
            </w:r>
            <w:r w:rsidR="00F62D70" w:rsidRPr="00F62D70">
              <w:rPr>
                <w:rFonts w:ascii="Times New Roman" w:hAnsi="Times New Roman"/>
                <w:noProof/>
                <w:webHidden/>
              </w:rPr>
            </w:r>
            <w:r w:rsidR="00F62D70" w:rsidRPr="00F62D70">
              <w:rPr>
                <w:rFonts w:ascii="Times New Roman" w:hAnsi="Times New Roman"/>
                <w:noProof/>
                <w:webHidden/>
              </w:rPr>
              <w:fldChar w:fldCharType="separate"/>
            </w:r>
            <w:r w:rsidR="00F62D70" w:rsidRPr="00F62D70">
              <w:rPr>
                <w:rFonts w:ascii="Times New Roman" w:hAnsi="Times New Roman"/>
                <w:noProof/>
                <w:webHidden/>
              </w:rPr>
              <w:t>45</w:t>
            </w:r>
            <w:r w:rsidR="00F62D70" w:rsidRPr="00F62D70">
              <w:rPr>
                <w:rFonts w:ascii="Times New Roman" w:hAnsi="Times New Roman"/>
                <w:noProof/>
                <w:webHidden/>
              </w:rPr>
              <w:fldChar w:fldCharType="end"/>
            </w:r>
          </w:hyperlink>
        </w:p>
        <w:p w14:paraId="5D4164F3" w14:textId="6570542E" w:rsidR="00F62D70" w:rsidRPr="00F62D70" w:rsidRDefault="00D23A19">
          <w:pPr>
            <w:pStyle w:val="TOC3"/>
            <w:rPr>
              <w:rFonts w:ascii="Times New Roman" w:eastAsiaTheme="minorEastAsia" w:hAnsi="Times New Roman"/>
              <w:noProof/>
              <w:lang w:val="en-US"/>
            </w:rPr>
          </w:pPr>
          <w:hyperlink w:anchor="_Toc522194591" w:history="1">
            <w:r w:rsidR="00F62D70" w:rsidRPr="00F62D70">
              <w:rPr>
                <w:rStyle w:val="Hyperlink"/>
                <w:rFonts w:ascii="Times New Roman" w:eastAsia="Times New Roman" w:hAnsi="Times New Roman"/>
                <w:noProof/>
                <w:lang w:val="en-US"/>
              </w:rPr>
              <w:t>2.4.2.</w:t>
            </w:r>
            <w:r w:rsidR="00F62D70" w:rsidRPr="00F62D70">
              <w:rPr>
                <w:rFonts w:ascii="Times New Roman" w:eastAsiaTheme="minorEastAsia" w:hAnsi="Times New Roman"/>
                <w:noProof/>
                <w:lang w:val="en-US"/>
              </w:rPr>
              <w:tab/>
            </w:r>
            <w:r w:rsidR="00F62D70" w:rsidRPr="00F62D70">
              <w:rPr>
                <w:rStyle w:val="Hyperlink"/>
                <w:rFonts w:ascii="Times New Roman" w:eastAsia="Times New Roman" w:hAnsi="Times New Roman"/>
                <w:noProof/>
                <w:lang w:val="en-US"/>
              </w:rPr>
              <w:t>Strategies</w:t>
            </w:r>
            <w:r w:rsidR="00F62D70" w:rsidRPr="00F62D70">
              <w:rPr>
                <w:rFonts w:ascii="Times New Roman" w:hAnsi="Times New Roman"/>
                <w:noProof/>
                <w:webHidden/>
              </w:rPr>
              <w:tab/>
            </w:r>
            <w:r w:rsidR="00F62D70" w:rsidRPr="00F62D70">
              <w:rPr>
                <w:rFonts w:ascii="Times New Roman" w:hAnsi="Times New Roman"/>
                <w:noProof/>
                <w:webHidden/>
              </w:rPr>
              <w:fldChar w:fldCharType="begin"/>
            </w:r>
            <w:r w:rsidR="00F62D70" w:rsidRPr="00F62D70">
              <w:rPr>
                <w:rFonts w:ascii="Times New Roman" w:hAnsi="Times New Roman"/>
                <w:noProof/>
                <w:webHidden/>
              </w:rPr>
              <w:instrText xml:space="preserve"> PAGEREF _Toc522194591 \h </w:instrText>
            </w:r>
            <w:r w:rsidR="00F62D70" w:rsidRPr="00F62D70">
              <w:rPr>
                <w:rFonts w:ascii="Times New Roman" w:hAnsi="Times New Roman"/>
                <w:noProof/>
                <w:webHidden/>
              </w:rPr>
            </w:r>
            <w:r w:rsidR="00F62D70" w:rsidRPr="00F62D70">
              <w:rPr>
                <w:rFonts w:ascii="Times New Roman" w:hAnsi="Times New Roman"/>
                <w:noProof/>
                <w:webHidden/>
              </w:rPr>
              <w:fldChar w:fldCharType="separate"/>
            </w:r>
            <w:r w:rsidR="00F62D70" w:rsidRPr="00F62D70">
              <w:rPr>
                <w:rFonts w:ascii="Times New Roman" w:hAnsi="Times New Roman"/>
                <w:noProof/>
                <w:webHidden/>
              </w:rPr>
              <w:t>47</w:t>
            </w:r>
            <w:r w:rsidR="00F62D70" w:rsidRPr="00F62D70">
              <w:rPr>
                <w:rFonts w:ascii="Times New Roman" w:hAnsi="Times New Roman"/>
                <w:noProof/>
                <w:webHidden/>
              </w:rPr>
              <w:fldChar w:fldCharType="end"/>
            </w:r>
          </w:hyperlink>
        </w:p>
        <w:p w14:paraId="30CAA17C" w14:textId="2D42DD30" w:rsidR="00F62D70" w:rsidRPr="00F62D70" w:rsidRDefault="00D23A19">
          <w:pPr>
            <w:pStyle w:val="TOC3"/>
            <w:rPr>
              <w:rFonts w:ascii="Times New Roman" w:eastAsiaTheme="minorEastAsia" w:hAnsi="Times New Roman"/>
              <w:noProof/>
              <w:lang w:val="en-US"/>
            </w:rPr>
          </w:pPr>
          <w:hyperlink w:anchor="_Toc522194592" w:history="1">
            <w:r w:rsidR="00F62D70" w:rsidRPr="00F62D70">
              <w:rPr>
                <w:rStyle w:val="Hyperlink"/>
                <w:rFonts w:ascii="Times New Roman" w:eastAsia="Times New Roman" w:hAnsi="Times New Roman"/>
                <w:noProof/>
                <w:lang w:val="en-US"/>
              </w:rPr>
              <w:t>2.4.3.</w:t>
            </w:r>
            <w:r w:rsidR="00F62D70" w:rsidRPr="00F62D70">
              <w:rPr>
                <w:rFonts w:ascii="Times New Roman" w:eastAsiaTheme="minorEastAsia" w:hAnsi="Times New Roman"/>
                <w:noProof/>
                <w:lang w:val="en-US"/>
              </w:rPr>
              <w:tab/>
            </w:r>
            <w:r w:rsidR="00F62D70" w:rsidRPr="00F62D70">
              <w:rPr>
                <w:rStyle w:val="Hyperlink"/>
                <w:rFonts w:ascii="Times New Roman" w:eastAsia="Times New Roman" w:hAnsi="Times New Roman"/>
                <w:noProof/>
                <w:lang w:val="en-US"/>
              </w:rPr>
              <w:t>Plans</w:t>
            </w:r>
            <w:r w:rsidR="00F62D70" w:rsidRPr="00F62D70">
              <w:rPr>
                <w:rFonts w:ascii="Times New Roman" w:hAnsi="Times New Roman"/>
                <w:noProof/>
                <w:webHidden/>
              </w:rPr>
              <w:tab/>
            </w:r>
            <w:r w:rsidR="00F62D70" w:rsidRPr="00F62D70">
              <w:rPr>
                <w:rFonts w:ascii="Times New Roman" w:hAnsi="Times New Roman"/>
                <w:noProof/>
                <w:webHidden/>
              </w:rPr>
              <w:fldChar w:fldCharType="begin"/>
            </w:r>
            <w:r w:rsidR="00F62D70" w:rsidRPr="00F62D70">
              <w:rPr>
                <w:rFonts w:ascii="Times New Roman" w:hAnsi="Times New Roman"/>
                <w:noProof/>
                <w:webHidden/>
              </w:rPr>
              <w:instrText xml:space="preserve"> PAGEREF _Toc522194592 \h </w:instrText>
            </w:r>
            <w:r w:rsidR="00F62D70" w:rsidRPr="00F62D70">
              <w:rPr>
                <w:rFonts w:ascii="Times New Roman" w:hAnsi="Times New Roman"/>
                <w:noProof/>
                <w:webHidden/>
              </w:rPr>
            </w:r>
            <w:r w:rsidR="00F62D70" w:rsidRPr="00F62D70">
              <w:rPr>
                <w:rFonts w:ascii="Times New Roman" w:hAnsi="Times New Roman"/>
                <w:noProof/>
                <w:webHidden/>
              </w:rPr>
              <w:fldChar w:fldCharType="separate"/>
            </w:r>
            <w:r w:rsidR="00F62D70" w:rsidRPr="00F62D70">
              <w:rPr>
                <w:rFonts w:ascii="Times New Roman" w:hAnsi="Times New Roman"/>
                <w:noProof/>
                <w:webHidden/>
              </w:rPr>
              <w:t>49</w:t>
            </w:r>
            <w:r w:rsidR="00F62D70" w:rsidRPr="00F62D70">
              <w:rPr>
                <w:rFonts w:ascii="Times New Roman" w:hAnsi="Times New Roman"/>
                <w:noProof/>
                <w:webHidden/>
              </w:rPr>
              <w:fldChar w:fldCharType="end"/>
            </w:r>
          </w:hyperlink>
        </w:p>
        <w:p w14:paraId="68A1D867" w14:textId="391506DC" w:rsidR="00F62D70" w:rsidRPr="00F62D70" w:rsidRDefault="00D23A19">
          <w:pPr>
            <w:pStyle w:val="TOC2"/>
            <w:rPr>
              <w:rFonts w:ascii="Times New Roman" w:eastAsiaTheme="minorEastAsia" w:hAnsi="Times New Roman"/>
              <w:noProof/>
              <w:lang w:val="en-US"/>
            </w:rPr>
          </w:pPr>
          <w:hyperlink w:anchor="_Toc522194593" w:history="1">
            <w:r w:rsidR="00F62D70" w:rsidRPr="00F62D70">
              <w:rPr>
                <w:rStyle w:val="Hyperlink"/>
                <w:rFonts w:ascii="Times New Roman" w:hAnsi="Times New Roman"/>
                <w:noProof/>
              </w:rPr>
              <w:t>2.5.</w:t>
            </w:r>
            <w:r w:rsidR="00F62D70" w:rsidRPr="00F62D70">
              <w:rPr>
                <w:rFonts w:ascii="Times New Roman" w:eastAsiaTheme="minorEastAsia" w:hAnsi="Times New Roman"/>
                <w:noProof/>
                <w:lang w:val="en-US"/>
              </w:rPr>
              <w:tab/>
            </w:r>
            <w:r w:rsidR="00F62D70" w:rsidRPr="00F62D70">
              <w:rPr>
                <w:rStyle w:val="Hyperlink"/>
                <w:rFonts w:ascii="Times New Roman" w:hAnsi="Times New Roman"/>
                <w:noProof/>
              </w:rPr>
              <w:t>Institutional Framework and Stakeholder Community in Bulgaria</w:t>
            </w:r>
            <w:r w:rsidR="00F62D70" w:rsidRPr="00F62D70">
              <w:rPr>
                <w:rFonts w:ascii="Times New Roman" w:hAnsi="Times New Roman"/>
                <w:noProof/>
                <w:webHidden/>
              </w:rPr>
              <w:tab/>
            </w:r>
            <w:r w:rsidR="00F62D70" w:rsidRPr="00F62D70">
              <w:rPr>
                <w:rFonts w:ascii="Times New Roman" w:hAnsi="Times New Roman"/>
                <w:noProof/>
                <w:webHidden/>
              </w:rPr>
              <w:fldChar w:fldCharType="begin"/>
            </w:r>
            <w:r w:rsidR="00F62D70" w:rsidRPr="00F62D70">
              <w:rPr>
                <w:rFonts w:ascii="Times New Roman" w:hAnsi="Times New Roman"/>
                <w:noProof/>
                <w:webHidden/>
              </w:rPr>
              <w:instrText xml:space="preserve"> PAGEREF _Toc522194593 \h </w:instrText>
            </w:r>
            <w:r w:rsidR="00F62D70" w:rsidRPr="00F62D70">
              <w:rPr>
                <w:rFonts w:ascii="Times New Roman" w:hAnsi="Times New Roman"/>
                <w:noProof/>
                <w:webHidden/>
              </w:rPr>
            </w:r>
            <w:r w:rsidR="00F62D70" w:rsidRPr="00F62D70">
              <w:rPr>
                <w:rFonts w:ascii="Times New Roman" w:hAnsi="Times New Roman"/>
                <w:noProof/>
                <w:webHidden/>
              </w:rPr>
              <w:fldChar w:fldCharType="separate"/>
            </w:r>
            <w:r w:rsidR="00F62D70" w:rsidRPr="00F62D70">
              <w:rPr>
                <w:rFonts w:ascii="Times New Roman" w:hAnsi="Times New Roman"/>
                <w:noProof/>
                <w:webHidden/>
              </w:rPr>
              <w:t>50</w:t>
            </w:r>
            <w:r w:rsidR="00F62D70" w:rsidRPr="00F62D70">
              <w:rPr>
                <w:rFonts w:ascii="Times New Roman" w:hAnsi="Times New Roman"/>
                <w:noProof/>
                <w:webHidden/>
              </w:rPr>
              <w:fldChar w:fldCharType="end"/>
            </w:r>
          </w:hyperlink>
        </w:p>
        <w:p w14:paraId="23F7D6C3" w14:textId="336B7870" w:rsidR="00F62D70" w:rsidRPr="00F62D70" w:rsidRDefault="00D23A19">
          <w:pPr>
            <w:pStyle w:val="TOC2"/>
            <w:rPr>
              <w:rFonts w:ascii="Times New Roman" w:eastAsiaTheme="minorEastAsia" w:hAnsi="Times New Roman"/>
              <w:noProof/>
              <w:lang w:val="en-US"/>
            </w:rPr>
          </w:pPr>
          <w:hyperlink w:anchor="_Toc522194594" w:history="1">
            <w:r w:rsidR="00F62D70" w:rsidRPr="00F62D70">
              <w:rPr>
                <w:rStyle w:val="Hyperlink"/>
                <w:rFonts w:ascii="Times New Roman" w:hAnsi="Times New Roman"/>
                <w:noProof/>
              </w:rPr>
              <w:t>2.6.</w:t>
            </w:r>
            <w:r w:rsidR="00F62D70" w:rsidRPr="00F62D70">
              <w:rPr>
                <w:rFonts w:ascii="Times New Roman" w:eastAsiaTheme="minorEastAsia" w:hAnsi="Times New Roman"/>
                <w:noProof/>
                <w:lang w:val="en-US"/>
              </w:rPr>
              <w:tab/>
            </w:r>
            <w:r w:rsidR="00F62D70" w:rsidRPr="00F62D70">
              <w:rPr>
                <w:rStyle w:val="Hyperlink"/>
                <w:rFonts w:ascii="Times New Roman" w:hAnsi="Times New Roman"/>
                <w:noProof/>
              </w:rPr>
              <w:t>Financial and Human Resources in Bulgaria</w:t>
            </w:r>
            <w:r w:rsidR="00F62D70" w:rsidRPr="00F62D70">
              <w:rPr>
                <w:rFonts w:ascii="Times New Roman" w:hAnsi="Times New Roman"/>
                <w:noProof/>
                <w:webHidden/>
              </w:rPr>
              <w:tab/>
            </w:r>
            <w:r w:rsidR="00F62D70" w:rsidRPr="00F62D70">
              <w:rPr>
                <w:rFonts w:ascii="Times New Roman" w:hAnsi="Times New Roman"/>
                <w:noProof/>
                <w:webHidden/>
              </w:rPr>
              <w:fldChar w:fldCharType="begin"/>
            </w:r>
            <w:r w:rsidR="00F62D70" w:rsidRPr="00F62D70">
              <w:rPr>
                <w:rFonts w:ascii="Times New Roman" w:hAnsi="Times New Roman"/>
                <w:noProof/>
                <w:webHidden/>
              </w:rPr>
              <w:instrText xml:space="preserve"> PAGEREF _Toc522194594 \h </w:instrText>
            </w:r>
            <w:r w:rsidR="00F62D70" w:rsidRPr="00F62D70">
              <w:rPr>
                <w:rFonts w:ascii="Times New Roman" w:hAnsi="Times New Roman"/>
                <w:noProof/>
                <w:webHidden/>
              </w:rPr>
            </w:r>
            <w:r w:rsidR="00F62D70" w:rsidRPr="00F62D70">
              <w:rPr>
                <w:rFonts w:ascii="Times New Roman" w:hAnsi="Times New Roman"/>
                <w:noProof/>
                <w:webHidden/>
              </w:rPr>
              <w:fldChar w:fldCharType="separate"/>
            </w:r>
            <w:r w:rsidR="00F62D70" w:rsidRPr="00F62D70">
              <w:rPr>
                <w:rFonts w:ascii="Times New Roman" w:hAnsi="Times New Roman"/>
                <w:noProof/>
                <w:webHidden/>
              </w:rPr>
              <w:t>52</w:t>
            </w:r>
            <w:r w:rsidR="00F62D70" w:rsidRPr="00F62D70">
              <w:rPr>
                <w:rFonts w:ascii="Times New Roman" w:hAnsi="Times New Roman"/>
                <w:noProof/>
                <w:webHidden/>
              </w:rPr>
              <w:fldChar w:fldCharType="end"/>
            </w:r>
          </w:hyperlink>
        </w:p>
        <w:p w14:paraId="75F6CD87" w14:textId="6DB37F99" w:rsidR="00F62D70" w:rsidRPr="00F62D70" w:rsidRDefault="00D23A19">
          <w:pPr>
            <w:pStyle w:val="TOC3"/>
            <w:rPr>
              <w:rFonts w:ascii="Times New Roman" w:eastAsiaTheme="minorEastAsia" w:hAnsi="Times New Roman"/>
              <w:noProof/>
              <w:lang w:val="en-US"/>
            </w:rPr>
          </w:pPr>
          <w:hyperlink w:anchor="_Toc522194595" w:history="1">
            <w:r w:rsidR="00F62D70" w:rsidRPr="00F62D70">
              <w:rPr>
                <w:rStyle w:val="Hyperlink"/>
                <w:rFonts w:ascii="Times New Roman" w:eastAsia="Times New Roman" w:hAnsi="Times New Roman"/>
                <w:noProof/>
                <w:lang w:val="en-US"/>
              </w:rPr>
              <w:t>2.6.1.</w:t>
            </w:r>
            <w:r w:rsidR="00F62D70" w:rsidRPr="00F62D70">
              <w:rPr>
                <w:rFonts w:ascii="Times New Roman" w:eastAsiaTheme="minorEastAsia" w:hAnsi="Times New Roman"/>
                <w:noProof/>
                <w:lang w:val="en-US"/>
              </w:rPr>
              <w:tab/>
            </w:r>
            <w:r w:rsidR="00F62D70" w:rsidRPr="00F62D70">
              <w:rPr>
                <w:rStyle w:val="Hyperlink"/>
                <w:rFonts w:ascii="Times New Roman" w:eastAsia="Times New Roman" w:hAnsi="Times New Roman"/>
                <w:noProof/>
                <w:lang w:val="en-US"/>
              </w:rPr>
              <w:t>Financial resources</w:t>
            </w:r>
            <w:r w:rsidR="00F62D70" w:rsidRPr="00F62D70">
              <w:rPr>
                <w:rFonts w:ascii="Times New Roman" w:hAnsi="Times New Roman"/>
                <w:noProof/>
                <w:webHidden/>
              </w:rPr>
              <w:tab/>
            </w:r>
            <w:r w:rsidR="00F62D70" w:rsidRPr="00F62D70">
              <w:rPr>
                <w:rFonts w:ascii="Times New Roman" w:hAnsi="Times New Roman"/>
                <w:noProof/>
                <w:webHidden/>
              </w:rPr>
              <w:fldChar w:fldCharType="begin"/>
            </w:r>
            <w:r w:rsidR="00F62D70" w:rsidRPr="00F62D70">
              <w:rPr>
                <w:rFonts w:ascii="Times New Roman" w:hAnsi="Times New Roman"/>
                <w:noProof/>
                <w:webHidden/>
              </w:rPr>
              <w:instrText xml:space="preserve"> PAGEREF _Toc522194595 \h </w:instrText>
            </w:r>
            <w:r w:rsidR="00F62D70" w:rsidRPr="00F62D70">
              <w:rPr>
                <w:rFonts w:ascii="Times New Roman" w:hAnsi="Times New Roman"/>
                <w:noProof/>
                <w:webHidden/>
              </w:rPr>
            </w:r>
            <w:r w:rsidR="00F62D70" w:rsidRPr="00F62D70">
              <w:rPr>
                <w:rFonts w:ascii="Times New Roman" w:hAnsi="Times New Roman"/>
                <w:noProof/>
                <w:webHidden/>
              </w:rPr>
              <w:fldChar w:fldCharType="separate"/>
            </w:r>
            <w:r w:rsidR="00F62D70" w:rsidRPr="00F62D70">
              <w:rPr>
                <w:rFonts w:ascii="Times New Roman" w:hAnsi="Times New Roman"/>
                <w:noProof/>
                <w:webHidden/>
              </w:rPr>
              <w:t>52</w:t>
            </w:r>
            <w:r w:rsidR="00F62D70" w:rsidRPr="00F62D70">
              <w:rPr>
                <w:rFonts w:ascii="Times New Roman" w:hAnsi="Times New Roman"/>
                <w:noProof/>
                <w:webHidden/>
              </w:rPr>
              <w:fldChar w:fldCharType="end"/>
            </w:r>
          </w:hyperlink>
        </w:p>
        <w:p w14:paraId="1837BA51" w14:textId="067400BA" w:rsidR="00F62D70" w:rsidRPr="00F62D70" w:rsidRDefault="00D23A19">
          <w:pPr>
            <w:pStyle w:val="TOC3"/>
            <w:rPr>
              <w:rFonts w:ascii="Times New Roman" w:eastAsiaTheme="minorEastAsia" w:hAnsi="Times New Roman"/>
              <w:noProof/>
              <w:lang w:val="en-US"/>
            </w:rPr>
          </w:pPr>
          <w:hyperlink w:anchor="_Toc522194596" w:history="1">
            <w:r w:rsidR="00F62D70" w:rsidRPr="00F62D70">
              <w:rPr>
                <w:rStyle w:val="Hyperlink"/>
                <w:rFonts w:ascii="Times New Roman" w:eastAsia="Times New Roman" w:hAnsi="Times New Roman"/>
                <w:noProof/>
                <w:lang w:val="en-US"/>
              </w:rPr>
              <w:t>2.6.2.</w:t>
            </w:r>
            <w:r w:rsidR="00F62D70" w:rsidRPr="00F62D70">
              <w:rPr>
                <w:rFonts w:ascii="Times New Roman" w:eastAsiaTheme="minorEastAsia" w:hAnsi="Times New Roman"/>
                <w:noProof/>
                <w:lang w:val="en-US"/>
              </w:rPr>
              <w:tab/>
            </w:r>
            <w:r w:rsidR="00F62D70" w:rsidRPr="00F62D70">
              <w:rPr>
                <w:rStyle w:val="Hyperlink"/>
                <w:rFonts w:ascii="Times New Roman" w:eastAsia="Times New Roman" w:hAnsi="Times New Roman"/>
                <w:noProof/>
                <w:lang w:val="en-US"/>
              </w:rPr>
              <w:t>Human resources</w:t>
            </w:r>
            <w:r w:rsidR="00F62D70" w:rsidRPr="00F62D70">
              <w:rPr>
                <w:rFonts w:ascii="Times New Roman" w:hAnsi="Times New Roman"/>
                <w:noProof/>
                <w:webHidden/>
              </w:rPr>
              <w:tab/>
            </w:r>
            <w:r w:rsidR="00F62D70" w:rsidRPr="00F62D70">
              <w:rPr>
                <w:rFonts w:ascii="Times New Roman" w:hAnsi="Times New Roman"/>
                <w:noProof/>
                <w:webHidden/>
              </w:rPr>
              <w:fldChar w:fldCharType="begin"/>
            </w:r>
            <w:r w:rsidR="00F62D70" w:rsidRPr="00F62D70">
              <w:rPr>
                <w:rFonts w:ascii="Times New Roman" w:hAnsi="Times New Roman"/>
                <w:noProof/>
                <w:webHidden/>
              </w:rPr>
              <w:instrText xml:space="preserve"> PAGEREF _Toc522194596 \h </w:instrText>
            </w:r>
            <w:r w:rsidR="00F62D70" w:rsidRPr="00F62D70">
              <w:rPr>
                <w:rFonts w:ascii="Times New Roman" w:hAnsi="Times New Roman"/>
                <w:noProof/>
                <w:webHidden/>
              </w:rPr>
            </w:r>
            <w:r w:rsidR="00F62D70" w:rsidRPr="00F62D70">
              <w:rPr>
                <w:rFonts w:ascii="Times New Roman" w:hAnsi="Times New Roman"/>
                <w:noProof/>
                <w:webHidden/>
              </w:rPr>
              <w:fldChar w:fldCharType="separate"/>
            </w:r>
            <w:r w:rsidR="00F62D70" w:rsidRPr="00F62D70">
              <w:rPr>
                <w:rFonts w:ascii="Times New Roman" w:hAnsi="Times New Roman"/>
                <w:noProof/>
                <w:webHidden/>
              </w:rPr>
              <w:t>57</w:t>
            </w:r>
            <w:r w:rsidR="00F62D70" w:rsidRPr="00F62D70">
              <w:rPr>
                <w:rFonts w:ascii="Times New Roman" w:hAnsi="Times New Roman"/>
                <w:noProof/>
                <w:webHidden/>
              </w:rPr>
              <w:fldChar w:fldCharType="end"/>
            </w:r>
          </w:hyperlink>
        </w:p>
        <w:p w14:paraId="2CF37C16" w14:textId="40020F95" w:rsidR="00F62D70" w:rsidRPr="00F62D70" w:rsidRDefault="00D23A19">
          <w:pPr>
            <w:pStyle w:val="TOC2"/>
            <w:rPr>
              <w:rFonts w:ascii="Times New Roman" w:eastAsiaTheme="minorEastAsia" w:hAnsi="Times New Roman"/>
              <w:noProof/>
              <w:lang w:val="en-US"/>
            </w:rPr>
          </w:pPr>
          <w:hyperlink w:anchor="_Toc522194597" w:history="1">
            <w:r w:rsidR="00F62D70" w:rsidRPr="00F62D70">
              <w:rPr>
                <w:rStyle w:val="Hyperlink"/>
                <w:rFonts w:ascii="Times New Roman" w:hAnsi="Times New Roman"/>
                <w:noProof/>
              </w:rPr>
              <w:t>2.7.</w:t>
            </w:r>
            <w:r w:rsidR="00F62D70" w:rsidRPr="00F62D70">
              <w:rPr>
                <w:rFonts w:ascii="Times New Roman" w:eastAsiaTheme="minorEastAsia" w:hAnsi="Times New Roman"/>
                <w:noProof/>
                <w:lang w:val="en-US"/>
              </w:rPr>
              <w:tab/>
            </w:r>
            <w:r w:rsidR="00F62D70" w:rsidRPr="00F62D70">
              <w:rPr>
                <w:rStyle w:val="Hyperlink"/>
                <w:rFonts w:ascii="Times New Roman" w:hAnsi="Times New Roman"/>
                <w:noProof/>
              </w:rPr>
              <w:t>Sector Participation in CCA Specific International Cooperation or Information Exchange</w:t>
            </w:r>
            <w:r w:rsidR="00F62D70" w:rsidRPr="00F62D70">
              <w:rPr>
                <w:rFonts w:ascii="Times New Roman" w:hAnsi="Times New Roman"/>
                <w:noProof/>
                <w:webHidden/>
              </w:rPr>
              <w:tab/>
            </w:r>
            <w:r w:rsidR="00F62D70" w:rsidRPr="00F62D70">
              <w:rPr>
                <w:rFonts w:ascii="Times New Roman" w:hAnsi="Times New Roman"/>
                <w:noProof/>
                <w:webHidden/>
              </w:rPr>
              <w:fldChar w:fldCharType="begin"/>
            </w:r>
            <w:r w:rsidR="00F62D70" w:rsidRPr="00F62D70">
              <w:rPr>
                <w:rFonts w:ascii="Times New Roman" w:hAnsi="Times New Roman"/>
                <w:noProof/>
                <w:webHidden/>
              </w:rPr>
              <w:instrText xml:space="preserve"> PAGEREF _Toc522194597 \h </w:instrText>
            </w:r>
            <w:r w:rsidR="00F62D70" w:rsidRPr="00F62D70">
              <w:rPr>
                <w:rFonts w:ascii="Times New Roman" w:hAnsi="Times New Roman"/>
                <w:noProof/>
                <w:webHidden/>
              </w:rPr>
            </w:r>
            <w:r w:rsidR="00F62D70" w:rsidRPr="00F62D70">
              <w:rPr>
                <w:rFonts w:ascii="Times New Roman" w:hAnsi="Times New Roman"/>
                <w:noProof/>
                <w:webHidden/>
              </w:rPr>
              <w:fldChar w:fldCharType="separate"/>
            </w:r>
            <w:r w:rsidR="00F62D70" w:rsidRPr="00F62D70">
              <w:rPr>
                <w:rFonts w:ascii="Times New Roman" w:hAnsi="Times New Roman"/>
                <w:noProof/>
                <w:webHidden/>
              </w:rPr>
              <w:t>59</w:t>
            </w:r>
            <w:r w:rsidR="00F62D70" w:rsidRPr="00F62D70">
              <w:rPr>
                <w:rFonts w:ascii="Times New Roman" w:hAnsi="Times New Roman"/>
                <w:noProof/>
                <w:webHidden/>
              </w:rPr>
              <w:fldChar w:fldCharType="end"/>
            </w:r>
          </w:hyperlink>
        </w:p>
        <w:p w14:paraId="13EC167C" w14:textId="5AD6A9CC" w:rsidR="00F62D70" w:rsidRPr="00F62D70" w:rsidRDefault="00D23A19">
          <w:pPr>
            <w:pStyle w:val="TOC3"/>
            <w:rPr>
              <w:rFonts w:ascii="Times New Roman" w:eastAsiaTheme="minorEastAsia" w:hAnsi="Times New Roman"/>
              <w:noProof/>
              <w:lang w:val="en-US"/>
            </w:rPr>
          </w:pPr>
          <w:hyperlink w:anchor="_Toc522194598" w:history="1">
            <w:r w:rsidR="00F62D70" w:rsidRPr="00F62D70">
              <w:rPr>
                <w:rStyle w:val="Hyperlink"/>
                <w:rFonts w:ascii="Times New Roman" w:eastAsia="Times New Roman" w:hAnsi="Times New Roman"/>
                <w:noProof/>
                <w:lang w:val="en-US"/>
              </w:rPr>
              <w:t>2.7.1.</w:t>
            </w:r>
            <w:r w:rsidR="00F62D70" w:rsidRPr="00F62D70">
              <w:rPr>
                <w:rFonts w:ascii="Times New Roman" w:eastAsiaTheme="minorEastAsia" w:hAnsi="Times New Roman"/>
                <w:noProof/>
                <w:lang w:val="en-US"/>
              </w:rPr>
              <w:tab/>
            </w:r>
            <w:r w:rsidR="00F62D70" w:rsidRPr="00F62D70">
              <w:rPr>
                <w:rStyle w:val="Hyperlink"/>
                <w:rFonts w:ascii="Times New Roman" w:eastAsia="Times New Roman" w:hAnsi="Times New Roman"/>
                <w:noProof/>
                <w:lang w:val="en-US"/>
              </w:rPr>
              <w:t>T</w:t>
            </w:r>
            <w:r w:rsidR="00F62D70" w:rsidRPr="00F62D70">
              <w:rPr>
                <w:rStyle w:val="Hyperlink"/>
                <w:rFonts w:ascii="Times New Roman" w:hAnsi="Times New Roman"/>
                <w:noProof/>
                <w:lang w:val="en-US"/>
              </w:rPr>
              <w:t>ransboundary river basins</w:t>
            </w:r>
            <w:r w:rsidR="00F62D70" w:rsidRPr="00F62D70">
              <w:rPr>
                <w:rFonts w:ascii="Times New Roman" w:hAnsi="Times New Roman"/>
                <w:noProof/>
                <w:webHidden/>
              </w:rPr>
              <w:tab/>
            </w:r>
            <w:r w:rsidR="00F62D70" w:rsidRPr="00F62D70">
              <w:rPr>
                <w:rFonts w:ascii="Times New Roman" w:hAnsi="Times New Roman"/>
                <w:noProof/>
                <w:webHidden/>
              </w:rPr>
              <w:fldChar w:fldCharType="begin"/>
            </w:r>
            <w:r w:rsidR="00F62D70" w:rsidRPr="00F62D70">
              <w:rPr>
                <w:rFonts w:ascii="Times New Roman" w:hAnsi="Times New Roman"/>
                <w:noProof/>
                <w:webHidden/>
              </w:rPr>
              <w:instrText xml:space="preserve"> PAGEREF _Toc522194598 \h </w:instrText>
            </w:r>
            <w:r w:rsidR="00F62D70" w:rsidRPr="00F62D70">
              <w:rPr>
                <w:rFonts w:ascii="Times New Roman" w:hAnsi="Times New Roman"/>
                <w:noProof/>
                <w:webHidden/>
              </w:rPr>
            </w:r>
            <w:r w:rsidR="00F62D70" w:rsidRPr="00F62D70">
              <w:rPr>
                <w:rFonts w:ascii="Times New Roman" w:hAnsi="Times New Roman"/>
                <w:noProof/>
                <w:webHidden/>
              </w:rPr>
              <w:fldChar w:fldCharType="separate"/>
            </w:r>
            <w:r w:rsidR="00F62D70" w:rsidRPr="00F62D70">
              <w:rPr>
                <w:rFonts w:ascii="Times New Roman" w:hAnsi="Times New Roman"/>
                <w:noProof/>
                <w:webHidden/>
              </w:rPr>
              <w:t>59</w:t>
            </w:r>
            <w:r w:rsidR="00F62D70" w:rsidRPr="00F62D70">
              <w:rPr>
                <w:rFonts w:ascii="Times New Roman" w:hAnsi="Times New Roman"/>
                <w:noProof/>
                <w:webHidden/>
              </w:rPr>
              <w:fldChar w:fldCharType="end"/>
            </w:r>
          </w:hyperlink>
        </w:p>
        <w:p w14:paraId="63275941" w14:textId="7678614B" w:rsidR="00F62D70" w:rsidRPr="00F62D70" w:rsidRDefault="00D23A19">
          <w:pPr>
            <w:pStyle w:val="TOC3"/>
            <w:rPr>
              <w:rFonts w:ascii="Times New Roman" w:eastAsiaTheme="minorEastAsia" w:hAnsi="Times New Roman"/>
              <w:noProof/>
              <w:lang w:val="en-US"/>
            </w:rPr>
          </w:pPr>
          <w:hyperlink w:anchor="_Toc522194599" w:history="1">
            <w:r w:rsidR="00F62D70" w:rsidRPr="00F62D70">
              <w:rPr>
                <w:rStyle w:val="Hyperlink"/>
                <w:rFonts w:ascii="Times New Roman" w:eastAsia="Times New Roman" w:hAnsi="Times New Roman"/>
                <w:noProof/>
                <w:lang w:val="en-US"/>
              </w:rPr>
              <w:t>2.7.2.</w:t>
            </w:r>
            <w:r w:rsidR="00F62D70" w:rsidRPr="00F62D70">
              <w:rPr>
                <w:rFonts w:ascii="Times New Roman" w:eastAsiaTheme="minorEastAsia" w:hAnsi="Times New Roman"/>
                <w:noProof/>
                <w:lang w:val="en-US"/>
              </w:rPr>
              <w:tab/>
            </w:r>
            <w:r w:rsidR="00F62D70" w:rsidRPr="00F62D70">
              <w:rPr>
                <w:rStyle w:val="Hyperlink"/>
                <w:rFonts w:ascii="Times New Roman" w:eastAsia="Times New Roman" w:hAnsi="Times New Roman"/>
                <w:noProof/>
                <w:lang w:val="en-US"/>
              </w:rPr>
              <w:t>International cooperation for the Black Sea</w:t>
            </w:r>
            <w:r w:rsidR="00F62D70" w:rsidRPr="00F62D70">
              <w:rPr>
                <w:rFonts w:ascii="Times New Roman" w:hAnsi="Times New Roman"/>
                <w:noProof/>
                <w:webHidden/>
              </w:rPr>
              <w:tab/>
            </w:r>
            <w:r w:rsidR="00F62D70" w:rsidRPr="00F62D70">
              <w:rPr>
                <w:rFonts w:ascii="Times New Roman" w:hAnsi="Times New Roman"/>
                <w:noProof/>
                <w:webHidden/>
              </w:rPr>
              <w:fldChar w:fldCharType="begin"/>
            </w:r>
            <w:r w:rsidR="00F62D70" w:rsidRPr="00F62D70">
              <w:rPr>
                <w:rFonts w:ascii="Times New Roman" w:hAnsi="Times New Roman"/>
                <w:noProof/>
                <w:webHidden/>
              </w:rPr>
              <w:instrText xml:space="preserve"> PAGEREF _Toc522194599 \h </w:instrText>
            </w:r>
            <w:r w:rsidR="00F62D70" w:rsidRPr="00F62D70">
              <w:rPr>
                <w:rFonts w:ascii="Times New Roman" w:hAnsi="Times New Roman"/>
                <w:noProof/>
                <w:webHidden/>
              </w:rPr>
            </w:r>
            <w:r w:rsidR="00F62D70" w:rsidRPr="00F62D70">
              <w:rPr>
                <w:rFonts w:ascii="Times New Roman" w:hAnsi="Times New Roman"/>
                <w:noProof/>
                <w:webHidden/>
              </w:rPr>
              <w:fldChar w:fldCharType="separate"/>
            </w:r>
            <w:r w:rsidR="00F62D70" w:rsidRPr="00F62D70">
              <w:rPr>
                <w:rFonts w:ascii="Times New Roman" w:hAnsi="Times New Roman"/>
                <w:noProof/>
                <w:webHidden/>
              </w:rPr>
              <w:t>60</w:t>
            </w:r>
            <w:r w:rsidR="00F62D70" w:rsidRPr="00F62D70">
              <w:rPr>
                <w:rFonts w:ascii="Times New Roman" w:hAnsi="Times New Roman"/>
                <w:noProof/>
                <w:webHidden/>
              </w:rPr>
              <w:fldChar w:fldCharType="end"/>
            </w:r>
          </w:hyperlink>
        </w:p>
        <w:p w14:paraId="7797F404" w14:textId="743725FB" w:rsidR="00F62D70" w:rsidRPr="00F62D70" w:rsidRDefault="00D23A19">
          <w:pPr>
            <w:pStyle w:val="TOC3"/>
            <w:rPr>
              <w:rFonts w:ascii="Times New Roman" w:eastAsiaTheme="minorEastAsia" w:hAnsi="Times New Roman"/>
              <w:noProof/>
              <w:lang w:val="en-US"/>
            </w:rPr>
          </w:pPr>
          <w:hyperlink w:anchor="_Toc522194600" w:history="1">
            <w:r w:rsidR="00F62D70" w:rsidRPr="00F62D70">
              <w:rPr>
                <w:rStyle w:val="Hyperlink"/>
                <w:rFonts w:ascii="Times New Roman" w:eastAsia="Times New Roman" w:hAnsi="Times New Roman"/>
                <w:noProof/>
                <w:lang w:val="en-US"/>
              </w:rPr>
              <w:t>2.7.3.</w:t>
            </w:r>
            <w:r w:rsidR="00F62D70" w:rsidRPr="00F62D70">
              <w:rPr>
                <w:rFonts w:ascii="Times New Roman" w:eastAsiaTheme="minorEastAsia" w:hAnsi="Times New Roman"/>
                <w:noProof/>
                <w:lang w:val="en-US"/>
              </w:rPr>
              <w:tab/>
            </w:r>
            <w:r w:rsidR="00F62D70" w:rsidRPr="00F62D70">
              <w:rPr>
                <w:rStyle w:val="Hyperlink"/>
                <w:rFonts w:ascii="Times New Roman" w:eastAsia="Times New Roman" w:hAnsi="Times New Roman"/>
                <w:noProof/>
                <w:lang w:val="en-US"/>
              </w:rPr>
              <w:t>Bilateral cooperation</w:t>
            </w:r>
            <w:r w:rsidR="00F62D70" w:rsidRPr="00F62D70">
              <w:rPr>
                <w:rFonts w:ascii="Times New Roman" w:hAnsi="Times New Roman"/>
                <w:noProof/>
                <w:webHidden/>
              </w:rPr>
              <w:tab/>
            </w:r>
            <w:r w:rsidR="00F62D70" w:rsidRPr="00F62D70">
              <w:rPr>
                <w:rFonts w:ascii="Times New Roman" w:hAnsi="Times New Roman"/>
                <w:noProof/>
                <w:webHidden/>
              </w:rPr>
              <w:fldChar w:fldCharType="begin"/>
            </w:r>
            <w:r w:rsidR="00F62D70" w:rsidRPr="00F62D70">
              <w:rPr>
                <w:rFonts w:ascii="Times New Roman" w:hAnsi="Times New Roman"/>
                <w:noProof/>
                <w:webHidden/>
              </w:rPr>
              <w:instrText xml:space="preserve"> PAGEREF _Toc522194600 \h </w:instrText>
            </w:r>
            <w:r w:rsidR="00F62D70" w:rsidRPr="00F62D70">
              <w:rPr>
                <w:rFonts w:ascii="Times New Roman" w:hAnsi="Times New Roman"/>
                <w:noProof/>
                <w:webHidden/>
              </w:rPr>
            </w:r>
            <w:r w:rsidR="00F62D70" w:rsidRPr="00F62D70">
              <w:rPr>
                <w:rFonts w:ascii="Times New Roman" w:hAnsi="Times New Roman"/>
                <w:noProof/>
                <w:webHidden/>
              </w:rPr>
              <w:fldChar w:fldCharType="separate"/>
            </w:r>
            <w:r w:rsidR="00F62D70" w:rsidRPr="00F62D70">
              <w:rPr>
                <w:rFonts w:ascii="Times New Roman" w:hAnsi="Times New Roman"/>
                <w:noProof/>
                <w:webHidden/>
              </w:rPr>
              <w:t>60</w:t>
            </w:r>
            <w:r w:rsidR="00F62D70" w:rsidRPr="00F62D70">
              <w:rPr>
                <w:rFonts w:ascii="Times New Roman" w:hAnsi="Times New Roman"/>
                <w:noProof/>
                <w:webHidden/>
              </w:rPr>
              <w:fldChar w:fldCharType="end"/>
            </w:r>
          </w:hyperlink>
        </w:p>
        <w:p w14:paraId="1B7942C1" w14:textId="305369B8" w:rsidR="00F62D70" w:rsidRPr="00F62D70" w:rsidRDefault="00D23A19">
          <w:pPr>
            <w:pStyle w:val="TOC3"/>
            <w:rPr>
              <w:rFonts w:ascii="Times New Roman" w:eastAsiaTheme="minorEastAsia" w:hAnsi="Times New Roman"/>
              <w:noProof/>
              <w:lang w:val="en-US"/>
            </w:rPr>
          </w:pPr>
          <w:hyperlink w:anchor="_Toc522194601" w:history="1">
            <w:r w:rsidR="00F62D70" w:rsidRPr="00F62D70">
              <w:rPr>
                <w:rStyle w:val="Hyperlink"/>
                <w:rFonts w:ascii="Times New Roman" w:eastAsia="Times New Roman" w:hAnsi="Times New Roman"/>
                <w:noProof/>
                <w:lang w:val="en-US"/>
              </w:rPr>
              <w:t>2.7.4.</w:t>
            </w:r>
            <w:r w:rsidR="00F62D70" w:rsidRPr="00F62D70">
              <w:rPr>
                <w:rFonts w:ascii="Times New Roman" w:eastAsiaTheme="minorEastAsia" w:hAnsi="Times New Roman"/>
                <w:noProof/>
                <w:lang w:val="en-US"/>
              </w:rPr>
              <w:tab/>
            </w:r>
            <w:r w:rsidR="00F62D70" w:rsidRPr="00F62D70">
              <w:rPr>
                <w:rStyle w:val="Hyperlink"/>
                <w:rFonts w:ascii="Times New Roman" w:eastAsia="Times New Roman" w:hAnsi="Times New Roman"/>
                <w:noProof/>
                <w:lang w:val="en-US"/>
              </w:rPr>
              <w:t>Cooperation at stakeholder level</w:t>
            </w:r>
            <w:r w:rsidR="00F62D70" w:rsidRPr="00F62D70">
              <w:rPr>
                <w:rFonts w:ascii="Times New Roman" w:hAnsi="Times New Roman"/>
                <w:noProof/>
                <w:webHidden/>
              </w:rPr>
              <w:tab/>
            </w:r>
            <w:r w:rsidR="00F62D70" w:rsidRPr="00F62D70">
              <w:rPr>
                <w:rFonts w:ascii="Times New Roman" w:hAnsi="Times New Roman"/>
                <w:noProof/>
                <w:webHidden/>
              </w:rPr>
              <w:fldChar w:fldCharType="begin"/>
            </w:r>
            <w:r w:rsidR="00F62D70" w:rsidRPr="00F62D70">
              <w:rPr>
                <w:rFonts w:ascii="Times New Roman" w:hAnsi="Times New Roman"/>
                <w:noProof/>
                <w:webHidden/>
              </w:rPr>
              <w:instrText xml:space="preserve"> PAGEREF _Toc522194601 \h </w:instrText>
            </w:r>
            <w:r w:rsidR="00F62D70" w:rsidRPr="00F62D70">
              <w:rPr>
                <w:rFonts w:ascii="Times New Roman" w:hAnsi="Times New Roman"/>
                <w:noProof/>
                <w:webHidden/>
              </w:rPr>
            </w:r>
            <w:r w:rsidR="00F62D70" w:rsidRPr="00F62D70">
              <w:rPr>
                <w:rFonts w:ascii="Times New Roman" w:hAnsi="Times New Roman"/>
                <w:noProof/>
                <w:webHidden/>
              </w:rPr>
              <w:fldChar w:fldCharType="separate"/>
            </w:r>
            <w:r w:rsidR="00F62D70" w:rsidRPr="00F62D70">
              <w:rPr>
                <w:rFonts w:ascii="Times New Roman" w:hAnsi="Times New Roman"/>
                <w:noProof/>
                <w:webHidden/>
              </w:rPr>
              <w:t>61</w:t>
            </w:r>
            <w:r w:rsidR="00F62D70" w:rsidRPr="00F62D70">
              <w:rPr>
                <w:rFonts w:ascii="Times New Roman" w:hAnsi="Times New Roman"/>
                <w:noProof/>
                <w:webHidden/>
              </w:rPr>
              <w:fldChar w:fldCharType="end"/>
            </w:r>
          </w:hyperlink>
        </w:p>
        <w:p w14:paraId="16029EFD" w14:textId="7392B658" w:rsidR="00F62D70" w:rsidRPr="00F62D70" w:rsidRDefault="00D23A19">
          <w:pPr>
            <w:pStyle w:val="TOC2"/>
            <w:rPr>
              <w:rFonts w:ascii="Times New Roman" w:eastAsiaTheme="minorEastAsia" w:hAnsi="Times New Roman"/>
              <w:noProof/>
              <w:lang w:val="en-US"/>
            </w:rPr>
          </w:pPr>
          <w:hyperlink w:anchor="_Toc522194602" w:history="1">
            <w:r w:rsidR="00F62D70" w:rsidRPr="00F62D70">
              <w:rPr>
                <w:rStyle w:val="Hyperlink"/>
                <w:rFonts w:ascii="Times New Roman" w:hAnsi="Times New Roman"/>
                <w:noProof/>
              </w:rPr>
              <w:t>2.8.</w:t>
            </w:r>
            <w:r w:rsidR="00F62D70" w:rsidRPr="00F62D70">
              <w:rPr>
                <w:rFonts w:ascii="Times New Roman" w:eastAsiaTheme="minorEastAsia" w:hAnsi="Times New Roman"/>
                <w:noProof/>
                <w:lang w:val="en-US"/>
              </w:rPr>
              <w:tab/>
            </w:r>
            <w:r w:rsidR="00F62D70" w:rsidRPr="00F62D70">
              <w:rPr>
                <w:rStyle w:val="Hyperlink"/>
                <w:rFonts w:ascii="Times New Roman" w:hAnsi="Times New Roman"/>
                <w:noProof/>
              </w:rPr>
              <w:t>Bulgarian Sector Specific Ongoing and Foreseen Climate Change Adaptation Related Actions</w:t>
            </w:r>
            <w:r w:rsidR="00F62D70" w:rsidRPr="00F62D70">
              <w:rPr>
                <w:rFonts w:ascii="Times New Roman" w:hAnsi="Times New Roman"/>
                <w:noProof/>
                <w:webHidden/>
              </w:rPr>
              <w:tab/>
            </w:r>
            <w:r w:rsidR="00F62D70">
              <w:rPr>
                <w:rFonts w:ascii="Times New Roman" w:hAnsi="Times New Roman"/>
                <w:noProof/>
                <w:webHidden/>
              </w:rPr>
              <w:tab/>
            </w:r>
            <w:r w:rsidR="00F62D70" w:rsidRPr="00F62D70">
              <w:rPr>
                <w:rFonts w:ascii="Times New Roman" w:hAnsi="Times New Roman"/>
                <w:noProof/>
                <w:webHidden/>
              </w:rPr>
              <w:fldChar w:fldCharType="begin"/>
            </w:r>
            <w:r w:rsidR="00F62D70" w:rsidRPr="00F62D70">
              <w:rPr>
                <w:rFonts w:ascii="Times New Roman" w:hAnsi="Times New Roman"/>
                <w:noProof/>
                <w:webHidden/>
              </w:rPr>
              <w:instrText xml:space="preserve"> PAGEREF _Toc522194602 \h </w:instrText>
            </w:r>
            <w:r w:rsidR="00F62D70" w:rsidRPr="00F62D70">
              <w:rPr>
                <w:rFonts w:ascii="Times New Roman" w:hAnsi="Times New Roman"/>
                <w:noProof/>
                <w:webHidden/>
              </w:rPr>
            </w:r>
            <w:r w:rsidR="00F62D70" w:rsidRPr="00F62D70">
              <w:rPr>
                <w:rFonts w:ascii="Times New Roman" w:hAnsi="Times New Roman"/>
                <w:noProof/>
                <w:webHidden/>
              </w:rPr>
              <w:fldChar w:fldCharType="separate"/>
            </w:r>
            <w:r w:rsidR="00F62D70" w:rsidRPr="00F62D70">
              <w:rPr>
                <w:rFonts w:ascii="Times New Roman" w:hAnsi="Times New Roman"/>
                <w:noProof/>
                <w:webHidden/>
              </w:rPr>
              <w:t>61</w:t>
            </w:r>
            <w:r w:rsidR="00F62D70" w:rsidRPr="00F62D70">
              <w:rPr>
                <w:rFonts w:ascii="Times New Roman" w:hAnsi="Times New Roman"/>
                <w:noProof/>
                <w:webHidden/>
              </w:rPr>
              <w:fldChar w:fldCharType="end"/>
            </w:r>
          </w:hyperlink>
        </w:p>
        <w:p w14:paraId="7D99FE36" w14:textId="6787D0BB" w:rsidR="00F62D70" w:rsidRPr="00F62D70" w:rsidRDefault="00D23A19">
          <w:pPr>
            <w:pStyle w:val="TOC2"/>
            <w:rPr>
              <w:rFonts w:ascii="Times New Roman" w:eastAsiaTheme="minorEastAsia" w:hAnsi="Times New Roman"/>
              <w:noProof/>
              <w:lang w:val="en-US"/>
            </w:rPr>
          </w:pPr>
          <w:hyperlink w:anchor="_Toc522194603" w:history="1">
            <w:r w:rsidR="00F62D70" w:rsidRPr="00F62D70">
              <w:rPr>
                <w:rStyle w:val="Hyperlink"/>
                <w:rFonts w:ascii="Times New Roman" w:hAnsi="Times New Roman"/>
                <w:noProof/>
              </w:rPr>
              <w:t>2.9.</w:t>
            </w:r>
            <w:r w:rsidR="00F62D70" w:rsidRPr="00F62D70">
              <w:rPr>
                <w:rFonts w:ascii="Times New Roman" w:eastAsiaTheme="minorEastAsia" w:hAnsi="Times New Roman"/>
                <w:noProof/>
                <w:lang w:val="en-US"/>
              </w:rPr>
              <w:tab/>
            </w:r>
            <w:r w:rsidR="00F62D70" w:rsidRPr="00F62D70">
              <w:rPr>
                <w:rStyle w:val="Hyperlink"/>
                <w:rFonts w:ascii="Times New Roman" w:hAnsi="Times New Roman"/>
                <w:noProof/>
              </w:rPr>
              <w:t>Gaps and Barriers Hindering Adequate Response to Climate Change</w:t>
            </w:r>
            <w:r w:rsidR="00F62D70" w:rsidRPr="00F62D70">
              <w:rPr>
                <w:rFonts w:ascii="Times New Roman" w:hAnsi="Times New Roman"/>
                <w:noProof/>
                <w:webHidden/>
              </w:rPr>
              <w:tab/>
            </w:r>
            <w:r w:rsidR="00F62D70" w:rsidRPr="00F62D70">
              <w:rPr>
                <w:rFonts w:ascii="Times New Roman" w:hAnsi="Times New Roman"/>
                <w:noProof/>
                <w:webHidden/>
              </w:rPr>
              <w:fldChar w:fldCharType="begin"/>
            </w:r>
            <w:r w:rsidR="00F62D70" w:rsidRPr="00F62D70">
              <w:rPr>
                <w:rFonts w:ascii="Times New Roman" w:hAnsi="Times New Roman"/>
                <w:noProof/>
                <w:webHidden/>
              </w:rPr>
              <w:instrText xml:space="preserve"> PAGEREF _Toc522194603 \h </w:instrText>
            </w:r>
            <w:r w:rsidR="00F62D70" w:rsidRPr="00F62D70">
              <w:rPr>
                <w:rFonts w:ascii="Times New Roman" w:hAnsi="Times New Roman"/>
                <w:noProof/>
                <w:webHidden/>
              </w:rPr>
            </w:r>
            <w:r w:rsidR="00F62D70" w:rsidRPr="00F62D70">
              <w:rPr>
                <w:rFonts w:ascii="Times New Roman" w:hAnsi="Times New Roman"/>
                <w:noProof/>
                <w:webHidden/>
              </w:rPr>
              <w:fldChar w:fldCharType="separate"/>
            </w:r>
            <w:r w:rsidR="00F62D70" w:rsidRPr="00F62D70">
              <w:rPr>
                <w:rFonts w:ascii="Times New Roman" w:hAnsi="Times New Roman"/>
                <w:noProof/>
                <w:webHidden/>
              </w:rPr>
              <w:t>62</w:t>
            </w:r>
            <w:r w:rsidR="00F62D70" w:rsidRPr="00F62D70">
              <w:rPr>
                <w:rFonts w:ascii="Times New Roman" w:hAnsi="Times New Roman"/>
                <w:noProof/>
                <w:webHidden/>
              </w:rPr>
              <w:fldChar w:fldCharType="end"/>
            </w:r>
          </w:hyperlink>
        </w:p>
        <w:p w14:paraId="17BA6790" w14:textId="20D8D027" w:rsidR="00F62D70" w:rsidRPr="00F62D70" w:rsidRDefault="00D23A19">
          <w:pPr>
            <w:pStyle w:val="TOC2"/>
            <w:rPr>
              <w:rFonts w:ascii="Times New Roman" w:eastAsiaTheme="minorEastAsia" w:hAnsi="Times New Roman"/>
              <w:noProof/>
              <w:lang w:val="en-US"/>
            </w:rPr>
          </w:pPr>
          <w:hyperlink w:anchor="_Toc522194604" w:history="1">
            <w:r w:rsidR="00F62D70" w:rsidRPr="00F62D70">
              <w:rPr>
                <w:rStyle w:val="Hyperlink"/>
                <w:rFonts w:ascii="Times New Roman" w:hAnsi="Times New Roman"/>
                <w:noProof/>
              </w:rPr>
              <w:t>2.10.</w:t>
            </w:r>
            <w:r w:rsidR="00F62D70" w:rsidRPr="00F62D70">
              <w:rPr>
                <w:rFonts w:ascii="Times New Roman" w:eastAsiaTheme="minorEastAsia" w:hAnsi="Times New Roman"/>
                <w:noProof/>
                <w:lang w:val="en-US"/>
              </w:rPr>
              <w:tab/>
            </w:r>
            <w:r w:rsidR="00F62D70" w:rsidRPr="00F62D70">
              <w:rPr>
                <w:rStyle w:val="Hyperlink"/>
                <w:rFonts w:ascii="Times New Roman" w:hAnsi="Times New Roman"/>
                <w:noProof/>
              </w:rPr>
              <w:t>Conclusions</w:t>
            </w:r>
            <w:r w:rsidR="00F62D70" w:rsidRPr="00F62D70">
              <w:rPr>
                <w:rFonts w:ascii="Times New Roman" w:hAnsi="Times New Roman"/>
                <w:noProof/>
                <w:webHidden/>
              </w:rPr>
              <w:tab/>
            </w:r>
            <w:r w:rsidR="00F62D70" w:rsidRPr="00F62D70">
              <w:rPr>
                <w:rFonts w:ascii="Times New Roman" w:hAnsi="Times New Roman"/>
                <w:noProof/>
                <w:webHidden/>
              </w:rPr>
              <w:fldChar w:fldCharType="begin"/>
            </w:r>
            <w:r w:rsidR="00F62D70" w:rsidRPr="00F62D70">
              <w:rPr>
                <w:rFonts w:ascii="Times New Roman" w:hAnsi="Times New Roman"/>
                <w:noProof/>
                <w:webHidden/>
              </w:rPr>
              <w:instrText xml:space="preserve"> PAGEREF _Toc522194604 \h </w:instrText>
            </w:r>
            <w:r w:rsidR="00F62D70" w:rsidRPr="00F62D70">
              <w:rPr>
                <w:rFonts w:ascii="Times New Roman" w:hAnsi="Times New Roman"/>
                <w:noProof/>
                <w:webHidden/>
              </w:rPr>
            </w:r>
            <w:r w:rsidR="00F62D70" w:rsidRPr="00F62D70">
              <w:rPr>
                <w:rFonts w:ascii="Times New Roman" w:hAnsi="Times New Roman"/>
                <w:noProof/>
                <w:webHidden/>
              </w:rPr>
              <w:fldChar w:fldCharType="separate"/>
            </w:r>
            <w:r w:rsidR="00F62D70" w:rsidRPr="00F62D70">
              <w:rPr>
                <w:rFonts w:ascii="Times New Roman" w:hAnsi="Times New Roman"/>
                <w:noProof/>
                <w:webHidden/>
              </w:rPr>
              <w:t>64</w:t>
            </w:r>
            <w:r w:rsidR="00F62D70" w:rsidRPr="00F62D70">
              <w:rPr>
                <w:rFonts w:ascii="Times New Roman" w:hAnsi="Times New Roman"/>
                <w:noProof/>
                <w:webHidden/>
              </w:rPr>
              <w:fldChar w:fldCharType="end"/>
            </w:r>
          </w:hyperlink>
        </w:p>
        <w:p w14:paraId="6523C239" w14:textId="5EB01F80" w:rsidR="00F62D70" w:rsidRPr="00F62D70" w:rsidRDefault="00D23A19">
          <w:pPr>
            <w:pStyle w:val="TOC1"/>
            <w:rPr>
              <w:rFonts w:ascii="Times New Roman" w:eastAsiaTheme="minorEastAsia" w:hAnsi="Times New Roman" w:cs="Times New Roman"/>
              <w:szCs w:val="22"/>
              <w:lang w:val="en-US"/>
            </w:rPr>
          </w:pPr>
          <w:hyperlink w:anchor="_Toc522194605" w:history="1">
            <w:r w:rsidR="00F62D70" w:rsidRPr="00F62D70">
              <w:rPr>
                <w:rStyle w:val="Hyperlink"/>
                <w:rFonts w:ascii="Times New Roman" w:hAnsi="Times New Roman" w:cs="Times New Roman"/>
                <w:szCs w:val="22"/>
              </w:rPr>
              <w:t>Chapter 3. Adaptation Options</w:t>
            </w:r>
            <w:r w:rsidR="00F62D70" w:rsidRPr="00F62D70">
              <w:rPr>
                <w:rFonts w:ascii="Times New Roman" w:hAnsi="Times New Roman" w:cs="Times New Roman"/>
                <w:webHidden/>
                <w:szCs w:val="22"/>
              </w:rPr>
              <w:tab/>
            </w:r>
            <w:r w:rsidR="00F62D70" w:rsidRPr="00F62D70">
              <w:rPr>
                <w:rFonts w:ascii="Times New Roman" w:hAnsi="Times New Roman" w:cs="Times New Roman"/>
                <w:webHidden/>
                <w:szCs w:val="22"/>
              </w:rPr>
              <w:fldChar w:fldCharType="begin"/>
            </w:r>
            <w:r w:rsidR="00F62D70" w:rsidRPr="00F62D70">
              <w:rPr>
                <w:rFonts w:ascii="Times New Roman" w:hAnsi="Times New Roman" w:cs="Times New Roman"/>
                <w:webHidden/>
                <w:szCs w:val="22"/>
              </w:rPr>
              <w:instrText xml:space="preserve"> PAGEREF _Toc522194605 \h </w:instrText>
            </w:r>
            <w:r w:rsidR="00F62D70" w:rsidRPr="00F62D70">
              <w:rPr>
                <w:rFonts w:ascii="Times New Roman" w:hAnsi="Times New Roman" w:cs="Times New Roman"/>
                <w:webHidden/>
                <w:szCs w:val="22"/>
              </w:rPr>
            </w:r>
            <w:r w:rsidR="00F62D70" w:rsidRPr="00F62D70">
              <w:rPr>
                <w:rFonts w:ascii="Times New Roman" w:hAnsi="Times New Roman" w:cs="Times New Roman"/>
                <w:webHidden/>
                <w:szCs w:val="22"/>
              </w:rPr>
              <w:fldChar w:fldCharType="separate"/>
            </w:r>
            <w:r w:rsidR="00F62D70" w:rsidRPr="00F62D70">
              <w:rPr>
                <w:rFonts w:ascii="Times New Roman" w:hAnsi="Times New Roman" w:cs="Times New Roman"/>
                <w:webHidden/>
                <w:szCs w:val="22"/>
              </w:rPr>
              <w:t>66</w:t>
            </w:r>
            <w:r w:rsidR="00F62D70" w:rsidRPr="00F62D70">
              <w:rPr>
                <w:rFonts w:ascii="Times New Roman" w:hAnsi="Times New Roman" w:cs="Times New Roman"/>
                <w:webHidden/>
                <w:szCs w:val="22"/>
              </w:rPr>
              <w:fldChar w:fldCharType="end"/>
            </w:r>
          </w:hyperlink>
        </w:p>
        <w:p w14:paraId="27DEE66A" w14:textId="295E1047" w:rsidR="00F62D70" w:rsidRPr="00F62D70" w:rsidRDefault="00D23A19">
          <w:pPr>
            <w:pStyle w:val="TOC2"/>
            <w:rPr>
              <w:rFonts w:ascii="Times New Roman" w:eastAsiaTheme="minorEastAsia" w:hAnsi="Times New Roman"/>
              <w:noProof/>
              <w:lang w:val="en-US"/>
            </w:rPr>
          </w:pPr>
          <w:hyperlink w:anchor="_Toc522194607" w:history="1">
            <w:r w:rsidR="00F62D70" w:rsidRPr="00F62D70">
              <w:rPr>
                <w:rStyle w:val="Hyperlink"/>
                <w:rFonts w:ascii="Times New Roman" w:hAnsi="Times New Roman"/>
                <w:noProof/>
              </w:rPr>
              <w:t>3.1.</w:t>
            </w:r>
            <w:r w:rsidR="00F62D70" w:rsidRPr="00F62D70">
              <w:rPr>
                <w:rFonts w:ascii="Times New Roman" w:eastAsiaTheme="minorEastAsia" w:hAnsi="Times New Roman"/>
                <w:noProof/>
                <w:lang w:val="en-US"/>
              </w:rPr>
              <w:tab/>
            </w:r>
            <w:r w:rsidR="00F62D70" w:rsidRPr="00F62D70">
              <w:rPr>
                <w:rStyle w:val="Hyperlink"/>
                <w:rFonts w:ascii="Times New Roman" w:hAnsi="Times New Roman"/>
                <w:noProof/>
              </w:rPr>
              <w:t>Identified Adaptation Options</w:t>
            </w:r>
            <w:r w:rsidR="00F62D70" w:rsidRPr="00F62D70">
              <w:rPr>
                <w:rFonts w:ascii="Times New Roman" w:hAnsi="Times New Roman"/>
                <w:noProof/>
                <w:webHidden/>
              </w:rPr>
              <w:tab/>
            </w:r>
            <w:r w:rsidR="00F62D70" w:rsidRPr="00F62D70">
              <w:rPr>
                <w:rFonts w:ascii="Times New Roman" w:hAnsi="Times New Roman"/>
                <w:noProof/>
                <w:webHidden/>
              </w:rPr>
              <w:fldChar w:fldCharType="begin"/>
            </w:r>
            <w:r w:rsidR="00F62D70" w:rsidRPr="00F62D70">
              <w:rPr>
                <w:rFonts w:ascii="Times New Roman" w:hAnsi="Times New Roman"/>
                <w:noProof/>
                <w:webHidden/>
              </w:rPr>
              <w:instrText xml:space="preserve"> PAGEREF _Toc522194607 \h </w:instrText>
            </w:r>
            <w:r w:rsidR="00F62D70" w:rsidRPr="00F62D70">
              <w:rPr>
                <w:rFonts w:ascii="Times New Roman" w:hAnsi="Times New Roman"/>
                <w:noProof/>
                <w:webHidden/>
              </w:rPr>
            </w:r>
            <w:r w:rsidR="00F62D70" w:rsidRPr="00F62D70">
              <w:rPr>
                <w:rFonts w:ascii="Times New Roman" w:hAnsi="Times New Roman"/>
                <w:noProof/>
                <w:webHidden/>
              </w:rPr>
              <w:fldChar w:fldCharType="separate"/>
            </w:r>
            <w:r w:rsidR="00F62D70" w:rsidRPr="00F62D70">
              <w:rPr>
                <w:rFonts w:ascii="Times New Roman" w:hAnsi="Times New Roman"/>
                <w:noProof/>
                <w:webHidden/>
              </w:rPr>
              <w:t>66</w:t>
            </w:r>
            <w:r w:rsidR="00F62D70" w:rsidRPr="00F62D70">
              <w:rPr>
                <w:rFonts w:ascii="Times New Roman" w:hAnsi="Times New Roman"/>
                <w:noProof/>
                <w:webHidden/>
              </w:rPr>
              <w:fldChar w:fldCharType="end"/>
            </w:r>
          </w:hyperlink>
        </w:p>
        <w:p w14:paraId="2D3A44F4" w14:textId="7FAAA81F" w:rsidR="00F62D70" w:rsidRPr="00F62D70" w:rsidRDefault="00D23A19">
          <w:pPr>
            <w:pStyle w:val="TOC3"/>
            <w:rPr>
              <w:rFonts w:ascii="Times New Roman" w:eastAsiaTheme="minorEastAsia" w:hAnsi="Times New Roman"/>
              <w:noProof/>
              <w:lang w:val="en-US"/>
            </w:rPr>
          </w:pPr>
          <w:hyperlink w:anchor="_Toc522194608" w:history="1">
            <w:r w:rsidR="00F62D70" w:rsidRPr="00F62D70">
              <w:rPr>
                <w:rStyle w:val="Hyperlink"/>
                <w:rFonts w:ascii="Times New Roman" w:eastAsia="Times New Roman" w:hAnsi="Times New Roman"/>
                <w:noProof/>
                <w:lang w:val="en-US"/>
              </w:rPr>
              <w:t>3.1.1.</w:t>
            </w:r>
            <w:r w:rsidR="00F62D70" w:rsidRPr="00F62D70">
              <w:rPr>
                <w:rFonts w:ascii="Times New Roman" w:eastAsiaTheme="minorEastAsia" w:hAnsi="Times New Roman"/>
                <w:noProof/>
                <w:lang w:val="en-US"/>
              </w:rPr>
              <w:tab/>
            </w:r>
            <w:r w:rsidR="00F62D70" w:rsidRPr="00F62D70">
              <w:rPr>
                <w:rStyle w:val="Hyperlink"/>
                <w:rFonts w:ascii="Times New Roman" w:eastAsia="Times New Roman" w:hAnsi="Times New Roman"/>
                <w:noProof/>
                <w:lang w:val="en-US"/>
              </w:rPr>
              <w:t>Category ‘Adaptive Governance’</w:t>
            </w:r>
            <w:r w:rsidR="00F62D70" w:rsidRPr="00F62D70">
              <w:rPr>
                <w:rFonts w:ascii="Times New Roman" w:hAnsi="Times New Roman"/>
                <w:noProof/>
                <w:webHidden/>
              </w:rPr>
              <w:tab/>
            </w:r>
            <w:r w:rsidR="00F62D70" w:rsidRPr="00F62D70">
              <w:rPr>
                <w:rFonts w:ascii="Times New Roman" w:hAnsi="Times New Roman"/>
                <w:noProof/>
                <w:webHidden/>
              </w:rPr>
              <w:fldChar w:fldCharType="begin"/>
            </w:r>
            <w:r w:rsidR="00F62D70" w:rsidRPr="00F62D70">
              <w:rPr>
                <w:rFonts w:ascii="Times New Roman" w:hAnsi="Times New Roman"/>
                <w:noProof/>
                <w:webHidden/>
              </w:rPr>
              <w:instrText xml:space="preserve"> PAGEREF _Toc522194608 \h </w:instrText>
            </w:r>
            <w:r w:rsidR="00F62D70" w:rsidRPr="00F62D70">
              <w:rPr>
                <w:rFonts w:ascii="Times New Roman" w:hAnsi="Times New Roman"/>
                <w:noProof/>
                <w:webHidden/>
              </w:rPr>
            </w:r>
            <w:r w:rsidR="00F62D70" w:rsidRPr="00F62D70">
              <w:rPr>
                <w:rFonts w:ascii="Times New Roman" w:hAnsi="Times New Roman"/>
                <w:noProof/>
                <w:webHidden/>
              </w:rPr>
              <w:fldChar w:fldCharType="separate"/>
            </w:r>
            <w:r w:rsidR="00F62D70" w:rsidRPr="00F62D70">
              <w:rPr>
                <w:rFonts w:ascii="Times New Roman" w:hAnsi="Times New Roman"/>
                <w:noProof/>
                <w:webHidden/>
              </w:rPr>
              <w:t>66</w:t>
            </w:r>
            <w:r w:rsidR="00F62D70" w:rsidRPr="00F62D70">
              <w:rPr>
                <w:rFonts w:ascii="Times New Roman" w:hAnsi="Times New Roman"/>
                <w:noProof/>
                <w:webHidden/>
              </w:rPr>
              <w:fldChar w:fldCharType="end"/>
            </w:r>
          </w:hyperlink>
        </w:p>
        <w:p w14:paraId="2F741351" w14:textId="510D76CD" w:rsidR="00F62D70" w:rsidRPr="00F62D70" w:rsidRDefault="00D23A19">
          <w:pPr>
            <w:pStyle w:val="TOC3"/>
            <w:rPr>
              <w:rFonts w:ascii="Times New Roman" w:eastAsiaTheme="minorEastAsia" w:hAnsi="Times New Roman"/>
              <w:noProof/>
              <w:lang w:val="en-US"/>
            </w:rPr>
          </w:pPr>
          <w:hyperlink w:anchor="_Toc522194609" w:history="1">
            <w:r w:rsidR="00F62D70" w:rsidRPr="00F62D70">
              <w:rPr>
                <w:rStyle w:val="Hyperlink"/>
                <w:rFonts w:ascii="Times New Roman" w:eastAsia="Times New Roman" w:hAnsi="Times New Roman"/>
                <w:noProof/>
                <w:lang w:val="en-US"/>
              </w:rPr>
              <w:t>3.1.2.</w:t>
            </w:r>
            <w:r w:rsidR="00F62D70" w:rsidRPr="00F62D70">
              <w:rPr>
                <w:rFonts w:ascii="Times New Roman" w:eastAsiaTheme="minorEastAsia" w:hAnsi="Times New Roman"/>
                <w:noProof/>
                <w:lang w:val="en-US"/>
              </w:rPr>
              <w:tab/>
            </w:r>
            <w:r w:rsidR="00F62D70" w:rsidRPr="00F62D70">
              <w:rPr>
                <w:rStyle w:val="Hyperlink"/>
                <w:rFonts w:ascii="Times New Roman" w:eastAsia="Times New Roman" w:hAnsi="Times New Roman"/>
                <w:noProof/>
                <w:lang w:val="en-US"/>
              </w:rPr>
              <w:t>Category ‘Design, construction, and operation’</w:t>
            </w:r>
            <w:r w:rsidR="00F62D70" w:rsidRPr="00F62D70">
              <w:rPr>
                <w:rFonts w:ascii="Times New Roman" w:hAnsi="Times New Roman"/>
                <w:noProof/>
                <w:webHidden/>
              </w:rPr>
              <w:tab/>
            </w:r>
            <w:r w:rsidR="00F62D70" w:rsidRPr="00F62D70">
              <w:rPr>
                <w:rFonts w:ascii="Times New Roman" w:hAnsi="Times New Roman"/>
                <w:noProof/>
                <w:webHidden/>
              </w:rPr>
              <w:fldChar w:fldCharType="begin"/>
            </w:r>
            <w:r w:rsidR="00F62D70" w:rsidRPr="00F62D70">
              <w:rPr>
                <w:rFonts w:ascii="Times New Roman" w:hAnsi="Times New Roman"/>
                <w:noProof/>
                <w:webHidden/>
              </w:rPr>
              <w:instrText xml:space="preserve"> PAGEREF _Toc522194609 \h </w:instrText>
            </w:r>
            <w:r w:rsidR="00F62D70" w:rsidRPr="00F62D70">
              <w:rPr>
                <w:rFonts w:ascii="Times New Roman" w:hAnsi="Times New Roman"/>
                <w:noProof/>
                <w:webHidden/>
              </w:rPr>
            </w:r>
            <w:r w:rsidR="00F62D70" w:rsidRPr="00F62D70">
              <w:rPr>
                <w:rFonts w:ascii="Times New Roman" w:hAnsi="Times New Roman"/>
                <w:noProof/>
                <w:webHidden/>
              </w:rPr>
              <w:fldChar w:fldCharType="separate"/>
            </w:r>
            <w:r w:rsidR="00F62D70" w:rsidRPr="00F62D70">
              <w:rPr>
                <w:rFonts w:ascii="Times New Roman" w:hAnsi="Times New Roman"/>
                <w:noProof/>
                <w:webHidden/>
              </w:rPr>
              <w:t>67</w:t>
            </w:r>
            <w:r w:rsidR="00F62D70" w:rsidRPr="00F62D70">
              <w:rPr>
                <w:rFonts w:ascii="Times New Roman" w:hAnsi="Times New Roman"/>
                <w:noProof/>
                <w:webHidden/>
              </w:rPr>
              <w:fldChar w:fldCharType="end"/>
            </w:r>
          </w:hyperlink>
        </w:p>
        <w:p w14:paraId="1315D9A1" w14:textId="06A4FEAA" w:rsidR="00F62D70" w:rsidRPr="00F62D70" w:rsidRDefault="00D23A19">
          <w:pPr>
            <w:pStyle w:val="TOC3"/>
            <w:rPr>
              <w:rFonts w:ascii="Times New Roman" w:eastAsiaTheme="minorEastAsia" w:hAnsi="Times New Roman"/>
              <w:noProof/>
              <w:lang w:val="en-US"/>
            </w:rPr>
          </w:pPr>
          <w:hyperlink w:anchor="_Toc522194610" w:history="1">
            <w:r w:rsidR="00F62D70" w:rsidRPr="00F62D70">
              <w:rPr>
                <w:rStyle w:val="Hyperlink"/>
                <w:rFonts w:ascii="Times New Roman" w:eastAsia="Times New Roman" w:hAnsi="Times New Roman"/>
                <w:noProof/>
                <w:lang w:val="en-US"/>
              </w:rPr>
              <w:t>3.1.3.</w:t>
            </w:r>
            <w:r w:rsidR="00F62D70" w:rsidRPr="00F62D70">
              <w:rPr>
                <w:rFonts w:ascii="Times New Roman" w:eastAsiaTheme="minorEastAsia" w:hAnsi="Times New Roman"/>
                <w:noProof/>
                <w:lang w:val="en-US"/>
              </w:rPr>
              <w:tab/>
            </w:r>
            <w:r w:rsidR="00F62D70" w:rsidRPr="00F62D70">
              <w:rPr>
                <w:rStyle w:val="Hyperlink"/>
                <w:rFonts w:ascii="Times New Roman" w:eastAsia="Times New Roman" w:hAnsi="Times New Roman"/>
                <w:noProof/>
                <w:lang w:val="en-US"/>
              </w:rPr>
              <w:t>Category ‘Reduce impact of natural disasters’</w:t>
            </w:r>
            <w:r w:rsidR="00F62D70" w:rsidRPr="00F62D70">
              <w:rPr>
                <w:rFonts w:ascii="Times New Roman" w:hAnsi="Times New Roman"/>
                <w:noProof/>
                <w:webHidden/>
              </w:rPr>
              <w:tab/>
            </w:r>
            <w:r w:rsidR="00F62D70" w:rsidRPr="00F62D70">
              <w:rPr>
                <w:rFonts w:ascii="Times New Roman" w:hAnsi="Times New Roman"/>
                <w:noProof/>
                <w:webHidden/>
              </w:rPr>
              <w:fldChar w:fldCharType="begin"/>
            </w:r>
            <w:r w:rsidR="00F62D70" w:rsidRPr="00F62D70">
              <w:rPr>
                <w:rFonts w:ascii="Times New Roman" w:hAnsi="Times New Roman"/>
                <w:noProof/>
                <w:webHidden/>
              </w:rPr>
              <w:instrText xml:space="preserve"> PAGEREF _Toc522194610 \h </w:instrText>
            </w:r>
            <w:r w:rsidR="00F62D70" w:rsidRPr="00F62D70">
              <w:rPr>
                <w:rFonts w:ascii="Times New Roman" w:hAnsi="Times New Roman"/>
                <w:noProof/>
                <w:webHidden/>
              </w:rPr>
            </w:r>
            <w:r w:rsidR="00F62D70" w:rsidRPr="00F62D70">
              <w:rPr>
                <w:rFonts w:ascii="Times New Roman" w:hAnsi="Times New Roman"/>
                <w:noProof/>
                <w:webHidden/>
              </w:rPr>
              <w:fldChar w:fldCharType="separate"/>
            </w:r>
            <w:r w:rsidR="00F62D70" w:rsidRPr="00F62D70">
              <w:rPr>
                <w:rFonts w:ascii="Times New Roman" w:hAnsi="Times New Roman"/>
                <w:noProof/>
                <w:webHidden/>
              </w:rPr>
              <w:t>68</w:t>
            </w:r>
            <w:r w:rsidR="00F62D70" w:rsidRPr="00F62D70">
              <w:rPr>
                <w:rFonts w:ascii="Times New Roman" w:hAnsi="Times New Roman"/>
                <w:noProof/>
                <w:webHidden/>
              </w:rPr>
              <w:fldChar w:fldCharType="end"/>
            </w:r>
          </w:hyperlink>
        </w:p>
        <w:p w14:paraId="484AA8BD" w14:textId="3CE454B9" w:rsidR="00F62D70" w:rsidRPr="00F62D70" w:rsidRDefault="00D23A19">
          <w:pPr>
            <w:pStyle w:val="TOC2"/>
            <w:rPr>
              <w:rFonts w:ascii="Times New Roman" w:eastAsiaTheme="minorEastAsia" w:hAnsi="Times New Roman"/>
              <w:noProof/>
              <w:lang w:val="en-US"/>
            </w:rPr>
          </w:pPr>
          <w:hyperlink w:anchor="_Toc522194611" w:history="1">
            <w:r w:rsidR="00F62D70" w:rsidRPr="00F62D70">
              <w:rPr>
                <w:rStyle w:val="Hyperlink"/>
                <w:rFonts w:ascii="Times New Roman" w:hAnsi="Times New Roman"/>
                <w:noProof/>
              </w:rPr>
              <w:t>3.2.</w:t>
            </w:r>
            <w:r w:rsidR="00F62D70" w:rsidRPr="00F62D70">
              <w:rPr>
                <w:rFonts w:ascii="Times New Roman" w:eastAsiaTheme="minorEastAsia" w:hAnsi="Times New Roman"/>
                <w:noProof/>
                <w:lang w:val="en-US"/>
              </w:rPr>
              <w:tab/>
            </w:r>
            <w:r w:rsidR="00F62D70" w:rsidRPr="00F62D70">
              <w:rPr>
                <w:rStyle w:val="Hyperlink"/>
                <w:rFonts w:ascii="Times New Roman" w:hAnsi="Times New Roman"/>
                <w:noProof/>
              </w:rPr>
              <w:t>Experience with Selecting Adaptation Options in the Sector in Other (EU) Countries</w:t>
            </w:r>
            <w:r w:rsidR="00F62D70" w:rsidRPr="00F62D70">
              <w:rPr>
                <w:rFonts w:ascii="Times New Roman" w:hAnsi="Times New Roman"/>
                <w:noProof/>
                <w:webHidden/>
              </w:rPr>
              <w:tab/>
            </w:r>
            <w:r w:rsidR="00F62D70" w:rsidRPr="00F62D70">
              <w:rPr>
                <w:rFonts w:ascii="Times New Roman" w:hAnsi="Times New Roman"/>
                <w:noProof/>
                <w:webHidden/>
              </w:rPr>
              <w:fldChar w:fldCharType="begin"/>
            </w:r>
            <w:r w:rsidR="00F62D70" w:rsidRPr="00F62D70">
              <w:rPr>
                <w:rFonts w:ascii="Times New Roman" w:hAnsi="Times New Roman"/>
                <w:noProof/>
                <w:webHidden/>
              </w:rPr>
              <w:instrText xml:space="preserve"> PAGEREF _Toc522194611 \h </w:instrText>
            </w:r>
            <w:r w:rsidR="00F62D70" w:rsidRPr="00F62D70">
              <w:rPr>
                <w:rFonts w:ascii="Times New Roman" w:hAnsi="Times New Roman"/>
                <w:noProof/>
                <w:webHidden/>
              </w:rPr>
            </w:r>
            <w:r w:rsidR="00F62D70" w:rsidRPr="00F62D70">
              <w:rPr>
                <w:rFonts w:ascii="Times New Roman" w:hAnsi="Times New Roman"/>
                <w:noProof/>
                <w:webHidden/>
              </w:rPr>
              <w:fldChar w:fldCharType="separate"/>
            </w:r>
            <w:r w:rsidR="00F62D70" w:rsidRPr="00F62D70">
              <w:rPr>
                <w:rFonts w:ascii="Times New Roman" w:hAnsi="Times New Roman"/>
                <w:noProof/>
                <w:webHidden/>
              </w:rPr>
              <w:t>68</w:t>
            </w:r>
            <w:r w:rsidR="00F62D70" w:rsidRPr="00F62D70">
              <w:rPr>
                <w:rFonts w:ascii="Times New Roman" w:hAnsi="Times New Roman"/>
                <w:noProof/>
                <w:webHidden/>
              </w:rPr>
              <w:fldChar w:fldCharType="end"/>
            </w:r>
          </w:hyperlink>
        </w:p>
        <w:p w14:paraId="73383DCA" w14:textId="4B01864F" w:rsidR="00F62D70" w:rsidRPr="00F62D70" w:rsidRDefault="00D23A19">
          <w:pPr>
            <w:pStyle w:val="TOC3"/>
            <w:rPr>
              <w:rFonts w:ascii="Times New Roman" w:eastAsiaTheme="minorEastAsia" w:hAnsi="Times New Roman"/>
              <w:noProof/>
              <w:lang w:val="en-US"/>
            </w:rPr>
          </w:pPr>
          <w:hyperlink w:anchor="_Toc522194612" w:history="1">
            <w:r w:rsidR="00F62D70" w:rsidRPr="00F62D70">
              <w:rPr>
                <w:rStyle w:val="Hyperlink"/>
                <w:rFonts w:ascii="Times New Roman" w:hAnsi="Times New Roman"/>
                <w:noProof/>
                <w:lang w:val="en-US"/>
              </w:rPr>
              <w:t>3.2.1.</w:t>
            </w:r>
            <w:r w:rsidR="00F62D70" w:rsidRPr="00F62D70">
              <w:rPr>
                <w:rFonts w:ascii="Times New Roman" w:eastAsiaTheme="minorEastAsia" w:hAnsi="Times New Roman"/>
                <w:noProof/>
                <w:lang w:val="en-US"/>
              </w:rPr>
              <w:tab/>
            </w:r>
            <w:r w:rsidR="00F62D70" w:rsidRPr="00F62D70">
              <w:rPr>
                <w:rStyle w:val="Hyperlink"/>
                <w:rFonts w:ascii="Times New Roman" w:hAnsi="Times New Roman"/>
                <w:noProof/>
                <w:lang w:val="en-US"/>
              </w:rPr>
              <w:t>Germany</w:t>
            </w:r>
            <w:r w:rsidR="00F62D70" w:rsidRPr="00F62D70">
              <w:rPr>
                <w:rFonts w:ascii="Times New Roman" w:hAnsi="Times New Roman"/>
                <w:noProof/>
                <w:webHidden/>
              </w:rPr>
              <w:tab/>
            </w:r>
            <w:r w:rsidR="00F62D70" w:rsidRPr="00F62D70">
              <w:rPr>
                <w:rFonts w:ascii="Times New Roman" w:hAnsi="Times New Roman"/>
                <w:noProof/>
                <w:webHidden/>
              </w:rPr>
              <w:fldChar w:fldCharType="begin"/>
            </w:r>
            <w:r w:rsidR="00F62D70" w:rsidRPr="00F62D70">
              <w:rPr>
                <w:rFonts w:ascii="Times New Roman" w:hAnsi="Times New Roman"/>
                <w:noProof/>
                <w:webHidden/>
              </w:rPr>
              <w:instrText xml:space="preserve"> PAGEREF _Toc522194612 \h </w:instrText>
            </w:r>
            <w:r w:rsidR="00F62D70" w:rsidRPr="00F62D70">
              <w:rPr>
                <w:rFonts w:ascii="Times New Roman" w:hAnsi="Times New Roman"/>
                <w:noProof/>
                <w:webHidden/>
              </w:rPr>
            </w:r>
            <w:r w:rsidR="00F62D70" w:rsidRPr="00F62D70">
              <w:rPr>
                <w:rFonts w:ascii="Times New Roman" w:hAnsi="Times New Roman"/>
                <w:noProof/>
                <w:webHidden/>
              </w:rPr>
              <w:fldChar w:fldCharType="separate"/>
            </w:r>
            <w:r w:rsidR="00F62D70" w:rsidRPr="00F62D70">
              <w:rPr>
                <w:rFonts w:ascii="Times New Roman" w:hAnsi="Times New Roman"/>
                <w:noProof/>
                <w:webHidden/>
              </w:rPr>
              <w:t>68</w:t>
            </w:r>
            <w:r w:rsidR="00F62D70" w:rsidRPr="00F62D70">
              <w:rPr>
                <w:rFonts w:ascii="Times New Roman" w:hAnsi="Times New Roman"/>
                <w:noProof/>
                <w:webHidden/>
              </w:rPr>
              <w:fldChar w:fldCharType="end"/>
            </w:r>
          </w:hyperlink>
        </w:p>
        <w:p w14:paraId="4FA75423" w14:textId="4D0C89B7" w:rsidR="00F62D70" w:rsidRPr="00F62D70" w:rsidRDefault="00D23A19">
          <w:pPr>
            <w:pStyle w:val="TOC3"/>
            <w:rPr>
              <w:rFonts w:ascii="Times New Roman" w:eastAsiaTheme="minorEastAsia" w:hAnsi="Times New Roman"/>
              <w:noProof/>
              <w:lang w:val="en-US"/>
            </w:rPr>
          </w:pPr>
          <w:hyperlink w:anchor="_Toc522194613" w:history="1">
            <w:r w:rsidR="00F62D70" w:rsidRPr="00F62D70">
              <w:rPr>
                <w:rStyle w:val="Hyperlink"/>
                <w:rFonts w:ascii="Times New Roman" w:hAnsi="Times New Roman"/>
                <w:noProof/>
                <w:lang w:val="en-US"/>
              </w:rPr>
              <w:t>3.2.2.</w:t>
            </w:r>
            <w:r w:rsidR="00F62D70" w:rsidRPr="00F62D70">
              <w:rPr>
                <w:rFonts w:ascii="Times New Roman" w:eastAsiaTheme="minorEastAsia" w:hAnsi="Times New Roman"/>
                <w:noProof/>
                <w:lang w:val="en-US"/>
              </w:rPr>
              <w:tab/>
            </w:r>
            <w:r w:rsidR="00F62D70" w:rsidRPr="00F62D70">
              <w:rPr>
                <w:rStyle w:val="Hyperlink"/>
                <w:rFonts w:ascii="Times New Roman" w:hAnsi="Times New Roman"/>
                <w:noProof/>
                <w:lang w:val="en-US"/>
              </w:rPr>
              <w:t>United Kingdom</w:t>
            </w:r>
            <w:r w:rsidR="00F62D70" w:rsidRPr="00F62D70">
              <w:rPr>
                <w:rFonts w:ascii="Times New Roman" w:hAnsi="Times New Roman"/>
                <w:noProof/>
                <w:webHidden/>
              </w:rPr>
              <w:tab/>
            </w:r>
            <w:r w:rsidR="00F62D70" w:rsidRPr="00F62D70">
              <w:rPr>
                <w:rFonts w:ascii="Times New Roman" w:hAnsi="Times New Roman"/>
                <w:noProof/>
                <w:webHidden/>
              </w:rPr>
              <w:fldChar w:fldCharType="begin"/>
            </w:r>
            <w:r w:rsidR="00F62D70" w:rsidRPr="00F62D70">
              <w:rPr>
                <w:rFonts w:ascii="Times New Roman" w:hAnsi="Times New Roman"/>
                <w:noProof/>
                <w:webHidden/>
              </w:rPr>
              <w:instrText xml:space="preserve"> PAGEREF _Toc522194613 \h </w:instrText>
            </w:r>
            <w:r w:rsidR="00F62D70" w:rsidRPr="00F62D70">
              <w:rPr>
                <w:rFonts w:ascii="Times New Roman" w:hAnsi="Times New Roman"/>
                <w:noProof/>
                <w:webHidden/>
              </w:rPr>
            </w:r>
            <w:r w:rsidR="00F62D70" w:rsidRPr="00F62D70">
              <w:rPr>
                <w:rFonts w:ascii="Times New Roman" w:hAnsi="Times New Roman"/>
                <w:noProof/>
                <w:webHidden/>
              </w:rPr>
              <w:fldChar w:fldCharType="separate"/>
            </w:r>
            <w:r w:rsidR="00F62D70" w:rsidRPr="00F62D70">
              <w:rPr>
                <w:rFonts w:ascii="Times New Roman" w:hAnsi="Times New Roman"/>
                <w:noProof/>
                <w:webHidden/>
              </w:rPr>
              <w:t>70</w:t>
            </w:r>
            <w:r w:rsidR="00F62D70" w:rsidRPr="00F62D70">
              <w:rPr>
                <w:rFonts w:ascii="Times New Roman" w:hAnsi="Times New Roman"/>
                <w:noProof/>
                <w:webHidden/>
              </w:rPr>
              <w:fldChar w:fldCharType="end"/>
            </w:r>
          </w:hyperlink>
        </w:p>
        <w:p w14:paraId="61538FF7" w14:textId="3C326F46" w:rsidR="00F62D70" w:rsidRPr="00F62D70" w:rsidRDefault="00D23A19">
          <w:pPr>
            <w:pStyle w:val="TOC2"/>
            <w:rPr>
              <w:rFonts w:ascii="Times New Roman" w:eastAsiaTheme="minorEastAsia" w:hAnsi="Times New Roman"/>
              <w:noProof/>
              <w:lang w:val="en-US"/>
            </w:rPr>
          </w:pPr>
          <w:hyperlink w:anchor="_Toc522194614" w:history="1">
            <w:r w:rsidR="00F62D70" w:rsidRPr="00F62D70">
              <w:rPr>
                <w:rStyle w:val="Hyperlink"/>
                <w:rFonts w:ascii="Times New Roman" w:hAnsi="Times New Roman"/>
                <w:noProof/>
              </w:rPr>
              <w:t>3.3.</w:t>
            </w:r>
            <w:r w:rsidR="00F62D70" w:rsidRPr="00F62D70">
              <w:rPr>
                <w:rFonts w:ascii="Times New Roman" w:eastAsiaTheme="minorEastAsia" w:hAnsi="Times New Roman"/>
                <w:noProof/>
                <w:lang w:val="en-US"/>
              </w:rPr>
              <w:tab/>
            </w:r>
            <w:r w:rsidR="00F62D70" w:rsidRPr="00F62D70">
              <w:rPr>
                <w:rStyle w:val="Hyperlink"/>
                <w:rFonts w:ascii="Times New Roman" w:hAnsi="Times New Roman"/>
                <w:noProof/>
              </w:rPr>
              <w:t>Adaptation Options Assessed</w:t>
            </w:r>
            <w:r w:rsidR="00F62D70" w:rsidRPr="00F62D70">
              <w:rPr>
                <w:rFonts w:ascii="Times New Roman" w:hAnsi="Times New Roman"/>
                <w:noProof/>
                <w:webHidden/>
              </w:rPr>
              <w:tab/>
            </w:r>
            <w:r w:rsidR="00F62D70" w:rsidRPr="00F62D70">
              <w:rPr>
                <w:rFonts w:ascii="Times New Roman" w:hAnsi="Times New Roman"/>
                <w:noProof/>
                <w:webHidden/>
              </w:rPr>
              <w:fldChar w:fldCharType="begin"/>
            </w:r>
            <w:r w:rsidR="00F62D70" w:rsidRPr="00F62D70">
              <w:rPr>
                <w:rFonts w:ascii="Times New Roman" w:hAnsi="Times New Roman"/>
                <w:noProof/>
                <w:webHidden/>
              </w:rPr>
              <w:instrText xml:space="preserve"> PAGEREF _Toc522194614 \h </w:instrText>
            </w:r>
            <w:r w:rsidR="00F62D70" w:rsidRPr="00F62D70">
              <w:rPr>
                <w:rFonts w:ascii="Times New Roman" w:hAnsi="Times New Roman"/>
                <w:noProof/>
                <w:webHidden/>
              </w:rPr>
            </w:r>
            <w:r w:rsidR="00F62D70" w:rsidRPr="00F62D70">
              <w:rPr>
                <w:rFonts w:ascii="Times New Roman" w:hAnsi="Times New Roman"/>
                <w:noProof/>
                <w:webHidden/>
              </w:rPr>
              <w:fldChar w:fldCharType="separate"/>
            </w:r>
            <w:r w:rsidR="00F62D70" w:rsidRPr="00F62D70">
              <w:rPr>
                <w:rFonts w:ascii="Times New Roman" w:hAnsi="Times New Roman"/>
                <w:noProof/>
                <w:webHidden/>
              </w:rPr>
              <w:t>71</w:t>
            </w:r>
            <w:r w:rsidR="00F62D70" w:rsidRPr="00F62D70">
              <w:rPr>
                <w:rFonts w:ascii="Times New Roman" w:hAnsi="Times New Roman"/>
                <w:noProof/>
                <w:webHidden/>
              </w:rPr>
              <w:fldChar w:fldCharType="end"/>
            </w:r>
          </w:hyperlink>
        </w:p>
        <w:p w14:paraId="5DC6DAFC" w14:textId="3FBF60F7" w:rsidR="00F62D70" w:rsidRPr="00F62D70" w:rsidRDefault="00D23A19">
          <w:pPr>
            <w:pStyle w:val="TOC3"/>
            <w:rPr>
              <w:rFonts w:ascii="Times New Roman" w:eastAsiaTheme="minorEastAsia" w:hAnsi="Times New Roman"/>
              <w:noProof/>
              <w:lang w:val="en-US"/>
            </w:rPr>
          </w:pPr>
          <w:hyperlink w:anchor="_Toc522194615" w:history="1">
            <w:r w:rsidR="00F62D70" w:rsidRPr="00F62D70">
              <w:rPr>
                <w:rStyle w:val="Hyperlink"/>
                <w:rFonts w:ascii="Times New Roman" w:hAnsi="Times New Roman"/>
                <w:noProof/>
                <w:lang w:val="en-US"/>
              </w:rPr>
              <w:t>3.3.1.</w:t>
            </w:r>
            <w:r w:rsidR="00F62D70" w:rsidRPr="00F62D70">
              <w:rPr>
                <w:rFonts w:ascii="Times New Roman" w:eastAsiaTheme="minorEastAsia" w:hAnsi="Times New Roman"/>
                <w:noProof/>
                <w:lang w:val="en-US"/>
              </w:rPr>
              <w:tab/>
            </w:r>
            <w:r w:rsidR="00F62D70" w:rsidRPr="00F62D70">
              <w:rPr>
                <w:rStyle w:val="Hyperlink"/>
                <w:rFonts w:ascii="Times New Roman" w:hAnsi="Times New Roman"/>
                <w:noProof/>
                <w:lang w:val="en-US"/>
              </w:rPr>
              <w:t>Qualitative analysis</w:t>
            </w:r>
            <w:r w:rsidR="00F62D70" w:rsidRPr="00F62D70">
              <w:rPr>
                <w:rFonts w:ascii="Times New Roman" w:hAnsi="Times New Roman"/>
                <w:noProof/>
                <w:webHidden/>
              </w:rPr>
              <w:tab/>
            </w:r>
            <w:r w:rsidR="00F62D70" w:rsidRPr="00F62D70">
              <w:rPr>
                <w:rFonts w:ascii="Times New Roman" w:hAnsi="Times New Roman"/>
                <w:noProof/>
                <w:webHidden/>
              </w:rPr>
              <w:fldChar w:fldCharType="begin"/>
            </w:r>
            <w:r w:rsidR="00F62D70" w:rsidRPr="00F62D70">
              <w:rPr>
                <w:rFonts w:ascii="Times New Roman" w:hAnsi="Times New Roman"/>
                <w:noProof/>
                <w:webHidden/>
              </w:rPr>
              <w:instrText xml:space="preserve"> PAGEREF _Toc522194615 \h </w:instrText>
            </w:r>
            <w:r w:rsidR="00F62D70" w:rsidRPr="00F62D70">
              <w:rPr>
                <w:rFonts w:ascii="Times New Roman" w:hAnsi="Times New Roman"/>
                <w:noProof/>
                <w:webHidden/>
              </w:rPr>
            </w:r>
            <w:r w:rsidR="00F62D70" w:rsidRPr="00F62D70">
              <w:rPr>
                <w:rFonts w:ascii="Times New Roman" w:hAnsi="Times New Roman"/>
                <w:noProof/>
                <w:webHidden/>
              </w:rPr>
              <w:fldChar w:fldCharType="separate"/>
            </w:r>
            <w:r w:rsidR="00F62D70" w:rsidRPr="00F62D70">
              <w:rPr>
                <w:rFonts w:ascii="Times New Roman" w:hAnsi="Times New Roman"/>
                <w:noProof/>
                <w:webHidden/>
              </w:rPr>
              <w:t>71</w:t>
            </w:r>
            <w:r w:rsidR="00F62D70" w:rsidRPr="00F62D70">
              <w:rPr>
                <w:rFonts w:ascii="Times New Roman" w:hAnsi="Times New Roman"/>
                <w:noProof/>
                <w:webHidden/>
              </w:rPr>
              <w:fldChar w:fldCharType="end"/>
            </w:r>
          </w:hyperlink>
        </w:p>
        <w:p w14:paraId="30CBD0BC" w14:textId="7E5E6EEE" w:rsidR="00F62D70" w:rsidRPr="00F62D70" w:rsidRDefault="00D23A19">
          <w:pPr>
            <w:pStyle w:val="TOC3"/>
            <w:rPr>
              <w:rFonts w:ascii="Times New Roman" w:eastAsiaTheme="minorEastAsia" w:hAnsi="Times New Roman"/>
              <w:noProof/>
              <w:lang w:val="en-US"/>
            </w:rPr>
          </w:pPr>
          <w:hyperlink w:anchor="_Toc522194616" w:history="1">
            <w:r w:rsidR="00F62D70" w:rsidRPr="00F62D70">
              <w:rPr>
                <w:rStyle w:val="Hyperlink"/>
                <w:rFonts w:ascii="Times New Roman" w:hAnsi="Times New Roman"/>
                <w:noProof/>
                <w:lang w:val="en-US"/>
              </w:rPr>
              <w:t>3.3.2.</w:t>
            </w:r>
            <w:r w:rsidR="00F62D70" w:rsidRPr="00F62D70">
              <w:rPr>
                <w:rFonts w:ascii="Times New Roman" w:eastAsiaTheme="minorEastAsia" w:hAnsi="Times New Roman"/>
                <w:noProof/>
                <w:lang w:val="en-US"/>
              </w:rPr>
              <w:tab/>
            </w:r>
            <w:r w:rsidR="00F62D70" w:rsidRPr="00F62D70">
              <w:rPr>
                <w:rStyle w:val="Hyperlink"/>
                <w:rFonts w:ascii="Times New Roman" w:hAnsi="Times New Roman"/>
                <w:noProof/>
                <w:lang w:val="en-US"/>
              </w:rPr>
              <w:t>Cost-benefit analysis</w:t>
            </w:r>
            <w:r w:rsidR="00F62D70" w:rsidRPr="00F62D70">
              <w:rPr>
                <w:rFonts w:ascii="Times New Roman" w:hAnsi="Times New Roman"/>
                <w:noProof/>
                <w:webHidden/>
              </w:rPr>
              <w:tab/>
            </w:r>
            <w:r w:rsidR="00F62D70" w:rsidRPr="00F62D70">
              <w:rPr>
                <w:rFonts w:ascii="Times New Roman" w:hAnsi="Times New Roman"/>
                <w:noProof/>
                <w:webHidden/>
              </w:rPr>
              <w:fldChar w:fldCharType="begin"/>
            </w:r>
            <w:r w:rsidR="00F62D70" w:rsidRPr="00F62D70">
              <w:rPr>
                <w:rFonts w:ascii="Times New Roman" w:hAnsi="Times New Roman"/>
                <w:noProof/>
                <w:webHidden/>
              </w:rPr>
              <w:instrText xml:space="preserve"> PAGEREF _Toc522194616 \h </w:instrText>
            </w:r>
            <w:r w:rsidR="00F62D70" w:rsidRPr="00F62D70">
              <w:rPr>
                <w:rFonts w:ascii="Times New Roman" w:hAnsi="Times New Roman"/>
                <w:noProof/>
                <w:webHidden/>
              </w:rPr>
            </w:r>
            <w:r w:rsidR="00F62D70" w:rsidRPr="00F62D70">
              <w:rPr>
                <w:rFonts w:ascii="Times New Roman" w:hAnsi="Times New Roman"/>
                <w:noProof/>
                <w:webHidden/>
              </w:rPr>
              <w:fldChar w:fldCharType="separate"/>
            </w:r>
            <w:r w:rsidR="00F62D70" w:rsidRPr="00F62D70">
              <w:rPr>
                <w:rFonts w:ascii="Times New Roman" w:hAnsi="Times New Roman"/>
                <w:noProof/>
                <w:webHidden/>
              </w:rPr>
              <w:t>72</w:t>
            </w:r>
            <w:r w:rsidR="00F62D70" w:rsidRPr="00F62D70">
              <w:rPr>
                <w:rFonts w:ascii="Times New Roman" w:hAnsi="Times New Roman"/>
                <w:noProof/>
                <w:webHidden/>
              </w:rPr>
              <w:fldChar w:fldCharType="end"/>
            </w:r>
          </w:hyperlink>
        </w:p>
        <w:p w14:paraId="16139850" w14:textId="0A693C67" w:rsidR="00F62D70" w:rsidRPr="00F62D70" w:rsidRDefault="00D23A19">
          <w:pPr>
            <w:pStyle w:val="TOC2"/>
            <w:rPr>
              <w:rFonts w:ascii="Times New Roman" w:eastAsiaTheme="minorEastAsia" w:hAnsi="Times New Roman"/>
              <w:noProof/>
              <w:lang w:val="en-US"/>
            </w:rPr>
          </w:pPr>
          <w:hyperlink w:anchor="_Toc522194617" w:history="1">
            <w:r w:rsidR="00F62D70" w:rsidRPr="00F62D70">
              <w:rPr>
                <w:rStyle w:val="Hyperlink"/>
                <w:rFonts w:ascii="Times New Roman" w:hAnsi="Times New Roman"/>
                <w:noProof/>
              </w:rPr>
              <w:t>3.4.</w:t>
            </w:r>
            <w:r w:rsidR="00F62D70" w:rsidRPr="00F62D70">
              <w:rPr>
                <w:rFonts w:ascii="Times New Roman" w:eastAsiaTheme="minorEastAsia" w:hAnsi="Times New Roman"/>
                <w:noProof/>
                <w:lang w:val="en-US"/>
              </w:rPr>
              <w:tab/>
            </w:r>
            <w:r w:rsidR="00F62D70" w:rsidRPr="00F62D70">
              <w:rPr>
                <w:rStyle w:val="Hyperlink"/>
                <w:rFonts w:ascii="Times New Roman" w:hAnsi="Times New Roman"/>
                <w:noProof/>
              </w:rPr>
              <w:t>Cross-cutting Issues, Trade-offs, and Synergies of Adaptation Options</w:t>
            </w:r>
            <w:r w:rsidR="00F62D70" w:rsidRPr="00F62D70">
              <w:rPr>
                <w:rFonts w:ascii="Times New Roman" w:hAnsi="Times New Roman"/>
                <w:noProof/>
                <w:webHidden/>
              </w:rPr>
              <w:tab/>
            </w:r>
            <w:r w:rsidR="00F62D70" w:rsidRPr="00F62D70">
              <w:rPr>
                <w:rFonts w:ascii="Times New Roman" w:hAnsi="Times New Roman"/>
                <w:noProof/>
                <w:webHidden/>
              </w:rPr>
              <w:fldChar w:fldCharType="begin"/>
            </w:r>
            <w:r w:rsidR="00F62D70" w:rsidRPr="00F62D70">
              <w:rPr>
                <w:rFonts w:ascii="Times New Roman" w:hAnsi="Times New Roman"/>
                <w:noProof/>
                <w:webHidden/>
              </w:rPr>
              <w:instrText xml:space="preserve"> PAGEREF _Toc522194617 \h </w:instrText>
            </w:r>
            <w:r w:rsidR="00F62D70" w:rsidRPr="00F62D70">
              <w:rPr>
                <w:rFonts w:ascii="Times New Roman" w:hAnsi="Times New Roman"/>
                <w:noProof/>
                <w:webHidden/>
              </w:rPr>
            </w:r>
            <w:r w:rsidR="00F62D70" w:rsidRPr="00F62D70">
              <w:rPr>
                <w:rFonts w:ascii="Times New Roman" w:hAnsi="Times New Roman"/>
                <w:noProof/>
                <w:webHidden/>
              </w:rPr>
              <w:fldChar w:fldCharType="separate"/>
            </w:r>
            <w:r w:rsidR="00F62D70" w:rsidRPr="00F62D70">
              <w:rPr>
                <w:rFonts w:ascii="Times New Roman" w:hAnsi="Times New Roman"/>
                <w:noProof/>
                <w:webHidden/>
              </w:rPr>
              <w:t>73</w:t>
            </w:r>
            <w:r w:rsidR="00F62D70" w:rsidRPr="00F62D70">
              <w:rPr>
                <w:rFonts w:ascii="Times New Roman" w:hAnsi="Times New Roman"/>
                <w:noProof/>
                <w:webHidden/>
              </w:rPr>
              <w:fldChar w:fldCharType="end"/>
            </w:r>
          </w:hyperlink>
        </w:p>
        <w:p w14:paraId="08C6EAA4" w14:textId="694E8488" w:rsidR="00F62D70" w:rsidRPr="00F62D70" w:rsidRDefault="00D23A19">
          <w:pPr>
            <w:pStyle w:val="TOC2"/>
            <w:rPr>
              <w:rFonts w:ascii="Times New Roman" w:eastAsiaTheme="minorEastAsia" w:hAnsi="Times New Roman"/>
              <w:noProof/>
              <w:lang w:val="en-US"/>
            </w:rPr>
          </w:pPr>
          <w:hyperlink w:anchor="_Toc522194618" w:history="1">
            <w:r w:rsidR="00F62D70" w:rsidRPr="00F62D70">
              <w:rPr>
                <w:rStyle w:val="Hyperlink"/>
                <w:rFonts w:ascii="Times New Roman" w:hAnsi="Times New Roman"/>
                <w:noProof/>
              </w:rPr>
              <w:t>3.5.</w:t>
            </w:r>
            <w:r w:rsidR="00F62D70" w:rsidRPr="00F62D70">
              <w:rPr>
                <w:rFonts w:ascii="Times New Roman" w:eastAsiaTheme="minorEastAsia" w:hAnsi="Times New Roman"/>
                <w:noProof/>
                <w:lang w:val="en-US"/>
              </w:rPr>
              <w:tab/>
            </w:r>
            <w:r w:rsidR="00F62D70" w:rsidRPr="00F62D70">
              <w:rPr>
                <w:rStyle w:val="Hyperlink"/>
                <w:rFonts w:ascii="Times New Roman" w:hAnsi="Times New Roman"/>
                <w:noProof/>
              </w:rPr>
              <w:t>Priority Setting Approach</w:t>
            </w:r>
            <w:r w:rsidR="00F62D70" w:rsidRPr="00F62D70">
              <w:rPr>
                <w:rFonts w:ascii="Times New Roman" w:hAnsi="Times New Roman"/>
                <w:noProof/>
                <w:webHidden/>
              </w:rPr>
              <w:tab/>
            </w:r>
            <w:r w:rsidR="00F62D70" w:rsidRPr="00F62D70">
              <w:rPr>
                <w:rFonts w:ascii="Times New Roman" w:hAnsi="Times New Roman"/>
                <w:noProof/>
                <w:webHidden/>
              </w:rPr>
              <w:fldChar w:fldCharType="begin"/>
            </w:r>
            <w:r w:rsidR="00F62D70" w:rsidRPr="00F62D70">
              <w:rPr>
                <w:rFonts w:ascii="Times New Roman" w:hAnsi="Times New Roman"/>
                <w:noProof/>
                <w:webHidden/>
              </w:rPr>
              <w:instrText xml:space="preserve"> PAGEREF _Toc522194618 \h </w:instrText>
            </w:r>
            <w:r w:rsidR="00F62D70" w:rsidRPr="00F62D70">
              <w:rPr>
                <w:rFonts w:ascii="Times New Roman" w:hAnsi="Times New Roman"/>
                <w:noProof/>
                <w:webHidden/>
              </w:rPr>
            </w:r>
            <w:r w:rsidR="00F62D70" w:rsidRPr="00F62D70">
              <w:rPr>
                <w:rFonts w:ascii="Times New Roman" w:hAnsi="Times New Roman"/>
                <w:noProof/>
                <w:webHidden/>
              </w:rPr>
              <w:fldChar w:fldCharType="separate"/>
            </w:r>
            <w:r w:rsidR="00F62D70" w:rsidRPr="00F62D70">
              <w:rPr>
                <w:rFonts w:ascii="Times New Roman" w:hAnsi="Times New Roman"/>
                <w:noProof/>
                <w:webHidden/>
              </w:rPr>
              <w:t>74</w:t>
            </w:r>
            <w:r w:rsidR="00F62D70" w:rsidRPr="00F62D70">
              <w:rPr>
                <w:rFonts w:ascii="Times New Roman" w:hAnsi="Times New Roman"/>
                <w:noProof/>
                <w:webHidden/>
              </w:rPr>
              <w:fldChar w:fldCharType="end"/>
            </w:r>
          </w:hyperlink>
        </w:p>
        <w:p w14:paraId="5224442F" w14:textId="749E9C55" w:rsidR="00F62D70" w:rsidRPr="00F62D70" w:rsidRDefault="00D23A19">
          <w:pPr>
            <w:pStyle w:val="TOC2"/>
            <w:rPr>
              <w:rFonts w:ascii="Times New Roman" w:eastAsiaTheme="minorEastAsia" w:hAnsi="Times New Roman"/>
              <w:noProof/>
              <w:lang w:val="en-US"/>
            </w:rPr>
          </w:pPr>
          <w:hyperlink w:anchor="_Toc522194619" w:history="1">
            <w:r w:rsidR="00F62D70" w:rsidRPr="00F62D70">
              <w:rPr>
                <w:rStyle w:val="Hyperlink"/>
                <w:rFonts w:ascii="Times New Roman" w:hAnsi="Times New Roman"/>
                <w:noProof/>
              </w:rPr>
              <w:t>3.6.</w:t>
            </w:r>
            <w:r w:rsidR="00F62D70" w:rsidRPr="00F62D70">
              <w:rPr>
                <w:rFonts w:ascii="Times New Roman" w:eastAsiaTheme="minorEastAsia" w:hAnsi="Times New Roman"/>
                <w:noProof/>
                <w:lang w:val="en-US"/>
              </w:rPr>
              <w:tab/>
            </w:r>
            <w:r w:rsidR="00F62D70" w:rsidRPr="00F62D70">
              <w:rPr>
                <w:rStyle w:val="Hyperlink"/>
                <w:rFonts w:ascii="Times New Roman" w:hAnsi="Times New Roman"/>
                <w:noProof/>
              </w:rPr>
              <w:t>Conclusions</w:t>
            </w:r>
            <w:r w:rsidR="00F62D70" w:rsidRPr="00F62D70">
              <w:rPr>
                <w:rFonts w:ascii="Times New Roman" w:hAnsi="Times New Roman"/>
                <w:noProof/>
                <w:webHidden/>
              </w:rPr>
              <w:tab/>
            </w:r>
            <w:r w:rsidR="00F62D70" w:rsidRPr="00F62D70">
              <w:rPr>
                <w:rFonts w:ascii="Times New Roman" w:hAnsi="Times New Roman"/>
                <w:noProof/>
                <w:webHidden/>
              </w:rPr>
              <w:fldChar w:fldCharType="begin"/>
            </w:r>
            <w:r w:rsidR="00F62D70" w:rsidRPr="00F62D70">
              <w:rPr>
                <w:rFonts w:ascii="Times New Roman" w:hAnsi="Times New Roman"/>
                <w:noProof/>
                <w:webHidden/>
              </w:rPr>
              <w:instrText xml:space="preserve"> PAGEREF _Toc522194619 \h </w:instrText>
            </w:r>
            <w:r w:rsidR="00F62D70" w:rsidRPr="00F62D70">
              <w:rPr>
                <w:rFonts w:ascii="Times New Roman" w:hAnsi="Times New Roman"/>
                <w:noProof/>
                <w:webHidden/>
              </w:rPr>
            </w:r>
            <w:r w:rsidR="00F62D70" w:rsidRPr="00F62D70">
              <w:rPr>
                <w:rFonts w:ascii="Times New Roman" w:hAnsi="Times New Roman"/>
                <w:noProof/>
                <w:webHidden/>
              </w:rPr>
              <w:fldChar w:fldCharType="separate"/>
            </w:r>
            <w:r w:rsidR="00F62D70" w:rsidRPr="00F62D70">
              <w:rPr>
                <w:rFonts w:ascii="Times New Roman" w:hAnsi="Times New Roman"/>
                <w:noProof/>
                <w:webHidden/>
              </w:rPr>
              <w:t>77</w:t>
            </w:r>
            <w:r w:rsidR="00F62D70" w:rsidRPr="00F62D70">
              <w:rPr>
                <w:rFonts w:ascii="Times New Roman" w:hAnsi="Times New Roman"/>
                <w:noProof/>
                <w:webHidden/>
              </w:rPr>
              <w:fldChar w:fldCharType="end"/>
            </w:r>
          </w:hyperlink>
        </w:p>
        <w:p w14:paraId="5458982A" w14:textId="2C4CF0BB" w:rsidR="00F62D70" w:rsidRPr="00F62D70" w:rsidRDefault="00D23A19">
          <w:pPr>
            <w:pStyle w:val="TOC1"/>
            <w:rPr>
              <w:rFonts w:ascii="Times New Roman" w:eastAsiaTheme="minorEastAsia" w:hAnsi="Times New Roman" w:cs="Times New Roman"/>
              <w:szCs w:val="22"/>
              <w:lang w:val="en-US"/>
            </w:rPr>
          </w:pPr>
          <w:hyperlink w:anchor="_Toc522194620" w:history="1">
            <w:r w:rsidR="00F62D70" w:rsidRPr="00F62D70">
              <w:rPr>
                <w:rStyle w:val="Hyperlink"/>
                <w:rFonts w:ascii="Times New Roman" w:eastAsiaTheme="majorEastAsia" w:hAnsi="Times New Roman" w:cs="Times New Roman"/>
                <w:szCs w:val="22"/>
                <w:lang w:val="en-US"/>
              </w:rPr>
              <w:t>References</w:t>
            </w:r>
            <w:r w:rsidR="00F62D70" w:rsidRPr="00F62D70">
              <w:rPr>
                <w:rFonts w:ascii="Times New Roman" w:hAnsi="Times New Roman" w:cs="Times New Roman"/>
                <w:webHidden/>
                <w:szCs w:val="22"/>
              </w:rPr>
              <w:tab/>
            </w:r>
            <w:r w:rsidR="00F62D70" w:rsidRPr="00F62D70">
              <w:rPr>
                <w:rFonts w:ascii="Times New Roman" w:hAnsi="Times New Roman" w:cs="Times New Roman"/>
                <w:webHidden/>
                <w:szCs w:val="22"/>
              </w:rPr>
              <w:fldChar w:fldCharType="begin"/>
            </w:r>
            <w:r w:rsidR="00F62D70" w:rsidRPr="00F62D70">
              <w:rPr>
                <w:rFonts w:ascii="Times New Roman" w:hAnsi="Times New Roman" w:cs="Times New Roman"/>
                <w:webHidden/>
                <w:szCs w:val="22"/>
              </w:rPr>
              <w:instrText xml:space="preserve"> PAGEREF _Toc522194620 \h </w:instrText>
            </w:r>
            <w:r w:rsidR="00F62D70" w:rsidRPr="00F62D70">
              <w:rPr>
                <w:rFonts w:ascii="Times New Roman" w:hAnsi="Times New Roman" w:cs="Times New Roman"/>
                <w:webHidden/>
                <w:szCs w:val="22"/>
              </w:rPr>
            </w:r>
            <w:r w:rsidR="00F62D70" w:rsidRPr="00F62D70">
              <w:rPr>
                <w:rFonts w:ascii="Times New Roman" w:hAnsi="Times New Roman" w:cs="Times New Roman"/>
                <w:webHidden/>
                <w:szCs w:val="22"/>
              </w:rPr>
              <w:fldChar w:fldCharType="separate"/>
            </w:r>
            <w:r w:rsidR="00F62D70" w:rsidRPr="00F62D70">
              <w:rPr>
                <w:rFonts w:ascii="Times New Roman" w:hAnsi="Times New Roman" w:cs="Times New Roman"/>
                <w:webHidden/>
                <w:szCs w:val="22"/>
              </w:rPr>
              <w:t>78</w:t>
            </w:r>
            <w:r w:rsidR="00F62D70" w:rsidRPr="00F62D70">
              <w:rPr>
                <w:rFonts w:ascii="Times New Roman" w:hAnsi="Times New Roman" w:cs="Times New Roman"/>
                <w:webHidden/>
                <w:szCs w:val="22"/>
              </w:rPr>
              <w:fldChar w:fldCharType="end"/>
            </w:r>
          </w:hyperlink>
        </w:p>
        <w:p w14:paraId="65D25BF9" w14:textId="2210C528" w:rsidR="00F62D70" w:rsidRPr="00F62D70" w:rsidRDefault="00D23A19">
          <w:pPr>
            <w:pStyle w:val="TOC1"/>
            <w:rPr>
              <w:rFonts w:ascii="Times New Roman" w:eastAsiaTheme="minorEastAsia" w:hAnsi="Times New Roman" w:cs="Times New Roman"/>
              <w:szCs w:val="22"/>
              <w:lang w:val="en-US"/>
            </w:rPr>
          </w:pPr>
          <w:hyperlink w:anchor="_Toc522194621" w:history="1">
            <w:r w:rsidR="00F62D70" w:rsidRPr="00F62D70">
              <w:rPr>
                <w:rStyle w:val="Hyperlink"/>
                <w:rFonts w:ascii="Times New Roman" w:hAnsi="Times New Roman" w:cs="Times New Roman"/>
                <w:szCs w:val="22"/>
              </w:rPr>
              <w:t>Annex 1. Potential Climate Change Impacts on the Water Sector in Bulgaria</w:t>
            </w:r>
            <w:r w:rsidR="00F62D70" w:rsidRPr="00F62D70">
              <w:rPr>
                <w:rFonts w:ascii="Times New Roman" w:hAnsi="Times New Roman" w:cs="Times New Roman"/>
                <w:webHidden/>
                <w:szCs w:val="22"/>
              </w:rPr>
              <w:tab/>
            </w:r>
            <w:r w:rsidR="00F62D70" w:rsidRPr="00F62D70">
              <w:rPr>
                <w:rFonts w:ascii="Times New Roman" w:hAnsi="Times New Roman" w:cs="Times New Roman"/>
                <w:webHidden/>
                <w:szCs w:val="22"/>
              </w:rPr>
              <w:fldChar w:fldCharType="begin"/>
            </w:r>
            <w:r w:rsidR="00F62D70" w:rsidRPr="00F62D70">
              <w:rPr>
                <w:rFonts w:ascii="Times New Roman" w:hAnsi="Times New Roman" w:cs="Times New Roman"/>
                <w:webHidden/>
                <w:szCs w:val="22"/>
              </w:rPr>
              <w:instrText xml:space="preserve"> PAGEREF _Toc522194621 \h </w:instrText>
            </w:r>
            <w:r w:rsidR="00F62D70" w:rsidRPr="00F62D70">
              <w:rPr>
                <w:rFonts w:ascii="Times New Roman" w:hAnsi="Times New Roman" w:cs="Times New Roman"/>
                <w:webHidden/>
                <w:szCs w:val="22"/>
              </w:rPr>
            </w:r>
            <w:r w:rsidR="00F62D70" w:rsidRPr="00F62D70">
              <w:rPr>
                <w:rFonts w:ascii="Times New Roman" w:hAnsi="Times New Roman" w:cs="Times New Roman"/>
                <w:webHidden/>
                <w:szCs w:val="22"/>
              </w:rPr>
              <w:fldChar w:fldCharType="separate"/>
            </w:r>
            <w:r w:rsidR="00F62D70" w:rsidRPr="00F62D70">
              <w:rPr>
                <w:rFonts w:ascii="Times New Roman" w:hAnsi="Times New Roman" w:cs="Times New Roman"/>
                <w:webHidden/>
                <w:szCs w:val="22"/>
              </w:rPr>
              <w:t>79</w:t>
            </w:r>
            <w:r w:rsidR="00F62D70" w:rsidRPr="00F62D70">
              <w:rPr>
                <w:rFonts w:ascii="Times New Roman" w:hAnsi="Times New Roman" w:cs="Times New Roman"/>
                <w:webHidden/>
                <w:szCs w:val="22"/>
              </w:rPr>
              <w:fldChar w:fldCharType="end"/>
            </w:r>
          </w:hyperlink>
        </w:p>
        <w:p w14:paraId="521F3BB1" w14:textId="5B119175" w:rsidR="00F62D70" w:rsidRPr="00F62D70" w:rsidRDefault="00D23A19">
          <w:pPr>
            <w:pStyle w:val="TOC1"/>
            <w:rPr>
              <w:rFonts w:ascii="Times New Roman" w:eastAsiaTheme="minorEastAsia" w:hAnsi="Times New Roman" w:cs="Times New Roman"/>
              <w:szCs w:val="22"/>
              <w:lang w:val="en-US"/>
            </w:rPr>
          </w:pPr>
          <w:hyperlink w:anchor="_Toc522194622" w:history="1">
            <w:r w:rsidR="00F62D70" w:rsidRPr="00F62D70">
              <w:rPr>
                <w:rStyle w:val="Hyperlink"/>
                <w:rFonts w:ascii="Times New Roman" w:hAnsi="Times New Roman" w:cs="Times New Roman"/>
                <w:szCs w:val="22"/>
              </w:rPr>
              <w:t>Annex 2. Climate Change Adaptation Options in Detail</w:t>
            </w:r>
            <w:r w:rsidR="00F62D70" w:rsidRPr="00F62D70">
              <w:rPr>
                <w:rFonts w:ascii="Times New Roman" w:hAnsi="Times New Roman" w:cs="Times New Roman"/>
                <w:webHidden/>
                <w:szCs w:val="22"/>
              </w:rPr>
              <w:tab/>
            </w:r>
            <w:r w:rsidR="00F62D70" w:rsidRPr="00F62D70">
              <w:rPr>
                <w:rFonts w:ascii="Times New Roman" w:hAnsi="Times New Roman" w:cs="Times New Roman"/>
                <w:webHidden/>
                <w:szCs w:val="22"/>
              </w:rPr>
              <w:fldChar w:fldCharType="begin"/>
            </w:r>
            <w:r w:rsidR="00F62D70" w:rsidRPr="00F62D70">
              <w:rPr>
                <w:rFonts w:ascii="Times New Roman" w:hAnsi="Times New Roman" w:cs="Times New Roman"/>
                <w:webHidden/>
                <w:szCs w:val="22"/>
              </w:rPr>
              <w:instrText xml:space="preserve"> PAGEREF _Toc522194622 \h </w:instrText>
            </w:r>
            <w:r w:rsidR="00F62D70" w:rsidRPr="00F62D70">
              <w:rPr>
                <w:rFonts w:ascii="Times New Roman" w:hAnsi="Times New Roman" w:cs="Times New Roman"/>
                <w:webHidden/>
                <w:szCs w:val="22"/>
              </w:rPr>
            </w:r>
            <w:r w:rsidR="00F62D70" w:rsidRPr="00F62D70">
              <w:rPr>
                <w:rFonts w:ascii="Times New Roman" w:hAnsi="Times New Roman" w:cs="Times New Roman"/>
                <w:webHidden/>
                <w:szCs w:val="22"/>
              </w:rPr>
              <w:fldChar w:fldCharType="separate"/>
            </w:r>
            <w:r w:rsidR="00F62D70" w:rsidRPr="00F62D70">
              <w:rPr>
                <w:rFonts w:ascii="Times New Roman" w:hAnsi="Times New Roman" w:cs="Times New Roman"/>
                <w:webHidden/>
                <w:szCs w:val="22"/>
              </w:rPr>
              <w:t>80</w:t>
            </w:r>
            <w:r w:rsidR="00F62D70" w:rsidRPr="00F62D70">
              <w:rPr>
                <w:rFonts w:ascii="Times New Roman" w:hAnsi="Times New Roman" w:cs="Times New Roman"/>
                <w:webHidden/>
                <w:szCs w:val="22"/>
              </w:rPr>
              <w:fldChar w:fldCharType="end"/>
            </w:r>
          </w:hyperlink>
        </w:p>
        <w:p w14:paraId="1341E625" w14:textId="226C42C4" w:rsidR="00F62D70" w:rsidRPr="00F62D70" w:rsidRDefault="00D23A19">
          <w:pPr>
            <w:pStyle w:val="TOC1"/>
            <w:rPr>
              <w:rFonts w:ascii="Times New Roman" w:eastAsiaTheme="minorEastAsia" w:hAnsi="Times New Roman" w:cs="Times New Roman"/>
              <w:szCs w:val="22"/>
              <w:lang w:val="en-US"/>
            </w:rPr>
          </w:pPr>
          <w:hyperlink w:anchor="_Toc522194623" w:history="1">
            <w:r w:rsidR="00F62D70" w:rsidRPr="00F62D70">
              <w:rPr>
                <w:rStyle w:val="Hyperlink"/>
                <w:rFonts w:ascii="Times New Roman" w:hAnsi="Times New Roman" w:cs="Times New Roman"/>
                <w:szCs w:val="22"/>
              </w:rPr>
              <w:t>Annex 3. Cost-benefit Analysis</w:t>
            </w:r>
            <w:r w:rsidR="00F62D70" w:rsidRPr="00F62D70">
              <w:rPr>
                <w:rFonts w:ascii="Times New Roman" w:hAnsi="Times New Roman" w:cs="Times New Roman"/>
                <w:webHidden/>
                <w:szCs w:val="22"/>
              </w:rPr>
              <w:tab/>
            </w:r>
            <w:r w:rsidR="00F62D70" w:rsidRPr="00F62D70">
              <w:rPr>
                <w:rFonts w:ascii="Times New Roman" w:hAnsi="Times New Roman" w:cs="Times New Roman"/>
                <w:webHidden/>
                <w:szCs w:val="22"/>
              </w:rPr>
              <w:fldChar w:fldCharType="begin"/>
            </w:r>
            <w:r w:rsidR="00F62D70" w:rsidRPr="00F62D70">
              <w:rPr>
                <w:rFonts w:ascii="Times New Roman" w:hAnsi="Times New Roman" w:cs="Times New Roman"/>
                <w:webHidden/>
                <w:szCs w:val="22"/>
              </w:rPr>
              <w:instrText xml:space="preserve"> PAGEREF _Toc522194623 \h </w:instrText>
            </w:r>
            <w:r w:rsidR="00F62D70" w:rsidRPr="00F62D70">
              <w:rPr>
                <w:rFonts w:ascii="Times New Roman" w:hAnsi="Times New Roman" w:cs="Times New Roman"/>
                <w:webHidden/>
                <w:szCs w:val="22"/>
              </w:rPr>
            </w:r>
            <w:r w:rsidR="00F62D70" w:rsidRPr="00F62D70">
              <w:rPr>
                <w:rFonts w:ascii="Times New Roman" w:hAnsi="Times New Roman" w:cs="Times New Roman"/>
                <w:webHidden/>
                <w:szCs w:val="22"/>
              </w:rPr>
              <w:fldChar w:fldCharType="separate"/>
            </w:r>
            <w:r w:rsidR="00F62D70" w:rsidRPr="00F62D70">
              <w:rPr>
                <w:rFonts w:ascii="Times New Roman" w:hAnsi="Times New Roman" w:cs="Times New Roman"/>
                <w:webHidden/>
                <w:szCs w:val="22"/>
              </w:rPr>
              <w:t>93</w:t>
            </w:r>
            <w:r w:rsidR="00F62D70" w:rsidRPr="00F62D70">
              <w:rPr>
                <w:rFonts w:ascii="Times New Roman" w:hAnsi="Times New Roman" w:cs="Times New Roman"/>
                <w:webHidden/>
                <w:szCs w:val="22"/>
              </w:rPr>
              <w:fldChar w:fldCharType="end"/>
            </w:r>
          </w:hyperlink>
        </w:p>
        <w:p w14:paraId="6226E20C" w14:textId="1F1C7F5F" w:rsidR="00F62D70" w:rsidRPr="00F62D70" w:rsidRDefault="00D23A19">
          <w:pPr>
            <w:pStyle w:val="TOC2"/>
            <w:rPr>
              <w:rFonts w:ascii="Times New Roman" w:eastAsiaTheme="minorEastAsia" w:hAnsi="Times New Roman"/>
              <w:noProof/>
              <w:lang w:val="en-US"/>
            </w:rPr>
          </w:pPr>
          <w:hyperlink w:anchor="_Toc522194624" w:history="1">
            <w:r w:rsidR="00F62D70" w:rsidRPr="00F62D70">
              <w:rPr>
                <w:rStyle w:val="Hyperlink"/>
                <w:rFonts w:ascii="Times New Roman" w:hAnsi="Times New Roman"/>
                <w:noProof/>
              </w:rPr>
              <w:t>1. General Description</w:t>
            </w:r>
            <w:r w:rsidR="00F62D70" w:rsidRPr="00F62D70">
              <w:rPr>
                <w:rFonts w:ascii="Times New Roman" w:hAnsi="Times New Roman"/>
                <w:noProof/>
                <w:webHidden/>
              </w:rPr>
              <w:tab/>
            </w:r>
            <w:r w:rsidR="00F62D70" w:rsidRPr="00F62D70">
              <w:rPr>
                <w:rFonts w:ascii="Times New Roman" w:hAnsi="Times New Roman"/>
                <w:noProof/>
                <w:webHidden/>
              </w:rPr>
              <w:fldChar w:fldCharType="begin"/>
            </w:r>
            <w:r w:rsidR="00F62D70" w:rsidRPr="00F62D70">
              <w:rPr>
                <w:rFonts w:ascii="Times New Roman" w:hAnsi="Times New Roman"/>
                <w:noProof/>
                <w:webHidden/>
              </w:rPr>
              <w:instrText xml:space="preserve"> PAGEREF _Toc522194624 \h </w:instrText>
            </w:r>
            <w:r w:rsidR="00F62D70" w:rsidRPr="00F62D70">
              <w:rPr>
                <w:rFonts w:ascii="Times New Roman" w:hAnsi="Times New Roman"/>
                <w:noProof/>
                <w:webHidden/>
              </w:rPr>
            </w:r>
            <w:r w:rsidR="00F62D70" w:rsidRPr="00F62D70">
              <w:rPr>
                <w:rFonts w:ascii="Times New Roman" w:hAnsi="Times New Roman"/>
                <w:noProof/>
                <w:webHidden/>
              </w:rPr>
              <w:fldChar w:fldCharType="separate"/>
            </w:r>
            <w:r w:rsidR="00F62D70" w:rsidRPr="00F62D70">
              <w:rPr>
                <w:rFonts w:ascii="Times New Roman" w:hAnsi="Times New Roman"/>
                <w:noProof/>
                <w:webHidden/>
              </w:rPr>
              <w:t>93</w:t>
            </w:r>
            <w:r w:rsidR="00F62D70" w:rsidRPr="00F62D70">
              <w:rPr>
                <w:rFonts w:ascii="Times New Roman" w:hAnsi="Times New Roman"/>
                <w:noProof/>
                <w:webHidden/>
              </w:rPr>
              <w:fldChar w:fldCharType="end"/>
            </w:r>
          </w:hyperlink>
        </w:p>
        <w:p w14:paraId="08BAC094" w14:textId="5AE01E49" w:rsidR="00F62D70" w:rsidRPr="00F62D70" w:rsidRDefault="00D23A19">
          <w:pPr>
            <w:pStyle w:val="TOC3"/>
            <w:rPr>
              <w:rFonts w:ascii="Times New Roman" w:eastAsiaTheme="minorEastAsia" w:hAnsi="Times New Roman"/>
              <w:noProof/>
              <w:lang w:val="en-US"/>
            </w:rPr>
          </w:pPr>
          <w:hyperlink w:anchor="_Toc522194625" w:history="1">
            <w:r w:rsidR="00F62D70" w:rsidRPr="00F62D70">
              <w:rPr>
                <w:rStyle w:val="Hyperlink"/>
                <w:rFonts w:ascii="Times New Roman" w:hAnsi="Times New Roman"/>
                <w:noProof/>
                <w:lang w:val="en-US"/>
              </w:rPr>
              <w:t>1.1.</w:t>
            </w:r>
            <w:r w:rsidR="00F62D70" w:rsidRPr="00F62D70">
              <w:rPr>
                <w:rFonts w:ascii="Times New Roman" w:eastAsiaTheme="minorEastAsia" w:hAnsi="Times New Roman"/>
                <w:noProof/>
                <w:lang w:val="en-US"/>
              </w:rPr>
              <w:tab/>
            </w:r>
            <w:r w:rsidR="00F62D70" w:rsidRPr="00F62D70">
              <w:rPr>
                <w:rStyle w:val="Hyperlink"/>
                <w:rFonts w:ascii="Times New Roman" w:hAnsi="Times New Roman"/>
                <w:noProof/>
                <w:lang w:val="en-US"/>
              </w:rPr>
              <w:t>Description of the methodology</w:t>
            </w:r>
            <w:r w:rsidR="00F62D70" w:rsidRPr="00F62D70">
              <w:rPr>
                <w:rFonts w:ascii="Times New Roman" w:hAnsi="Times New Roman"/>
                <w:noProof/>
                <w:webHidden/>
              </w:rPr>
              <w:tab/>
            </w:r>
            <w:r w:rsidR="00F62D70" w:rsidRPr="00F62D70">
              <w:rPr>
                <w:rFonts w:ascii="Times New Roman" w:hAnsi="Times New Roman"/>
                <w:noProof/>
                <w:webHidden/>
              </w:rPr>
              <w:fldChar w:fldCharType="begin"/>
            </w:r>
            <w:r w:rsidR="00F62D70" w:rsidRPr="00F62D70">
              <w:rPr>
                <w:rFonts w:ascii="Times New Roman" w:hAnsi="Times New Roman"/>
                <w:noProof/>
                <w:webHidden/>
              </w:rPr>
              <w:instrText xml:space="preserve"> PAGEREF _Toc522194625 \h </w:instrText>
            </w:r>
            <w:r w:rsidR="00F62D70" w:rsidRPr="00F62D70">
              <w:rPr>
                <w:rFonts w:ascii="Times New Roman" w:hAnsi="Times New Roman"/>
                <w:noProof/>
                <w:webHidden/>
              </w:rPr>
            </w:r>
            <w:r w:rsidR="00F62D70" w:rsidRPr="00F62D70">
              <w:rPr>
                <w:rFonts w:ascii="Times New Roman" w:hAnsi="Times New Roman"/>
                <w:noProof/>
                <w:webHidden/>
              </w:rPr>
              <w:fldChar w:fldCharType="separate"/>
            </w:r>
            <w:r w:rsidR="00F62D70" w:rsidRPr="00F62D70">
              <w:rPr>
                <w:rFonts w:ascii="Times New Roman" w:hAnsi="Times New Roman"/>
                <w:noProof/>
                <w:webHidden/>
              </w:rPr>
              <w:t>93</w:t>
            </w:r>
            <w:r w:rsidR="00F62D70" w:rsidRPr="00F62D70">
              <w:rPr>
                <w:rFonts w:ascii="Times New Roman" w:hAnsi="Times New Roman"/>
                <w:noProof/>
                <w:webHidden/>
              </w:rPr>
              <w:fldChar w:fldCharType="end"/>
            </w:r>
          </w:hyperlink>
        </w:p>
        <w:p w14:paraId="7F7A958D" w14:textId="2D5633EA" w:rsidR="00F62D70" w:rsidRPr="00F62D70" w:rsidRDefault="00D23A19">
          <w:pPr>
            <w:pStyle w:val="TOC3"/>
            <w:rPr>
              <w:rFonts w:ascii="Times New Roman" w:eastAsiaTheme="minorEastAsia" w:hAnsi="Times New Roman"/>
              <w:noProof/>
              <w:lang w:val="en-US"/>
            </w:rPr>
          </w:pPr>
          <w:hyperlink w:anchor="_Toc522194626" w:history="1">
            <w:r w:rsidR="00F62D70" w:rsidRPr="00F62D70">
              <w:rPr>
                <w:rStyle w:val="Hyperlink"/>
                <w:rFonts w:ascii="Times New Roman" w:hAnsi="Times New Roman"/>
                <w:noProof/>
                <w:lang w:val="en-US"/>
              </w:rPr>
              <w:t>1.2.</w:t>
            </w:r>
            <w:r w:rsidR="00F62D70" w:rsidRPr="00F62D70">
              <w:rPr>
                <w:rFonts w:ascii="Times New Roman" w:eastAsiaTheme="minorEastAsia" w:hAnsi="Times New Roman"/>
                <w:noProof/>
                <w:lang w:val="en-US"/>
              </w:rPr>
              <w:tab/>
            </w:r>
            <w:r w:rsidR="00F62D70" w:rsidRPr="00F62D70">
              <w:rPr>
                <w:rStyle w:val="Hyperlink"/>
                <w:rFonts w:ascii="Times New Roman" w:hAnsi="Times New Roman"/>
                <w:noProof/>
                <w:lang w:val="en-US"/>
              </w:rPr>
              <w:t>Data collection procedures</w:t>
            </w:r>
            <w:r w:rsidR="00F62D70" w:rsidRPr="00F62D70">
              <w:rPr>
                <w:rFonts w:ascii="Times New Roman" w:hAnsi="Times New Roman"/>
                <w:noProof/>
                <w:webHidden/>
              </w:rPr>
              <w:tab/>
            </w:r>
            <w:r w:rsidR="00F62D70" w:rsidRPr="00F62D70">
              <w:rPr>
                <w:rFonts w:ascii="Times New Roman" w:hAnsi="Times New Roman"/>
                <w:noProof/>
                <w:webHidden/>
              </w:rPr>
              <w:fldChar w:fldCharType="begin"/>
            </w:r>
            <w:r w:rsidR="00F62D70" w:rsidRPr="00F62D70">
              <w:rPr>
                <w:rFonts w:ascii="Times New Roman" w:hAnsi="Times New Roman"/>
                <w:noProof/>
                <w:webHidden/>
              </w:rPr>
              <w:instrText xml:space="preserve"> PAGEREF _Toc522194626 \h </w:instrText>
            </w:r>
            <w:r w:rsidR="00F62D70" w:rsidRPr="00F62D70">
              <w:rPr>
                <w:rFonts w:ascii="Times New Roman" w:hAnsi="Times New Roman"/>
                <w:noProof/>
                <w:webHidden/>
              </w:rPr>
            </w:r>
            <w:r w:rsidR="00F62D70" w:rsidRPr="00F62D70">
              <w:rPr>
                <w:rFonts w:ascii="Times New Roman" w:hAnsi="Times New Roman"/>
                <w:noProof/>
                <w:webHidden/>
              </w:rPr>
              <w:fldChar w:fldCharType="separate"/>
            </w:r>
            <w:r w:rsidR="00F62D70" w:rsidRPr="00F62D70">
              <w:rPr>
                <w:rFonts w:ascii="Times New Roman" w:hAnsi="Times New Roman"/>
                <w:noProof/>
                <w:webHidden/>
              </w:rPr>
              <w:t>94</w:t>
            </w:r>
            <w:r w:rsidR="00F62D70" w:rsidRPr="00F62D70">
              <w:rPr>
                <w:rFonts w:ascii="Times New Roman" w:hAnsi="Times New Roman"/>
                <w:noProof/>
                <w:webHidden/>
              </w:rPr>
              <w:fldChar w:fldCharType="end"/>
            </w:r>
          </w:hyperlink>
        </w:p>
        <w:p w14:paraId="1CC82D5F" w14:textId="048D531D" w:rsidR="00F62D70" w:rsidRPr="00F62D70" w:rsidRDefault="00D23A19">
          <w:pPr>
            <w:pStyle w:val="TOC3"/>
            <w:rPr>
              <w:rFonts w:ascii="Times New Roman" w:eastAsiaTheme="minorEastAsia" w:hAnsi="Times New Roman"/>
              <w:noProof/>
              <w:lang w:val="en-US"/>
            </w:rPr>
          </w:pPr>
          <w:hyperlink w:anchor="_Toc522194627" w:history="1">
            <w:r w:rsidR="00F62D70" w:rsidRPr="00F62D70">
              <w:rPr>
                <w:rStyle w:val="Hyperlink"/>
                <w:rFonts w:ascii="Times New Roman" w:hAnsi="Times New Roman"/>
                <w:noProof/>
                <w:lang w:val="en-US"/>
              </w:rPr>
              <w:t>1.3.</w:t>
            </w:r>
            <w:r w:rsidR="00F62D70" w:rsidRPr="00F62D70">
              <w:rPr>
                <w:rFonts w:ascii="Times New Roman" w:eastAsiaTheme="minorEastAsia" w:hAnsi="Times New Roman"/>
                <w:noProof/>
                <w:lang w:val="en-US"/>
              </w:rPr>
              <w:tab/>
            </w:r>
            <w:r w:rsidR="00F62D70" w:rsidRPr="00F62D70">
              <w:rPr>
                <w:rStyle w:val="Hyperlink"/>
                <w:rFonts w:ascii="Times New Roman" w:hAnsi="Times New Roman"/>
                <w:noProof/>
                <w:lang w:val="en-US"/>
              </w:rPr>
              <w:t>Model specifications - assumptions and limitations</w:t>
            </w:r>
            <w:r w:rsidR="00F62D70" w:rsidRPr="00F62D70">
              <w:rPr>
                <w:rFonts w:ascii="Times New Roman" w:hAnsi="Times New Roman"/>
                <w:noProof/>
                <w:webHidden/>
              </w:rPr>
              <w:tab/>
            </w:r>
            <w:r w:rsidR="00F62D70" w:rsidRPr="00F62D70">
              <w:rPr>
                <w:rFonts w:ascii="Times New Roman" w:hAnsi="Times New Roman"/>
                <w:noProof/>
                <w:webHidden/>
              </w:rPr>
              <w:fldChar w:fldCharType="begin"/>
            </w:r>
            <w:r w:rsidR="00F62D70" w:rsidRPr="00F62D70">
              <w:rPr>
                <w:rFonts w:ascii="Times New Roman" w:hAnsi="Times New Roman"/>
                <w:noProof/>
                <w:webHidden/>
              </w:rPr>
              <w:instrText xml:space="preserve"> PAGEREF _Toc522194627 \h </w:instrText>
            </w:r>
            <w:r w:rsidR="00F62D70" w:rsidRPr="00F62D70">
              <w:rPr>
                <w:rFonts w:ascii="Times New Roman" w:hAnsi="Times New Roman"/>
                <w:noProof/>
                <w:webHidden/>
              </w:rPr>
            </w:r>
            <w:r w:rsidR="00F62D70" w:rsidRPr="00F62D70">
              <w:rPr>
                <w:rFonts w:ascii="Times New Roman" w:hAnsi="Times New Roman"/>
                <w:noProof/>
                <w:webHidden/>
              </w:rPr>
              <w:fldChar w:fldCharType="separate"/>
            </w:r>
            <w:r w:rsidR="00F62D70" w:rsidRPr="00F62D70">
              <w:rPr>
                <w:rFonts w:ascii="Times New Roman" w:hAnsi="Times New Roman"/>
                <w:noProof/>
                <w:webHidden/>
              </w:rPr>
              <w:t>94</w:t>
            </w:r>
            <w:r w:rsidR="00F62D70" w:rsidRPr="00F62D70">
              <w:rPr>
                <w:rFonts w:ascii="Times New Roman" w:hAnsi="Times New Roman"/>
                <w:noProof/>
                <w:webHidden/>
              </w:rPr>
              <w:fldChar w:fldCharType="end"/>
            </w:r>
          </w:hyperlink>
        </w:p>
        <w:p w14:paraId="468165C3" w14:textId="0D87623B" w:rsidR="00F62D70" w:rsidRPr="00F62D70" w:rsidRDefault="00D23A19">
          <w:pPr>
            <w:pStyle w:val="TOC2"/>
            <w:rPr>
              <w:rFonts w:ascii="Times New Roman" w:eastAsiaTheme="minorEastAsia" w:hAnsi="Times New Roman"/>
              <w:noProof/>
              <w:lang w:val="en-US"/>
            </w:rPr>
          </w:pPr>
          <w:hyperlink w:anchor="_Toc522194628" w:history="1">
            <w:r w:rsidR="00F62D70" w:rsidRPr="00F62D70">
              <w:rPr>
                <w:rStyle w:val="Hyperlink"/>
                <w:rFonts w:ascii="Times New Roman" w:hAnsi="Times New Roman"/>
                <w:noProof/>
              </w:rPr>
              <w:t>2.</w:t>
            </w:r>
            <w:r w:rsidR="00F62D70" w:rsidRPr="00F62D70">
              <w:rPr>
                <w:rFonts w:ascii="Times New Roman" w:eastAsiaTheme="minorEastAsia" w:hAnsi="Times New Roman"/>
                <w:noProof/>
                <w:lang w:val="en-US"/>
              </w:rPr>
              <w:tab/>
            </w:r>
            <w:r w:rsidR="00F62D70" w:rsidRPr="00F62D70">
              <w:rPr>
                <w:rStyle w:val="Hyperlink"/>
                <w:rFonts w:ascii="Times New Roman" w:hAnsi="Times New Roman"/>
                <w:noProof/>
              </w:rPr>
              <w:t>Results of the Regression Analysis</w:t>
            </w:r>
            <w:r w:rsidR="00F62D70" w:rsidRPr="00F62D70">
              <w:rPr>
                <w:rFonts w:ascii="Times New Roman" w:hAnsi="Times New Roman"/>
                <w:noProof/>
                <w:webHidden/>
              </w:rPr>
              <w:tab/>
            </w:r>
            <w:r w:rsidR="00F62D70" w:rsidRPr="00F62D70">
              <w:rPr>
                <w:rFonts w:ascii="Times New Roman" w:hAnsi="Times New Roman"/>
                <w:noProof/>
                <w:webHidden/>
              </w:rPr>
              <w:fldChar w:fldCharType="begin"/>
            </w:r>
            <w:r w:rsidR="00F62D70" w:rsidRPr="00F62D70">
              <w:rPr>
                <w:rFonts w:ascii="Times New Roman" w:hAnsi="Times New Roman"/>
                <w:noProof/>
                <w:webHidden/>
              </w:rPr>
              <w:instrText xml:space="preserve"> PAGEREF _Toc522194628 \h </w:instrText>
            </w:r>
            <w:r w:rsidR="00F62D70" w:rsidRPr="00F62D70">
              <w:rPr>
                <w:rFonts w:ascii="Times New Roman" w:hAnsi="Times New Roman"/>
                <w:noProof/>
                <w:webHidden/>
              </w:rPr>
            </w:r>
            <w:r w:rsidR="00F62D70" w:rsidRPr="00F62D70">
              <w:rPr>
                <w:rFonts w:ascii="Times New Roman" w:hAnsi="Times New Roman"/>
                <w:noProof/>
                <w:webHidden/>
              </w:rPr>
              <w:fldChar w:fldCharType="separate"/>
            </w:r>
            <w:r w:rsidR="00F62D70" w:rsidRPr="00F62D70">
              <w:rPr>
                <w:rFonts w:ascii="Times New Roman" w:hAnsi="Times New Roman"/>
                <w:noProof/>
                <w:webHidden/>
              </w:rPr>
              <w:t>94</w:t>
            </w:r>
            <w:r w:rsidR="00F62D70" w:rsidRPr="00F62D70">
              <w:rPr>
                <w:rFonts w:ascii="Times New Roman" w:hAnsi="Times New Roman"/>
                <w:noProof/>
                <w:webHidden/>
              </w:rPr>
              <w:fldChar w:fldCharType="end"/>
            </w:r>
          </w:hyperlink>
        </w:p>
        <w:p w14:paraId="6D29B1EB" w14:textId="5EC6286F" w:rsidR="00F62D70" w:rsidRPr="00F62D70" w:rsidRDefault="00D23A19">
          <w:pPr>
            <w:pStyle w:val="TOC2"/>
            <w:rPr>
              <w:rFonts w:ascii="Times New Roman" w:eastAsiaTheme="minorEastAsia" w:hAnsi="Times New Roman"/>
              <w:noProof/>
              <w:lang w:val="en-US"/>
            </w:rPr>
          </w:pPr>
          <w:hyperlink w:anchor="_Toc522194629" w:history="1">
            <w:r w:rsidR="00F62D70" w:rsidRPr="00F62D70">
              <w:rPr>
                <w:rStyle w:val="Hyperlink"/>
                <w:rFonts w:ascii="Times New Roman" w:hAnsi="Times New Roman"/>
                <w:noProof/>
              </w:rPr>
              <w:t>3.</w:t>
            </w:r>
            <w:r w:rsidR="00F62D70" w:rsidRPr="00F62D70">
              <w:rPr>
                <w:rFonts w:ascii="Times New Roman" w:eastAsiaTheme="minorEastAsia" w:hAnsi="Times New Roman"/>
                <w:noProof/>
                <w:lang w:val="en-US"/>
              </w:rPr>
              <w:tab/>
            </w:r>
            <w:r w:rsidR="00F62D70" w:rsidRPr="00F62D70">
              <w:rPr>
                <w:rStyle w:val="Hyperlink"/>
                <w:rFonts w:ascii="Times New Roman" w:hAnsi="Times New Roman"/>
                <w:noProof/>
              </w:rPr>
              <w:t>Cost-benefit Analysis</w:t>
            </w:r>
            <w:r w:rsidR="00F62D70" w:rsidRPr="00F62D70">
              <w:rPr>
                <w:rFonts w:ascii="Times New Roman" w:hAnsi="Times New Roman"/>
                <w:noProof/>
                <w:webHidden/>
              </w:rPr>
              <w:tab/>
            </w:r>
            <w:r w:rsidR="00F62D70" w:rsidRPr="00F62D70">
              <w:rPr>
                <w:rFonts w:ascii="Times New Roman" w:hAnsi="Times New Roman"/>
                <w:noProof/>
                <w:webHidden/>
              </w:rPr>
              <w:fldChar w:fldCharType="begin"/>
            </w:r>
            <w:r w:rsidR="00F62D70" w:rsidRPr="00F62D70">
              <w:rPr>
                <w:rFonts w:ascii="Times New Roman" w:hAnsi="Times New Roman"/>
                <w:noProof/>
                <w:webHidden/>
              </w:rPr>
              <w:instrText xml:space="preserve"> PAGEREF _Toc522194629 \h </w:instrText>
            </w:r>
            <w:r w:rsidR="00F62D70" w:rsidRPr="00F62D70">
              <w:rPr>
                <w:rFonts w:ascii="Times New Roman" w:hAnsi="Times New Roman"/>
                <w:noProof/>
                <w:webHidden/>
              </w:rPr>
            </w:r>
            <w:r w:rsidR="00F62D70" w:rsidRPr="00F62D70">
              <w:rPr>
                <w:rFonts w:ascii="Times New Roman" w:hAnsi="Times New Roman"/>
                <w:noProof/>
                <w:webHidden/>
              </w:rPr>
              <w:fldChar w:fldCharType="separate"/>
            </w:r>
            <w:r w:rsidR="00F62D70" w:rsidRPr="00F62D70">
              <w:rPr>
                <w:rFonts w:ascii="Times New Roman" w:hAnsi="Times New Roman"/>
                <w:noProof/>
                <w:webHidden/>
              </w:rPr>
              <w:t>96</w:t>
            </w:r>
            <w:r w:rsidR="00F62D70" w:rsidRPr="00F62D70">
              <w:rPr>
                <w:rFonts w:ascii="Times New Roman" w:hAnsi="Times New Roman"/>
                <w:noProof/>
                <w:webHidden/>
              </w:rPr>
              <w:fldChar w:fldCharType="end"/>
            </w:r>
          </w:hyperlink>
        </w:p>
        <w:p w14:paraId="739B7A88" w14:textId="546A5B90" w:rsidR="00F62D70" w:rsidRPr="00F62D70" w:rsidRDefault="00D23A19">
          <w:pPr>
            <w:pStyle w:val="TOC3"/>
            <w:rPr>
              <w:rFonts w:ascii="Times New Roman" w:eastAsiaTheme="minorEastAsia" w:hAnsi="Times New Roman"/>
              <w:noProof/>
              <w:lang w:val="en-US"/>
            </w:rPr>
          </w:pPr>
          <w:hyperlink w:anchor="_Toc522194630" w:history="1">
            <w:r w:rsidR="00F62D70" w:rsidRPr="00F62D70">
              <w:rPr>
                <w:rStyle w:val="Hyperlink"/>
                <w:rFonts w:ascii="Times New Roman" w:hAnsi="Times New Roman"/>
                <w:noProof/>
                <w:lang w:val="en-US"/>
              </w:rPr>
              <w:t>3.1.</w:t>
            </w:r>
            <w:r w:rsidR="00F62D70" w:rsidRPr="00F62D70">
              <w:rPr>
                <w:rFonts w:ascii="Times New Roman" w:eastAsiaTheme="minorEastAsia" w:hAnsi="Times New Roman"/>
                <w:noProof/>
                <w:lang w:val="en-US"/>
              </w:rPr>
              <w:tab/>
            </w:r>
            <w:r w:rsidR="00F62D70" w:rsidRPr="00F62D70">
              <w:rPr>
                <w:rStyle w:val="Hyperlink"/>
                <w:rFonts w:ascii="Times New Roman" w:hAnsi="Times New Roman"/>
                <w:noProof/>
                <w:lang w:val="en-US"/>
              </w:rPr>
              <w:t>Prioritization of Adaptation Measures according to CBA</w:t>
            </w:r>
            <w:r w:rsidR="00F62D70" w:rsidRPr="00F62D70">
              <w:rPr>
                <w:rFonts w:ascii="Times New Roman" w:hAnsi="Times New Roman"/>
                <w:noProof/>
                <w:webHidden/>
              </w:rPr>
              <w:tab/>
            </w:r>
            <w:r w:rsidR="00F62D70" w:rsidRPr="00F62D70">
              <w:rPr>
                <w:rFonts w:ascii="Times New Roman" w:hAnsi="Times New Roman"/>
                <w:noProof/>
                <w:webHidden/>
              </w:rPr>
              <w:fldChar w:fldCharType="begin"/>
            </w:r>
            <w:r w:rsidR="00F62D70" w:rsidRPr="00F62D70">
              <w:rPr>
                <w:rFonts w:ascii="Times New Roman" w:hAnsi="Times New Roman"/>
                <w:noProof/>
                <w:webHidden/>
              </w:rPr>
              <w:instrText xml:space="preserve"> PAGEREF _Toc522194630 \h </w:instrText>
            </w:r>
            <w:r w:rsidR="00F62D70" w:rsidRPr="00F62D70">
              <w:rPr>
                <w:rFonts w:ascii="Times New Roman" w:hAnsi="Times New Roman"/>
                <w:noProof/>
                <w:webHidden/>
              </w:rPr>
            </w:r>
            <w:r w:rsidR="00F62D70" w:rsidRPr="00F62D70">
              <w:rPr>
                <w:rFonts w:ascii="Times New Roman" w:hAnsi="Times New Roman"/>
                <w:noProof/>
                <w:webHidden/>
              </w:rPr>
              <w:fldChar w:fldCharType="separate"/>
            </w:r>
            <w:r w:rsidR="00F62D70" w:rsidRPr="00F62D70">
              <w:rPr>
                <w:rFonts w:ascii="Times New Roman" w:hAnsi="Times New Roman"/>
                <w:noProof/>
                <w:webHidden/>
              </w:rPr>
              <w:t>97</w:t>
            </w:r>
            <w:r w:rsidR="00F62D70" w:rsidRPr="00F62D70">
              <w:rPr>
                <w:rFonts w:ascii="Times New Roman" w:hAnsi="Times New Roman"/>
                <w:noProof/>
                <w:webHidden/>
              </w:rPr>
              <w:fldChar w:fldCharType="end"/>
            </w:r>
          </w:hyperlink>
        </w:p>
        <w:p w14:paraId="2EB89E7B" w14:textId="58605590" w:rsidR="00F62D70" w:rsidRPr="00F62D70" w:rsidRDefault="00D23A19">
          <w:pPr>
            <w:pStyle w:val="TOC2"/>
            <w:rPr>
              <w:rFonts w:ascii="Times New Roman" w:eastAsiaTheme="minorEastAsia" w:hAnsi="Times New Roman"/>
              <w:noProof/>
              <w:lang w:val="en-US"/>
            </w:rPr>
          </w:pPr>
          <w:hyperlink w:anchor="_Toc522194631" w:history="1">
            <w:r w:rsidR="00F62D70" w:rsidRPr="00F62D70">
              <w:rPr>
                <w:rStyle w:val="Hyperlink"/>
                <w:rFonts w:ascii="Times New Roman" w:hAnsi="Times New Roman"/>
                <w:noProof/>
              </w:rPr>
              <w:t>4.</w:t>
            </w:r>
            <w:r w:rsidR="00F62D70" w:rsidRPr="00F62D70">
              <w:rPr>
                <w:rFonts w:ascii="Times New Roman" w:eastAsiaTheme="minorEastAsia" w:hAnsi="Times New Roman"/>
                <w:noProof/>
                <w:lang w:val="en-US"/>
              </w:rPr>
              <w:tab/>
            </w:r>
            <w:r w:rsidR="00F62D70" w:rsidRPr="00F62D70">
              <w:rPr>
                <w:rStyle w:val="Hyperlink"/>
                <w:rFonts w:ascii="Times New Roman" w:hAnsi="Times New Roman"/>
                <w:noProof/>
              </w:rPr>
              <w:t>Conclusions</w:t>
            </w:r>
            <w:r w:rsidR="00F62D70" w:rsidRPr="00F62D70">
              <w:rPr>
                <w:rFonts w:ascii="Times New Roman" w:hAnsi="Times New Roman"/>
                <w:noProof/>
                <w:webHidden/>
              </w:rPr>
              <w:tab/>
            </w:r>
            <w:r w:rsidR="00F62D70" w:rsidRPr="00F62D70">
              <w:rPr>
                <w:rFonts w:ascii="Times New Roman" w:hAnsi="Times New Roman"/>
                <w:noProof/>
                <w:webHidden/>
              </w:rPr>
              <w:fldChar w:fldCharType="begin"/>
            </w:r>
            <w:r w:rsidR="00F62D70" w:rsidRPr="00F62D70">
              <w:rPr>
                <w:rFonts w:ascii="Times New Roman" w:hAnsi="Times New Roman"/>
                <w:noProof/>
                <w:webHidden/>
              </w:rPr>
              <w:instrText xml:space="preserve"> PAGEREF _Toc522194631 \h </w:instrText>
            </w:r>
            <w:r w:rsidR="00F62D70" w:rsidRPr="00F62D70">
              <w:rPr>
                <w:rFonts w:ascii="Times New Roman" w:hAnsi="Times New Roman"/>
                <w:noProof/>
                <w:webHidden/>
              </w:rPr>
            </w:r>
            <w:r w:rsidR="00F62D70" w:rsidRPr="00F62D70">
              <w:rPr>
                <w:rFonts w:ascii="Times New Roman" w:hAnsi="Times New Roman"/>
                <w:noProof/>
                <w:webHidden/>
              </w:rPr>
              <w:fldChar w:fldCharType="separate"/>
            </w:r>
            <w:r w:rsidR="00F62D70" w:rsidRPr="00F62D70">
              <w:rPr>
                <w:rFonts w:ascii="Times New Roman" w:hAnsi="Times New Roman"/>
                <w:noProof/>
                <w:webHidden/>
              </w:rPr>
              <w:t>97</w:t>
            </w:r>
            <w:r w:rsidR="00F62D70" w:rsidRPr="00F62D70">
              <w:rPr>
                <w:rFonts w:ascii="Times New Roman" w:hAnsi="Times New Roman"/>
                <w:noProof/>
                <w:webHidden/>
              </w:rPr>
              <w:fldChar w:fldCharType="end"/>
            </w:r>
          </w:hyperlink>
        </w:p>
        <w:p w14:paraId="7BA49DE3" w14:textId="46BCC054" w:rsidR="00F62D70" w:rsidRPr="00F62D70" w:rsidRDefault="00D23A19">
          <w:pPr>
            <w:pStyle w:val="TOC1"/>
            <w:rPr>
              <w:rFonts w:ascii="Times New Roman" w:eastAsiaTheme="minorEastAsia" w:hAnsi="Times New Roman" w:cs="Times New Roman"/>
              <w:szCs w:val="22"/>
              <w:lang w:val="en-US"/>
            </w:rPr>
          </w:pPr>
          <w:hyperlink w:anchor="_Toc522194632" w:history="1">
            <w:r w:rsidR="00F62D70" w:rsidRPr="00F62D70">
              <w:rPr>
                <w:rStyle w:val="Hyperlink"/>
                <w:rFonts w:ascii="Times New Roman" w:hAnsi="Times New Roman" w:cs="Times New Roman"/>
                <w:szCs w:val="22"/>
              </w:rPr>
              <w:t>Annex 4. Annual Water Use by Economic Activities per River Basin</w:t>
            </w:r>
            <w:r w:rsidR="00F62D70" w:rsidRPr="00F62D70">
              <w:rPr>
                <w:rFonts w:ascii="Times New Roman" w:hAnsi="Times New Roman" w:cs="Times New Roman"/>
                <w:webHidden/>
                <w:szCs w:val="22"/>
              </w:rPr>
              <w:tab/>
            </w:r>
            <w:r w:rsidR="00F62D70" w:rsidRPr="00F62D70">
              <w:rPr>
                <w:rFonts w:ascii="Times New Roman" w:hAnsi="Times New Roman" w:cs="Times New Roman"/>
                <w:webHidden/>
                <w:szCs w:val="22"/>
              </w:rPr>
              <w:fldChar w:fldCharType="begin"/>
            </w:r>
            <w:r w:rsidR="00F62D70" w:rsidRPr="00F62D70">
              <w:rPr>
                <w:rFonts w:ascii="Times New Roman" w:hAnsi="Times New Roman" w:cs="Times New Roman"/>
                <w:webHidden/>
                <w:szCs w:val="22"/>
              </w:rPr>
              <w:instrText xml:space="preserve"> PAGEREF _Toc522194632 \h </w:instrText>
            </w:r>
            <w:r w:rsidR="00F62D70" w:rsidRPr="00F62D70">
              <w:rPr>
                <w:rFonts w:ascii="Times New Roman" w:hAnsi="Times New Roman" w:cs="Times New Roman"/>
                <w:webHidden/>
                <w:szCs w:val="22"/>
              </w:rPr>
            </w:r>
            <w:r w:rsidR="00F62D70" w:rsidRPr="00F62D70">
              <w:rPr>
                <w:rFonts w:ascii="Times New Roman" w:hAnsi="Times New Roman" w:cs="Times New Roman"/>
                <w:webHidden/>
                <w:szCs w:val="22"/>
              </w:rPr>
              <w:fldChar w:fldCharType="separate"/>
            </w:r>
            <w:r w:rsidR="00F62D70" w:rsidRPr="00F62D70">
              <w:rPr>
                <w:rFonts w:ascii="Times New Roman" w:hAnsi="Times New Roman" w:cs="Times New Roman"/>
                <w:webHidden/>
                <w:szCs w:val="22"/>
              </w:rPr>
              <w:t>99</w:t>
            </w:r>
            <w:r w:rsidR="00F62D70" w:rsidRPr="00F62D70">
              <w:rPr>
                <w:rFonts w:ascii="Times New Roman" w:hAnsi="Times New Roman" w:cs="Times New Roman"/>
                <w:webHidden/>
                <w:szCs w:val="22"/>
              </w:rPr>
              <w:fldChar w:fldCharType="end"/>
            </w:r>
          </w:hyperlink>
        </w:p>
        <w:p w14:paraId="7549F90F" w14:textId="0DE2A942" w:rsidR="00F62D70" w:rsidRPr="00F62D70" w:rsidRDefault="00D23A19">
          <w:pPr>
            <w:pStyle w:val="TOC1"/>
            <w:rPr>
              <w:rFonts w:ascii="Times New Roman" w:eastAsiaTheme="minorEastAsia" w:hAnsi="Times New Roman" w:cs="Times New Roman"/>
              <w:szCs w:val="22"/>
              <w:lang w:val="en-US"/>
            </w:rPr>
          </w:pPr>
          <w:hyperlink w:anchor="_Toc522194633" w:history="1">
            <w:r w:rsidR="00F62D70" w:rsidRPr="00F62D70">
              <w:rPr>
                <w:rStyle w:val="Hyperlink"/>
                <w:rFonts w:ascii="Times New Roman" w:hAnsi="Times New Roman" w:cs="Times New Roman"/>
                <w:szCs w:val="22"/>
              </w:rPr>
              <w:t>Annex 5. Some of the Worst Floods in Recent Years</w:t>
            </w:r>
            <w:r w:rsidR="00F62D70" w:rsidRPr="00F62D70">
              <w:rPr>
                <w:rFonts w:ascii="Times New Roman" w:hAnsi="Times New Roman" w:cs="Times New Roman"/>
                <w:webHidden/>
                <w:szCs w:val="22"/>
              </w:rPr>
              <w:tab/>
            </w:r>
            <w:r w:rsidR="00F62D70" w:rsidRPr="00F62D70">
              <w:rPr>
                <w:rFonts w:ascii="Times New Roman" w:hAnsi="Times New Roman" w:cs="Times New Roman"/>
                <w:webHidden/>
                <w:szCs w:val="22"/>
              </w:rPr>
              <w:fldChar w:fldCharType="begin"/>
            </w:r>
            <w:r w:rsidR="00F62D70" w:rsidRPr="00F62D70">
              <w:rPr>
                <w:rFonts w:ascii="Times New Roman" w:hAnsi="Times New Roman" w:cs="Times New Roman"/>
                <w:webHidden/>
                <w:szCs w:val="22"/>
              </w:rPr>
              <w:instrText xml:space="preserve"> PAGEREF _Toc522194633 \h </w:instrText>
            </w:r>
            <w:r w:rsidR="00F62D70" w:rsidRPr="00F62D70">
              <w:rPr>
                <w:rFonts w:ascii="Times New Roman" w:hAnsi="Times New Roman" w:cs="Times New Roman"/>
                <w:webHidden/>
                <w:szCs w:val="22"/>
              </w:rPr>
            </w:r>
            <w:r w:rsidR="00F62D70" w:rsidRPr="00F62D70">
              <w:rPr>
                <w:rFonts w:ascii="Times New Roman" w:hAnsi="Times New Roman" w:cs="Times New Roman"/>
                <w:webHidden/>
                <w:szCs w:val="22"/>
              </w:rPr>
              <w:fldChar w:fldCharType="separate"/>
            </w:r>
            <w:r w:rsidR="00F62D70" w:rsidRPr="00F62D70">
              <w:rPr>
                <w:rFonts w:ascii="Times New Roman" w:hAnsi="Times New Roman" w:cs="Times New Roman"/>
                <w:webHidden/>
                <w:szCs w:val="22"/>
              </w:rPr>
              <w:t>100</w:t>
            </w:r>
            <w:r w:rsidR="00F62D70" w:rsidRPr="00F62D70">
              <w:rPr>
                <w:rFonts w:ascii="Times New Roman" w:hAnsi="Times New Roman" w:cs="Times New Roman"/>
                <w:webHidden/>
                <w:szCs w:val="22"/>
              </w:rPr>
              <w:fldChar w:fldCharType="end"/>
            </w:r>
          </w:hyperlink>
        </w:p>
        <w:p w14:paraId="31E4AE5C" w14:textId="2C2DE10D" w:rsidR="00F62D70" w:rsidRPr="00F62D70" w:rsidRDefault="00D23A19">
          <w:pPr>
            <w:pStyle w:val="TOC1"/>
            <w:rPr>
              <w:rFonts w:ascii="Times New Roman" w:eastAsiaTheme="minorEastAsia" w:hAnsi="Times New Roman" w:cs="Times New Roman"/>
              <w:szCs w:val="22"/>
              <w:lang w:val="en-US"/>
            </w:rPr>
          </w:pPr>
          <w:hyperlink w:anchor="_Toc522194634" w:history="1">
            <w:r w:rsidR="00F62D70" w:rsidRPr="00F62D70">
              <w:rPr>
                <w:rStyle w:val="Hyperlink"/>
                <w:rFonts w:ascii="Times New Roman" w:hAnsi="Times New Roman" w:cs="Times New Roman"/>
                <w:szCs w:val="22"/>
              </w:rPr>
              <w:t>Annex 6. Projected River Runoff in 2071–2100, Scenario RCP 4.5</w:t>
            </w:r>
            <w:r w:rsidR="00F62D70" w:rsidRPr="00F62D70">
              <w:rPr>
                <w:rFonts w:ascii="Times New Roman" w:hAnsi="Times New Roman" w:cs="Times New Roman"/>
                <w:webHidden/>
                <w:szCs w:val="22"/>
              </w:rPr>
              <w:tab/>
            </w:r>
            <w:r w:rsidR="00F62D70" w:rsidRPr="00F62D70">
              <w:rPr>
                <w:rFonts w:ascii="Times New Roman" w:hAnsi="Times New Roman" w:cs="Times New Roman"/>
                <w:webHidden/>
                <w:szCs w:val="22"/>
              </w:rPr>
              <w:fldChar w:fldCharType="begin"/>
            </w:r>
            <w:r w:rsidR="00F62D70" w:rsidRPr="00F62D70">
              <w:rPr>
                <w:rFonts w:ascii="Times New Roman" w:hAnsi="Times New Roman" w:cs="Times New Roman"/>
                <w:webHidden/>
                <w:szCs w:val="22"/>
              </w:rPr>
              <w:instrText xml:space="preserve"> PAGEREF _Toc522194634 \h </w:instrText>
            </w:r>
            <w:r w:rsidR="00F62D70" w:rsidRPr="00F62D70">
              <w:rPr>
                <w:rFonts w:ascii="Times New Roman" w:hAnsi="Times New Roman" w:cs="Times New Roman"/>
                <w:webHidden/>
                <w:szCs w:val="22"/>
              </w:rPr>
            </w:r>
            <w:r w:rsidR="00F62D70" w:rsidRPr="00F62D70">
              <w:rPr>
                <w:rFonts w:ascii="Times New Roman" w:hAnsi="Times New Roman" w:cs="Times New Roman"/>
                <w:webHidden/>
                <w:szCs w:val="22"/>
              </w:rPr>
              <w:fldChar w:fldCharType="separate"/>
            </w:r>
            <w:r w:rsidR="00F62D70" w:rsidRPr="00F62D70">
              <w:rPr>
                <w:rFonts w:ascii="Times New Roman" w:hAnsi="Times New Roman" w:cs="Times New Roman"/>
                <w:webHidden/>
                <w:szCs w:val="22"/>
              </w:rPr>
              <w:t>102</w:t>
            </w:r>
            <w:r w:rsidR="00F62D70" w:rsidRPr="00F62D70">
              <w:rPr>
                <w:rFonts w:ascii="Times New Roman" w:hAnsi="Times New Roman" w:cs="Times New Roman"/>
                <w:webHidden/>
                <w:szCs w:val="22"/>
              </w:rPr>
              <w:fldChar w:fldCharType="end"/>
            </w:r>
          </w:hyperlink>
        </w:p>
        <w:p w14:paraId="2D01C748" w14:textId="3EE1F29F" w:rsidR="00F62D70" w:rsidRPr="00F62D70" w:rsidRDefault="00D23A19">
          <w:pPr>
            <w:pStyle w:val="TOC1"/>
            <w:rPr>
              <w:rFonts w:ascii="Times New Roman" w:eastAsiaTheme="minorEastAsia" w:hAnsi="Times New Roman" w:cs="Times New Roman"/>
              <w:szCs w:val="22"/>
              <w:lang w:val="en-US"/>
            </w:rPr>
          </w:pPr>
          <w:hyperlink w:anchor="_Toc522194635" w:history="1">
            <w:r w:rsidR="00F62D70" w:rsidRPr="00F62D70">
              <w:rPr>
                <w:rStyle w:val="Hyperlink"/>
                <w:rFonts w:ascii="Times New Roman" w:hAnsi="Times New Roman" w:cs="Times New Roman"/>
                <w:szCs w:val="22"/>
              </w:rPr>
              <w:t>Annex 7. Institutional Framework in More Detail</w:t>
            </w:r>
            <w:r w:rsidR="00F62D70" w:rsidRPr="00F62D70">
              <w:rPr>
                <w:rFonts w:ascii="Times New Roman" w:hAnsi="Times New Roman" w:cs="Times New Roman"/>
                <w:webHidden/>
                <w:szCs w:val="22"/>
              </w:rPr>
              <w:tab/>
            </w:r>
            <w:r w:rsidR="00F62D70" w:rsidRPr="00F62D70">
              <w:rPr>
                <w:rFonts w:ascii="Times New Roman" w:hAnsi="Times New Roman" w:cs="Times New Roman"/>
                <w:webHidden/>
                <w:szCs w:val="22"/>
              </w:rPr>
              <w:fldChar w:fldCharType="begin"/>
            </w:r>
            <w:r w:rsidR="00F62D70" w:rsidRPr="00F62D70">
              <w:rPr>
                <w:rFonts w:ascii="Times New Roman" w:hAnsi="Times New Roman" w:cs="Times New Roman"/>
                <w:webHidden/>
                <w:szCs w:val="22"/>
              </w:rPr>
              <w:instrText xml:space="preserve"> PAGEREF _Toc522194635 \h </w:instrText>
            </w:r>
            <w:r w:rsidR="00F62D70" w:rsidRPr="00F62D70">
              <w:rPr>
                <w:rFonts w:ascii="Times New Roman" w:hAnsi="Times New Roman" w:cs="Times New Roman"/>
                <w:webHidden/>
                <w:szCs w:val="22"/>
              </w:rPr>
            </w:r>
            <w:r w:rsidR="00F62D70" w:rsidRPr="00F62D70">
              <w:rPr>
                <w:rFonts w:ascii="Times New Roman" w:hAnsi="Times New Roman" w:cs="Times New Roman"/>
                <w:webHidden/>
                <w:szCs w:val="22"/>
              </w:rPr>
              <w:fldChar w:fldCharType="separate"/>
            </w:r>
            <w:r w:rsidR="00F62D70" w:rsidRPr="00F62D70">
              <w:rPr>
                <w:rFonts w:ascii="Times New Roman" w:hAnsi="Times New Roman" w:cs="Times New Roman"/>
                <w:webHidden/>
                <w:szCs w:val="22"/>
              </w:rPr>
              <w:t>104</w:t>
            </w:r>
            <w:r w:rsidR="00F62D70" w:rsidRPr="00F62D70">
              <w:rPr>
                <w:rFonts w:ascii="Times New Roman" w:hAnsi="Times New Roman" w:cs="Times New Roman"/>
                <w:webHidden/>
                <w:szCs w:val="22"/>
              </w:rPr>
              <w:fldChar w:fldCharType="end"/>
            </w:r>
          </w:hyperlink>
        </w:p>
        <w:p w14:paraId="3846D00D" w14:textId="053BFE4E" w:rsidR="00F62D70" w:rsidRPr="00F62D70" w:rsidRDefault="00D23A19">
          <w:pPr>
            <w:pStyle w:val="TOC1"/>
            <w:rPr>
              <w:rFonts w:ascii="Times New Roman" w:eastAsiaTheme="minorEastAsia" w:hAnsi="Times New Roman" w:cs="Times New Roman"/>
              <w:szCs w:val="22"/>
              <w:lang w:val="en-US"/>
            </w:rPr>
          </w:pPr>
          <w:hyperlink w:anchor="_Toc522194636" w:history="1">
            <w:r w:rsidR="00F62D70" w:rsidRPr="00F62D70">
              <w:rPr>
                <w:rStyle w:val="Hyperlink"/>
                <w:rFonts w:ascii="Times New Roman" w:hAnsi="Times New Roman" w:cs="Times New Roman"/>
                <w:szCs w:val="22"/>
              </w:rPr>
              <w:t>Annex 8. Cost and Cost-benefit Assessment of the Options</w:t>
            </w:r>
            <w:r w:rsidR="00F62D70" w:rsidRPr="00F62D70">
              <w:rPr>
                <w:rFonts w:ascii="Times New Roman" w:hAnsi="Times New Roman" w:cs="Times New Roman"/>
                <w:webHidden/>
                <w:szCs w:val="22"/>
              </w:rPr>
              <w:tab/>
            </w:r>
            <w:r w:rsidR="00F62D70" w:rsidRPr="00F62D70">
              <w:rPr>
                <w:rFonts w:ascii="Times New Roman" w:hAnsi="Times New Roman" w:cs="Times New Roman"/>
                <w:webHidden/>
                <w:szCs w:val="22"/>
              </w:rPr>
              <w:fldChar w:fldCharType="begin"/>
            </w:r>
            <w:r w:rsidR="00F62D70" w:rsidRPr="00F62D70">
              <w:rPr>
                <w:rFonts w:ascii="Times New Roman" w:hAnsi="Times New Roman" w:cs="Times New Roman"/>
                <w:webHidden/>
                <w:szCs w:val="22"/>
              </w:rPr>
              <w:instrText xml:space="preserve"> PAGEREF _Toc522194636 \h </w:instrText>
            </w:r>
            <w:r w:rsidR="00F62D70" w:rsidRPr="00F62D70">
              <w:rPr>
                <w:rFonts w:ascii="Times New Roman" w:hAnsi="Times New Roman" w:cs="Times New Roman"/>
                <w:webHidden/>
                <w:szCs w:val="22"/>
              </w:rPr>
            </w:r>
            <w:r w:rsidR="00F62D70" w:rsidRPr="00F62D70">
              <w:rPr>
                <w:rFonts w:ascii="Times New Roman" w:hAnsi="Times New Roman" w:cs="Times New Roman"/>
                <w:webHidden/>
                <w:szCs w:val="22"/>
              </w:rPr>
              <w:fldChar w:fldCharType="separate"/>
            </w:r>
            <w:r w:rsidR="00F62D70" w:rsidRPr="00F62D70">
              <w:rPr>
                <w:rFonts w:ascii="Times New Roman" w:hAnsi="Times New Roman" w:cs="Times New Roman"/>
                <w:webHidden/>
                <w:szCs w:val="22"/>
              </w:rPr>
              <w:t>111</w:t>
            </w:r>
            <w:r w:rsidR="00F62D70" w:rsidRPr="00F62D70">
              <w:rPr>
                <w:rFonts w:ascii="Times New Roman" w:hAnsi="Times New Roman" w:cs="Times New Roman"/>
                <w:webHidden/>
                <w:szCs w:val="22"/>
              </w:rPr>
              <w:fldChar w:fldCharType="end"/>
            </w:r>
          </w:hyperlink>
        </w:p>
        <w:p w14:paraId="09EC127D" w14:textId="44E589D4" w:rsidR="00043E34" w:rsidRPr="006B5DED" w:rsidRDefault="004468DC" w:rsidP="004468DC">
          <w:pPr>
            <w:spacing w:after="0" w:line="276" w:lineRule="auto"/>
            <w:rPr>
              <w:lang w:val="en-US"/>
            </w:rPr>
          </w:pPr>
          <w:r w:rsidRPr="00F62D70">
            <w:rPr>
              <w:rFonts w:ascii="Times New Roman" w:hAnsi="Times New Roman"/>
              <w:sz w:val="22"/>
              <w:lang w:val="en-US"/>
            </w:rPr>
            <w:lastRenderedPageBreak/>
            <w:fldChar w:fldCharType="end"/>
          </w:r>
        </w:p>
      </w:sdtContent>
    </w:sdt>
    <w:bookmarkStart w:id="1" w:name="_Toc486246219" w:displacedByCustomXml="prev"/>
    <w:p w14:paraId="0BCB4826" w14:textId="0D2D71B8" w:rsidR="00356926" w:rsidRPr="00C01E42" w:rsidRDefault="00C01E42" w:rsidP="000D779A">
      <w:pPr>
        <w:widowControl w:val="0"/>
        <w:spacing w:after="60" w:line="276" w:lineRule="auto"/>
        <w:rPr>
          <w:rFonts w:asciiTheme="minorHAnsi" w:eastAsiaTheme="majorEastAsia" w:hAnsiTheme="minorHAnsi" w:cstheme="majorBidi"/>
          <w:b/>
          <w:bCs/>
          <w:color w:val="365F91" w:themeColor="accent1" w:themeShade="BF"/>
          <w:sz w:val="32"/>
          <w:szCs w:val="32"/>
          <w:lang w:val="en-US"/>
        </w:rPr>
      </w:pPr>
      <w:r w:rsidRPr="00C01E42">
        <w:rPr>
          <w:rFonts w:asciiTheme="minorHAnsi" w:eastAsiaTheme="majorEastAsia" w:hAnsiTheme="minorHAnsi" w:cstheme="majorBidi"/>
          <w:b/>
          <w:bCs/>
          <w:color w:val="365F91" w:themeColor="accent1" w:themeShade="BF"/>
          <w:sz w:val="32"/>
          <w:szCs w:val="32"/>
          <w:lang w:val="en-US"/>
        </w:rPr>
        <w:t>List of Figures</w:t>
      </w:r>
    </w:p>
    <w:p w14:paraId="687AC8A2" w14:textId="2B59BA76" w:rsidR="00F62D70" w:rsidRPr="00F62D70" w:rsidRDefault="004468DC">
      <w:pPr>
        <w:pStyle w:val="TableofFigures"/>
        <w:tabs>
          <w:tab w:val="right" w:leader="dot" w:pos="9074"/>
        </w:tabs>
        <w:rPr>
          <w:rFonts w:ascii="Times New Roman" w:eastAsiaTheme="minorEastAsia" w:hAnsi="Times New Roman" w:cs="Times New Roman"/>
          <w:noProof/>
          <w:color w:val="auto"/>
          <w:szCs w:val="22"/>
          <w:lang w:val="en-US"/>
        </w:rPr>
      </w:pPr>
      <w:r>
        <w:fldChar w:fldCharType="begin"/>
      </w:r>
      <w:r>
        <w:instrText xml:space="preserve"> TOC \h \z \c "Figure" </w:instrText>
      </w:r>
      <w:r>
        <w:fldChar w:fldCharType="separate"/>
      </w:r>
      <w:hyperlink w:anchor="_Toc522194637" w:history="1">
        <w:r w:rsidR="00F62D70" w:rsidRPr="00F62D70">
          <w:rPr>
            <w:rStyle w:val="Hyperlink"/>
            <w:rFonts w:ascii="Times New Roman" w:hAnsi="Times New Roman" w:cs="Times New Roman"/>
            <w:noProof/>
          </w:rPr>
          <w:t>Figure 1. Simplified illustration of impact of climate change and identified adaptation options</w:t>
        </w:r>
        <w:r w:rsidR="00F62D70" w:rsidRPr="00F62D70">
          <w:rPr>
            <w:rFonts w:ascii="Times New Roman" w:hAnsi="Times New Roman" w:cs="Times New Roman"/>
            <w:noProof/>
            <w:webHidden/>
          </w:rPr>
          <w:tab/>
        </w:r>
        <w:r w:rsidR="00F62D70" w:rsidRPr="00F62D70">
          <w:rPr>
            <w:rFonts w:ascii="Times New Roman" w:hAnsi="Times New Roman" w:cs="Times New Roman"/>
            <w:noProof/>
            <w:webHidden/>
          </w:rPr>
          <w:fldChar w:fldCharType="begin"/>
        </w:r>
        <w:r w:rsidR="00F62D70" w:rsidRPr="00F62D70">
          <w:rPr>
            <w:rFonts w:ascii="Times New Roman" w:hAnsi="Times New Roman" w:cs="Times New Roman"/>
            <w:noProof/>
            <w:webHidden/>
          </w:rPr>
          <w:instrText xml:space="preserve"> PAGEREF _Toc522194637 \h </w:instrText>
        </w:r>
        <w:r w:rsidR="00F62D70" w:rsidRPr="00F62D70">
          <w:rPr>
            <w:rFonts w:ascii="Times New Roman" w:hAnsi="Times New Roman" w:cs="Times New Roman"/>
            <w:noProof/>
            <w:webHidden/>
          </w:rPr>
        </w:r>
        <w:r w:rsidR="00F62D70" w:rsidRPr="00F62D70">
          <w:rPr>
            <w:rFonts w:ascii="Times New Roman" w:hAnsi="Times New Roman" w:cs="Times New Roman"/>
            <w:noProof/>
            <w:webHidden/>
          </w:rPr>
          <w:fldChar w:fldCharType="separate"/>
        </w:r>
        <w:r w:rsidR="00F62D70" w:rsidRPr="00F62D70">
          <w:rPr>
            <w:rFonts w:ascii="Times New Roman" w:hAnsi="Times New Roman" w:cs="Times New Roman"/>
            <w:noProof/>
            <w:webHidden/>
          </w:rPr>
          <w:t>3</w:t>
        </w:r>
        <w:r w:rsidR="00F62D70" w:rsidRPr="00F62D70">
          <w:rPr>
            <w:rFonts w:ascii="Times New Roman" w:hAnsi="Times New Roman" w:cs="Times New Roman"/>
            <w:noProof/>
            <w:webHidden/>
          </w:rPr>
          <w:fldChar w:fldCharType="end"/>
        </w:r>
      </w:hyperlink>
    </w:p>
    <w:p w14:paraId="496FD20E" w14:textId="0E9D02AD"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r:id="rId14" w:anchor="_Toc522194638" w:history="1">
        <w:r w:rsidR="00F62D70" w:rsidRPr="00F62D70">
          <w:rPr>
            <w:rStyle w:val="Hyperlink"/>
            <w:rFonts w:ascii="Times New Roman" w:hAnsi="Times New Roman" w:cs="Times New Roman"/>
            <w:noProof/>
          </w:rPr>
          <w:t>Figure 2. Average year temperature for 1961–1990 (A); Pessimistic climate scenario for average year temperature for 2080 (B)</w:t>
        </w:r>
        <w:r w:rsidR="00F62D70" w:rsidRPr="00F62D70">
          <w:rPr>
            <w:rFonts w:ascii="Times New Roman" w:hAnsi="Times New Roman" w:cs="Times New Roman"/>
            <w:noProof/>
            <w:webHidden/>
          </w:rPr>
          <w:tab/>
        </w:r>
        <w:r w:rsidR="00F62D70" w:rsidRPr="00F62D70">
          <w:rPr>
            <w:rFonts w:ascii="Times New Roman" w:hAnsi="Times New Roman" w:cs="Times New Roman"/>
            <w:noProof/>
            <w:webHidden/>
          </w:rPr>
          <w:fldChar w:fldCharType="begin"/>
        </w:r>
        <w:r w:rsidR="00F62D70" w:rsidRPr="00F62D70">
          <w:rPr>
            <w:rFonts w:ascii="Times New Roman" w:hAnsi="Times New Roman" w:cs="Times New Roman"/>
            <w:noProof/>
            <w:webHidden/>
          </w:rPr>
          <w:instrText xml:space="preserve"> PAGEREF _Toc522194638 \h </w:instrText>
        </w:r>
        <w:r w:rsidR="00F62D70" w:rsidRPr="00F62D70">
          <w:rPr>
            <w:rFonts w:ascii="Times New Roman" w:hAnsi="Times New Roman" w:cs="Times New Roman"/>
            <w:noProof/>
            <w:webHidden/>
          </w:rPr>
        </w:r>
        <w:r w:rsidR="00F62D70" w:rsidRPr="00F62D70">
          <w:rPr>
            <w:rFonts w:ascii="Times New Roman" w:hAnsi="Times New Roman" w:cs="Times New Roman"/>
            <w:noProof/>
            <w:webHidden/>
          </w:rPr>
          <w:fldChar w:fldCharType="separate"/>
        </w:r>
        <w:r w:rsidR="00F62D70" w:rsidRPr="00F62D70">
          <w:rPr>
            <w:rFonts w:ascii="Times New Roman" w:hAnsi="Times New Roman" w:cs="Times New Roman"/>
            <w:noProof/>
            <w:webHidden/>
          </w:rPr>
          <w:t>4</w:t>
        </w:r>
        <w:r w:rsidR="00F62D70" w:rsidRPr="00F62D70">
          <w:rPr>
            <w:rFonts w:ascii="Times New Roman" w:hAnsi="Times New Roman" w:cs="Times New Roman"/>
            <w:noProof/>
            <w:webHidden/>
          </w:rPr>
          <w:fldChar w:fldCharType="end"/>
        </w:r>
      </w:hyperlink>
    </w:p>
    <w:p w14:paraId="61DA4FCE" w14:textId="63DED768"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r:id="rId15" w:anchor="_Toc522194639" w:history="1">
        <w:r w:rsidR="00F62D70" w:rsidRPr="00F62D70">
          <w:rPr>
            <w:rStyle w:val="Hyperlink"/>
            <w:rFonts w:ascii="Times New Roman" w:hAnsi="Times New Roman" w:cs="Times New Roman"/>
            <w:noProof/>
          </w:rPr>
          <w:t>Figure 3. Precipitation per year for 1961–1990 (A); Precipitation per year for 2080, according to the pessimistic scenario (B)</w:t>
        </w:r>
        <w:r w:rsidR="00F62D70" w:rsidRPr="00F62D70">
          <w:rPr>
            <w:rFonts w:ascii="Times New Roman" w:hAnsi="Times New Roman" w:cs="Times New Roman"/>
            <w:noProof/>
            <w:webHidden/>
          </w:rPr>
          <w:tab/>
        </w:r>
        <w:r w:rsidR="00F62D70" w:rsidRPr="00F62D70">
          <w:rPr>
            <w:rFonts w:ascii="Times New Roman" w:hAnsi="Times New Roman" w:cs="Times New Roman"/>
            <w:noProof/>
            <w:webHidden/>
          </w:rPr>
          <w:fldChar w:fldCharType="begin"/>
        </w:r>
        <w:r w:rsidR="00F62D70" w:rsidRPr="00F62D70">
          <w:rPr>
            <w:rFonts w:ascii="Times New Roman" w:hAnsi="Times New Roman" w:cs="Times New Roman"/>
            <w:noProof/>
            <w:webHidden/>
          </w:rPr>
          <w:instrText xml:space="preserve"> PAGEREF _Toc522194639 \h </w:instrText>
        </w:r>
        <w:r w:rsidR="00F62D70" w:rsidRPr="00F62D70">
          <w:rPr>
            <w:rFonts w:ascii="Times New Roman" w:hAnsi="Times New Roman" w:cs="Times New Roman"/>
            <w:noProof/>
            <w:webHidden/>
          </w:rPr>
        </w:r>
        <w:r w:rsidR="00F62D70" w:rsidRPr="00F62D70">
          <w:rPr>
            <w:rFonts w:ascii="Times New Roman" w:hAnsi="Times New Roman" w:cs="Times New Roman"/>
            <w:noProof/>
            <w:webHidden/>
          </w:rPr>
          <w:fldChar w:fldCharType="separate"/>
        </w:r>
        <w:r w:rsidR="00F62D70" w:rsidRPr="00F62D70">
          <w:rPr>
            <w:rFonts w:ascii="Times New Roman" w:hAnsi="Times New Roman" w:cs="Times New Roman"/>
            <w:noProof/>
            <w:webHidden/>
          </w:rPr>
          <w:t>5</w:t>
        </w:r>
        <w:r w:rsidR="00F62D70" w:rsidRPr="00F62D70">
          <w:rPr>
            <w:rFonts w:ascii="Times New Roman" w:hAnsi="Times New Roman" w:cs="Times New Roman"/>
            <w:noProof/>
            <w:webHidden/>
          </w:rPr>
          <w:fldChar w:fldCharType="end"/>
        </w:r>
      </w:hyperlink>
    </w:p>
    <w:p w14:paraId="0F34812F" w14:textId="048C9CD6"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40" w:history="1">
        <w:r w:rsidR="00F62D70" w:rsidRPr="00F62D70">
          <w:rPr>
            <w:rStyle w:val="Hyperlink"/>
            <w:rFonts w:ascii="Times New Roman" w:hAnsi="Times New Roman" w:cs="Times New Roman"/>
            <w:noProof/>
            <w:lang w:val="en-US" w:eastAsia="bg-BG"/>
          </w:rPr>
          <w:t>Figure 4. General concept of WGII AR5</w:t>
        </w:r>
        <w:r w:rsidR="00F62D70" w:rsidRPr="00F62D70">
          <w:rPr>
            <w:rFonts w:ascii="Times New Roman" w:hAnsi="Times New Roman" w:cs="Times New Roman"/>
            <w:noProof/>
            <w:webHidden/>
          </w:rPr>
          <w:tab/>
        </w:r>
        <w:r w:rsidR="00F62D70" w:rsidRPr="00F62D70">
          <w:rPr>
            <w:rFonts w:ascii="Times New Roman" w:hAnsi="Times New Roman" w:cs="Times New Roman"/>
            <w:noProof/>
            <w:webHidden/>
          </w:rPr>
          <w:fldChar w:fldCharType="begin"/>
        </w:r>
        <w:r w:rsidR="00F62D70" w:rsidRPr="00F62D70">
          <w:rPr>
            <w:rFonts w:ascii="Times New Roman" w:hAnsi="Times New Roman" w:cs="Times New Roman"/>
            <w:noProof/>
            <w:webHidden/>
          </w:rPr>
          <w:instrText xml:space="preserve"> PAGEREF _Toc522194640 \h </w:instrText>
        </w:r>
        <w:r w:rsidR="00F62D70" w:rsidRPr="00F62D70">
          <w:rPr>
            <w:rFonts w:ascii="Times New Roman" w:hAnsi="Times New Roman" w:cs="Times New Roman"/>
            <w:noProof/>
            <w:webHidden/>
          </w:rPr>
        </w:r>
        <w:r w:rsidR="00F62D70" w:rsidRPr="00F62D70">
          <w:rPr>
            <w:rFonts w:ascii="Times New Roman" w:hAnsi="Times New Roman" w:cs="Times New Roman"/>
            <w:noProof/>
            <w:webHidden/>
          </w:rPr>
          <w:fldChar w:fldCharType="separate"/>
        </w:r>
        <w:r w:rsidR="00F62D70" w:rsidRPr="00F62D70">
          <w:rPr>
            <w:rFonts w:ascii="Times New Roman" w:hAnsi="Times New Roman" w:cs="Times New Roman"/>
            <w:noProof/>
            <w:webHidden/>
          </w:rPr>
          <w:t>6</w:t>
        </w:r>
        <w:r w:rsidR="00F62D70" w:rsidRPr="00F62D70">
          <w:rPr>
            <w:rFonts w:ascii="Times New Roman" w:hAnsi="Times New Roman" w:cs="Times New Roman"/>
            <w:noProof/>
            <w:webHidden/>
          </w:rPr>
          <w:fldChar w:fldCharType="end"/>
        </w:r>
      </w:hyperlink>
    </w:p>
    <w:p w14:paraId="6C4C9867" w14:textId="42A3F3E8"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41" w:history="1">
        <w:r w:rsidR="00F62D70" w:rsidRPr="00F62D70">
          <w:rPr>
            <w:rStyle w:val="Hyperlink"/>
            <w:rFonts w:ascii="Times New Roman" w:hAnsi="Times New Roman" w:cs="Times New Roman"/>
            <w:noProof/>
          </w:rPr>
          <w:t>Figure 5. Water-related systems, subject of</w:t>
        </w:r>
        <w:r w:rsidR="00F62D70" w:rsidRPr="00F62D70">
          <w:rPr>
            <w:rFonts w:ascii="Times New Roman" w:hAnsi="Times New Roman" w:cs="Times New Roman"/>
            <w:noProof/>
            <w:webHidden/>
          </w:rPr>
          <w:tab/>
        </w:r>
        <w:r w:rsidR="00F62D70" w:rsidRPr="00F62D70">
          <w:rPr>
            <w:rFonts w:ascii="Times New Roman" w:hAnsi="Times New Roman" w:cs="Times New Roman"/>
            <w:noProof/>
            <w:webHidden/>
          </w:rPr>
          <w:fldChar w:fldCharType="begin"/>
        </w:r>
        <w:r w:rsidR="00F62D70" w:rsidRPr="00F62D70">
          <w:rPr>
            <w:rFonts w:ascii="Times New Roman" w:hAnsi="Times New Roman" w:cs="Times New Roman"/>
            <w:noProof/>
            <w:webHidden/>
          </w:rPr>
          <w:instrText xml:space="preserve"> PAGEREF _Toc522194641 \h </w:instrText>
        </w:r>
        <w:r w:rsidR="00F62D70" w:rsidRPr="00F62D70">
          <w:rPr>
            <w:rFonts w:ascii="Times New Roman" w:hAnsi="Times New Roman" w:cs="Times New Roman"/>
            <w:noProof/>
            <w:webHidden/>
          </w:rPr>
        </w:r>
        <w:r w:rsidR="00F62D70" w:rsidRPr="00F62D70">
          <w:rPr>
            <w:rFonts w:ascii="Times New Roman" w:hAnsi="Times New Roman" w:cs="Times New Roman"/>
            <w:noProof/>
            <w:webHidden/>
          </w:rPr>
          <w:fldChar w:fldCharType="separate"/>
        </w:r>
        <w:r w:rsidR="00F62D70" w:rsidRPr="00F62D70">
          <w:rPr>
            <w:rFonts w:ascii="Times New Roman" w:hAnsi="Times New Roman" w:cs="Times New Roman"/>
            <w:noProof/>
            <w:webHidden/>
          </w:rPr>
          <w:t>7</w:t>
        </w:r>
        <w:r w:rsidR="00F62D70" w:rsidRPr="00F62D70">
          <w:rPr>
            <w:rFonts w:ascii="Times New Roman" w:hAnsi="Times New Roman" w:cs="Times New Roman"/>
            <w:noProof/>
            <w:webHidden/>
          </w:rPr>
          <w:fldChar w:fldCharType="end"/>
        </w:r>
      </w:hyperlink>
    </w:p>
    <w:p w14:paraId="517F8753" w14:textId="4DDC2405"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42" w:history="1">
        <w:r w:rsidR="00F62D70" w:rsidRPr="00F62D70">
          <w:rPr>
            <w:rStyle w:val="Hyperlink"/>
            <w:rFonts w:ascii="Times New Roman" w:hAnsi="Times New Roman" w:cs="Times New Roman"/>
            <w:noProof/>
          </w:rPr>
          <w:t>Figure 6. Geographical map of Bulgaria with boundaries of the river basins</w:t>
        </w:r>
        <w:r w:rsidR="00F62D70" w:rsidRPr="00F62D70">
          <w:rPr>
            <w:rFonts w:ascii="Times New Roman" w:hAnsi="Times New Roman" w:cs="Times New Roman"/>
            <w:noProof/>
            <w:webHidden/>
          </w:rPr>
          <w:tab/>
        </w:r>
        <w:r w:rsidR="00F62D70" w:rsidRPr="00F62D70">
          <w:rPr>
            <w:rFonts w:ascii="Times New Roman" w:hAnsi="Times New Roman" w:cs="Times New Roman"/>
            <w:noProof/>
            <w:webHidden/>
          </w:rPr>
          <w:fldChar w:fldCharType="begin"/>
        </w:r>
        <w:r w:rsidR="00F62D70" w:rsidRPr="00F62D70">
          <w:rPr>
            <w:rFonts w:ascii="Times New Roman" w:hAnsi="Times New Roman" w:cs="Times New Roman"/>
            <w:noProof/>
            <w:webHidden/>
          </w:rPr>
          <w:instrText xml:space="preserve"> PAGEREF _Toc522194642 \h </w:instrText>
        </w:r>
        <w:r w:rsidR="00F62D70" w:rsidRPr="00F62D70">
          <w:rPr>
            <w:rFonts w:ascii="Times New Roman" w:hAnsi="Times New Roman" w:cs="Times New Roman"/>
            <w:noProof/>
            <w:webHidden/>
          </w:rPr>
        </w:r>
        <w:r w:rsidR="00F62D70" w:rsidRPr="00F62D70">
          <w:rPr>
            <w:rFonts w:ascii="Times New Roman" w:hAnsi="Times New Roman" w:cs="Times New Roman"/>
            <w:noProof/>
            <w:webHidden/>
          </w:rPr>
          <w:fldChar w:fldCharType="separate"/>
        </w:r>
        <w:r w:rsidR="00F62D70" w:rsidRPr="00F62D70">
          <w:rPr>
            <w:rFonts w:ascii="Times New Roman" w:hAnsi="Times New Roman" w:cs="Times New Roman"/>
            <w:noProof/>
            <w:webHidden/>
          </w:rPr>
          <w:t>8</w:t>
        </w:r>
        <w:r w:rsidR="00F62D70" w:rsidRPr="00F62D70">
          <w:rPr>
            <w:rFonts w:ascii="Times New Roman" w:hAnsi="Times New Roman" w:cs="Times New Roman"/>
            <w:noProof/>
            <w:webHidden/>
          </w:rPr>
          <w:fldChar w:fldCharType="end"/>
        </w:r>
      </w:hyperlink>
    </w:p>
    <w:p w14:paraId="2477682D" w14:textId="1BA1E691"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43" w:history="1">
        <w:r w:rsidR="00F62D70" w:rsidRPr="00F62D70">
          <w:rPr>
            <w:rStyle w:val="Hyperlink"/>
            <w:rFonts w:ascii="Times New Roman" w:hAnsi="Times New Roman" w:cs="Times New Roman"/>
            <w:noProof/>
          </w:rPr>
          <w:t>Figure 7. Abstracted groundwater by sectors in 2010–2015</w:t>
        </w:r>
        <w:r w:rsidR="00F62D70" w:rsidRPr="00F62D70">
          <w:rPr>
            <w:rFonts w:ascii="Times New Roman" w:hAnsi="Times New Roman" w:cs="Times New Roman"/>
            <w:noProof/>
            <w:webHidden/>
          </w:rPr>
          <w:tab/>
        </w:r>
        <w:r w:rsidR="00F62D70" w:rsidRPr="00F62D70">
          <w:rPr>
            <w:rFonts w:ascii="Times New Roman" w:hAnsi="Times New Roman" w:cs="Times New Roman"/>
            <w:noProof/>
            <w:webHidden/>
          </w:rPr>
          <w:fldChar w:fldCharType="begin"/>
        </w:r>
        <w:r w:rsidR="00F62D70" w:rsidRPr="00F62D70">
          <w:rPr>
            <w:rFonts w:ascii="Times New Roman" w:hAnsi="Times New Roman" w:cs="Times New Roman"/>
            <w:noProof/>
            <w:webHidden/>
          </w:rPr>
          <w:instrText xml:space="preserve"> PAGEREF _Toc522194643 \h </w:instrText>
        </w:r>
        <w:r w:rsidR="00F62D70" w:rsidRPr="00F62D70">
          <w:rPr>
            <w:rFonts w:ascii="Times New Roman" w:hAnsi="Times New Roman" w:cs="Times New Roman"/>
            <w:noProof/>
            <w:webHidden/>
          </w:rPr>
        </w:r>
        <w:r w:rsidR="00F62D70" w:rsidRPr="00F62D70">
          <w:rPr>
            <w:rFonts w:ascii="Times New Roman" w:hAnsi="Times New Roman" w:cs="Times New Roman"/>
            <w:noProof/>
            <w:webHidden/>
          </w:rPr>
          <w:fldChar w:fldCharType="separate"/>
        </w:r>
        <w:r w:rsidR="00F62D70" w:rsidRPr="00F62D70">
          <w:rPr>
            <w:rFonts w:ascii="Times New Roman" w:hAnsi="Times New Roman" w:cs="Times New Roman"/>
            <w:noProof/>
            <w:webHidden/>
          </w:rPr>
          <w:t>11</w:t>
        </w:r>
        <w:r w:rsidR="00F62D70" w:rsidRPr="00F62D70">
          <w:rPr>
            <w:rFonts w:ascii="Times New Roman" w:hAnsi="Times New Roman" w:cs="Times New Roman"/>
            <w:noProof/>
            <w:webHidden/>
          </w:rPr>
          <w:fldChar w:fldCharType="end"/>
        </w:r>
      </w:hyperlink>
    </w:p>
    <w:p w14:paraId="13E444D7" w14:textId="4FA93D7F"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44" w:history="1">
        <w:r w:rsidR="00F62D70" w:rsidRPr="00F62D70">
          <w:rPr>
            <w:rStyle w:val="Hyperlink"/>
            <w:rFonts w:ascii="Times New Roman" w:hAnsi="Times New Roman" w:cs="Times New Roman"/>
            <w:noProof/>
          </w:rPr>
          <w:t>Figure 8. Percentage of the population with water shortage</w:t>
        </w:r>
        <w:r w:rsidR="00F62D70" w:rsidRPr="00F62D70">
          <w:rPr>
            <w:rFonts w:ascii="Times New Roman" w:hAnsi="Times New Roman" w:cs="Times New Roman"/>
            <w:noProof/>
            <w:webHidden/>
          </w:rPr>
          <w:tab/>
        </w:r>
        <w:r w:rsidR="00F62D70" w:rsidRPr="00F62D70">
          <w:rPr>
            <w:rFonts w:ascii="Times New Roman" w:hAnsi="Times New Roman" w:cs="Times New Roman"/>
            <w:noProof/>
            <w:webHidden/>
          </w:rPr>
          <w:fldChar w:fldCharType="begin"/>
        </w:r>
        <w:r w:rsidR="00F62D70" w:rsidRPr="00F62D70">
          <w:rPr>
            <w:rFonts w:ascii="Times New Roman" w:hAnsi="Times New Roman" w:cs="Times New Roman"/>
            <w:noProof/>
            <w:webHidden/>
          </w:rPr>
          <w:instrText xml:space="preserve"> PAGEREF _Toc522194644 \h </w:instrText>
        </w:r>
        <w:r w:rsidR="00F62D70" w:rsidRPr="00F62D70">
          <w:rPr>
            <w:rFonts w:ascii="Times New Roman" w:hAnsi="Times New Roman" w:cs="Times New Roman"/>
            <w:noProof/>
            <w:webHidden/>
          </w:rPr>
        </w:r>
        <w:r w:rsidR="00F62D70" w:rsidRPr="00F62D70">
          <w:rPr>
            <w:rFonts w:ascii="Times New Roman" w:hAnsi="Times New Roman" w:cs="Times New Roman"/>
            <w:noProof/>
            <w:webHidden/>
          </w:rPr>
          <w:fldChar w:fldCharType="separate"/>
        </w:r>
        <w:r w:rsidR="00F62D70" w:rsidRPr="00F62D70">
          <w:rPr>
            <w:rFonts w:ascii="Times New Roman" w:hAnsi="Times New Roman" w:cs="Times New Roman"/>
            <w:noProof/>
            <w:webHidden/>
          </w:rPr>
          <w:t>12</w:t>
        </w:r>
        <w:r w:rsidR="00F62D70" w:rsidRPr="00F62D70">
          <w:rPr>
            <w:rFonts w:ascii="Times New Roman" w:hAnsi="Times New Roman" w:cs="Times New Roman"/>
            <w:noProof/>
            <w:webHidden/>
          </w:rPr>
          <w:fldChar w:fldCharType="end"/>
        </w:r>
      </w:hyperlink>
    </w:p>
    <w:p w14:paraId="3731B250" w14:textId="0649447F"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45" w:history="1">
        <w:r w:rsidR="00F62D70" w:rsidRPr="00F62D70">
          <w:rPr>
            <w:rStyle w:val="Hyperlink"/>
            <w:rFonts w:ascii="Times New Roman" w:hAnsi="Times New Roman" w:cs="Times New Roman"/>
            <w:noProof/>
          </w:rPr>
          <w:t>Figure 9. The top seven districts with regular water shortage</w:t>
        </w:r>
        <w:r w:rsidR="00F62D70" w:rsidRPr="00F62D70">
          <w:rPr>
            <w:rFonts w:ascii="Times New Roman" w:hAnsi="Times New Roman" w:cs="Times New Roman"/>
            <w:noProof/>
            <w:webHidden/>
          </w:rPr>
          <w:tab/>
        </w:r>
        <w:r w:rsidR="00F62D70" w:rsidRPr="00F62D70">
          <w:rPr>
            <w:rFonts w:ascii="Times New Roman" w:hAnsi="Times New Roman" w:cs="Times New Roman"/>
            <w:noProof/>
            <w:webHidden/>
          </w:rPr>
          <w:fldChar w:fldCharType="begin"/>
        </w:r>
        <w:r w:rsidR="00F62D70" w:rsidRPr="00F62D70">
          <w:rPr>
            <w:rFonts w:ascii="Times New Roman" w:hAnsi="Times New Roman" w:cs="Times New Roman"/>
            <w:noProof/>
            <w:webHidden/>
          </w:rPr>
          <w:instrText xml:space="preserve"> PAGEREF _Toc522194645 \h </w:instrText>
        </w:r>
        <w:r w:rsidR="00F62D70" w:rsidRPr="00F62D70">
          <w:rPr>
            <w:rFonts w:ascii="Times New Roman" w:hAnsi="Times New Roman" w:cs="Times New Roman"/>
            <w:noProof/>
            <w:webHidden/>
          </w:rPr>
        </w:r>
        <w:r w:rsidR="00F62D70" w:rsidRPr="00F62D70">
          <w:rPr>
            <w:rFonts w:ascii="Times New Roman" w:hAnsi="Times New Roman" w:cs="Times New Roman"/>
            <w:noProof/>
            <w:webHidden/>
          </w:rPr>
          <w:fldChar w:fldCharType="separate"/>
        </w:r>
        <w:r w:rsidR="00F62D70" w:rsidRPr="00F62D70">
          <w:rPr>
            <w:rFonts w:ascii="Times New Roman" w:hAnsi="Times New Roman" w:cs="Times New Roman"/>
            <w:noProof/>
            <w:webHidden/>
          </w:rPr>
          <w:t>13</w:t>
        </w:r>
        <w:r w:rsidR="00F62D70" w:rsidRPr="00F62D70">
          <w:rPr>
            <w:rFonts w:ascii="Times New Roman" w:hAnsi="Times New Roman" w:cs="Times New Roman"/>
            <w:noProof/>
            <w:webHidden/>
          </w:rPr>
          <w:fldChar w:fldCharType="end"/>
        </w:r>
      </w:hyperlink>
    </w:p>
    <w:p w14:paraId="08928879" w14:textId="18E643A8"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46" w:history="1">
        <w:r w:rsidR="00F62D70" w:rsidRPr="00F62D70">
          <w:rPr>
            <w:rStyle w:val="Hyperlink"/>
            <w:rFonts w:ascii="Times New Roman" w:hAnsi="Times New Roman" w:cs="Times New Roman"/>
            <w:noProof/>
          </w:rPr>
          <w:t>Figure 10. Connection rates to water supply and sewerage systems</w:t>
        </w:r>
        <w:r w:rsidR="00F62D70" w:rsidRPr="00F62D70">
          <w:rPr>
            <w:rFonts w:ascii="Times New Roman" w:hAnsi="Times New Roman" w:cs="Times New Roman"/>
            <w:noProof/>
            <w:webHidden/>
          </w:rPr>
          <w:tab/>
        </w:r>
        <w:r w:rsidR="00F62D70" w:rsidRPr="00F62D70">
          <w:rPr>
            <w:rFonts w:ascii="Times New Roman" w:hAnsi="Times New Roman" w:cs="Times New Roman"/>
            <w:noProof/>
            <w:webHidden/>
          </w:rPr>
          <w:fldChar w:fldCharType="begin"/>
        </w:r>
        <w:r w:rsidR="00F62D70" w:rsidRPr="00F62D70">
          <w:rPr>
            <w:rFonts w:ascii="Times New Roman" w:hAnsi="Times New Roman" w:cs="Times New Roman"/>
            <w:noProof/>
            <w:webHidden/>
          </w:rPr>
          <w:instrText xml:space="preserve"> PAGEREF _Toc522194646 \h </w:instrText>
        </w:r>
        <w:r w:rsidR="00F62D70" w:rsidRPr="00F62D70">
          <w:rPr>
            <w:rFonts w:ascii="Times New Roman" w:hAnsi="Times New Roman" w:cs="Times New Roman"/>
            <w:noProof/>
            <w:webHidden/>
          </w:rPr>
        </w:r>
        <w:r w:rsidR="00F62D70" w:rsidRPr="00F62D70">
          <w:rPr>
            <w:rFonts w:ascii="Times New Roman" w:hAnsi="Times New Roman" w:cs="Times New Roman"/>
            <w:noProof/>
            <w:webHidden/>
          </w:rPr>
          <w:fldChar w:fldCharType="separate"/>
        </w:r>
        <w:r w:rsidR="00F62D70" w:rsidRPr="00F62D70">
          <w:rPr>
            <w:rFonts w:ascii="Times New Roman" w:hAnsi="Times New Roman" w:cs="Times New Roman"/>
            <w:noProof/>
            <w:webHidden/>
          </w:rPr>
          <w:t>13</w:t>
        </w:r>
        <w:r w:rsidR="00F62D70" w:rsidRPr="00F62D70">
          <w:rPr>
            <w:rFonts w:ascii="Times New Roman" w:hAnsi="Times New Roman" w:cs="Times New Roman"/>
            <w:noProof/>
            <w:webHidden/>
          </w:rPr>
          <w:fldChar w:fldCharType="end"/>
        </w:r>
      </w:hyperlink>
    </w:p>
    <w:p w14:paraId="788A4286" w14:textId="72CC7C29"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47" w:history="1">
        <w:r w:rsidR="00F62D70" w:rsidRPr="00F62D70">
          <w:rPr>
            <w:rStyle w:val="Hyperlink"/>
            <w:rFonts w:ascii="Times New Roman" w:hAnsi="Times New Roman" w:cs="Times New Roman"/>
            <w:noProof/>
          </w:rPr>
          <w:t>Figure 11. Infrastructure-related problems of HPPs (Water Sector Strategy)</w:t>
        </w:r>
        <w:r w:rsidR="00F62D70" w:rsidRPr="00F62D70">
          <w:rPr>
            <w:rFonts w:ascii="Times New Roman" w:hAnsi="Times New Roman" w:cs="Times New Roman"/>
            <w:noProof/>
            <w:webHidden/>
          </w:rPr>
          <w:tab/>
        </w:r>
        <w:r w:rsidR="00F62D70" w:rsidRPr="00F62D70">
          <w:rPr>
            <w:rFonts w:ascii="Times New Roman" w:hAnsi="Times New Roman" w:cs="Times New Roman"/>
            <w:noProof/>
            <w:webHidden/>
          </w:rPr>
          <w:fldChar w:fldCharType="begin"/>
        </w:r>
        <w:r w:rsidR="00F62D70" w:rsidRPr="00F62D70">
          <w:rPr>
            <w:rFonts w:ascii="Times New Roman" w:hAnsi="Times New Roman" w:cs="Times New Roman"/>
            <w:noProof/>
            <w:webHidden/>
          </w:rPr>
          <w:instrText xml:space="preserve"> PAGEREF _Toc522194647 \h </w:instrText>
        </w:r>
        <w:r w:rsidR="00F62D70" w:rsidRPr="00F62D70">
          <w:rPr>
            <w:rFonts w:ascii="Times New Roman" w:hAnsi="Times New Roman" w:cs="Times New Roman"/>
            <w:noProof/>
            <w:webHidden/>
          </w:rPr>
        </w:r>
        <w:r w:rsidR="00F62D70" w:rsidRPr="00F62D70">
          <w:rPr>
            <w:rFonts w:ascii="Times New Roman" w:hAnsi="Times New Roman" w:cs="Times New Roman"/>
            <w:noProof/>
            <w:webHidden/>
          </w:rPr>
          <w:fldChar w:fldCharType="separate"/>
        </w:r>
        <w:r w:rsidR="00F62D70" w:rsidRPr="00F62D70">
          <w:rPr>
            <w:rFonts w:ascii="Times New Roman" w:hAnsi="Times New Roman" w:cs="Times New Roman"/>
            <w:noProof/>
            <w:webHidden/>
          </w:rPr>
          <w:t>17</w:t>
        </w:r>
        <w:r w:rsidR="00F62D70" w:rsidRPr="00F62D70">
          <w:rPr>
            <w:rFonts w:ascii="Times New Roman" w:hAnsi="Times New Roman" w:cs="Times New Roman"/>
            <w:noProof/>
            <w:webHidden/>
          </w:rPr>
          <w:fldChar w:fldCharType="end"/>
        </w:r>
      </w:hyperlink>
    </w:p>
    <w:p w14:paraId="6B271433" w14:textId="68AD9CDE"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48" w:history="1">
        <w:r w:rsidR="00F62D70" w:rsidRPr="00F62D70">
          <w:rPr>
            <w:rStyle w:val="Hyperlink"/>
            <w:rFonts w:ascii="Times New Roman" w:hAnsi="Times New Roman" w:cs="Times New Roman"/>
            <w:noProof/>
          </w:rPr>
          <w:t>Figure 12. Average share of water use, by type of industry, for the period 2010–2015</w:t>
        </w:r>
        <w:r w:rsidR="00F62D70" w:rsidRPr="00F62D70">
          <w:rPr>
            <w:rFonts w:ascii="Times New Roman" w:hAnsi="Times New Roman" w:cs="Times New Roman"/>
            <w:noProof/>
            <w:webHidden/>
          </w:rPr>
          <w:tab/>
        </w:r>
        <w:r w:rsidR="00F62D70" w:rsidRPr="00F62D70">
          <w:rPr>
            <w:rFonts w:ascii="Times New Roman" w:hAnsi="Times New Roman" w:cs="Times New Roman"/>
            <w:noProof/>
            <w:webHidden/>
          </w:rPr>
          <w:fldChar w:fldCharType="begin"/>
        </w:r>
        <w:r w:rsidR="00F62D70" w:rsidRPr="00F62D70">
          <w:rPr>
            <w:rFonts w:ascii="Times New Roman" w:hAnsi="Times New Roman" w:cs="Times New Roman"/>
            <w:noProof/>
            <w:webHidden/>
          </w:rPr>
          <w:instrText xml:space="preserve"> PAGEREF _Toc522194648 \h </w:instrText>
        </w:r>
        <w:r w:rsidR="00F62D70" w:rsidRPr="00F62D70">
          <w:rPr>
            <w:rFonts w:ascii="Times New Roman" w:hAnsi="Times New Roman" w:cs="Times New Roman"/>
            <w:noProof/>
            <w:webHidden/>
          </w:rPr>
        </w:r>
        <w:r w:rsidR="00F62D70" w:rsidRPr="00F62D70">
          <w:rPr>
            <w:rFonts w:ascii="Times New Roman" w:hAnsi="Times New Roman" w:cs="Times New Roman"/>
            <w:noProof/>
            <w:webHidden/>
          </w:rPr>
          <w:fldChar w:fldCharType="separate"/>
        </w:r>
        <w:r w:rsidR="00F62D70" w:rsidRPr="00F62D70">
          <w:rPr>
            <w:rFonts w:ascii="Times New Roman" w:hAnsi="Times New Roman" w:cs="Times New Roman"/>
            <w:noProof/>
            <w:webHidden/>
          </w:rPr>
          <w:t>18</w:t>
        </w:r>
        <w:r w:rsidR="00F62D70" w:rsidRPr="00F62D70">
          <w:rPr>
            <w:rFonts w:ascii="Times New Roman" w:hAnsi="Times New Roman" w:cs="Times New Roman"/>
            <w:noProof/>
            <w:webHidden/>
          </w:rPr>
          <w:fldChar w:fldCharType="end"/>
        </w:r>
      </w:hyperlink>
    </w:p>
    <w:p w14:paraId="553EDCBD" w14:textId="099B3406"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49" w:history="1">
        <w:r w:rsidR="00F62D70" w:rsidRPr="00F62D70">
          <w:rPr>
            <w:rStyle w:val="Hyperlink"/>
            <w:rFonts w:ascii="Times New Roman" w:hAnsi="Times New Roman" w:cs="Times New Roman"/>
            <w:noProof/>
          </w:rPr>
          <w:t>Figure 13. Water use by industry (without energy production and cooling)</w:t>
        </w:r>
        <w:r w:rsidR="00F62D70" w:rsidRPr="00F62D70">
          <w:rPr>
            <w:rFonts w:ascii="Times New Roman" w:hAnsi="Times New Roman" w:cs="Times New Roman"/>
            <w:noProof/>
            <w:webHidden/>
          </w:rPr>
          <w:tab/>
        </w:r>
        <w:r w:rsidR="00F62D70" w:rsidRPr="00F62D70">
          <w:rPr>
            <w:rFonts w:ascii="Times New Roman" w:hAnsi="Times New Roman" w:cs="Times New Roman"/>
            <w:noProof/>
            <w:webHidden/>
          </w:rPr>
          <w:fldChar w:fldCharType="begin"/>
        </w:r>
        <w:r w:rsidR="00F62D70" w:rsidRPr="00F62D70">
          <w:rPr>
            <w:rFonts w:ascii="Times New Roman" w:hAnsi="Times New Roman" w:cs="Times New Roman"/>
            <w:noProof/>
            <w:webHidden/>
          </w:rPr>
          <w:instrText xml:space="preserve"> PAGEREF _Toc522194649 \h </w:instrText>
        </w:r>
        <w:r w:rsidR="00F62D70" w:rsidRPr="00F62D70">
          <w:rPr>
            <w:rFonts w:ascii="Times New Roman" w:hAnsi="Times New Roman" w:cs="Times New Roman"/>
            <w:noProof/>
            <w:webHidden/>
          </w:rPr>
        </w:r>
        <w:r w:rsidR="00F62D70" w:rsidRPr="00F62D70">
          <w:rPr>
            <w:rFonts w:ascii="Times New Roman" w:hAnsi="Times New Roman" w:cs="Times New Roman"/>
            <w:noProof/>
            <w:webHidden/>
          </w:rPr>
          <w:fldChar w:fldCharType="separate"/>
        </w:r>
        <w:r w:rsidR="00F62D70" w:rsidRPr="00F62D70">
          <w:rPr>
            <w:rFonts w:ascii="Times New Roman" w:hAnsi="Times New Roman" w:cs="Times New Roman"/>
            <w:noProof/>
            <w:webHidden/>
          </w:rPr>
          <w:t>19</w:t>
        </w:r>
        <w:r w:rsidR="00F62D70" w:rsidRPr="00F62D70">
          <w:rPr>
            <w:rFonts w:ascii="Times New Roman" w:hAnsi="Times New Roman" w:cs="Times New Roman"/>
            <w:noProof/>
            <w:webHidden/>
          </w:rPr>
          <w:fldChar w:fldCharType="end"/>
        </w:r>
      </w:hyperlink>
    </w:p>
    <w:p w14:paraId="67A7345F" w14:textId="096B74A2"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50" w:history="1">
        <w:r w:rsidR="00F62D70" w:rsidRPr="00F62D70">
          <w:rPr>
            <w:rStyle w:val="Hyperlink"/>
            <w:rFonts w:ascii="Times New Roman" w:hAnsi="Times New Roman" w:cs="Times New Roman"/>
            <w:noProof/>
          </w:rPr>
          <w:t>Figure 14. Potential water savings in different industrial sectors</w:t>
        </w:r>
        <w:r w:rsidR="00F62D70" w:rsidRPr="00F62D70">
          <w:rPr>
            <w:rFonts w:ascii="Times New Roman" w:hAnsi="Times New Roman" w:cs="Times New Roman"/>
            <w:noProof/>
            <w:webHidden/>
          </w:rPr>
          <w:tab/>
        </w:r>
        <w:r w:rsidR="00F62D70" w:rsidRPr="00F62D70">
          <w:rPr>
            <w:rFonts w:ascii="Times New Roman" w:hAnsi="Times New Roman" w:cs="Times New Roman"/>
            <w:noProof/>
            <w:webHidden/>
          </w:rPr>
          <w:fldChar w:fldCharType="begin"/>
        </w:r>
        <w:r w:rsidR="00F62D70" w:rsidRPr="00F62D70">
          <w:rPr>
            <w:rFonts w:ascii="Times New Roman" w:hAnsi="Times New Roman" w:cs="Times New Roman"/>
            <w:noProof/>
            <w:webHidden/>
          </w:rPr>
          <w:instrText xml:space="preserve"> PAGEREF _Toc522194650 \h </w:instrText>
        </w:r>
        <w:r w:rsidR="00F62D70" w:rsidRPr="00F62D70">
          <w:rPr>
            <w:rFonts w:ascii="Times New Roman" w:hAnsi="Times New Roman" w:cs="Times New Roman"/>
            <w:noProof/>
            <w:webHidden/>
          </w:rPr>
        </w:r>
        <w:r w:rsidR="00F62D70" w:rsidRPr="00F62D70">
          <w:rPr>
            <w:rFonts w:ascii="Times New Roman" w:hAnsi="Times New Roman" w:cs="Times New Roman"/>
            <w:noProof/>
            <w:webHidden/>
          </w:rPr>
          <w:fldChar w:fldCharType="separate"/>
        </w:r>
        <w:r w:rsidR="00F62D70" w:rsidRPr="00F62D70">
          <w:rPr>
            <w:rFonts w:ascii="Times New Roman" w:hAnsi="Times New Roman" w:cs="Times New Roman"/>
            <w:noProof/>
            <w:webHidden/>
          </w:rPr>
          <w:t>19</w:t>
        </w:r>
        <w:r w:rsidR="00F62D70" w:rsidRPr="00F62D70">
          <w:rPr>
            <w:rFonts w:ascii="Times New Roman" w:hAnsi="Times New Roman" w:cs="Times New Roman"/>
            <w:noProof/>
            <w:webHidden/>
          </w:rPr>
          <w:fldChar w:fldCharType="end"/>
        </w:r>
      </w:hyperlink>
    </w:p>
    <w:p w14:paraId="14910811" w14:textId="4391FA57"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51" w:history="1">
        <w:r w:rsidR="00F62D70" w:rsidRPr="00F62D70">
          <w:rPr>
            <w:rStyle w:val="Hyperlink"/>
            <w:rFonts w:ascii="Times New Roman" w:hAnsi="Times New Roman" w:cs="Times New Roman"/>
            <w:noProof/>
          </w:rPr>
          <w:t>Figure 15. Abstracted groundwater and surface water for industrial use</w:t>
        </w:r>
        <w:r w:rsidR="00F62D70" w:rsidRPr="00F62D70">
          <w:rPr>
            <w:rFonts w:ascii="Times New Roman" w:hAnsi="Times New Roman" w:cs="Times New Roman"/>
            <w:noProof/>
            <w:webHidden/>
          </w:rPr>
          <w:tab/>
        </w:r>
        <w:r w:rsidR="00F62D70" w:rsidRPr="00F62D70">
          <w:rPr>
            <w:rFonts w:ascii="Times New Roman" w:hAnsi="Times New Roman" w:cs="Times New Roman"/>
            <w:noProof/>
            <w:webHidden/>
          </w:rPr>
          <w:fldChar w:fldCharType="begin"/>
        </w:r>
        <w:r w:rsidR="00F62D70" w:rsidRPr="00F62D70">
          <w:rPr>
            <w:rFonts w:ascii="Times New Roman" w:hAnsi="Times New Roman" w:cs="Times New Roman"/>
            <w:noProof/>
            <w:webHidden/>
          </w:rPr>
          <w:instrText xml:space="preserve"> PAGEREF _Toc522194651 \h </w:instrText>
        </w:r>
        <w:r w:rsidR="00F62D70" w:rsidRPr="00F62D70">
          <w:rPr>
            <w:rFonts w:ascii="Times New Roman" w:hAnsi="Times New Roman" w:cs="Times New Roman"/>
            <w:noProof/>
            <w:webHidden/>
          </w:rPr>
        </w:r>
        <w:r w:rsidR="00F62D70" w:rsidRPr="00F62D70">
          <w:rPr>
            <w:rFonts w:ascii="Times New Roman" w:hAnsi="Times New Roman" w:cs="Times New Roman"/>
            <w:noProof/>
            <w:webHidden/>
          </w:rPr>
          <w:fldChar w:fldCharType="separate"/>
        </w:r>
        <w:r w:rsidR="00F62D70" w:rsidRPr="00F62D70">
          <w:rPr>
            <w:rFonts w:ascii="Times New Roman" w:hAnsi="Times New Roman" w:cs="Times New Roman"/>
            <w:noProof/>
            <w:webHidden/>
          </w:rPr>
          <w:t>20</w:t>
        </w:r>
        <w:r w:rsidR="00F62D70" w:rsidRPr="00F62D70">
          <w:rPr>
            <w:rFonts w:ascii="Times New Roman" w:hAnsi="Times New Roman" w:cs="Times New Roman"/>
            <w:noProof/>
            <w:webHidden/>
          </w:rPr>
          <w:fldChar w:fldCharType="end"/>
        </w:r>
      </w:hyperlink>
    </w:p>
    <w:p w14:paraId="1AEF28B4" w14:textId="75A11EA6"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52" w:history="1">
        <w:r w:rsidR="00F62D70" w:rsidRPr="00F62D70">
          <w:rPr>
            <w:rStyle w:val="Hyperlink"/>
            <w:rFonts w:ascii="Times New Roman" w:hAnsi="Times New Roman" w:cs="Times New Roman"/>
            <w:noProof/>
          </w:rPr>
          <w:t xml:space="preserve">Figure 16. Temperature move in the period 1988–2014 </w:t>
        </w:r>
        <w:r w:rsidR="00F62D70" w:rsidRPr="00F62D70">
          <w:rPr>
            <w:rFonts w:ascii="Times New Roman" w:hAnsi="Times New Roman" w:cs="Times New Roman"/>
            <w:noProof/>
            <w:webHidden/>
          </w:rPr>
          <w:tab/>
        </w:r>
        <w:r w:rsidR="00F62D70" w:rsidRPr="00F62D70">
          <w:rPr>
            <w:rFonts w:ascii="Times New Roman" w:hAnsi="Times New Roman" w:cs="Times New Roman"/>
            <w:noProof/>
            <w:webHidden/>
          </w:rPr>
          <w:fldChar w:fldCharType="begin"/>
        </w:r>
        <w:r w:rsidR="00F62D70" w:rsidRPr="00F62D70">
          <w:rPr>
            <w:rFonts w:ascii="Times New Roman" w:hAnsi="Times New Roman" w:cs="Times New Roman"/>
            <w:noProof/>
            <w:webHidden/>
          </w:rPr>
          <w:instrText xml:space="preserve"> PAGEREF _Toc522194652 \h </w:instrText>
        </w:r>
        <w:r w:rsidR="00F62D70" w:rsidRPr="00F62D70">
          <w:rPr>
            <w:rFonts w:ascii="Times New Roman" w:hAnsi="Times New Roman" w:cs="Times New Roman"/>
            <w:noProof/>
            <w:webHidden/>
          </w:rPr>
        </w:r>
        <w:r w:rsidR="00F62D70" w:rsidRPr="00F62D70">
          <w:rPr>
            <w:rFonts w:ascii="Times New Roman" w:hAnsi="Times New Roman" w:cs="Times New Roman"/>
            <w:noProof/>
            <w:webHidden/>
          </w:rPr>
          <w:fldChar w:fldCharType="separate"/>
        </w:r>
        <w:r w:rsidR="00F62D70" w:rsidRPr="00F62D70">
          <w:rPr>
            <w:rFonts w:ascii="Times New Roman" w:hAnsi="Times New Roman" w:cs="Times New Roman"/>
            <w:noProof/>
            <w:webHidden/>
          </w:rPr>
          <w:t>22</w:t>
        </w:r>
        <w:r w:rsidR="00F62D70" w:rsidRPr="00F62D70">
          <w:rPr>
            <w:rFonts w:ascii="Times New Roman" w:hAnsi="Times New Roman" w:cs="Times New Roman"/>
            <w:noProof/>
            <w:webHidden/>
          </w:rPr>
          <w:fldChar w:fldCharType="end"/>
        </w:r>
      </w:hyperlink>
    </w:p>
    <w:p w14:paraId="63F94187" w14:textId="5D58B7FC"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53" w:history="1">
        <w:r w:rsidR="00F62D70" w:rsidRPr="00F62D70">
          <w:rPr>
            <w:rStyle w:val="Hyperlink"/>
            <w:rFonts w:ascii="Times New Roman" w:hAnsi="Times New Roman" w:cs="Times New Roman"/>
            <w:noProof/>
          </w:rPr>
          <w:t>Figure 17. Monthly data for the air temperature in the period 1995–2011 (synoptic and climatic), compared with ERA-Interim data and climatic norms for 1961–1990</w:t>
        </w:r>
        <w:r w:rsidR="00F62D70" w:rsidRPr="00F62D70">
          <w:rPr>
            <w:rFonts w:ascii="Times New Roman" w:hAnsi="Times New Roman" w:cs="Times New Roman"/>
            <w:noProof/>
            <w:webHidden/>
          </w:rPr>
          <w:tab/>
        </w:r>
        <w:r w:rsidR="00F62D70" w:rsidRPr="00F62D70">
          <w:rPr>
            <w:rFonts w:ascii="Times New Roman" w:hAnsi="Times New Roman" w:cs="Times New Roman"/>
            <w:noProof/>
            <w:webHidden/>
          </w:rPr>
          <w:fldChar w:fldCharType="begin"/>
        </w:r>
        <w:r w:rsidR="00F62D70" w:rsidRPr="00F62D70">
          <w:rPr>
            <w:rFonts w:ascii="Times New Roman" w:hAnsi="Times New Roman" w:cs="Times New Roman"/>
            <w:noProof/>
            <w:webHidden/>
          </w:rPr>
          <w:instrText xml:space="preserve"> PAGEREF _Toc522194653 \h </w:instrText>
        </w:r>
        <w:r w:rsidR="00F62D70" w:rsidRPr="00F62D70">
          <w:rPr>
            <w:rFonts w:ascii="Times New Roman" w:hAnsi="Times New Roman" w:cs="Times New Roman"/>
            <w:noProof/>
            <w:webHidden/>
          </w:rPr>
        </w:r>
        <w:r w:rsidR="00F62D70" w:rsidRPr="00F62D70">
          <w:rPr>
            <w:rFonts w:ascii="Times New Roman" w:hAnsi="Times New Roman" w:cs="Times New Roman"/>
            <w:noProof/>
            <w:webHidden/>
          </w:rPr>
          <w:fldChar w:fldCharType="separate"/>
        </w:r>
        <w:r w:rsidR="00F62D70" w:rsidRPr="00F62D70">
          <w:rPr>
            <w:rFonts w:ascii="Times New Roman" w:hAnsi="Times New Roman" w:cs="Times New Roman"/>
            <w:noProof/>
            <w:webHidden/>
          </w:rPr>
          <w:t>23</w:t>
        </w:r>
        <w:r w:rsidR="00F62D70" w:rsidRPr="00F62D70">
          <w:rPr>
            <w:rFonts w:ascii="Times New Roman" w:hAnsi="Times New Roman" w:cs="Times New Roman"/>
            <w:noProof/>
            <w:webHidden/>
          </w:rPr>
          <w:fldChar w:fldCharType="end"/>
        </w:r>
      </w:hyperlink>
    </w:p>
    <w:p w14:paraId="6C53C476" w14:textId="146C429B"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54" w:history="1">
        <w:r w:rsidR="00F62D70" w:rsidRPr="00F62D70">
          <w:rPr>
            <w:rStyle w:val="Hyperlink"/>
            <w:rFonts w:ascii="Times New Roman" w:hAnsi="Times New Roman" w:cs="Times New Roman"/>
            <w:noProof/>
          </w:rPr>
          <w:t>Figure 18. Anomalies of historic mean annual precipitation in Bulgaria.</w:t>
        </w:r>
        <w:r w:rsidR="00F62D70" w:rsidRPr="00F62D70">
          <w:rPr>
            <w:rFonts w:ascii="Times New Roman" w:hAnsi="Times New Roman" w:cs="Times New Roman"/>
            <w:noProof/>
            <w:webHidden/>
          </w:rPr>
          <w:tab/>
        </w:r>
        <w:r w:rsidR="00F62D70" w:rsidRPr="00F62D70">
          <w:rPr>
            <w:rFonts w:ascii="Times New Roman" w:hAnsi="Times New Roman" w:cs="Times New Roman"/>
            <w:noProof/>
            <w:webHidden/>
          </w:rPr>
          <w:fldChar w:fldCharType="begin"/>
        </w:r>
        <w:r w:rsidR="00F62D70" w:rsidRPr="00F62D70">
          <w:rPr>
            <w:rFonts w:ascii="Times New Roman" w:hAnsi="Times New Roman" w:cs="Times New Roman"/>
            <w:noProof/>
            <w:webHidden/>
          </w:rPr>
          <w:instrText xml:space="preserve"> PAGEREF _Toc522194654 \h </w:instrText>
        </w:r>
        <w:r w:rsidR="00F62D70" w:rsidRPr="00F62D70">
          <w:rPr>
            <w:rFonts w:ascii="Times New Roman" w:hAnsi="Times New Roman" w:cs="Times New Roman"/>
            <w:noProof/>
            <w:webHidden/>
          </w:rPr>
        </w:r>
        <w:r w:rsidR="00F62D70" w:rsidRPr="00F62D70">
          <w:rPr>
            <w:rFonts w:ascii="Times New Roman" w:hAnsi="Times New Roman" w:cs="Times New Roman"/>
            <w:noProof/>
            <w:webHidden/>
          </w:rPr>
          <w:fldChar w:fldCharType="separate"/>
        </w:r>
        <w:r w:rsidR="00F62D70" w:rsidRPr="00F62D70">
          <w:rPr>
            <w:rFonts w:ascii="Times New Roman" w:hAnsi="Times New Roman" w:cs="Times New Roman"/>
            <w:noProof/>
            <w:webHidden/>
          </w:rPr>
          <w:t>23</w:t>
        </w:r>
        <w:r w:rsidR="00F62D70" w:rsidRPr="00F62D70">
          <w:rPr>
            <w:rFonts w:ascii="Times New Roman" w:hAnsi="Times New Roman" w:cs="Times New Roman"/>
            <w:noProof/>
            <w:webHidden/>
          </w:rPr>
          <w:fldChar w:fldCharType="end"/>
        </w:r>
      </w:hyperlink>
    </w:p>
    <w:p w14:paraId="64A4DCB3" w14:textId="55A09D25"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55" w:history="1">
        <w:r w:rsidR="00F62D70" w:rsidRPr="00F62D70">
          <w:rPr>
            <w:rStyle w:val="Hyperlink"/>
            <w:rFonts w:ascii="Times New Roman" w:hAnsi="Times New Roman" w:cs="Times New Roman"/>
            <w:noProof/>
          </w:rPr>
          <w:t>Figure 19. The hydro-illogical cycle</w:t>
        </w:r>
        <w:r w:rsidR="00F62D70" w:rsidRPr="00F62D70">
          <w:rPr>
            <w:rFonts w:ascii="Times New Roman" w:hAnsi="Times New Roman" w:cs="Times New Roman"/>
            <w:noProof/>
            <w:webHidden/>
          </w:rPr>
          <w:tab/>
        </w:r>
        <w:r w:rsidR="00F62D70" w:rsidRPr="00F62D70">
          <w:rPr>
            <w:rFonts w:ascii="Times New Roman" w:hAnsi="Times New Roman" w:cs="Times New Roman"/>
            <w:noProof/>
            <w:webHidden/>
          </w:rPr>
          <w:fldChar w:fldCharType="begin"/>
        </w:r>
        <w:r w:rsidR="00F62D70" w:rsidRPr="00F62D70">
          <w:rPr>
            <w:rFonts w:ascii="Times New Roman" w:hAnsi="Times New Roman" w:cs="Times New Roman"/>
            <w:noProof/>
            <w:webHidden/>
          </w:rPr>
          <w:instrText xml:space="preserve"> PAGEREF _Toc522194655 \h </w:instrText>
        </w:r>
        <w:r w:rsidR="00F62D70" w:rsidRPr="00F62D70">
          <w:rPr>
            <w:rFonts w:ascii="Times New Roman" w:hAnsi="Times New Roman" w:cs="Times New Roman"/>
            <w:noProof/>
            <w:webHidden/>
          </w:rPr>
        </w:r>
        <w:r w:rsidR="00F62D70" w:rsidRPr="00F62D70">
          <w:rPr>
            <w:rFonts w:ascii="Times New Roman" w:hAnsi="Times New Roman" w:cs="Times New Roman"/>
            <w:noProof/>
            <w:webHidden/>
          </w:rPr>
          <w:fldChar w:fldCharType="separate"/>
        </w:r>
        <w:r w:rsidR="00F62D70" w:rsidRPr="00F62D70">
          <w:rPr>
            <w:rFonts w:ascii="Times New Roman" w:hAnsi="Times New Roman" w:cs="Times New Roman"/>
            <w:noProof/>
            <w:webHidden/>
          </w:rPr>
          <w:t>25</w:t>
        </w:r>
        <w:r w:rsidR="00F62D70" w:rsidRPr="00F62D70">
          <w:rPr>
            <w:rFonts w:ascii="Times New Roman" w:hAnsi="Times New Roman" w:cs="Times New Roman"/>
            <w:noProof/>
            <w:webHidden/>
          </w:rPr>
          <w:fldChar w:fldCharType="end"/>
        </w:r>
      </w:hyperlink>
    </w:p>
    <w:p w14:paraId="23B3A65B" w14:textId="7365344B"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56" w:history="1">
        <w:r w:rsidR="00F62D70" w:rsidRPr="00F62D70">
          <w:rPr>
            <w:rStyle w:val="Hyperlink"/>
            <w:rFonts w:ascii="Times New Roman" w:hAnsi="Times New Roman" w:cs="Times New Roman"/>
            <w:noProof/>
          </w:rPr>
          <w:t>Figure 20. Demographic forecast</w:t>
        </w:r>
        <w:r w:rsidR="00F62D70" w:rsidRPr="00F62D70">
          <w:rPr>
            <w:rFonts w:ascii="Times New Roman" w:hAnsi="Times New Roman" w:cs="Times New Roman"/>
            <w:noProof/>
            <w:webHidden/>
          </w:rPr>
          <w:tab/>
        </w:r>
        <w:r w:rsidR="00F62D70" w:rsidRPr="00F62D70">
          <w:rPr>
            <w:rFonts w:ascii="Times New Roman" w:hAnsi="Times New Roman" w:cs="Times New Roman"/>
            <w:noProof/>
            <w:webHidden/>
          </w:rPr>
          <w:fldChar w:fldCharType="begin"/>
        </w:r>
        <w:r w:rsidR="00F62D70" w:rsidRPr="00F62D70">
          <w:rPr>
            <w:rFonts w:ascii="Times New Roman" w:hAnsi="Times New Roman" w:cs="Times New Roman"/>
            <w:noProof/>
            <w:webHidden/>
          </w:rPr>
          <w:instrText xml:space="preserve"> PAGEREF _Toc522194656 \h </w:instrText>
        </w:r>
        <w:r w:rsidR="00F62D70" w:rsidRPr="00F62D70">
          <w:rPr>
            <w:rFonts w:ascii="Times New Roman" w:hAnsi="Times New Roman" w:cs="Times New Roman"/>
            <w:noProof/>
            <w:webHidden/>
          </w:rPr>
        </w:r>
        <w:r w:rsidR="00F62D70" w:rsidRPr="00F62D70">
          <w:rPr>
            <w:rFonts w:ascii="Times New Roman" w:hAnsi="Times New Roman" w:cs="Times New Roman"/>
            <w:noProof/>
            <w:webHidden/>
          </w:rPr>
          <w:fldChar w:fldCharType="separate"/>
        </w:r>
        <w:r w:rsidR="00F62D70" w:rsidRPr="00F62D70">
          <w:rPr>
            <w:rFonts w:ascii="Times New Roman" w:hAnsi="Times New Roman" w:cs="Times New Roman"/>
            <w:noProof/>
            <w:webHidden/>
          </w:rPr>
          <w:t>28</w:t>
        </w:r>
        <w:r w:rsidR="00F62D70" w:rsidRPr="00F62D70">
          <w:rPr>
            <w:rFonts w:ascii="Times New Roman" w:hAnsi="Times New Roman" w:cs="Times New Roman"/>
            <w:noProof/>
            <w:webHidden/>
          </w:rPr>
          <w:fldChar w:fldCharType="end"/>
        </w:r>
      </w:hyperlink>
    </w:p>
    <w:p w14:paraId="3E01B70B" w14:textId="10B31EEB"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57" w:history="1">
        <w:r w:rsidR="00F62D70" w:rsidRPr="00F62D70">
          <w:rPr>
            <w:rStyle w:val="Hyperlink"/>
            <w:rFonts w:ascii="Times New Roman" w:hAnsi="Times New Roman" w:cs="Times New Roman"/>
            <w:noProof/>
          </w:rPr>
          <w:t>Figure 21. Total number of overnight visitors in 2016</w:t>
        </w:r>
        <w:r w:rsidR="00F62D70" w:rsidRPr="00F62D70">
          <w:rPr>
            <w:rFonts w:ascii="Times New Roman" w:hAnsi="Times New Roman" w:cs="Times New Roman"/>
            <w:noProof/>
            <w:webHidden/>
          </w:rPr>
          <w:tab/>
        </w:r>
        <w:r w:rsidR="00F62D70" w:rsidRPr="00F62D70">
          <w:rPr>
            <w:rFonts w:ascii="Times New Roman" w:hAnsi="Times New Roman" w:cs="Times New Roman"/>
            <w:noProof/>
            <w:webHidden/>
          </w:rPr>
          <w:fldChar w:fldCharType="begin"/>
        </w:r>
        <w:r w:rsidR="00F62D70" w:rsidRPr="00F62D70">
          <w:rPr>
            <w:rFonts w:ascii="Times New Roman" w:hAnsi="Times New Roman" w:cs="Times New Roman"/>
            <w:noProof/>
            <w:webHidden/>
          </w:rPr>
          <w:instrText xml:space="preserve"> PAGEREF _Toc522194657 \h </w:instrText>
        </w:r>
        <w:r w:rsidR="00F62D70" w:rsidRPr="00F62D70">
          <w:rPr>
            <w:rFonts w:ascii="Times New Roman" w:hAnsi="Times New Roman" w:cs="Times New Roman"/>
            <w:noProof/>
            <w:webHidden/>
          </w:rPr>
        </w:r>
        <w:r w:rsidR="00F62D70" w:rsidRPr="00F62D70">
          <w:rPr>
            <w:rFonts w:ascii="Times New Roman" w:hAnsi="Times New Roman" w:cs="Times New Roman"/>
            <w:noProof/>
            <w:webHidden/>
          </w:rPr>
          <w:fldChar w:fldCharType="separate"/>
        </w:r>
        <w:r w:rsidR="00F62D70" w:rsidRPr="00F62D70">
          <w:rPr>
            <w:rFonts w:ascii="Times New Roman" w:hAnsi="Times New Roman" w:cs="Times New Roman"/>
            <w:noProof/>
            <w:webHidden/>
          </w:rPr>
          <w:t>30</w:t>
        </w:r>
        <w:r w:rsidR="00F62D70" w:rsidRPr="00F62D70">
          <w:rPr>
            <w:rFonts w:ascii="Times New Roman" w:hAnsi="Times New Roman" w:cs="Times New Roman"/>
            <w:noProof/>
            <w:webHidden/>
          </w:rPr>
          <w:fldChar w:fldCharType="end"/>
        </w:r>
      </w:hyperlink>
    </w:p>
    <w:p w14:paraId="62D7ED7F" w14:textId="21FBF23D"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58" w:history="1">
        <w:r w:rsidR="00F62D70" w:rsidRPr="00F62D70">
          <w:rPr>
            <w:rStyle w:val="Hyperlink"/>
            <w:rFonts w:ascii="Times New Roman" w:hAnsi="Times New Roman" w:cs="Times New Roman"/>
            <w:noProof/>
          </w:rPr>
          <w:t>Figure 22. Seasonal dynamics of foreign tourists</w:t>
        </w:r>
        <w:r w:rsidR="00F62D70" w:rsidRPr="00F62D70">
          <w:rPr>
            <w:rFonts w:ascii="Times New Roman" w:hAnsi="Times New Roman" w:cs="Times New Roman"/>
            <w:noProof/>
            <w:webHidden/>
          </w:rPr>
          <w:tab/>
        </w:r>
        <w:r w:rsidR="00F62D70" w:rsidRPr="00F62D70">
          <w:rPr>
            <w:rFonts w:ascii="Times New Roman" w:hAnsi="Times New Roman" w:cs="Times New Roman"/>
            <w:noProof/>
            <w:webHidden/>
          </w:rPr>
          <w:fldChar w:fldCharType="begin"/>
        </w:r>
        <w:r w:rsidR="00F62D70" w:rsidRPr="00F62D70">
          <w:rPr>
            <w:rFonts w:ascii="Times New Roman" w:hAnsi="Times New Roman" w:cs="Times New Roman"/>
            <w:noProof/>
            <w:webHidden/>
          </w:rPr>
          <w:instrText xml:space="preserve"> PAGEREF _Toc522194658 \h </w:instrText>
        </w:r>
        <w:r w:rsidR="00F62D70" w:rsidRPr="00F62D70">
          <w:rPr>
            <w:rFonts w:ascii="Times New Roman" w:hAnsi="Times New Roman" w:cs="Times New Roman"/>
            <w:noProof/>
            <w:webHidden/>
          </w:rPr>
        </w:r>
        <w:r w:rsidR="00F62D70" w:rsidRPr="00F62D70">
          <w:rPr>
            <w:rFonts w:ascii="Times New Roman" w:hAnsi="Times New Roman" w:cs="Times New Roman"/>
            <w:noProof/>
            <w:webHidden/>
          </w:rPr>
          <w:fldChar w:fldCharType="separate"/>
        </w:r>
        <w:r w:rsidR="00F62D70" w:rsidRPr="00F62D70">
          <w:rPr>
            <w:rFonts w:ascii="Times New Roman" w:hAnsi="Times New Roman" w:cs="Times New Roman"/>
            <w:noProof/>
            <w:webHidden/>
          </w:rPr>
          <w:t>30</w:t>
        </w:r>
        <w:r w:rsidR="00F62D70" w:rsidRPr="00F62D70">
          <w:rPr>
            <w:rFonts w:ascii="Times New Roman" w:hAnsi="Times New Roman" w:cs="Times New Roman"/>
            <w:noProof/>
            <w:webHidden/>
          </w:rPr>
          <w:fldChar w:fldCharType="end"/>
        </w:r>
      </w:hyperlink>
    </w:p>
    <w:p w14:paraId="10BF0C70" w14:textId="6F252037"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59" w:history="1">
        <w:r w:rsidR="00F62D70" w:rsidRPr="00F62D70">
          <w:rPr>
            <w:rStyle w:val="Hyperlink"/>
            <w:rFonts w:ascii="Times New Roman" w:hAnsi="Times New Roman" w:cs="Times New Roman"/>
            <w:noProof/>
          </w:rPr>
          <w:t>Figure 23. Water use per capita per day in 2015</w:t>
        </w:r>
        <w:r w:rsidR="00F62D70" w:rsidRPr="00F62D70">
          <w:rPr>
            <w:rFonts w:ascii="Times New Roman" w:hAnsi="Times New Roman" w:cs="Times New Roman"/>
            <w:noProof/>
            <w:webHidden/>
          </w:rPr>
          <w:tab/>
        </w:r>
        <w:r w:rsidR="00F62D70" w:rsidRPr="00F62D70">
          <w:rPr>
            <w:rFonts w:ascii="Times New Roman" w:hAnsi="Times New Roman" w:cs="Times New Roman"/>
            <w:noProof/>
            <w:webHidden/>
          </w:rPr>
          <w:fldChar w:fldCharType="begin"/>
        </w:r>
        <w:r w:rsidR="00F62D70" w:rsidRPr="00F62D70">
          <w:rPr>
            <w:rFonts w:ascii="Times New Roman" w:hAnsi="Times New Roman" w:cs="Times New Roman"/>
            <w:noProof/>
            <w:webHidden/>
          </w:rPr>
          <w:instrText xml:space="preserve"> PAGEREF _Toc522194659 \h </w:instrText>
        </w:r>
        <w:r w:rsidR="00F62D70" w:rsidRPr="00F62D70">
          <w:rPr>
            <w:rFonts w:ascii="Times New Roman" w:hAnsi="Times New Roman" w:cs="Times New Roman"/>
            <w:noProof/>
            <w:webHidden/>
          </w:rPr>
        </w:r>
        <w:r w:rsidR="00F62D70" w:rsidRPr="00F62D70">
          <w:rPr>
            <w:rFonts w:ascii="Times New Roman" w:hAnsi="Times New Roman" w:cs="Times New Roman"/>
            <w:noProof/>
            <w:webHidden/>
          </w:rPr>
          <w:fldChar w:fldCharType="separate"/>
        </w:r>
        <w:r w:rsidR="00F62D70" w:rsidRPr="00F62D70">
          <w:rPr>
            <w:rFonts w:ascii="Times New Roman" w:hAnsi="Times New Roman" w:cs="Times New Roman"/>
            <w:noProof/>
            <w:webHidden/>
          </w:rPr>
          <w:t>31</w:t>
        </w:r>
        <w:r w:rsidR="00F62D70" w:rsidRPr="00F62D70">
          <w:rPr>
            <w:rFonts w:ascii="Times New Roman" w:hAnsi="Times New Roman" w:cs="Times New Roman"/>
            <w:noProof/>
            <w:webHidden/>
          </w:rPr>
          <w:fldChar w:fldCharType="end"/>
        </w:r>
      </w:hyperlink>
    </w:p>
    <w:p w14:paraId="0C4CDC5D" w14:textId="787B94D4"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60" w:history="1">
        <w:r w:rsidR="00F62D70" w:rsidRPr="00F62D70">
          <w:rPr>
            <w:rStyle w:val="Hyperlink"/>
            <w:rFonts w:ascii="Times New Roman" w:hAnsi="Times New Roman" w:cs="Times New Roman"/>
            <w:noProof/>
          </w:rPr>
          <w:t>Figure 24. Substantial and moderate risk of drought under scenario RCP 8.5 in 2070–2100</w:t>
        </w:r>
        <w:r w:rsidR="00F62D70" w:rsidRPr="00F62D70">
          <w:rPr>
            <w:rFonts w:ascii="Times New Roman" w:hAnsi="Times New Roman" w:cs="Times New Roman"/>
            <w:noProof/>
            <w:webHidden/>
          </w:rPr>
          <w:tab/>
        </w:r>
        <w:r w:rsidR="00F62D70" w:rsidRPr="00F62D70">
          <w:rPr>
            <w:rFonts w:ascii="Times New Roman" w:hAnsi="Times New Roman" w:cs="Times New Roman"/>
            <w:noProof/>
            <w:webHidden/>
          </w:rPr>
          <w:fldChar w:fldCharType="begin"/>
        </w:r>
        <w:r w:rsidR="00F62D70" w:rsidRPr="00F62D70">
          <w:rPr>
            <w:rFonts w:ascii="Times New Roman" w:hAnsi="Times New Roman" w:cs="Times New Roman"/>
            <w:noProof/>
            <w:webHidden/>
          </w:rPr>
          <w:instrText xml:space="preserve"> PAGEREF _Toc522194660 \h </w:instrText>
        </w:r>
        <w:r w:rsidR="00F62D70" w:rsidRPr="00F62D70">
          <w:rPr>
            <w:rFonts w:ascii="Times New Roman" w:hAnsi="Times New Roman" w:cs="Times New Roman"/>
            <w:noProof/>
            <w:webHidden/>
          </w:rPr>
        </w:r>
        <w:r w:rsidR="00F62D70" w:rsidRPr="00F62D70">
          <w:rPr>
            <w:rFonts w:ascii="Times New Roman" w:hAnsi="Times New Roman" w:cs="Times New Roman"/>
            <w:noProof/>
            <w:webHidden/>
          </w:rPr>
          <w:fldChar w:fldCharType="separate"/>
        </w:r>
        <w:r w:rsidR="00F62D70" w:rsidRPr="00F62D70">
          <w:rPr>
            <w:rFonts w:ascii="Times New Roman" w:hAnsi="Times New Roman" w:cs="Times New Roman"/>
            <w:noProof/>
            <w:webHidden/>
          </w:rPr>
          <w:t>32</w:t>
        </w:r>
        <w:r w:rsidR="00F62D70" w:rsidRPr="00F62D70">
          <w:rPr>
            <w:rFonts w:ascii="Times New Roman" w:hAnsi="Times New Roman" w:cs="Times New Roman"/>
            <w:noProof/>
            <w:webHidden/>
          </w:rPr>
          <w:fldChar w:fldCharType="end"/>
        </w:r>
      </w:hyperlink>
    </w:p>
    <w:p w14:paraId="7BAE8DAF" w14:textId="1114CED7"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61" w:history="1">
        <w:r w:rsidR="00F62D70" w:rsidRPr="00F62D70">
          <w:rPr>
            <w:rStyle w:val="Hyperlink"/>
            <w:rFonts w:ascii="Times New Roman" w:hAnsi="Times New Roman" w:cs="Times New Roman"/>
            <w:noProof/>
          </w:rPr>
          <w:t>Figure 25. Simplistic determination of the scarcity risk</w:t>
        </w:r>
        <w:r w:rsidR="00F62D70" w:rsidRPr="00F62D70">
          <w:rPr>
            <w:rFonts w:ascii="Times New Roman" w:hAnsi="Times New Roman" w:cs="Times New Roman"/>
            <w:noProof/>
            <w:webHidden/>
          </w:rPr>
          <w:tab/>
        </w:r>
        <w:r w:rsidR="00F62D70" w:rsidRPr="00F62D70">
          <w:rPr>
            <w:rFonts w:ascii="Times New Roman" w:hAnsi="Times New Roman" w:cs="Times New Roman"/>
            <w:noProof/>
            <w:webHidden/>
          </w:rPr>
          <w:fldChar w:fldCharType="begin"/>
        </w:r>
        <w:r w:rsidR="00F62D70" w:rsidRPr="00F62D70">
          <w:rPr>
            <w:rFonts w:ascii="Times New Roman" w:hAnsi="Times New Roman" w:cs="Times New Roman"/>
            <w:noProof/>
            <w:webHidden/>
          </w:rPr>
          <w:instrText xml:space="preserve"> PAGEREF _Toc522194661 \h </w:instrText>
        </w:r>
        <w:r w:rsidR="00F62D70" w:rsidRPr="00F62D70">
          <w:rPr>
            <w:rFonts w:ascii="Times New Roman" w:hAnsi="Times New Roman" w:cs="Times New Roman"/>
            <w:noProof/>
            <w:webHidden/>
          </w:rPr>
        </w:r>
        <w:r w:rsidR="00F62D70" w:rsidRPr="00F62D70">
          <w:rPr>
            <w:rFonts w:ascii="Times New Roman" w:hAnsi="Times New Roman" w:cs="Times New Roman"/>
            <w:noProof/>
            <w:webHidden/>
          </w:rPr>
          <w:fldChar w:fldCharType="separate"/>
        </w:r>
        <w:r w:rsidR="00F62D70" w:rsidRPr="00F62D70">
          <w:rPr>
            <w:rFonts w:ascii="Times New Roman" w:hAnsi="Times New Roman" w:cs="Times New Roman"/>
            <w:noProof/>
            <w:webHidden/>
          </w:rPr>
          <w:t>35</w:t>
        </w:r>
        <w:r w:rsidR="00F62D70" w:rsidRPr="00F62D70">
          <w:rPr>
            <w:rFonts w:ascii="Times New Roman" w:hAnsi="Times New Roman" w:cs="Times New Roman"/>
            <w:noProof/>
            <w:webHidden/>
          </w:rPr>
          <w:fldChar w:fldCharType="end"/>
        </w:r>
      </w:hyperlink>
    </w:p>
    <w:p w14:paraId="727E71BA" w14:textId="119275B7"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62" w:history="1">
        <w:r w:rsidR="00F62D70" w:rsidRPr="00F62D70">
          <w:rPr>
            <w:rStyle w:val="Hyperlink"/>
            <w:rFonts w:ascii="Times New Roman" w:hAnsi="Times New Roman" w:cs="Times New Roman"/>
            <w:noProof/>
          </w:rPr>
          <w:t>Figure 26. Countries with (in green) and without adaptation strategies (in blue)</w:t>
        </w:r>
        <w:r w:rsidR="00F62D70" w:rsidRPr="00F62D70">
          <w:rPr>
            <w:rFonts w:ascii="Times New Roman" w:hAnsi="Times New Roman" w:cs="Times New Roman"/>
            <w:noProof/>
            <w:webHidden/>
          </w:rPr>
          <w:tab/>
        </w:r>
        <w:r w:rsidR="00F62D70" w:rsidRPr="00F62D70">
          <w:rPr>
            <w:rFonts w:ascii="Times New Roman" w:hAnsi="Times New Roman" w:cs="Times New Roman"/>
            <w:noProof/>
            <w:webHidden/>
          </w:rPr>
          <w:fldChar w:fldCharType="begin"/>
        </w:r>
        <w:r w:rsidR="00F62D70" w:rsidRPr="00F62D70">
          <w:rPr>
            <w:rFonts w:ascii="Times New Roman" w:hAnsi="Times New Roman" w:cs="Times New Roman"/>
            <w:noProof/>
            <w:webHidden/>
          </w:rPr>
          <w:instrText xml:space="preserve"> PAGEREF _Toc522194662 \h </w:instrText>
        </w:r>
        <w:r w:rsidR="00F62D70" w:rsidRPr="00F62D70">
          <w:rPr>
            <w:rFonts w:ascii="Times New Roman" w:hAnsi="Times New Roman" w:cs="Times New Roman"/>
            <w:noProof/>
            <w:webHidden/>
          </w:rPr>
        </w:r>
        <w:r w:rsidR="00F62D70" w:rsidRPr="00F62D70">
          <w:rPr>
            <w:rFonts w:ascii="Times New Roman" w:hAnsi="Times New Roman" w:cs="Times New Roman"/>
            <w:noProof/>
            <w:webHidden/>
          </w:rPr>
          <w:fldChar w:fldCharType="separate"/>
        </w:r>
        <w:r w:rsidR="00F62D70" w:rsidRPr="00F62D70">
          <w:rPr>
            <w:rFonts w:ascii="Times New Roman" w:hAnsi="Times New Roman" w:cs="Times New Roman"/>
            <w:noProof/>
            <w:webHidden/>
          </w:rPr>
          <w:t>41</w:t>
        </w:r>
        <w:r w:rsidR="00F62D70" w:rsidRPr="00F62D70">
          <w:rPr>
            <w:rFonts w:ascii="Times New Roman" w:hAnsi="Times New Roman" w:cs="Times New Roman"/>
            <w:noProof/>
            <w:webHidden/>
          </w:rPr>
          <w:fldChar w:fldCharType="end"/>
        </w:r>
      </w:hyperlink>
    </w:p>
    <w:p w14:paraId="77DDCFD9" w14:textId="01917BD0"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63" w:history="1">
        <w:r w:rsidR="00F62D70" w:rsidRPr="00F62D70">
          <w:rPr>
            <w:rStyle w:val="Hyperlink"/>
            <w:rFonts w:ascii="Times New Roman" w:hAnsi="Times New Roman" w:cs="Times New Roman"/>
            <w:noProof/>
          </w:rPr>
          <w:t>Figure 27. Countries with (in green) and without action plans (in blue)</w:t>
        </w:r>
        <w:r w:rsidR="00F62D70" w:rsidRPr="00F62D70">
          <w:rPr>
            <w:rFonts w:ascii="Times New Roman" w:hAnsi="Times New Roman" w:cs="Times New Roman"/>
            <w:noProof/>
            <w:webHidden/>
          </w:rPr>
          <w:tab/>
        </w:r>
        <w:r w:rsidR="00F62D70" w:rsidRPr="00F62D70">
          <w:rPr>
            <w:rFonts w:ascii="Times New Roman" w:hAnsi="Times New Roman" w:cs="Times New Roman"/>
            <w:noProof/>
            <w:webHidden/>
          </w:rPr>
          <w:fldChar w:fldCharType="begin"/>
        </w:r>
        <w:r w:rsidR="00F62D70" w:rsidRPr="00F62D70">
          <w:rPr>
            <w:rFonts w:ascii="Times New Roman" w:hAnsi="Times New Roman" w:cs="Times New Roman"/>
            <w:noProof/>
            <w:webHidden/>
          </w:rPr>
          <w:instrText xml:space="preserve"> PAGEREF _Toc522194663 \h </w:instrText>
        </w:r>
        <w:r w:rsidR="00F62D70" w:rsidRPr="00F62D70">
          <w:rPr>
            <w:rFonts w:ascii="Times New Roman" w:hAnsi="Times New Roman" w:cs="Times New Roman"/>
            <w:noProof/>
            <w:webHidden/>
          </w:rPr>
        </w:r>
        <w:r w:rsidR="00F62D70" w:rsidRPr="00F62D70">
          <w:rPr>
            <w:rFonts w:ascii="Times New Roman" w:hAnsi="Times New Roman" w:cs="Times New Roman"/>
            <w:noProof/>
            <w:webHidden/>
          </w:rPr>
          <w:fldChar w:fldCharType="separate"/>
        </w:r>
        <w:r w:rsidR="00F62D70" w:rsidRPr="00F62D70">
          <w:rPr>
            <w:rFonts w:ascii="Times New Roman" w:hAnsi="Times New Roman" w:cs="Times New Roman"/>
            <w:noProof/>
            <w:webHidden/>
          </w:rPr>
          <w:t>41</w:t>
        </w:r>
        <w:r w:rsidR="00F62D70" w:rsidRPr="00F62D70">
          <w:rPr>
            <w:rFonts w:ascii="Times New Roman" w:hAnsi="Times New Roman" w:cs="Times New Roman"/>
            <w:noProof/>
            <w:webHidden/>
          </w:rPr>
          <w:fldChar w:fldCharType="end"/>
        </w:r>
      </w:hyperlink>
    </w:p>
    <w:p w14:paraId="137BAB99" w14:textId="3E3C72BE"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64" w:history="1">
        <w:r w:rsidR="00F62D70" w:rsidRPr="00F62D70">
          <w:rPr>
            <w:rStyle w:val="Hyperlink"/>
            <w:rFonts w:ascii="Times New Roman" w:hAnsi="Times New Roman" w:cs="Times New Roman"/>
            <w:noProof/>
          </w:rPr>
          <w:t>Figure 28.</w:t>
        </w:r>
        <w:r w:rsidR="00F62D70" w:rsidRPr="00F62D70">
          <w:rPr>
            <w:rStyle w:val="Hyperlink"/>
            <w:rFonts w:ascii="Times New Roman" w:hAnsi="Times New Roman" w:cs="Times New Roman"/>
            <w:noProof/>
            <w:lang w:val="en-US"/>
          </w:rPr>
          <w:t xml:space="preserve"> Structure and main actors in implementing the Bulgarian Water sector policy</w:t>
        </w:r>
        <w:r w:rsidR="00F62D70" w:rsidRPr="00F62D70">
          <w:rPr>
            <w:rFonts w:ascii="Times New Roman" w:hAnsi="Times New Roman" w:cs="Times New Roman"/>
            <w:noProof/>
            <w:webHidden/>
          </w:rPr>
          <w:tab/>
        </w:r>
        <w:r w:rsidR="00F62D70" w:rsidRPr="00F62D70">
          <w:rPr>
            <w:rFonts w:ascii="Times New Roman" w:hAnsi="Times New Roman" w:cs="Times New Roman"/>
            <w:noProof/>
            <w:webHidden/>
          </w:rPr>
          <w:fldChar w:fldCharType="begin"/>
        </w:r>
        <w:r w:rsidR="00F62D70" w:rsidRPr="00F62D70">
          <w:rPr>
            <w:rFonts w:ascii="Times New Roman" w:hAnsi="Times New Roman" w:cs="Times New Roman"/>
            <w:noProof/>
            <w:webHidden/>
          </w:rPr>
          <w:instrText xml:space="preserve"> PAGEREF _Toc522194664 \h </w:instrText>
        </w:r>
        <w:r w:rsidR="00F62D70" w:rsidRPr="00F62D70">
          <w:rPr>
            <w:rFonts w:ascii="Times New Roman" w:hAnsi="Times New Roman" w:cs="Times New Roman"/>
            <w:noProof/>
            <w:webHidden/>
          </w:rPr>
        </w:r>
        <w:r w:rsidR="00F62D70" w:rsidRPr="00F62D70">
          <w:rPr>
            <w:rFonts w:ascii="Times New Roman" w:hAnsi="Times New Roman" w:cs="Times New Roman"/>
            <w:noProof/>
            <w:webHidden/>
          </w:rPr>
          <w:fldChar w:fldCharType="separate"/>
        </w:r>
        <w:r w:rsidR="00F62D70" w:rsidRPr="00F62D70">
          <w:rPr>
            <w:rFonts w:ascii="Times New Roman" w:hAnsi="Times New Roman" w:cs="Times New Roman"/>
            <w:noProof/>
            <w:webHidden/>
          </w:rPr>
          <w:t>47</w:t>
        </w:r>
        <w:r w:rsidR="00F62D70" w:rsidRPr="00F62D70">
          <w:rPr>
            <w:rFonts w:ascii="Times New Roman" w:hAnsi="Times New Roman" w:cs="Times New Roman"/>
            <w:noProof/>
            <w:webHidden/>
          </w:rPr>
          <w:fldChar w:fldCharType="end"/>
        </w:r>
      </w:hyperlink>
    </w:p>
    <w:p w14:paraId="0A72D87D" w14:textId="0EA6755B"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65" w:history="1">
        <w:r w:rsidR="00F62D70" w:rsidRPr="00F62D70">
          <w:rPr>
            <w:rStyle w:val="Hyperlink"/>
            <w:rFonts w:ascii="Times New Roman" w:hAnsi="Times New Roman" w:cs="Times New Roman"/>
            <w:noProof/>
          </w:rPr>
          <w:t>Figure 29.</w:t>
        </w:r>
        <w:r w:rsidR="00F62D70" w:rsidRPr="00F62D70">
          <w:rPr>
            <w:rStyle w:val="Hyperlink"/>
            <w:rFonts w:ascii="Times New Roman" w:hAnsi="Times New Roman" w:cs="Times New Roman"/>
            <w:noProof/>
            <w:lang w:val="en-US"/>
          </w:rPr>
          <w:t xml:space="preserve"> Structure and main actors in implementing the Bulgarian climate change policy</w:t>
        </w:r>
        <w:r w:rsidR="00F62D70" w:rsidRPr="00F62D70">
          <w:rPr>
            <w:rFonts w:ascii="Times New Roman" w:hAnsi="Times New Roman" w:cs="Times New Roman"/>
            <w:noProof/>
            <w:webHidden/>
          </w:rPr>
          <w:tab/>
        </w:r>
        <w:r w:rsidR="00F62D70" w:rsidRPr="00F62D70">
          <w:rPr>
            <w:rFonts w:ascii="Times New Roman" w:hAnsi="Times New Roman" w:cs="Times New Roman"/>
            <w:noProof/>
            <w:webHidden/>
          </w:rPr>
          <w:fldChar w:fldCharType="begin"/>
        </w:r>
        <w:r w:rsidR="00F62D70" w:rsidRPr="00F62D70">
          <w:rPr>
            <w:rFonts w:ascii="Times New Roman" w:hAnsi="Times New Roman" w:cs="Times New Roman"/>
            <w:noProof/>
            <w:webHidden/>
          </w:rPr>
          <w:instrText xml:space="preserve"> PAGEREF _Toc522194665 \h </w:instrText>
        </w:r>
        <w:r w:rsidR="00F62D70" w:rsidRPr="00F62D70">
          <w:rPr>
            <w:rFonts w:ascii="Times New Roman" w:hAnsi="Times New Roman" w:cs="Times New Roman"/>
            <w:noProof/>
            <w:webHidden/>
          </w:rPr>
        </w:r>
        <w:r w:rsidR="00F62D70" w:rsidRPr="00F62D70">
          <w:rPr>
            <w:rFonts w:ascii="Times New Roman" w:hAnsi="Times New Roman" w:cs="Times New Roman"/>
            <w:noProof/>
            <w:webHidden/>
          </w:rPr>
          <w:fldChar w:fldCharType="separate"/>
        </w:r>
        <w:r w:rsidR="00F62D70" w:rsidRPr="00F62D70">
          <w:rPr>
            <w:rFonts w:ascii="Times New Roman" w:hAnsi="Times New Roman" w:cs="Times New Roman"/>
            <w:noProof/>
            <w:webHidden/>
          </w:rPr>
          <w:t>50</w:t>
        </w:r>
        <w:r w:rsidR="00F62D70" w:rsidRPr="00F62D70">
          <w:rPr>
            <w:rFonts w:ascii="Times New Roman" w:hAnsi="Times New Roman" w:cs="Times New Roman"/>
            <w:noProof/>
            <w:webHidden/>
          </w:rPr>
          <w:fldChar w:fldCharType="end"/>
        </w:r>
      </w:hyperlink>
    </w:p>
    <w:p w14:paraId="72E7E6F5" w14:textId="068847A4"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66" w:history="1">
        <w:r w:rsidR="00F62D70" w:rsidRPr="00F62D70">
          <w:rPr>
            <w:rStyle w:val="Hyperlink"/>
            <w:rFonts w:ascii="Times New Roman" w:hAnsi="Times New Roman" w:cs="Times New Roman"/>
            <w:noProof/>
            <w:lang w:val="bg-BG"/>
          </w:rPr>
          <w:t xml:space="preserve">Figure 30. </w:t>
        </w:r>
        <w:r w:rsidR="00F62D70" w:rsidRPr="00F62D70">
          <w:rPr>
            <w:rStyle w:val="Hyperlink"/>
            <w:rFonts w:ascii="Times New Roman" w:hAnsi="Times New Roman" w:cs="Times New Roman"/>
            <w:noProof/>
          </w:rPr>
          <w:t>Overview of the major institutions and stakeholders</w:t>
        </w:r>
        <w:r w:rsidR="00F62D70" w:rsidRPr="00F62D70">
          <w:rPr>
            <w:rFonts w:ascii="Times New Roman" w:hAnsi="Times New Roman" w:cs="Times New Roman"/>
            <w:noProof/>
            <w:webHidden/>
          </w:rPr>
          <w:tab/>
        </w:r>
        <w:r w:rsidR="00F62D70" w:rsidRPr="00F62D70">
          <w:rPr>
            <w:rFonts w:ascii="Times New Roman" w:hAnsi="Times New Roman" w:cs="Times New Roman"/>
            <w:noProof/>
            <w:webHidden/>
          </w:rPr>
          <w:fldChar w:fldCharType="begin"/>
        </w:r>
        <w:r w:rsidR="00F62D70" w:rsidRPr="00F62D70">
          <w:rPr>
            <w:rFonts w:ascii="Times New Roman" w:hAnsi="Times New Roman" w:cs="Times New Roman"/>
            <w:noProof/>
            <w:webHidden/>
          </w:rPr>
          <w:instrText xml:space="preserve"> PAGEREF _Toc522194666 \h </w:instrText>
        </w:r>
        <w:r w:rsidR="00F62D70" w:rsidRPr="00F62D70">
          <w:rPr>
            <w:rFonts w:ascii="Times New Roman" w:hAnsi="Times New Roman" w:cs="Times New Roman"/>
            <w:noProof/>
            <w:webHidden/>
          </w:rPr>
        </w:r>
        <w:r w:rsidR="00F62D70" w:rsidRPr="00F62D70">
          <w:rPr>
            <w:rFonts w:ascii="Times New Roman" w:hAnsi="Times New Roman" w:cs="Times New Roman"/>
            <w:noProof/>
            <w:webHidden/>
          </w:rPr>
          <w:fldChar w:fldCharType="separate"/>
        </w:r>
        <w:r w:rsidR="00F62D70" w:rsidRPr="00F62D70">
          <w:rPr>
            <w:rFonts w:ascii="Times New Roman" w:hAnsi="Times New Roman" w:cs="Times New Roman"/>
            <w:noProof/>
            <w:webHidden/>
          </w:rPr>
          <w:t>51</w:t>
        </w:r>
        <w:r w:rsidR="00F62D70" w:rsidRPr="00F62D70">
          <w:rPr>
            <w:rFonts w:ascii="Times New Roman" w:hAnsi="Times New Roman" w:cs="Times New Roman"/>
            <w:noProof/>
            <w:webHidden/>
          </w:rPr>
          <w:fldChar w:fldCharType="end"/>
        </w:r>
      </w:hyperlink>
    </w:p>
    <w:p w14:paraId="45944402" w14:textId="7D27DDFE"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67" w:history="1">
        <w:r w:rsidR="00F62D70" w:rsidRPr="00F62D70">
          <w:rPr>
            <w:rStyle w:val="Hyperlink"/>
            <w:rFonts w:ascii="Times New Roman" w:hAnsi="Times New Roman" w:cs="Times New Roman"/>
            <w:noProof/>
            <w:lang w:val="bg-BG"/>
          </w:rPr>
          <w:t xml:space="preserve">Figure 31. </w:t>
        </w:r>
        <w:r w:rsidR="00F62D70" w:rsidRPr="00F62D70">
          <w:rPr>
            <w:rStyle w:val="Hyperlink"/>
            <w:rFonts w:ascii="Times New Roman" w:hAnsi="Times New Roman" w:cs="Times New Roman"/>
            <w:noProof/>
          </w:rPr>
          <w:t>U.K. infrastructure adaptation Program in four steps</w:t>
        </w:r>
        <w:r w:rsidR="00F62D70" w:rsidRPr="00F62D70">
          <w:rPr>
            <w:rFonts w:ascii="Times New Roman" w:hAnsi="Times New Roman" w:cs="Times New Roman"/>
            <w:noProof/>
            <w:webHidden/>
          </w:rPr>
          <w:tab/>
        </w:r>
        <w:r w:rsidR="00F62D70" w:rsidRPr="00F62D70">
          <w:rPr>
            <w:rFonts w:ascii="Times New Roman" w:hAnsi="Times New Roman" w:cs="Times New Roman"/>
            <w:noProof/>
            <w:webHidden/>
          </w:rPr>
          <w:fldChar w:fldCharType="begin"/>
        </w:r>
        <w:r w:rsidR="00F62D70" w:rsidRPr="00F62D70">
          <w:rPr>
            <w:rFonts w:ascii="Times New Roman" w:hAnsi="Times New Roman" w:cs="Times New Roman"/>
            <w:noProof/>
            <w:webHidden/>
          </w:rPr>
          <w:instrText xml:space="preserve"> PAGEREF _Toc522194667 \h </w:instrText>
        </w:r>
        <w:r w:rsidR="00F62D70" w:rsidRPr="00F62D70">
          <w:rPr>
            <w:rFonts w:ascii="Times New Roman" w:hAnsi="Times New Roman" w:cs="Times New Roman"/>
            <w:noProof/>
            <w:webHidden/>
          </w:rPr>
        </w:r>
        <w:r w:rsidR="00F62D70" w:rsidRPr="00F62D70">
          <w:rPr>
            <w:rFonts w:ascii="Times New Roman" w:hAnsi="Times New Roman" w:cs="Times New Roman"/>
            <w:noProof/>
            <w:webHidden/>
          </w:rPr>
          <w:fldChar w:fldCharType="separate"/>
        </w:r>
        <w:r w:rsidR="00F62D70" w:rsidRPr="00F62D70">
          <w:rPr>
            <w:rFonts w:ascii="Times New Roman" w:hAnsi="Times New Roman" w:cs="Times New Roman"/>
            <w:noProof/>
            <w:webHidden/>
          </w:rPr>
          <w:t>70</w:t>
        </w:r>
        <w:r w:rsidR="00F62D70" w:rsidRPr="00F62D70">
          <w:rPr>
            <w:rFonts w:ascii="Times New Roman" w:hAnsi="Times New Roman" w:cs="Times New Roman"/>
            <w:noProof/>
            <w:webHidden/>
          </w:rPr>
          <w:fldChar w:fldCharType="end"/>
        </w:r>
      </w:hyperlink>
    </w:p>
    <w:p w14:paraId="6401D611" w14:textId="3E03636A"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68" w:history="1">
        <w:r w:rsidR="00F62D70" w:rsidRPr="00F62D70">
          <w:rPr>
            <w:rStyle w:val="Hyperlink"/>
            <w:rFonts w:ascii="Times New Roman" w:hAnsi="Times New Roman" w:cs="Times New Roman"/>
            <w:noProof/>
            <w:lang w:val="bg-BG"/>
          </w:rPr>
          <w:t xml:space="preserve">Figure 32. </w:t>
        </w:r>
        <w:r w:rsidR="00F62D70" w:rsidRPr="00F62D70">
          <w:rPr>
            <w:rStyle w:val="Hyperlink"/>
            <w:rFonts w:ascii="Times New Roman" w:hAnsi="Times New Roman" w:cs="Times New Roman"/>
            <w:noProof/>
          </w:rPr>
          <w:t>Prioritization of the adaptation measures (total present value effect in € million)</w:t>
        </w:r>
        <w:r w:rsidR="00F62D70" w:rsidRPr="00F62D70">
          <w:rPr>
            <w:rFonts w:ascii="Times New Roman" w:hAnsi="Times New Roman" w:cs="Times New Roman"/>
            <w:noProof/>
            <w:webHidden/>
          </w:rPr>
          <w:tab/>
        </w:r>
        <w:r w:rsidR="00F62D70" w:rsidRPr="00F62D70">
          <w:rPr>
            <w:rFonts w:ascii="Times New Roman" w:hAnsi="Times New Roman" w:cs="Times New Roman"/>
            <w:noProof/>
            <w:webHidden/>
          </w:rPr>
          <w:fldChar w:fldCharType="begin"/>
        </w:r>
        <w:r w:rsidR="00F62D70" w:rsidRPr="00F62D70">
          <w:rPr>
            <w:rFonts w:ascii="Times New Roman" w:hAnsi="Times New Roman" w:cs="Times New Roman"/>
            <w:noProof/>
            <w:webHidden/>
          </w:rPr>
          <w:instrText xml:space="preserve"> PAGEREF _Toc522194668 \h </w:instrText>
        </w:r>
        <w:r w:rsidR="00F62D70" w:rsidRPr="00F62D70">
          <w:rPr>
            <w:rFonts w:ascii="Times New Roman" w:hAnsi="Times New Roman" w:cs="Times New Roman"/>
            <w:noProof/>
            <w:webHidden/>
          </w:rPr>
        </w:r>
        <w:r w:rsidR="00F62D70" w:rsidRPr="00F62D70">
          <w:rPr>
            <w:rFonts w:ascii="Times New Roman" w:hAnsi="Times New Roman" w:cs="Times New Roman"/>
            <w:noProof/>
            <w:webHidden/>
          </w:rPr>
          <w:fldChar w:fldCharType="separate"/>
        </w:r>
        <w:r w:rsidR="00F62D70" w:rsidRPr="00F62D70">
          <w:rPr>
            <w:rFonts w:ascii="Times New Roman" w:hAnsi="Times New Roman" w:cs="Times New Roman"/>
            <w:noProof/>
            <w:webHidden/>
          </w:rPr>
          <w:t>76</w:t>
        </w:r>
        <w:r w:rsidR="00F62D70" w:rsidRPr="00F62D70">
          <w:rPr>
            <w:rFonts w:ascii="Times New Roman" w:hAnsi="Times New Roman" w:cs="Times New Roman"/>
            <w:noProof/>
            <w:webHidden/>
          </w:rPr>
          <w:fldChar w:fldCharType="end"/>
        </w:r>
      </w:hyperlink>
    </w:p>
    <w:p w14:paraId="357E461C" w14:textId="0DE88188"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69" w:history="1">
        <w:r w:rsidR="00F62D70" w:rsidRPr="00F62D70">
          <w:rPr>
            <w:rStyle w:val="Hyperlink"/>
            <w:rFonts w:ascii="Times New Roman" w:hAnsi="Times New Roman" w:cs="Times New Roman"/>
            <w:noProof/>
          </w:rPr>
          <w:t>Figure 33. Prioritization of the adaptation measures (total present value effect in € million)</w:t>
        </w:r>
        <w:r w:rsidR="00F62D70" w:rsidRPr="00F62D70">
          <w:rPr>
            <w:rFonts w:ascii="Times New Roman" w:hAnsi="Times New Roman" w:cs="Times New Roman"/>
            <w:noProof/>
            <w:webHidden/>
          </w:rPr>
          <w:tab/>
        </w:r>
        <w:r w:rsidR="00F62D70" w:rsidRPr="00F62D70">
          <w:rPr>
            <w:rFonts w:ascii="Times New Roman" w:hAnsi="Times New Roman" w:cs="Times New Roman"/>
            <w:noProof/>
            <w:webHidden/>
          </w:rPr>
          <w:fldChar w:fldCharType="begin"/>
        </w:r>
        <w:r w:rsidR="00F62D70" w:rsidRPr="00F62D70">
          <w:rPr>
            <w:rFonts w:ascii="Times New Roman" w:hAnsi="Times New Roman" w:cs="Times New Roman"/>
            <w:noProof/>
            <w:webHidden/>
          </w:rPr>
          <w:instrText xml:space="preserve"> PAGEREF _Toc522194669 \h </w:instrText>
        </w:r>
        <w:r w:rsidR="00F62D70" w:rsidRPr="00F62D70">
          <w:rPr>
            <w:rFonts w:ascii="Times New Roman" w:hAnsi="Times New Roman" w:cs="Times New Roman"/>
            <w:noProof/>
            <w:webHidden/>
          </w:rPr>
        </w:r>
        <w:r w:rsidR="00F62D70" w:rsidRPr="00F62D70">
          <w:rPr>
            <w:rFonts w:ascii="Times New Roman" w:hAnsi="Times New Roman" w:cs="Times New Roman"/>
            <w:noProof/>
            <w:webHidden/>
          </w:rPr>
          <w:fldChar w:fldCharType="separate"/>
        </w:r>
        <w:r w:rsidR="00F62D70" w:rsidRPr="00F62D70">
          <w:rPr>
            <w:rFonts w:ascii="Times New Roman" w:hAnsi="Times New Roman" w:cs="Times New Roman"/>
            <w:noProof/>
            <w:webHidden/>
          </w:rPr>
          <w:t>97</w:t>
        </w:r>
        <w:r w:rsidR="00F62D70" w:rsidRPr="00F62D70">
          <w:rPr>
            <w:rFonts w:ascii="Times New Roman" w:hAnsi="Times New Roman" w:cs="Times New Roman"/>
            <w:noProof/>
            <w:webHidden/>
          </w:rPr>
          <w:fldChar w:fldCharType="end"/>
        </w:r>
      </w:hyperlink>
    </w:p>
    <w:p w14:paraId="425CADA9" w14:textId="1C3FD005" w:rsidR="007C0DF1" w:rsidRPr="007C0DF1" w:rsidRDefault="004468DC" w:rsidP="004468DC">
      <w:pPr>
        <w:spacing w:after="0" w:line="276" w:lineRule="auto"/>
      </w:pPr>
      <w:r>
        <w:fldChar w:fldCharType="end"/>
      </w:r>
    </w:p>
    <w:p w14:paraId="1D552357" w14:textId="7694B7D0" w:rsidR="00C01E42" w:rsidRDefault="00C01E42" w:rsidP="000D779A">
      <w:pPr>
        <w:widowControl w:val="0"/>
        <w:spacing w:after="60" w:line="276" w:lineRule="auto"/>
        <w:rPr>
          <w:rFonts w:asciiTheme="minorHAnsi" w:eastAsiaTheme="majorEastAsia" w:hAnsiTheme="minorHAnsi" w:cstheme="majorBidi"/>
          <w:b/>
          <w:bCs/>
          <w:color w:val="365F91" w:themeColor="accent1" w:themeShade="BF"/>
          <w:sz w:val="32"/>
          <w:szCs w:val="32"/>
          <w:lang w:val="en-US"/>
        </w:rPr>
      </w:pPr>
      <w:r>
        <w:rPr>
          <w:rFonts w:asciiTheme="minorHAnsi" w:eastAsiaTheme="majorEastAsia" w:hAnsiTheme="minorHAnsi" w:cstheme="majorBidi"/>
          <w:b/>
          <w:bCs/>
          <w:color w:val="365F91" w:themeColor="accent1" w:themeShade="BF"/>
          <w:sz w:val="32"/>
          <w:szCs w:val="32"/>
          <w:lang w:val="en-US"/>
        </w:rPr>
        <w:t>List of Tables</w:t>
      </w:r>
    </w:p>
    <w:p w14:paraId="02B56FE0" w14:textId="65F893A9" w:rsidR="00F62D70" w:rsidRPr="00F62D70" w:rsidRDefault="004468DC">
      <w:pPr>
        <w:pStyle w:val="TableofFigures"/>
        <w:tabs>
          <w:tab w:val="right" w:leader="dot" w:pos="9074"/>
        </w:tabs>
        <w:rPr>
          <w:rFonts w:ascii="Times New Roman" w:eastAsiaTheme="minorEastAsia" w:hAnsi="Times New Roman" w:cs="Times New Roman"/>
          <w:noProof/>
          <w:color w:val="auto"/>
          <w:szCs w:val="22"/>
          <w:lang w:val="en-US"/>
        </w:rPr>
      </w:pPr>
      <w:r w:rsidRPr="00F62D70">
        <w:rPr>
          <w:rFonts w:ascii="Times New Roman" w:hAnsi="Times New Roman" w:cs="Times New Roman"/>
          <w:szCs w:val="22"/>
          <w:lang w:val="en-US"/>
        </w:rPr>
        <w:fldChar w:fldCharType="begin"/>
      </w:r>
      <w:r w:rsidRPr="00F62D70">
        <w:rPr>
          <w:rFonts w:ascii="Times New Roman" w:hAnsi="Times New Roman" w:cs="Times New Roman"/>
          <w:szCs w:val="22"/>
          <w:lang w:val="en-US"/>
        </w:rPr>
        <w:instrText xml:space="preserve"> TOC \h \z \c "Table" </w:instrText>
      </w:r>
      <w:r w:rsidRPr="00F62D70">
        <w:rPr>
          <w:rFonts w:ascii="Times New Roman" w:hAnsi="Times New Roman" w:cs="Times New Roman"/>
          <w:szCs w:val="22"/>
          <w:lang w:val="en-US"/>
        </w:rPr>
        <w:fldChar w:fldCharType="separate"/>
      </w:r>
      <w:hyperlink w:anchor="_Toc522194670" w:history="1">
        <w:r w:rsidR="00F62D70" w:rsidRPr="00F62D70">
          <w:rPr>
            <w:rStyle w:val="Hyperlink"/>
            <w:rFonts w:ascii="Times New Roman" w:hAnsi="Times New Roman" w:cs="Times New Roman"/>
            <w:noProof/>
            <w:szCs w:val="22"/>
          </w:rPr>
          <w:t>Table 1. Renewable fresh water resources of Bulgaria by river basin, average multiyear runoff 1981–2015 (million m</w:t>
        </w:r>
        <w:r w:rsidR="00F62D70" w:rsidRPr="00F62D70">
          <w:rPr>
            <w:rStyle w:val="Hyperlink"/>
            <w:rFonts w:ascii="Times New Roman" w:hAnsi="Times New Roman" w:cs="Times New Roman"/>
            <w:noProof/>
            <w:szCs w:val="22"/>
            <w:vertAlign w:val="superscript"/>
          </w:rPr>
          <w:t>3</w:t>
        </w:r>
        <w:r w:rsidR="00F62D70" w:rsidRPr="00F62D70">
          <w:rPr>
            <w:rStyle w:val="Hyperlink"/>
            <w:rFonts w:ascii="Times New Roman" w:hAnsi="Times New Roman" w:cs="Times New Roman"/>
            <w:noProof/>
            <w:szCs w:val="22"/>
          </w:rPr>
          <w:t>/year)</w:t>
        </w:r>
        <w:r w:rsidR="00F62D70" w:rsidRPr="00F62D70">
          <w:rPr>
            <w:rFonts w:ascii="Times New Roman" w:hAnsi="Times New Roman" w:cs="Times New Roman"/>
            <w:noProof/>
            <w:webHidden/>
            <w:szCs w:val="22"/>
          </w:rPr>
          <w:tab/>
        </w:r>
        <w:r w:rsidR="00F62D70" w:rsidRPr="00F62D70">
          <w:rPr>
            <w:rFonts w:ascii="Times New Roman" w:hAnsi="Times New Roman" w:cs="Times New Roman"/>
            <w:noProof/>
            <w:webHidden/>
            <w:szCs w:val="22"/>
          </w:rPr>
          <w:fldChar w:fldCharType="begin"/>
        </w:r>
        <w:r w:rsidR="00F62D70" w:rsidRPr="00F62D70">
          <w:rPr>
            <w:rFonts w:ascii="Times New Roman" w:hAnsi="Times New Roman" w:cs="Times New Roman"/>
            <w:noProof/>
            <w:webHidden/>
            <w:szCs w:val="22"/>
          </w:rPr>
          <w:instrText xml:space="preserve"> PAGEREF _Toc522194670 \h </w:instrText>
        </w:r>
        <w:r w:rsidR="00F62D70" w:rsidRPr="00F62D70">
          <w:rPr>
            <w:rFonts w:ascii="Times New Roman" w:hAnsi="Times New Roman" w:cs="Times New Roman"/>
            <w:noProof/>
            <w:webHidden/>
            <w:szCs w:val="22"/>
          </w:rPr>
        </w:r>
        <w:r w:rsidR="00F62D70" w:rsidRPr="00F62D70">
          <w:rPr>
            <w:rFonts w:ascii="Times New Roman" w:hAnsi="Times New Roman" w:cs="Times New Roman"/>
            <w:noProof/>
            <w:webHidden/>
            <w:szCs w:val="22"/>
          </w:rPr>
          <w:fldChar w:fldCharType="separate"/>
        </w:r>
        <w:r w:rsidR="00F62D70" w:rsidRPr="00F62D70">
          <w:rPr>
            <w:rFonts w:ascii="Times New Roman" w:hAnsi="Times New Roman" w:cs="Times New Roman"/>
            <w:noProof/>
            <w:webHidden/>
            <w:szCs w:val="22"/>
          </w:rPr>
          <w:t>9</w:t>
        </w:r>
        <w:r w:rsidR="00F62D70" w:rsidRPr="00F62D70">
          <w:rPr>
            <w:rFonts w:ascii="Times New Roman" w:hAnsi="Times New Roman" w:cs="Times New Roman"/>
            <w:noProof/>
            <w:webHidden/>
            <w:szCs w:val="22"/>
          </w:rPr>
          <w:fldChar w:fldCharType="end"/>
        </w:r>
      </w:hyperlink>
    </w:p>
    <w:p w14:paraId="05919143" w14:textId="11A04452"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71" w:history="1">
        <w:r w:rsidR="00F62D70" w:rsidRPr="00F62D70">
          <w:rPr>
            <w:rStyle w:val="Hyperlink"/>
            <w:rFonts w:ascii="Times New Roman" w:hAnsi="Times New Roman" w:cs="Times New Roman"/>
            <w:noProof/>
            <w:szCs w:val="22"/>
          </w:rPr>
          <w:t>Table 2. ‘Good status’ objectives met for surface water bodies</w:t>
        </w:r>
        <w:r w:rsidR="00F62D70" w:rsidRPr="00F62D70">
          <w:rPr>
            <w:rFonts w:ascii="Times New Roman" w:hAnsi="Times New Roman" w:cs="Times New Roman"/>
            <w:noProof/>
            <w:webHidden/>
            <w:szCs w:val="22"/>
          </w:rPr>
          <w:tab/>
        </w:r>
        <w:r w:rsidR="00F62D70" w:rsidRPr="00F62D70">
          <w:rPr>
            <w:rFonts w:ascii="Times New Roman" w:hAnsi="Times New Roman" w:cs="Times New Roman"/>
            <w:noProof/>
            <w:webHidden/>
            <w:szCs w:val="22"/>
          </w:rPr>
          <w:fldChar w:fldCharType="begin"/>
        </w:r>
        <w:r w:rsidR="00F62D70" w:rsidRPr="00F62D70">
          <w:rPr>
            <w:rFonts w:ascii="Times New Roman" w:hAnsi="Times New Roman" w:cs="Times New Roman"/>
            <w:noProof/>
            <w:webHidden/>
            <w:szCs w:val="22"/>
          </w:rPr>
          <w:instrText xml:space="preserve"> PAGEREF _Toc522194671 \h </w:instrText>
        </w:r>
        <w:r w:rsidR="00F62D70" w:rsidRPr="00F62D70">
          <w:rPr>
            <w:rFonts w:ascii="Times New Roman" w:hAnsi="Times New Roman" w:cs="Times New Roman"/>
            <w:noProof/>
            <w:webHidden/>
            <w:szCs w:val="22"/>
          </w:rPr>
        </w:r>
        <w:r w:rsidR="00F62D70" w:rsidRPr="00F62D70">
          <w:rPr>
            <w:rFonts w:ascii="Times New Roman" w:hAnsi="Times New Roman" w:cs="Times New Roman"/>
            <w:noProof/>
            <w:webHidden/>
            <w:szCs w:val="22"/>
          </w:rPr>
          <w:fldChar w:fldCharType="separate"/>
        </w:r>
        <w:r w:rsidR="00F62D70" w:rsidRPr="00F62D70">
          <w:rPr>
            <w:rFonts w:ascii="Times New Roman" w:hAnsi="Times New Roman" w:cs="Times New Roman"/>
            <w:noProof/>
            <w:webHidden/>
            <w:szCs w:val="22"/>
          </w:rPr>
          <w:t>9</w:t>
        </w:r>
        <w:r w:rsidR="00F62D70" w:rsidRPr="00F62D70">
          <w:rPr>
            <w:rFonts w:ascii="Times New Roman" w:hAnsi="Times New Roman" w:cs="Times New Roman"/>
            <w:noProof/>
            <w:webHidden/>
            <w:szCs w:val="22"/>
          </w:rPr>
          <w:fldChar w:fldCharType="end"/>
        </w:r>
      </w:hyperlink>
    </w:p>
    <w:p w14:paraId="3C7E6340" w14:textId="22F0434E"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72" w:history="1">
        <w:r w:rsidR="00F62D70" w:rsidRPr="00F62D70">
          <w:rPr>
            <w:rStyle w:val="Hyperlink"/>
            <w:rFonts w:ascii="Times New Roman" w:hAnsi="Times New Roman" w:cs="Times New Roman"/>
            <w:noProof/>
            <w:szCs w:val="22"/>
          </w:rPr>
          <w:t>Table 3. Specific pollutants with concentrations above the limits</w:t>
        </w:r>
        <w:r w:rsidR="00F62D70" w:rsidRPr="00F62D70">
          <w:rPr>
            <w:rFonts w:ascii="Times New Roman" w:hAnsi="Times New Roman" w:cs="Times New Roman"/>
            <w:noProof/>
            <w:webHidden/>
            <w:szCs w:val="22"/>
          </w:rPr>
          <w:tab/>
        </w:r>
        <w:r w:rsidR="00F62D70" w:rsidRPr="00F62D70">
          <w:rPr>
            <w:rFonts w:ascii="Times New Roman" w:hAnsi="Times New Roman" w:cs="Times New Roman"/>
            <w:noProof/>
            <w:webHidden/>
            <w:szCs w:val="22"/>
          </w:rPr>
          <w:fldChar w:fldCharType="begin"/>
        </w:r>
        <w:r w:rsidR="00F62D70" w:rsidRPr="00F62D70">
          <w:rPr>
            <w:rFonts w:ascii="Times New Roman" w:hAnsi="Times New Roman" w:cs="Times New Roman"/>
            <w:noProof/>
            <w:webHidden/>
            <w:szCs w:val="22"/>
          </w:rPr>
          <w:instrText xml:space="preserve"> PAGEREF _Toc522194672 \h </w:instrText>
        </w:r>
        <w:r w:rsidR="00F62D70" w:rsidRPr="00F62D70">
          <w:rPr>
            <w:rFonts w:ascii="Times New Roman" w:hAnsi="Times New Roman" w:cs="Times New Roman"/>
            <w:noProof/>
            <w:webHidden/>
            <w:szCs w:val="22"/>
          </w:rPr>
        </w:r>
        <w:r w:rsidR="00F62D70" w:rsidRPr="00F62D70">
          <w:rPr>
            <w:rFonts w:ascii="Times New Roman" w:hAnsi="Times New Roman" w:cs="Times New Roman"/>
            <w:noProof/>
            <w:webHidden/>
            <w:szCs w:val="22"/>
          </w:rPr>
          <w:fldChar w:fldCharType="separate"/>
        </w:r>
        <w:r w:rsidR="00F62D70" w:rsidRPr="00F62D70">
          <w:rPr>
            <w:rFonts w:ascii="Times New Roman" w:hAnsi="Times New Roman" w:cs="Times New Roman"/>
            <w:noProof/>
            <w:webHidden/>
            <w:szCs w:val="22"/>
          </w:rPr>
          <w:t>9</w:t>
        </w:r>
        <w:r w:rsidR="00F62D70" w:rsidRPr="00F62D70">
          <w:rPr>
            <w:rFonts w:ascii="Times New Roman" w:hAnsi="Times New Roman" w:cs="Times New Roman"/>
            <w:noProof/>
            <w:webHidden/>
            <w:szCs w:val="22"/>
          </w:rPr>
          <w:fldChar w:fldCharType="end"/>
        </w:r>
      </w:hyperlink>
    </w:p>
    <w:p w14:paraId="57B269A7" w14:textId="2CAE1509"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73" w:history="1">
        <w:r w:rsidR="00F62D70" w:rsidRPr="00F62D70">
          <w:rPr>
            <w:rStyle w:val="Hyperlink"/>
            <w:rFonts w:ascii="Times New Roman" w:hAnsi="Times New Roman" w:cs="Times New Roman"/>
            <w:noProof/>
            <w:szCs w:val="22"/>
          </w:rPr>
          <w:t>Table 4. ‘Good status’ objectives met for groundwater bodies</w:t>
        </w:r>
        <w:r w:rsidR="00F62D70" w:rsidRPr="00F62D70">
          <w:rPr>
            <w:rFonts w:ascii="Times New Roman" w:hAnsi="Times New Roman" w:cs="Times New Roman"/>
            <w:noProof/>
            <w:webHidden/>
            <w:szCs w:val="22"/>
          </w:rPr>
          <w:tab/>
        </w:r>
        <w:r w:rsidR="00F62D70" w:rsidRPr="00F62D70">
          <w:rPr>
            <w:rFonts w:ascii="Times New Roman" w:hAnsi="Times New Roman" w:cs="Times New Roman"/>
            <w:noProof/>
            <w:webHidden/>
            <w:szCs w:val="22"/>
          </w:rPr>
          <w:fldChar w:fldCharType="begin"/>
        </w:r>
        <w:r w:rsidR="00F62D70" w:rsidRPr="00F62D70">
          <w:rPr>
            <w:rFonts w:ascii="Times New Roman" w:hAnsi="Times New Roman" w:cs="Times New Roman"/>
            <w:noProof/>
            <w:webHidden/>
            <w:szCs w:val="22"/>
          </w:rPr>
          <w:instrText xml:space="preserve"> PAGEREF _Toc522194673 \h </w:instrText>
        </w:r>
        <w:r w:rsidR="00F62D70" w:rsidRPr="00F62D70">
          <w:rPr>
            <w:rFonts w:ascii="Times New Roman" w:hAnsi="Times New Roman" w:cs="Times New Roman"/>
            <w:noProof/>
            <w:webHidden/>
            <w:szCs w:val="22"/>
          </w:rPr>
        </w:r>
        <w:r w:rsidR="00F62D70" w:rsidRPr="00F62D70">
          <w:rPr>
            <w:rFonts w:ascii="Times New Roman" w:hAnsi="Times New Roman" w:cs="Times New Roman"/>
            <w:noProof/>
            <w:webHidden/>
            <w:szCs w:val="22"/>
          </w:rPr>
          <w:fldChar w:fldCharType="separate"/>
        </w:r>
        <w:r w:rsidR="00F62D70" w:rsidRPr="00F62D70">
          <w:rPr>
            <w:rFonts w:ascii="Times New Roman" w:hAnsi="Times New Roman" w:cs="Times New Roman"/>
            <w:noProof/>
            <w:webHidden/>
            <w:szCs w:val="22"/>
          </w:rPr>
          <w:t>10</w:t>
        </w:r>
        <w:r w:rsidR="00F62D70" w:rsidRPr="00F62D70">
          <w:rPr>
            <w:rFonts w:ascii="Times New Roman" w:hAnsi="Times New Roman" w:cs="Times New Roman"/>
            <w:noProof/>
            <w:webHidden/>
            <w:szCs w:val="22"/>
          </w:rPr>
          <w:fldChar w:fldCharType="end"/>
        </w:r>
      </w:hyperlink>
    </w:p>
    <w:p w14:paraId="728C0D4C" w14:textId="3433C40E"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74" w:history="1">
        <w:r w:rsidR="00F62D70" w:rsidRPr="00F62D70">
          <w:rPr>
            <w:rStyle w:val="Hyperlink"/>
            <w:rFonts w:ascii="Times New Roman" w:hAnsi="Times New Roman" w:cs="Times New Roman"/>
            <w:noProof/>
            <w:szCs w:val="22"/>
          </w:rPr>
          <w:t>Table 5. Abstracted water by water sources (million m</w:t>
        </w:r>
        <w:r w:rsidR="00F62D70" w:rsidRPr="00F62D70">
          <w:rPr>
            <w:rStyle w:val="Hyperlink"/>
            <w:rFonts w:ascii="Times New Roman" w:hAnsi="Times New Roman" w:cs="Times New Roman"/>
            <w:noProof/>
            <w:szCs w:val="22"/>
            <w:vertAlign w:val="superscript"/>
          </w:rPr>
          <w:t>3</w:t>
        </w:r>
        <w:r w:rsidR="00F62D70" w:rsidRPr="00F62D70">
          <w:rPr>
            <w:rStyle w:val="Hyperlink"/>
            <w:rFonts w:ascii="Times New Roman" w:hAnsi="Times New Roman" w:cs="Times New Roman"/>
            <w:noProof/>
            <w:szCs w:val="22"/>
          </w:rPr>
          <w:t>)</w:t>
        </w:r>
        <w:r w:rsidR="00F62D70" w:rsidRPr="00F62D70">
          <w:rPr>
            <w:rFonts w:ascii="Times New Roman" w:hAnsi="Times New Roman" w:cs="Times New Roman"/>
            <w:noProof/>
            <w:webHidden/>
            <w:szCs w:val="22"/>
          </w:rPr>
          <w:tab/>
        </w:r>
        <w:r w:rsidR="00F62D70" w:rsidRPr="00F62D70">
          <w:rPr>
            <w:rFonts w:ascii="Times New Roman" w:hAnsi="Times New Roman" w:cs="Times New Roman"/>
            <w:noProof/>
            <w:webHidden/>
            <w:szCs w:val="22"/>
          </w:rPr>
          <w:fldChar w:fldCharType="begin"/>
        </w:r>
        <w:r w:rsidR="00F62D70" w:rsidRPr="00F62D70">
          <w:rPr>
            <w:rFonts w:ascii="Times New Roman" w:hAnsi="Times New Roman" w:cs="Times New Roman"/>
            <w:noProof/>
            <w:webHidden/>
            <w:szCs w:val="22"/>
          </w:rPr>
          <w:instrText xml:space="preserve"> PAGEREF _Toc522194674 \h </w:instrText>
        </w:r>
        <w:r w:rsidR="00F62D70" w:rsidRPr="00F62D70">
          <w:rPr>
            <w:rFonts w:ascii="Times New Roman" w:hAnsi="Times New Roman" w:cs="Times New Roman"/>
            <w:noProof/>
            <w:webHidden/>
            <w:szCs w:val="22"/>
          </w:rPr>
        </w:r>
        <w:r w:rsidR="00F62D70" w:rsidRPr="00F62D70">
          <w:rPr>
            <w:rFonts w:ascii="Times New Roman" w:hAnsi="Times New Roman" w:cs="Times New Roman"/>
            <w:noProof/>
            <w:webHidden/>
            <w:szCs w:val="22"/>
          </w:rPr>
          <w:fldChar w:fldCharType="separate"/>
        </w:r>
        <w:r w:rsidR="00F62D70" w:rsidRPr="00F62D70">
          <w:rPr>
            <w:rFonts w:ascii="Times New Roman" w:hAnsi="Times New Roman" w:cs="Times New Roman"/>
            <w:noProof/>
            <w:webHidden/>
            <w:szCs w:val="22"/>
          </w:rPr>
          <w:t>10</w:t>
        </w:r>
        <w:r w:rsidR="00F62D70" w:rsidRPr="00F62D70">
          <w:rPr>
            <w:rFonts w:ascii="Times New Roman" w:hAnsi="Times New Roman" w:cs="Times New Roman"/>
            <w:noProof/>
            <w:webHidden/>
            <w:szCs w:val="22"/>
          </w:rPr>
          <w:fldChar w:fldCharType="end"/>
        </w:r>
      </w:hyperlink>
    </w:p>
    <w:p w14:paraId="01E71074" w14:textId="59C34093"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75" w:history="1">
        <w:r w:rsidR="00F62D70" w:rsidRPr="00F62D70">
          <w:rPr>
            <w:rStyle w:val="Hyperlink"/>
            <w:rFonts w:ascii="Times New Roman" w:hAnsi="Times New Roman" w:cs="Times New Roman"/>
            <w:noProof/>
            <w:szCs w:val="22"/>
          </w:rPr>
          <w:t>Table 6. Water use by economic activities 2010–2015 (million m</w:t>
        </w:r>
        <w:r w:rsidR="00F62D70" w:rsidRPr="00F62D70">
          <w:rPr>
            <w:rStyle w:val="Hyperlink"/>
            <w:rFonts w:ascii="Times New Roman" w:hAnsi="Times New Roman" w:cs="Times New Roman"/>
            <w:noProof/>
            <w:szCs w:val="22"/>
            <w:vertAlign w:val="superscript"/>
          </w:rPr>
          <w:t>3</w:t>
        </w:r>
        <w:r w:rsidR="00F62D70" w:rsidRPr="00F62D70">
          <w:rPr>
            <w:rStyle w:val="Hyperlink"/>
            <w:rFonts w:ascii="Times New Roman" w:hAnsi="Times New Roman" w:cs="Times New Roman"/>
            <w:noProof/>
            <w:szCs w:val="22"/>
          </w:rPr>
          <w:t>)</w:t>
        </w:r>
        <w:r w:rsidR="00F62D70" w:rsidRPr="00F62D70">
          <w:rPr>
            <w:rFonts w:ascii="Times New Roman" w:hAnsi="Times New Roman" w:cs="Times New Roman"/>
            <w:noProof/>
            <w:webHidden/>
            <w:szCs w:val="22"/>
          </w:rPr>
          <w:tab/>
        </w:r>
        <w:r w:rsidR="00F62D70" w:rsidRPr="00F62D70">
          <w:rPr>
            <w:rFonts w:ascii="Times New Roman" w:hAnsi="Times New Roman" w:cs="Times New Roman"/>
            <w:noProof/>
            <w:webHidden/>
            <w:szCs w:val="22"/>
          </w:rPr>
          <w:fldChar w:fldCharType="begin"/>
        </w:r>
        <w:r w:rsidR="00F62D70" w:rsidRPr="00F62D70">
          <w:rPr>
            <w:rFonts w:ascii="Times New Roman" w:hAnsi="Times New Roman" w:cs="Times New Roman"/>
            <w:noProof/>
            <w:webHidden/>
            <w:szCs w:val="22"/>
          </w:rPr>
          <w:instrText xml:space="preserve"> PAGEREF _Toc522194675 \h </w:instrText>
        </w:r>
        <w:r w:rsidR="00F62D70" w:rsidRPr="00F62D70">
          <w:rPr>
            <w:rFonts w:ascii="Times New Roman" w:hAnsi="Times New Roman" w:cs="Times New Roman"/>
            <w:noProof/>
            <w:webHidden/>
            <w:szCs w:val="22"/>
          </w:rPr>
        </w:r>
        <w:r w:rsidR="00F62D70" w:rsidRPr="00F62D70">
          <w:rPr>
            <w:rFonts w:ascii="Times New Roman" w:hAnsi="Times New Roman" w:cs="Times New Roman"/>
            <w:noProof/>
            <w:webHidden/>
            <w:szCs w:val="22"/>
          </w:rPr>
          <w:fldChar w:fldCharType="separate"/>
        </w:r>
        <w:r w:rsidR="00F62D70" w:rsidRPr="00F62D70">
          <w:rPr>
            <w:rFonts w:ascii="Times New Roman" w:hAnsi="Times New Roman" w:cs="Times New Roman"/>
            <w:noProof/>
            <w:webHidden/>
            <w:szCs w:val="22"/>
          </w:rPr>
          <w:t>11</w:t>
        </w:r>
        <w:r w:rsidR="00F62D70" w:rsidRPr="00F62D70">
          <w:rPr>
            <w:rFonts w:ascii="Times New Roman" w:hAnsi="Times New Roman" w:cs="Times New Roman"/>
            <w:noProof/>
            <w:webHidden/>
            <w:szCs w:val="22"/>
          </w:rPr>
          <w:fldChar w:fldCharType="end"/>
        </w:r>
      </w:hyperlink>
    </w:p>
    <w:p w14:paraId="186EDEBA" w14:textId="0E5A34F1"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76" w:history="1">
        <w:r w:rsidR="00F62D70" w:rsidRPr="00F62D70">
          <w:rPr>
            <w:rStyle w:val="Hyperlink"/>
            <w:rFonts w:ascii="Times New Roman" w:hAnsi="Times New Roman" w:cs="Times New Roman"/>
            <w:noProof/>
            <w:szCs w:val="22"/>
          </w:rPr>
          <w:t>Table 7. Smaller dams, not listed in Annex No. 1 to Article 13, of the Water Act</w:t>
        </w:r>
        <w:r w:rsidR="00F62D70" w:rsidRPr="00F62D70">
          <w:rPr>
            <w:rFonts w:ascii="Times New Roman" w:hAnsi="Times New Roman" w:cs="Times New Roman"/>
            <w:noProof/>
            <w:webHidden/>
            <w:szCs w:val="22"/>
          </w:rPr>
          <w:tab/>
        </w:r>
        <w:r w:rsidR="00F62D70" w:rsidRPr="00F62D70">
          <w:rPr>
            <w:rFonts w:ascii="Times New Roman" w:hAnsi="Times New Roman" w:cs="Times New Roman"/>
            <w:noProof/>
            <w:webHidden/>
            <w:szCs w:val="22"/>
          </w:rPr>
          <w:fldChar w:fldCharType="begin"/>
        </w:r>
        <w:r w:rsidR="00F62D70" w:rsidRPr="00F62D70">
          <w:rPr>
            <w:rFonts w:ascii="Times New Roman" w:hAnsi="Times New Roman" w:cs="Times New Roman"/>
            <w:noProof/>
            <w:webHidden/>
            <w:szCs w:val="22"/>
          </w:rPr>
          <w:instrText xml:space="preserve"> PAGEREF _Toc522194676 \h </w:instrText>
        </w:r>
        <w:r w:rsidR="00F62D70" w:rsidRPr="00F62D70">
          <w:rPr>
            <w:rFonts w:ascii="Times New Roman" w:hAnsi="Times New Roman" w:cs="Times New Roman"/>
            <w:noProof/>
            <w:webHidden/>
            <w:szCs w:val="22"/>
          </w:rPr>
        </w:r>
        <w:r w:rsidR="00F62D70" w:rsidRPr="00F62D70">
          <w:rPr>
            <w:rFonts w:ascii="Times New Roman" w:hAnsi="Times New Roman" w:cs="Times New Roman"/>
            <w:noProof/>
            <w:webHidden/>
            <w:szCs w:val="22"/>
          </w:rPr>
          <w:fldChar w:fldCharType="separate"/>
        </w:r>
        <w:r w:rsidR="00F62D70" w:rsidRPr="00F62D70">
          <w:rPr>
            <w:rFonts w:ascii="Times New Roman" w:hAnsi="Times New Roman" w:cs="Times New Roman"/>
            <w:noProof/>
            <w:webHidden/>
            <w:szCs w:val="22"/>
          </w:rPr>
          <w:t>12</w:t>
        </w:r>
        <w:r w:rsidR="00F62D70" w:rsidRPr="00F62D70">
          <w:rPr>
            <w:rFonts w:ascii="Times New Roman" w:hAnsi="Times New Roman" w:cs="Times New Roman"/>
            <w:noProof/>
            <w:webHidden/>
            <w:szCs w:val="22"/>
          </w:rPr>
          <w:fldChar w:fldCharType="end"/>
        </w:r>
      </w:hyperlink>
    </w:p>
    <w:p w14:paraId="70633BF8" w14:textId="4AD3203F"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77" w:history="1">
        <w:r w:rsidR="00F62D70" w:rsidRPr="00F62D70">
          <w:rPr>
            <w:rStyle w:val="Hyperlink"/>
            <w:rFonts w:ascii="Times New Roman" w:hAnsi="Times New Roman" w:cs="Times New Roman"/>
            <w:noProof/>
            <w:szCs w:val="22"/>
          </w:rPr>
          <w:t>Table 8. Total, new and reconstructed water supply network in Bulgaria</w:t>
        </w:r>
        <w:r w:rsidR="00F62D70" w:rsidRPr="00F62D70">
          <w:rPr>
            <w:rFonts w:ascii="Times New Roman" w:hAnsi="Times New Roman" w:cs="Times New Roman"/>
            <w:noProof/>
            <w:webHidden/>
            <w:szCs w:val="22"/>
          </w:rPr>
          <w:tab/>
        </w:r>
        <w:r w:rsidR="00F62D70" w:rsidRPr="00F62D70">
          <w:rPr>
            <w:rFonts w:ascii="Times New Roman" w:hAnsi="Times New Roman" w:cs="Times New Roman"/>
            <w:noProof/>
            <w:webHidden/>
            <w:szCs w:val="22"/>
          </w:rPr>
          <w:fldChar w:fldCharType="begin"/>
        </w:r>
        <w:r w:rsidR="00F62D70" w:rsidRPr="00F62D70">
          <w:rPr>
            <w:rFonts w:ascii="Times New Roman" w:hAnsi="Times New Roman" w:cs="Times New Roman"/>
            <w:noProof/>
            <w:webHidden/>
            <w:szCs w:val="22"/>
          </w:rPr>
          <w:instrText xml:space="preserve"> PAGEREF _Toc522194677 \h </w:instrText>
        </w:r>
        <w:r w:rsidR="00F62D70" w:rsidRPr="00F62D70">
          <w:rPr>
            <w:rFonts w:ascii="Times New Roman" w:hAnsi="Times New Roman" w:cs="Times New Roman"/>
            <w:noProof/>
            <w:webHidden/>
            <w:szCs w:val="22"/>
          </w:rPr>
        </w:r>
        <w:r w:rsidR="00F62D70" w:rsidRPr="00F62D70">
          <w:rPr>
            <w:rFonts w:ascii="Times New Roman" w:hAnsi="Times New Roman" w:cs="Times New Roman"/>
            <w:noProof/>
            <w:webHidden/>
            <w:szCs w:val="22"/>
          </w:rPr>
          <w:fldChar w:fldCharType="separate"/>
        </w:r>
        <w:r w:rsidR="00F62D70" w:rsidRPr="00F62D70">
          <w:rPr>
            <w:rFonts w:ascii="Times New Roman" w:hAnsi="Times New Roman" w:cs="Times New Roman"/>
            <w:noProof/>
            <w:webHidden/>
            <w:szCs w:val="22"/>
          </w:rPr>
          <w:t>14</w:t>
        </w:r>
        <w:r w:rsidR="00F62D70" w:rsidRPr="00F62D70">
          <w:rPr>
            <w:rFonts w:ascii="Times New Roman" w:hAnsi="Times New Roman" w:cs="Times New Roman"/>
            <w:noProof/>
            <w:webHidden/>
            <w:szCs w:val="22"/>
          </w:rPr>
          <w:fldChar w:fldCharType="end"/>
        </w:r>
      </w:hyperlink>
    </w:p>
    <w:p w14:paraId="2A0084FE" w14:textId="22A12747"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78" w:history="1">
        <w:r w:rsidR="00F62D70" w:rsidRPr="00F62D70">
          <w:rPr>
            <w:rStyle w:val="Hyperlink"/>
            <w:rFonts w:ascii="Times New Roman" w:hAnsi="Times New Roman" w:cs="Times New Roman"/>
            <w:noProof/>
            <w:szCs w:val="22"/>
          </w:rPr>
          <w:t>Table 9. Total, new, and reconstructed sewerage network in Bulgaria</w:t>
        </w:r>
        <w:r w:rsidR="00F62D70" w:rsidRPr="00F62D70">
          <w:rPr>
            <w:rFonts w:ascii="Times New Roman" w:hAnsi="Times New Roman" w:cs="Times New Roman"/>
            <w:noProof/>
            <w:webHidden/>
            <w:szCs w:val="22"/>
          </w:rPr>
          <w:tab/>
        </w:r>
        <w:r w:rsidR="00F62D70" w:rsidRPr="00F62D70">
          <w:rPr>
            <w:rFonts w:ascii="Times New Roman" w:hAnsi="Times New Roman" w:cs="Times New Roman"/>
            <w:noProof/>
            <w:webHidden/>
            <w:szCs w:val="22"/>
          </w:rPr>
          <w:fldChar w:fldCharType="begin"/>
        </w:r>
        <w:r w:rsidR="00F62D70" w:rsidRPr="00F62D70">
          <w:rPr>
            <w:rFonts w:ascii="Times New Roman" w:hAnsi="Times New Roman" w:cs="Times New Roman"/>
            <w:noProof/>
            <w:webHidden/>
            <w:szCs w:val="22"/>
          </w:rPr>
          <w:instrText xml:space="preserve"> PAGEREF _Toc522194678 \h </w:instrText>
        </w:r>
        <w:r w:rsidR="00F62D70" w:rsidRPr="00F62D70">
          <w:rPr>
            <w:rFonts w:ascii="Times New Roman" w:hAnsi="Times New Roman" w:cs="Times New Roman"/>
            <w:noProof/>
            <w:webHidden/>
            <w:szCs w:val="22"/>
          </w:rPr>
        </w:r>
        <w:r w:rsidR="00F62D70" w:rsidRPr="00F62D70">
          <w:rPr>
            <w:rFonts w:ascii="Times New Roman" w:hAnsi="Times New Roman" w:cs="Times New Roman"/>
            <w:noProof/>
            <w:webHidden/>
            <w:szCs w:val="22"/>
          </w:rPr>
          <w:fldChar w:fldCharType="separate"/>
        </w:r>
        <w:r w:rsidR="00F62D70" w:rsidRPr="00F62D70">
          <w:rPr>
            <w:rFonts w:ascii="Times New Roman" w:hAnsi="Times New Roman" w:cs="Times New Roman"/>
            <w:noProof/>
            <w:webHidden/>
            <w:szCs w:val="22"/>
          </w:rPr>
          <w:t>14</w:t>
        </w:r>
        <w:r w:rsidR="00F62D70" w:rsidRPr="00F62D70">
          <w:rPr>
            <w:rFonts w:ascii="Times New Roman" w:hAnsi="Times New Roman" w:cs="Times New Roman"/>
            <w:noProof/>
            <w:webHidden/>
            <w:szCs w:val="22"/>
          </w:rPr>
          <w:fldChar w:fldCharType="end"/>
        </w:r>
      </w:hyperlink>
    </w:p>
    <w:p w14:paraId="70FACD53" w14:textId="5B4F47E1"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79" w:history="1">
        <w:r w:rsidR="00F62D70" w:rsidRPr="00F62D70">
          <w:rPr>
            <w:rStyle w:val="Hyperlink"/>
            <w:rFonts w:ascii="Times New Roman" w:hAnsi="Times New Roman" w:cs="Times New Roman"/>
            <w:noProof/>
            <w:szCs w:val="22"/>
          </w:rPr>
          <w:t>Table 10. Quantified malfunctions of the water supply and sanitation systems with relevance to climate change mitigation and adaptation based on the benchmarking study of 21 water operators in Bulgaria with data for 2015</w:t>
        </w:r>
        <w:r w:rsidR="00F62D70" w:rsidRPr="00F62D70">
          <w:rPr>
            <w:rFonts w:ascii="Times New Roman" w:hAnsi="Times New Roman" w:cs="Times New Roman"/>
            <w:noProof/>
            <w:webHidden/>
            <w:szCs w:val="22"/>
          </w:rPr>
          <w:tab/>
        </w:r>
        <w:r w:rsidR="00F62D70" w:rsidRPr="00F62D70">
          <w:rPr>
            <w:rFonts w:ascii="Times New Roman" w:hAnsi="Times New Roman" w:cs="Times New Roman"/>
            <w:noProof/>
            <w:webHidden/>
            <w:szCs w:val="22"/>
          </w:rPr>
          <w:fldChar w:fldCharType="begin"/>
        </w:r>
        <w:r w:rsidR="00F62D70" w:rsidRPr="00F62D70">
          <w:rPr>
            <w:rFonts w:ascii="Times New Roman" w:hAnsi="Times New Roman" w:cs="Times New Roman"/>
            <w:noProof/>
            <w:webHidden/>
            <w:szCs w:val="22"/>
          </w:rPr>
          <w:instrText xml:space="preserve"> PAGEREF _Toc522194679 \h </w:instrText>
        </w:r>
        <w:r w:rsidR="00F62D70" w:rsidRPr="00F62D70">
          <w:rPr>
            <w:rFonts w:ascii="Times New Roman" w:hAnsi="Times New Roman" w:cs="Times New Roman"/>
            <w:noProof/>
            <w:webHidden/>
            <w:szCs w:val="22"/>
          </w:rPr>
        </w:r>
        <w:r w:rsidR="00F62D70" w:rsidRPr="00F62D70">
          <w:rPr>
            <w:rFonts w:ascii="Times New Roman" w:hAnsi="Times New Roman" w:cs="Times New Roman"/>
            <w:noProof/>
            <w:webHidden/>
            <w:szCs w:val="22"/>
          </w:rPr>
          <w:fldChar w:fldCharType="separate"/>
        </w:r>
        <w:r w:rsidR="00F62D70" w:rsidRPr="00F62D70">
          <w:rPr>
            <w:rFonts w:ascii="Times New Roman" w:hAnsi="Times New Roman" w:cs="Times New Roman"/>
            <w:noProof/>
            <w:webHidden/>
            <w:szCs w:val="22"/>
          </w:rPr>
          <w:t>14</w:t>
        </w:r>
        <w:r w:rsidR="00F62D70" w:rsidRPr="00F62D70">
          <w:rPr>
            <w:rFonts w:ascii="Times New Roman" w:hAnsi="Times New Roman" w:cs="Times New Roman"/>
            <w:noProof/>
            <w:webHidden/>
            <w:szCs w:val="22"/>
          </w:rPr>
          <w:fldChar w:fldCharType="end"/>
        </w:r>
      </w:hyperlink>
    </w:p>
    <w:p w14:paraId="60A3ED2D" w14:textId="49E42BC9"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80" w:history="1">
        <w:r w:rsidR="00F62D70" w:rsidRPr="00F62D70">
          <w:rPr>
            <w:rStyle w:val="Hyperlink"/>
            <w:rFonts w:ascii="Times New Roman" w:hAnsi="Times New Roman" w:cs="Times New Roman"/>
            <w:noProof/>
            <w:szCs w:val="22"/>
            <w:lang w:val="bg-BG"/>
          </w:rPr>
          <w:t>Table 11.</w:t>
        </w:r>
        <w:r w:rsidR="00F62D70" w:rsidRPr="00F62D70">
          <w:rPr>
            <w:rStyle w:val="Hyperlink"/>
            <w:rFonts w:ascii="Times New Roman" w:hAnsi="Times New Roman" w:cs="Times New Roman"/>
            <w:noProof/>
            <w:szCs w:val="22"/>
          </w:rPr>
          <w:t xml:space="preserve"> Non-quantified malfunctions of the water supply and sanitation systems with relevance to climate change mitigation and adaptation</w:t>
        </w:r>
        <w:r w:rsidR="00F62D70" w:rsidRPr="00F62D70">
          <w:rPr>
            <w:rFonts w:ascii="Times New Roman" w:hAnsi="Times New Roman" w:cs="Times New Roman"/>
            <w:noProof/>
            <w:webHidden/>
            <w:szCs w:val="22"/>
          </w:rPr>
          <w:tab/>
        </w:r>
        <w:r w:rsidR="00F62D70" w:rsidRPr="00F62D70">
          <w:rPr>
            <w:rFonts w:ascii="Times New Roman" w:hAnsi="Times New Roman" w:cs="Times New Roman"/>
            <w:noProof/>
            <w:webHidden/>
            <w:szCs w:val="22"/>
          </w:rPr>
          <w:fldChar w:fldCharType="begin"/>
        </w:r>
        <w:r w:rsidR="00F62D70" w:rsidRPr="00F62D70">
          <w:rPr>
            <w:rFonts w:ascii="Times New Roman" w:hAnsi="Times New Roman" w:cs="Times New Roman"/>
            <w:noProof/>
            <w:webHidden/>
            <w:szCs w:val="22"/>
          </w:rPr>
          <w:instrText xml:space="preserve"> PAGEREF _Toc522194680 \h </w:instrText>
        </w:r>
        <w:r w:rsidR="00F62D70" w:rsidRPr="00F62D70">
          <w:rPr>
            <w:rFonts w:ascii="Times New Roman" w:hAnsi="Times New Roman" w:cs="Times New Roman"/>
            <w:noProof/>
            <w:webHidden/>
            <w:szCs w:val="22"/>
          </w:rPr>
        </w:r>
        <w:r w:rsidR="00F62D70" w:rsidRPr="00F62D70">
          <w:rPr>
            <w:rFonts w:ascii="Times New Roman" w:hAnsi="Times New Roman" w:cs="Times New Roman"/>
            <w:noProof/>
            <w:webHidden/>
            <w:szCs w:val="22"/>
          </w:rPr>
          <w:fldChar w:fldCharType="separate"/>
        </w:r>
        <w:r w:rsidR="00F62D70" w:rsidRPr="00F62D70">
          <w:rPr>
            <w:rFonts w:ascii="Times New Roman" w:hAnsi="Times New Roman" w:cs="Times New Roman"/>
            <w:noProof/>
            <w:webHidden/>
            <w:szCs w:val="22"/>
          </w:rPr>
          <w:t>15</w:t>
        </w:r>
        <w:r w:rsidR="00F62D70" w:rsidRPr="00F62D70">
          <w:rPr>
            <w:rFonts w:ascii="Times New Roman" w:hAnsi="Times New Roman" w:cs="Times New Roman"/>
            <w:noProof/>
            <w:webHidden/>
            <w:szCs w:val="22"/>
          </w:rPr>
          <w:fldChar w:fldCharType="end"/>
        </w:r>
      </w:hyperlink>
    </w:p>
    <w:p w14:paraId="0BCEB34A" w14:textId="6149A967"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81" w:history="1">
        <w:r w:rsidR="00F62D70" w:rsidRPr="00F62D70">
          <w:rPr>
            <w:rStyle w:val="Hyperlink"/>
            <w:rFonts w:ascii="Times New Roman" w:hAnsi="Times New Roman" w:cs="Times New Roman"/>
            <w:noProof/>
            <w:szCs w:val="22"/>
          </w:rPr>
          <w:t>Table 12. Major climate change-relevant weaknesses of the infrastructure in the hydro-melioration subsector</w:t>
        </w:r>
        <w:r w:rsidR="00F62D70" w:rsidRPr="00F62D70">
          <w:rPr>
            <w:rFonts w:ascii="Times New Roman" w:hAnsi="Times New Roman" w:cs="Times New Roman"/>
            <w:noProof/>
            <w:webHidden/>
            <w:szCs w:val="22"/>
          </w:rPr>
          <w:tab/>
        </w:r>
        <w:r w:rsidR="00F62D70" w:rsidRPr="00F62D70">
          <w:rPr>
            <w:rFonts w:ascii="Times New Roman" w:hAnsi="Times New Roman" w:cs="Times New Roman"/>
            <w:noProof/>
            <w:webHidden/>
            <w:szCs w:val="22"/>
          </w:rPr>
          <w:fldChar w:fldCharType="begin"/>
        </w:r>
        <w:r w:rsidR="00F62D70" w:rsidRPr="00F62D70">
          <w:rPr>
            <w:rFonts w:ascii="Times New Roman" w:hAnsi="Times New Roman" w:cs="Times New Roman"/>
            <w:noProof/>
            <w:webHidden/>
            <w:szCs w:val="22"/>
          </w:rPr>
          <w:instrText xml:space="preserve"> PAGEREF _Toc522194681 \h </w:instrText>
        </w:r>
        <w:r w:rsidR="00F62D70" w:rsidRPr="00F62D70">
          <w:rPr>
            <w:rFonts w:ascii="Times New Roman" w:hAnsi="Times New Roman" w:cs="Times New Roman"/>
            <w:noProof/>
            <w:webHidden/>
            <w:szCs w:val="22"/>
          </w:rPr>
        </w:r>
        <w:r w:rsidR="00F62D70" w:rsidRPr="00F62D70">
          <w:rPr>
            <w:rFonts w:ascii="Times New Roman" w:hAnsi="Times New Roman" w:cs="Times New Roman"/>
            <w:noProof/>
            <w:webHidden/>
            <w:szCs w:val="22"/>
          </w:rPr>
          <w:fldChar w:fldCharType="separate"/>
        </w:r>
        <w:r w:rsidR="00F62D70" w:rsidRPr="00F62D70">
          <w:rPr>
            <w:rFonts w:ascii="Times New Roman" w:hAnsi="Times New Roman" w:cs="Times New Roman"/>
            <w:noProof/>
            <w:webHidden/>
            <w:szCs w:val="22"/>
          </w:rPr>
          <w:t>17</w:t>
        </w:r>
        <w:r w:rsidR="00F62D70" w:rsidRPr="00F62D70">
          <w:rPr>
            <w:rFonts w:ascii="Times New Roman" w:hAnsi="Times New Roman" w:cs="Times New Roman"/>
            <w:noProof/>
            <w:webHidden/>
            <w:szCs w:val="22"/>
          </w:rPr>
          <w:fldChar w:fldCharType="end"/>
        </w:r>
      </w:hyperlink>
    </w:p>
    <w:p w14:paraId="13C0CC7E" w14:textId="2788B065"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82" w:history="1">
        <w:r w:rsidR="00F62D70" w:rsidRPr="00F62D70">
          <w:rPr>
            <w:rStyle w:val="Hyperlink"/>
            <w:rFonts w:ascii="Times New Roman" w:hAnsi="Times New Roman" w:cs="Times New Roman"/>
            <w:noProof/>
            <w:szCs w:val="22"/>
          </w:rPr>
          <w:t>Table 13. Impaired infrastructure</w:t>
        </w:r>
        <w:r w:rsidR="00F62D70" w:rsidRPr="00F62D70">
          <w:rPr>
            <w:rFonts w:ascii="Times New Roman" w:hAnsi="Times New Roman" w:cs="Times New Roman"/>
            <w:noProof/>
            <w:webHidden/>
            <w:szCs w:val="22"/>
          </w:rPr>
          <w:tab/>
        </w:r>
        <w:r w:rsidR="00F62D70" w:rsidRPr="00F62D70">
          <w:rPr>
            <w:rFonts w:ascii="Times New Roman" w:hAnsi="Times New Roman" w:cs="Times New Roman"/>
            <w:noProof/>
            <w:webHidden/>
            <w:szCs w:val="22"/>
          </w:rPr>
          <w:fldChar w:fldCharType="begin"/>
        </w:r>
        <w:r w:rsidR="00F62D70" w:rsidRPr="00F62D70">
          <w:rPr>
            <w:rFonts w:ascii="Times New Roman" w:hAnsi="Times New Roman" w:cs="Times New Roman"/>
            <w:noProof/>
            <w:webHidden/>
            <w:szCs w:val="22"/>
          </w:rPr>
          <w:instrText xml:space="preserve"> PAGEREF _Toc522194682 \h </w:instrText>
        </w:r>
        <w:r w:rsidR="00F62D70" w:rsidRPr="00F62D70">
          <w:rPr>
            <w:rFonts w:ascii="Times New Roman" w:hAnsi="Times New Roman" w:cs="Times New Roman"/>
            <w:noProof/>
            <w:webHidden/>
            <w:szCs w:val="22"/>
          </w:rPr>
        </w:r>
        <w:r w:rsidR="00F62D70" w:rsidRPr="00F62D70">
          <w:rPr>
            <w:rFonts w:ascii="Times New Roman" w:hAnsi="Times New Roman" w:cs="Times New Roman"/>
            <w:noProof/>
            <w:webHidden/>
            <w:szCs w:val="22"/>
          </w:rPr>
          <w:fldChar w:fldCharType="separate"/>
        </w:r>
        <w:r w:rsidR="00F62D70" w:rsidRPr="00F62D70">
          <w:rPr>
            <w:rFonts w:ascii="Times New Roman" w:hAnsi="Times New Roman" w:cs="Times New Roman"/>
            <w:noProof/>
            <w:webHidden/>
            <w:szCs w:val="22"/>
          </w:rPr>
          <w:t>24</w:t>
        </w:r>
        <w:r w:rsidR="00F62D70" w:rsidRPr="00F62D70">
          <w:rPr>
            <w:rFonts w:ascii="Times New Roman" w:hAnsi="Times New Roman" w:cs="Times New Roman"/>
            <w:noProof/>
            <w:webHidden/>
            <w:szCs w:val="22"/>
          </w:rPr>
          <w:fldChar w:fldCharType="end"/>
        </w:r>
      </w:hyperlink>
    </w:p>
    <w:p w14:paraId="6671B07F" w14:textId="08FAE3EC"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83" w:history="1">
        <w:r w:rsidR="00F62D70" w:rsidRPr="00F62D70">
          <w:rPr>
            <w:rStyle w:val="Hyperlink"/>
            <w:rFonts w:ascii="Times New Roman" w:hAnsi="Times New Roman" w:cs="Times New Roman"/>
            <w:noProof/>
            <w:szCs w:val="22"/>
          </w:rPr>
          <w:t>Table 14. Projected values for temperature and mean diurnal amounts of precipitation for Bulgaria</w:t>
        </w:r>
        <w:r w:rsidR="00F62D70" w:rsidRPr="00F62D70">
          <w:rPr>
            <w:rFonts w:ascii="Times New Roman" w:hAnsi="Times New Roman" w:cs="Times New Roman"/>
            <w:noProof/>
            <w:webHidden/>
            <w:szCs w:val="22"/>
          </w:rPr>
          <w:tab/>
        </w:r>
        <w:r w:rsidR="00F62D70" w:rsidRPr="00F62D70">
          <w:rPr>
            <w:rFonts w:ascii="Times New Roman" w:hAnsi="Times New Roman" w:cs="Times New Roman"/>
            <w:noProof/>
            <w:webHidden/>
            <w:szCs w:val="22"/>
          </w:rPr>
          <w:fldChar w:fldCharType="begin"/>
        </w:r>
        <w:r w:rsidR="00F62D70" w:rsidRPr="00F62D70">
          <w:rPr>
            <w:rFonts w:ascii="Times New Roman" w:hAnsi="Times New Roman" w:cs="Times New Roman"/>
            <w:noProof/>
            <w:webHidden/>
            <w:szCs w:val="22"/>
          </w:rPr>
          <w:instrText xml:space="preserve"> PAGEREF _Toc522194683 \h </w:instrText>
        </w:r>
        <w:r w:rsidR="00F62D70" w:rsidRPr="00F62D70">
          <w:rPr>
            <w:rFonts w:ascii="Times New Roman" w:hAnsi="Times New Roman" w:cs="Times New Roman"/>
            <w:noProof/>
            <w:webHidden/>
            <w:szCs w:val="22"/>
          </w:rPr>
        </w:r>
        <w:r w:rsidR="00F62D70" w:rsidRPr="00F62D70">
          <w:rPr>
            <w:rFonts w:ascii="Times New Roman" w:hAnsi="Times New Roman" w:cs="Times New Roman"/>
            <w:noProof/>
            <w:webHidden/>
            <w:szCs w:val="22"/>
          </w:rPr>
          <w:fldChar w:fldCharType="separate"/>
        </w:r>
        <w:r w:rsidR="00F62D70" w:rsidRPr="00F62D70">
          <w:rPr>
            <w:rFonts w:ascii="Times New Roman" w:hAnsi="Times New Roman" w:cs="Times New Roman"/>
            <w:noProof/>
            <w:webHidden/>
            <w:szCs w:val="22"/>
          </w:rPr>
          <w:t>26</w:t>
        </w:r>
        <w:r w:rsidR="00F62D70" w:rsidRPr="00F62D70">
          <w:rPr>
            <w:rFonts w:ascii="Times New Roman" w:hAnsi="Times New Roman" w:cs="Times New Roman"/>
            <w:noProof/>
            <w:webHidden/>
            <w:szCs w:val="22"/>
          </w:rPr>
          <w:fldChar w:fldCharType="end"/>
        </w:r>
      </w:hyperlink>
    </w:p>
    <w:p w14:paraId="328CF737" w14:textId="59A9A6F7"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84" w:history="1">
        <w:r w:rsidR="00F62D70" w:rsidRPr="00F62D70">
          <w:rPr>
            <w:rStyle w:val="Hyperlink"/>
            <w:rFonts w:ascii="Times New Roman" w:hAnsi="Times New Roman" w:cs="Times New Roman"/>
            <w:noProof/>
            <w:szCs w:val="22"/>
          </w:rPr>
          <w:t>Table 15. Seasonal projections for the precipitation</w:t>
        </w:r>
        <w:r w:rsidR="00F62D70" w:rsidRPr="00F62D70">
          <w:rPr>
            <w:rFonts w:ascii="Times New Roman" w:hAnsi="Times New Roman" w:cs="Times New Roman"/>
            <w:noProof/>
            <w:webHidden/>
            <w:szCs w:val="22"/>
          </w:rPr>
          <w:tab/>
        </w:r>
        <w:r w:rsidR="00F62D70" w:rsidRPr="00F62D70">
          <w:rPr>
            <w:rFonts w:ascii="Times New Roman" w:hAnsi="Times New Roman" w:cs="Times New Roman"/>
            <w:noProof/>
            <w:webHidden/>
            <w:szCs w:val="22"/>
          </w:rPr>
          <w:fldChar w:fldCharType="begin"/>
        </w:r>
        <w:r w:rsidR="00F62D70" w:rsidRPr="00F62D70">
          <w:rPr>
            <w:rFonts w:ascii="Times New Roman" w:hAnsi="Times New Roman" w:cs="Times New Roman"/>
            <w:noProof/>
            <w:webHidden/>
            <w:szCs w:val="22"/>
          </w:rPr>
          <w:instrText xml:space="preserve"> PAGEREF _Toc522194684 \h </w:instrText>
        </w:r>
        <w:r w:rsidR="00F62D70" w:rsidRPr="00F62D70">
          <w:rPr>
            <w:rFonts w:ascii="Times New Roman" w:hAnsi="Times New Roman" w:cs="Times New Roman"/>
            <w:noProof/>
            <w:webHidden/>
            <w:szCs w:val="22"/>
          </w:rPr>
        </w:r>
        <w:r w:rsidR="00F62D70" w:rsidRPr="00F62D70">
          <w:rPr>
            <w:rFonts w:ascii="Times New Roman" w:hAnsi="Times New Roman" w:cs="Times New Roman"/>
            <w:noProof/>
            <w:webHidden/>
            <w:szCs w:val="22"/>
          </w:rPr>
          <w:fldChar w:fldCharType="separate"/>
        </w:r>
        <w:r w:rsidR="00F62D70" w:rsidRPr="00F62D70">
          <w:rPr>
            <w:rFonts w:ascii="Times New Roman" w:hAnsi="Times New Roman" w:cs="Times New Roman"/>
            <w:noProof/>
            <w:webHidden/>
            <w:szCs w:val="22"/>
          </w:rPr>
          <w:t>27</w:t>
        </w:r>
        <w:r w:rsidR="00F62D70" w:rsidRPr="00F62D70">
          <w:rPr>
            <w:rFonts w:ascii="Times New Roman" w:hAnsi="Times New Roman" w:cs="Times New Roman"/>
            <w:noProof/>
            <w:webHidden/>
            <w:szCs w:val="22"/>
          </w:rPr>
          <w:fldChar w:fldCharType="end"/>
        </w:r>
      </w:hyperlink>
    </w:p>
    <w:p w14:paraId="64F4D537" w14:textId="53C587B3"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85" w:history="1">
        <w:r w:rsidR="00F62D70" w:rsidRPr="00F62D70">
          <w:rPr>
            <w:rStyle w:val="Hyperlink"/>
            <w:rFonts w:ascii="Times New Roman" w:hAnsi="Times New Roman" w:cs="Times New Roman"/>
            <w:noProof/>
            <w:szCs w:val="22"/>
          </w:rPr>
          <w:t xml:space="preserve">Table 16. Summary of modeled river runoff changes in comparison with the reference period </w:t>
        </w:r>
        <w:r w:rsidR="00F62D70" w:rsidRPr="00F62D70">
          <w:rPr>
            <w:rStyle w:val="Hyperlink"/>
            <w:rFonts w:ascii="Times New Roman" w:eastAsia="Times New Roman" w:hAnsi="Times New Roman" w:cs="Times New Roman"/>
            <w:noProof/>
            <w:szCs w:val="22"/>
          </w:rPr>
          <w:t xml:space="preserve">1976–2005 </w:t>
        </w:r>
        <w:r w:rsidR="00F62D70" w:rsidRPr="00F62D70">
          <w:rPr>
            <w:rStyle w:val="Hyperlink"/>
            <w:rFonts w:ascii="Times New Roman" w:hAnsi="Times New Roman" w:cs="Times New Roman"/>
            <w:noProof/>
            <w:szCs w:val="22"/>
          </w:rPr>
          <w:t>period (RCP4.5 scenarios, period 2070–2100)</w:t>
        </w:r>
        <w:r w:rsidR="00F62D70" w:rsidRPr="00F62D70">
          <w:rPr>
            <w:rFonts w:ascii="Times New Roman" w:hAnsi="Times New Roman" w:cs="Times New Roman"/>
            <w:noProof/>
            <w:webHidden/>
            <w:szCs w:val="22"/>
          </w:rPr>
          <w:tab/>
        </w:r>
        <w:r w:rsidR="00F62D70" w:rsidRPr="00F62D70">
          <w:rPr>
            <w:rFonts w:ascii="Times New Roman" w:hAnsi="Times New Roman" w:cs="Times New Roman"/>
            <w:noProof/>
            <w:webHidden/>
            <w:szCs w:val="22"/>
          </w:rPr>
          <w:fldChar w:fldCharType="begin"/>
        </w:r>
        <w:r w:rsidR="00F62D70" w:rsidRPr="00F62D70">
          <w:rPr>
            <w:rFonts w:ascii="Times New Roman" w:hAnsi="Times New Roman" w:cs="Times New Roman"/>
            <w:noProof/>
            <w:webHidden/>
            <w:szCs w:val="22"/>
          </w:rPr>
          <w:instrText xml:space="preserve"> PAGEREF _Toc522194685 \h </w:instrText>
        </w:r>
        <w:r w:rsidR="00F62D70" w:rsidRPr="00F62D70">
          <w:rPr>
            <w:rFonts w:ascii="Times New Roman" w:hAnsi="Times New Roman" w:cs="Times New Roman"/>
            <w:noProof/>
            <w:webHidden/>
            <w:szCs w:val="22"/>
          </w:rPr>
        </w:r>
        <w:r w:rsidR="00F62D70" w:rsidRPr="00F62D70">
          <w:rPr>
            <w:rFonts w:ascii="Times New Roman" w:hAnsi="Times New Roman" w:cs="Times New Roman"/>
            <w:noProof/>
            <w:webHidden/>
            <w:szCs w:val="22"/>
          </w:rPr>
          <w:fldChar w:fldCharType="separate"/>
        </w:r>
        <w:r w:rsidR="00F62D70" w:rsidRPr="00F62D70">
          <w:rPr>
            <w:rFonts w:ascii="Times New Roman" w:hAnsi="Times New Roman" w:cs="Times New Roman"/>
            <w:noProof/>
            <w:webHidden/>
            <w:szCs w:val="22"/>
          </w:rPr>
          <w:t>27</w:t>
        </w:r>
        <w:r w:rsidR="00F62D70" w:rsidRPr="00F62D70">
          <w:rPr>
            <w:rFonts w:ascii="Times New Roman" w:hAnsi="Times New Roman" w:cs="Times New Roman"/>
            <w:noProof/>
            <w:webHidden/>
            <w:szCs w:val="22"/>
          </w:rPr>
          <w:fldChar w:fldCharType="end"/>
        </w:r>
      </w:hyperlink>
    </w:p>
    <w:p w14:paraId="1FA48FD3" w14:textId="161A4F04"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86" w:history="1">
        <w:r w:rsidR="00F62D70" w:rsidRPr="00F62D70">
          <w:rPr>
            <w:rStyle w:val="Hyperlink"/>
            <w:rFonts w:ascii="Times New Roman" w:hAnsi="Times New Roman" w:cs="Times New Roman"/>
            <w:noProof/>
            <w:szCs w:val="22"/>
          </w:rPr>
          <w:t>Table 17. Major macro-economic indicators</w:t>
        </w:r>
        <w:r w:rsidR="00F62D70" w:rsidRPr="00F62D70">
          <w:rPr>
            <w:rFonts w:ascii="Times New Roman" w:hAnsi="Times New Roman" w:cs="Times New Roman"/>
            <w:noProof/>
            <w:webHidden/>
            <w:szCs w:val="22"/>
          </w:rPr>
          <w:tab/>
        </w:r>
        <w:r w:rsidR="00F62D70" w:rsidRPr="00F62D70">
          <w:rPr>
            <w:rFonts w:ascii="Times New Roman" w:hAnsi="Times New Roman" w:cs="Times New Roman"/>
            <w:noProof/>
            <w:webHidden/>
            <w:szCs w:val="22"/>
          </w:rPr>
          <w:fldChar w:fldCharType="begin"/>
        </w:r>
        <w:r w:rsidR="00F62D70" w:rsidRPr="00F62D70">
          <w:rPr>
            <w:rFonts w:ascii="Times New Roman" w:hAnsi="Times New Roman" w:cs="Times New Roman"/>
            <w:noProof/>
            <w:webHidden/>
            <w:szCs w:val="22"/>
          </w:rPr>
          <w:instrText xml:space="preserve"> PAGEREF _Toc522194686 \h </w:instrText>
        </w:r>
        <w:r w:rsidR="00F62D70" w:rsidRPr="00F62D70">
          <w:rPr>
            <w:rFonts w:ascii="Times New Roman" w:hAnsi="Times New Roman" w:cs="Times New Roman"/>
            <w:noProof/>
            <w:webHidden/>
            <w:szCs w:val="22"/>
          </w:rPr>
        </w:r>
        <w:r w:rsidR="00F62D70" w:rsidRPr="00F62D70">
          <w:rPr>
            <w:rFonts w:ascii="Times New Roman" w:hAnsi="Times New Roman" w:cs="Times New Roman"/>
            <w:noProof/>
            <w:webHidden/>
            <w:szCs w:val="22"/>
          </w:rPr>
          <w:fldChar w:fldCharType="separate"/>
        </w:r>
        <w:r w:rsidR="00F62D70" w:rsidRPr="00F62D70">
          <w:rPr>
            <w:rFonts w:ascii="Times New Roman" w:hAnsi="Times New Roman" w:cs="Times New Roman"/>
            <w:noProof/>
            <w:webHidden/>
            <w:szCs w:val="22"/>
          </w:rPr>
          <w:t>29</w:t>
        </w:r>
        <w:r w:rsidR="00F62D70" w:rsidRPr="00F62D70">
          <w:rPr>
            <w:rFonts w:ascii="Times New Roman" w:hAnsi="Times New Roman" w:cs="Times New Roman"/>
            <w:noProof/>
            <w:webHidden/>
            <w:szCs w:val="22"/>
          </w:rPr>
          <w:fldChar w:fldCharType="end"/>
        </w:r>
      </w:hyperlink>
    </w:p>
    <w:p w14:paraId="072E5A43" w14:textId="73F7CA66"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87" w:history="1">
        <w:r w:rsidR="00F62D70" w:rsidRPr="00F62D70">
          <w:rPr>
            <w:rStyle w:val="Hyperlink"/>
            <w:rFonts w:ascii="Times New Roman" w:hAnsi="Times New Roman" w:cs="Times New Roman"/>
            <w:noProof/>
            <w:szCs w:val="22"/>
          </w:rPr>
          <w:t>Table 18. Growth rates by sectors as a percentage of the GDP</w:t>
        </w:r>
        <w:r w:rsidR="00F62D70" w:rsidRPr="00F62D70">
          <w:rPr>
            <w:rFonts w:ascii="Times New Roman" w:hAnsi="Times New Roman" w:cs="Times New Roman"/>
            <w:noProof/>
            <w:webHidden/>
            <w:szCs w:val="22"/>
          </w:rPr>
          <w:tab/>
        </w:r>
        <w:r w:rsidR="00F62D70" w:rsidRPr="00F62D70">
          <w:rPr>
            <w:rFonts w:ascii="Times New Roman" w:hAnsi="Times New Roman" w:cs="Times New Roman"/>
            <w:noProof/>
            <w:webHidden/>
            <w:szCs w:val="22"/>
          </w:rPr>
          <w:fldChar w:fldCharType="begin"/>
        </w:r>
        <w:r w:rsidR="00F62D70" w:rsidRPr="00F62D70">
          <w:rPr>
            <w:rFonts w:ascii="Times New Roman" w:hAnsi="Times New Roman" w:cs="Times New Roman"/>
            <w:noProof/>
            <w:webHidden/>
            <w:szCs w:val="22"/>
          </w:rPr>
          <w:instrText xml:space="preserve"> PAGEREF _Toc522194687 \h </w:instrText>
        </w:r>
        <w:r w:rsidR="00F62D70" w:rsidRPr="00F62D70">
          <w:rPr>
            <w:rFonts w:ascii="Times New Roman" w:hAnsi="Times New Roman" w:cs="Times New Roman"/>
            <w:noProof/>
            <w:webHidden/>
            <w:szCs w:val="22"/>
          </w:rPr>
        </w:r>
        <w:r w:rsidR="00F62D70" w:rsidRPr="00F62D70">
          <w:rPr>
            <w:rFonts w:ascii="Times New Roman" w:hAnsi="Times New Roman" w:cs="Times New Roman"/>
            <w:noProof/>
            <w:webHidden/>
            <w:szCs w:val="22"/>
          </w:rPr>
          <w:fldChar w:fldCharType="separate"/>
        </w:r>
        <w:r w:rsidR="00F62D70" w:rsidRPr="00F62D70">
          <w:rPr>
            <w:rFonts w:ascii="Times New Roman" w:hAnsi="Times New Roman" w:cs="Times New Roman"/>
            <w:noProof/>
            <w:webHidden/>
            <w:szCs w:val="22"/>
          </w:rPr>
          <w:t>29</w:t>
        </w:r>
        <w:r w:rsidR="00F62D70" w:rsidRPr="00F62D70">
          <w:rPr>
            <w:rFonts w:ascii="Times New Roman" w:hAnsi="Times New Roman" w:cs="Times New Roman"/>
            <w:noProof/>
            <w:webHidden/>
            <w:szCs w:val="22"/>
          </w:rPr>
          <w:fldChar w:fldCharType="end"/>
        </w:r>
      </w:hyperlink>
    </w:p>
    <w:p w14:paraId="18497031" w14:textId="5291B480"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88" w:history="1">
        <w:r w:rsidR="00F62D70" w:rsidRPr="00F62D70">
          <w:rPr>
            <w:rStyle w:val="Hyperlink"/>
            <w:rFonts w:ascii="Times New Roman" w:hAnsi="Times New Roman" w:cs="Times New Roman"/>
            <w:noProof/>
            <w:szCs w:val="22"/>
          </w:rPr>
          <w:t>Table 19. River basins in drought risk under ‘pessimistic’ climatic scenario RCP 8.5 for 2070–2100</w:t>
        </w:r>
        <w:r w:rsidR="00F62D70" w:rsidRPr="00F62D70">
          <w:rPr>
            <w:rFonts w:ascii="Times New Roman" w:hAnsi="Times New Roman" w:cs="Times New Roman"/>
            <w:noProof/>
            <w:webHidden/>
            <w:szCs w:val="22"/>
          </w:rPr>
          <w:tab/>
        </w:r>
        <w:r w:rsidR="00F62D70" w:rsidRPr="00F62D70">
          <w:rPr>
            <w:rFonts w:ascii="Times New Roman" w:hAnsi="Times New Roman" w:cs="Times New Roman"/>
            <w:noProof/>
            <w:webHidden/>
            <w:szCs w:val="22"/>
          </w:rPr>
          <w:fldChar w:fldCharType="begin"/>
        </w:r>
        <w:r w:rsidR="00F62D70" w:rsidRPr="00F62D70">
          <w:rPr>
            <w:rFonts w:ascii="Times New Roman" w:hAnsi="Times New Roman" w:cs="Times New Roman"/>
            <w:noProof/>
            <w:webHidden/>
            <w:szCs w:val="22"/>
          </w:rPr>
          <w:instrText xml:space="preserve"> PAGEREF _Toc522194688 \h </w:instrText>
        </w:r>
        <w:r w:rsidR="00F62D70" w:rsidRPr="00F62D70">
          <w:rPr>
            <w:rFonts w:ascii="Times New Roman" w:hAnsi="Times New Roman" w:cs="Times New Roman"/>
            <w:noProof/>
            <w:webHidden/>
            <w:szCs w:val="22"/>
          </w:rPr>
        </w:r>
        <w:r w:rsidR="00F62D70" w:rsidRPr="00F62D70">
          <w:rPr>
            <w:rFonts w:ascii="Times New Roman" w:hAnsi="Times New Roman" w:cs="Times New Roman"/>
            <w:noProof/>
            <w:webHidden/>
            <w:szCs w:val="22"/>
          </w:rPr>
          <w:fldChar w:fldCharType="separate"/>
        </w:r>
        <w:r w:rsidR="00F62D70" w:rsidRPr="00F62D70">
          <w:rPr>
            <w:rFonts w:ascii="Times New Roman" w:hAnsi="Times New Roman" w:cs="Times New Roman"/>
            <w:noProof/>
            <w:webHidden/>
            <w:szCs w:val="22"/>
          </w:rPr>
          <w:t>33</w:t>
        </w:r>
        <w:r w:rsidR="00F62D70" w:rsidRPr="00F62D70">
          <w:rPr>
            <w:rFonts w:ascii="Times New Roman" w:hAnsi="Times New Roman" w:cs="Times New Roman"/>
            <w:noProof/>
            <w:webHidden/>
            <w:szCs w:val="22"/>
          </w:rPr>
          <w:fldChar w:fldCharType="end"/>
        </w:r>
      </w:hyperlink>
    </w:p>
    <w:p w14:paraId="5461D5F3" w14:textId="42974896"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89" w:history="1">
        <w:r w:rsidR="00F62D70" w:rsidRPr="00F62D70">
          <w:rPr>
            <w:rStyle w:val="Hyperlink"/>
            <w:rFonts w:ascii="Times New Roman" w:hAnsi="Times New Roman" w:cs="Times New Roman"/>
            <w:noProof/>
            <w:szCs w:val="22"/>
          </w:rPr>
          <w:t>Table 20. Vulnerability of the water sector</w:t>
        </w:r>
        <w:r w:rsidR="00F62D70" w:rsidRPr="00F62D70">
          <w:rPr>
            <w:rFonts w:ascii="Times New Roman" w:hAnsi="Times New Roman" w:cs="Times New Roman"/>
            <w:noProof/>
            <w:webHidden/>
            <w:szCs w:val="22"/>
          </w:rPr>
          <w:tab/>
        </w:r>
        <w:r w:rsidR="00F62D70" w:rsidRPr="00F62D70">
          <w:rPr>
            <w:rFonts w:ascii="Times New Roman" w:hAnsi="Times New Roman" w:cs="Times New Roman"/>
            <w:noProof/>
            <w:webHidden/>
            <w:szCs w:val="22"/>
          </w:rPr>
          <w:fldChar w:fldCharType="begin"/>
        </w:r>
        <w:r w:rsidR="00F62D70" w:rsidRPr="00F62D70">
          <w:rPr>
            <w:rFonts w:ascii="Times New Roman" w:hAnsi="Times New Roman" w:cs="Times New Roman"/>
            <w:noProof/>
            <w:webHidden/>
            <w:szCs w:val="22"/>
          </w:rPr>
          <w:instrText xml:space="preserve"> PAGEREF _Toc522194689 \h </w:instrText>
        </w:r>
        <w:r w:rsidR="00F62D70" w:rsidRPr="00F62D70">
          <w:rPr>
            <w:rFonts w:ascii="Times New Roman" w:hAnsi="Times New Roman" w:cs="Times New Roman"/>
            <w:noProof/>
            <w:webHidden/>
            <w:szCs w:val="22"/>
          </w:rPr>
        </w:r>
        <w:r w:rsidR="00F62D70" w:rsidRPr="00F62D70">
          <w:rPr>
            <w:rFonts w:ascii="Times New Roman" w:hAnsi="Times New Roman" w:cs="Times New Roman"/>
            <w:noProof/>
            <w:webHidden/>
            <w:szCs w:val="22"/>
          </w:rPr>
          <w:fldChar w:fldCharType="separate"/>
        </w:r>
        <w:r w:rsidR="00F62D70" w:rsidRPr="00F62D70">
          <w:rPr>
            <w:rFonts w:ascii="Times New Roman" w:hAnsi="Times New Roman" w:cs="Times New Roman"/>
            <w:noProof/>
            <w:webHidden/>
            <w:szCs w:val="22"/>
          </w:rPr>
          <w:t>33</w:t>
        </w:r>
        <w:r w:rsidR="00F62D70" w:rsidRPr="00F62D70">
          <w:rPr>
            <w:rFonts w:ascii="Times New Roman" w:hAnsi="Times New Roman" w:cs="Times New Roman"/>
            <w:noProof/>
            <w:webHidden/>
            <w:szCs w:val="22"/>
          </w:rPr>
          <w:fldChar w:fldCharType="end"/>
        </w:r>
      </w:hyperlink>
    </w:p>
    <w:p w14:paraId="4859B66D" w14:textId="11CDF6A3"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90" w:history="1">
        <w:r w:rsidR="00F62D70" w:rsidRPr="00F62D70">
          <w:rPr>
            <w:rStyle w:val="Hyperlink"/>
            <w:rFonts w:ascii="Times New Roman" w:hAnsi="Times New Roman" w:cs="Times New Roman"/>
            <w:noProof/>
            <w:szCs w:val="22"/>
          </w:rPr>
          <w:t>Table 21. Identification of the risks for managed systems</w:t>
        </w:r>
        <w:r w:rsidR="00F62D70" w:rsidRPr="00F62D70">
          <w:rPr>
            <w:rFonts w:ascii="Times New Roman" w:hAnsi="Times New Roman" w:cs="Times New Roman"/>
            <w:noProof/>
            <w:webHidden/>
            <w:szCs w:val="22"/>
          </w:rPr>
          <w:tab/>
        </w:r>
        <w:r w:rsidR="00F62D70" w:rsidRPr="00F62D70">
          <w:rPr>
            <w:rFonts w:ascii="Times New Roman" w:hAnsi="Times New Roman" w:cs="Times New Roman"/>
            <w:noProof/>
            <w:webHidden/>
            <w:szCs w:val="22"/>
          </w:rPr>
          <w:fldChar w:fldCharType="begin"/>
        </w:r>
        <w:r w:rsidR="00F62D70" w:rsidRPr="00F62D70">
          <w:rPr>
            <w:rFonts w:ascii="Times New Roman" w:hAnsi="Times New Roman" w:cs="Times New Roman"/>
            <w:noProof/>
            <w:webHidden/>
            <w:szCs w:val="22"/>
          </w:rPr>
          <w:instrText xml:space="preserve"> PAGEREF _Toc522194690 \h </w:instrText>
        </w:r>
        <w:r w:rsidR="00F62D70" w:rsidRPr="00F62D70">
          <w:rPr>
            <w:rFonts w:ascii="Times New Roman" w:hAnsi="Times New Roman" w:cs="Times New Roman"/>
            <w:noProof/>
            <w:webHidden/>
            <w:szCs w:val="22"/>
          </w:rPr>
        </w:r>
        <w:r w:rsidR="00F62D70" w:rsidRPr="00F62D70">
          <w:rPr>
            <w:rFonts w:ascii="Times New Roman" w:hAnsi="Times New Roman" w:cs="Times New Roman"/>
            <w:noProof/>
            <w:webHidden/>
            <w:szCs w:val="22"/>
          </w:rPr>
          <w:fldChar w:fldCharType="separate"/>
        </w:r>
        <w:r w:rsidR="00F62D70" w:rsidRPr="00F62D70">
          <w:rPr>
            <w:rFonts w:ascii="Times New Roman" w:hAnsi="Times New Roman" w:cs="Times New Roman"/>
            <w:noProof/>
            <w:webHidden/>
            <w:szCs w:val="22"/>
          </w:rPr>
          <w:t>34</w:t>
        </w:r>
        <w:r w:rsidR="00F62D70" w:rsidRPr="00F62D70">
          <w:rPr>
            <w:rFonts w:ascii="Times New Roman" w:hAnsi="Times New Roman" w:cs="Times New Roman"/>
            <w:noProof/>
            <w:webHidden/>
            <w:szCs w:val="22"/>
          </w:rPr>
          <w:fldChar w:fldCharType="end"/>
        </w:r>
      </w:hyperlink>
    </w:p>
    <w:p w14:paraId="34B843B2" w14:textId="33FE6561"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91" w:history="1">
        <w:r w:rsidR="00F62D70" w:rsidRPr="00F62D70">
          <w:rPr>
            <w:rStyle w:val="Hyperlink"/>
            <w:rFonts w:ascii="Times New Roman" w:hAnsi="Times New Roman" w:cs="Times New Roman"/>
            <w:noProof/>
            <w:szCs w:val="22"/>
          </w:rPr>
          <w:t>Table 22. Risks to infrastructure and services in detail</w:t>
        </w:r>
        <w:r w:rsidR="00F62D70" w:rsidRPr="00F62D70">
          <w:rPr>
            <w:rFonts w:ascii="Times New Roman" w:hAnsi="Times New Roman" w:cs="Times New Roman"/>
            <w:noProof/>
            <w:webHidden/>
            <w:szCs w:val="22"/>
          </w:rPr>
          <w:tab/>
        </w:r>
        <w:r w:rsidR="00F62D70" w:rsidRPr="00F62D70">
          <w:rPr>
            <w:rFonts w:ascii="Times New Roman" w:hAnsi="Times New Roman" w:cs="Times New Roman"/>
            <w:noProof/>
            <w:webHidden/>
            <w:szCs w:val="22"/>
          </w:rPr>
          <w:fldChar w:fldCharType="begin"/>
        </w:r>
        <w:r w:rsidR="00F62D70" w:rsidRPr="00F62D70">
          <w:rPr>
            <w:rFonts w:ascii="Times New Roman" w:hAnsi="Times New Roman" w:cs="Times New Roman"/>
            <w:noProof/>
            <w:webHidden/>
            <w:szCs w:val="22"/>
          </w:rPr>
          <w:instrText xml:space="preserve"> PAGEREF _Toc522194691 \h </w:instrText>
        </w:r>
        <w:r w:rsidR="00F62D70" w:rsidRPr="00F62D70">
          <w:rPr>
            <w:rFonts w:ascii="Times New Roman" w:hAnsi="Times New Roman" w:cs="Times New Roman"/>
            <w:noProof/>
            <w:webHidden/>
            <w:szCs w:val="22"/>
          </w:rPr>
        </w:r>
        <w:r w:rsidR="00F62D70" w:rsidRPr="00F62D70">
          <w:rPr>
            <w:rFonts w:ascii="Times New Roman" w:hAnsi="Times New Roman" w:cs="Times New Roman"/>
            <w:noProof/>
            <w:webHidden/>
            <w:szCs w:val="22"/>
          </w:rPr>
          <w:fldChar w:fldCharType="separate"/>
        </w:r>
        <w:r w:rsidR="00F62D70" w:rsidRPr="00F62D70">
          <w:rPr>
            <w:rFonts w:ascii="Times New Roman" w:hAnsi="Times New Roman" w:cs="Times New Roman"/>
            <w:noProof/>
            <w:webHidden/>
            <w:szCs w:val="22"/>
          </w:rPr>
          <w:t>34</w:t>
        </w:r>
        <w:r w:rsidR="00F62D70" w:rsidRPr="00F62D70">
          <w:rPr>
            <w:rFonts w:ascii="Times New Roman" w:hAnsi="Times New Roman" w:cs="Times New Roman"/>
            <w:noProof/>
            <w:webHidden/>
            <w:szCs w:val="22"/>
          </w:rPr>
          <w:fldChar w:fldCharType="end"/>
        </w:r>
      </w:hyperlink>
    </w:p>
    <w:p w14:paraId="1C09E42D" w14:textId="1BCC07A2"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92" w:history="1">
        <w:r w:rsidR="00F62D70" w:rsidRPr="00F62D70">
          <w:rPr>
            <w:rStyle w:val="Hyperlink"/>
            <w:rFonts w:ascii="Times New Roman" w:hAnsi="Times New Roman" w:cs="Times New Roman"/>
            <w:noProof/>
            <w:szCs w:val="22"/>
          </w:rPr>
          <w:t>Table 23. Identification of the risks for natural systems</w:t>
        </w:r>
        <w:r w:rsidR="00F62D70" w:rsidRPr="00F62D70">
          <w:rPr>
            <w:rFonts w:ascii="Times New Roman" w:hAnsi="Times New Roman" w:cs="Times New Roman"/>
            <w:noProof/>
            <w:webHidden/>
            <w:szCs w:val="22"/>
          </w:rPr>
          <w:tab/>
        </w:r>
        <w:r w:rsidR="00F62D70" w:rsidRPr="00F62D70">
          <w:rPr>
            <w:rFonts w:ascii="Times New Roman" w:hAnsi="Times New Roman" w:cs="Times New Roman"/>
            <w:noProof/>
            <w:webHidden/>
            <w:szCs w:val="22"/>
          </w:rPr>
          <w:fldChar w:fldCharType="begin"/>
        </w:r>
        <w:r w:rsidR="00F62D70" w:rsidRPr="00F62D70">
          <w:rPr>
            <w:rFonts w:ascii="Times New Roman" w:hAnsi="Times New Roman" w:cs="Times New Roman"/>
            <w:noProof/>
            <w:webHidden/>
            <w:szCs w:val="22"/>
          </w:rPr>
          <w:instrText xml:space="preserve"> PAGEREF _Toc522194692 \h </w:instrText>
        </w:r>
        <w:r w:rsidR="00F62D70" w:rsidRPr="00F62D70">
          <w:rPr>
            <w:rFonts w:ascii="Times New Roman" w:hAnsi="Times New Roman" w:cs="Times New Roman"/>
            <w:noProof/>
            <w:webHidden/>
            <w:szCs w:val="22"/>
          </w:rPr>
        </w:r>
        <w:r w:rsidR="00F62D70" w:rsidRPr="00F62D70">
          <w:rPr>
            <w:rFonts w:ascii="Times New Roman" w:hAnsi="Times New Roman" w:cs="Times New Roman"/>
            <w:noProof/>
            <w:webHidden/>
            <w:szCs w:val="22"/>
          </w:rPr>
          <w:fldChar w:fldCharType="separate"/>
        </w:r>
        <w:r w:rsidR="00F62D70" w:rsidRPr="00F62D70">
          <w:rPr>
            <w:rFonts w:ascii="Times New Roman" w:hAnsi="Times New Roman" w:cs="Times New Roman"/>
            <w:noProof/>
            <w:webHidden/>
            <w:szCs w:val="22"/>
          </w:rPr>
          <w:t>36</w:t>
        </w:r>
        <w:r w:rsidR="00F62D70" w:rsidRPr="00F62D70">
          <w:rPr>
            <w:rFonts w:ascii="Times New Roman" w:hAnsi="Times New Roman" w:cs="Times New Roman"/>
            <w:noProof/>
            <w:webHidden/>
            <w:szCs w:val="22"/>
          </w:rPr>
          <w:fldChar w:fldCharType="end"/>
        </w:r>
      </w:hyperlink>
    </w:p>
    <w:p w14:paraId="42834406" w14:textId="105C2165"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93" w:history="1">
        <w:r w:rsidR="00F62D70" w:rsidRPr="00F62D70">
          <w:rPr>
            <w:rStyle w:val="Hyperlink"/>
            <w:rFonts w:ascii="Times New Roman" w:hAnsi="Times New Roman" w:cs="Times New Roman"/>
            <w:noProof/>
            <w:szCs w:val="22"/>
          </w:rPr>
          <w:t>Table 24. Opportunities to manage risks for water sector</w:t>
        </w:r>
        <w:r w:rsidR="00F62D70" w:rsidRPr="00F62D70">
          <w:rPr>
            <w:rFonts w:ascii="Times New Roman" w:hAnsi="Times New Roman" w:cs="Times New Roman"/>
            <w:noProof/>
            <w:webHidden/>
            <w:szCs w:val="22"/>
          </w:rPr>
          <w:tab/>
        </w:r>
        <w:r w:rsidR="00F62D70" w:rsidRPr="00F62D70">
          <w:rPr>
            <w:rFonts w:ascii="Times New Roman" w:hAnsi="Times New Roman" w:cs="Times New Roman"/>
            <w:noProof/>
            <w:webHidden/>
            <w:szCs w:val="22"/>
          </w:rPr>
          <w:fldChar w:fldCharType="begin"/>
        </w:r>
        <w:r w:rsidR="00F62D70" w:rsidRPr="00F62D70">
          <w:rPr>
            <w:rFonts w:ascii="Times New Roman" w:hAnsi="Times New Roman" w:cs="Times New Roman"/>
            <w:noProof/>
            <w:webHidden/>
            <w:szCs w:val="22"/>
          </w:rPr>
          <w:instrText xml:space="preserve"> PAGEREF _Toc522194693 \h </w:instrText>
        </w:r>
        <w:r w:rsidR="00F62D70" w:rsidRPr="00F62D70">
          <w:rPr>
            <w:rFonts w:ascii="Times New Roman" w:hAnsi="Times New Roman" w:cs="Times New Roman"/>
            <w:noProof/>
            <w:webHidden/>
            <w:szCs w:val="22"/>
          </w:rPr>
        </w:r>
        <w:r w:rsidR="00F62D70" w:rsidRPr="00F62D70">
          <w:rPr>
            <w:rFonts w:ascii="Times New Roman" w:hAnsi="Times New Roman" w:cs="Times New Roman"/>
            <w:noProof/>
            <w:webHidden/>
            <w:szCs w:val="22"/>
          </w:rPr>
          <w:fldChar w:fldCharType="separate"/>
        </w:r>
        <w:r w:rsidR="00F62D70" w:rsidRPr="00F62D70">
          <w:rPr>
            <w:rFonts w:ascii="Times New Roman" w:hAnsi="Times New Roman" w:cs="Times New Roman"/>
            <w:noProof/>
            <w:webHidden/>
            <w:szCs w:val="22"/>
          </w:rPr>
          <w:t>37</w:t>
        </w:r>
        <w:r w:rsidR="00F62D70" w:rsidRPr="00F62D70">
          <w:rPr>
            <w:rFonts w:ascii="Times New Roman" w:hAnsi="Times New Roman" w:cs="Times New Roman"/>
            <w:noProof/>
            <w:webHidden/>
            <w:szCs w:val="22"/>
          </w:rPr>
          <w:fldChar w:fldCharType="end"/>
        </w:r>
      </w:hyperlink>
    </w:p>
    <w:p w14:paraId="40D5846E" w14:textId="2AC0F916"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94" w:history="1">
        <w:r w:rsidR="00F62D70" w:rsidRPr="00F62D70">
          <w:rPr>
            <w:rStyle w:val="Hyperlink"/>
            <w:rFonts w:ascii="Times New Roman" w:hAnsi="Times New Roman" w:cs="Times New Roman"/>
            <w:noProof/>
            <w:szCs w:val="22"/>
          </w:rPr>
          <w:t>Table 25. Water sector in CCA strategies of some EU Member States</w:t>
        </w:r>
        <w:r w:rsidR="00F62D70" w:rsidRPr="00F62D70">
          <w:rPr>
            <w:rFonts w:ascii="Times New Roman" w:hAnsi="Times New Roman" w:cs="Times New Roman"/>
            <w:noProof/>
            <w:webHidden/>
            <w:szCs w:val="22"/>
          </w:rPr>
          <w:tab/>
        </w:r>
        <w:r w:rsidR="00F62D70" w:rsidRPr="00F62D70">
          <w:rPr>
            <w:rFonts w:ascii="Times New Roman" w:hAnsi="Times New Roman" w:cs="Times New Roman"/>
            <w:noProof/>
            <w:webHidden/>
            <w:szCs w:val="22"/>
          </w:rPr>
          <w:fldChar w:fldCharType="begin"/>
        </w:r>
        <w:r w:rsidR="00F62D70" w:rsidRPr="00F62D70">
          <w:rPr>
            <w:rFonts w:ascii="Times New Roman" w:hAnsi="Times New Roman" w:cs="Times New Roman"/>
            <w:noProof/>
            <w:webHidden/>
            <w:szCs w:val="22"/>
          </w:rPr>
          <w:instrText xml:space="preserve"> PAGEREF _Toc522194694 \h </w:instrText>
        </w:r>
        <w:r w:rsidR="00F62D70" w:rsidRPr="00F62D70">
          <w:rPr>
            <w:rFonts w:ascii="Times New Roman" w:hAnsi="Times New Roman" w:cs="Times New Roman"/>
            <w:noProof/>
            <w:webHidden/>
            <w:szCs w:val="22"/>
          </w:rPr>
        </w:r>
        <w:r w:rsidR="00F62D70" w:rsidRPr="00F62D70">
          <w:rPr>
            <w:rFonts w:ascii="Times New Roman" w:hAnsi="Times New Roman" w:cs="Times New Roman"/>
            <w:noProof/>
            <w:webHidden/>
            <w:szCs w:val="22"/>
          </w:rPr>
          <w:fldChar w:fldCharType="separate"/>
        </w:r>
        <w:r w:rsidR="00F62D70" w:rsidRPr="00F62D70">
          <w:rPr>
            <w:rFonts w:ascii="Times New Roman" w:hAnsi="Times New Roman" w:cs="Times New Roman"/>
            <w:noProof/>
            <w:webHidden/>
            <w:szCs w:val="22"/>
          </w:rPr>
          <w:t>41</w:t>
        </w:r>
        <w:r w:rsidR="00F62D70" w:rsidRPr="00F62D70">
          <w:rPr>
            <w:rFonts w:ascii="Times New Roman" w:hAnsi="Times New Roman" w:cs="Times New Roman"/>
            <w:noProof/>
            <w:webHidden/>
            <w:szCs w:val="22"/>
          </w:rPr>
          <w:fldChar w:fldCharType="end"/>
        </w:r>
      </w:hyperlink>
    </w:p>
    <w:p w14:paraId="5A46392A" w14:textId="736F5CE2"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95" w:history="1">
        <w:r w:rsidR="00F62D70" w:rsidRPr="00F62D70">
          <w:rPr>
            <w:rStyle w:val="Hyperlink"/>
            <w:rFonts w:ascii="Times New Roman" w:hAnsi="Times New Roman" w:cs="Times New Roman"/>
            <w:noProof/>
            <w:szCs w:val="22"/>
          </w:rPr>
          <w:t>Table 26. Planning periods of the major water sector plans in Bulgaria</w:t>
        </w:r>
        <w:r w:rsidR="00F62D70" w:rsidRPr="00F62D70">
          <w:rPr>
            <w:rFonts w:ascii="Times New Roman" w:hAnsi="Times New Roman" w:cs="Times New Roman"/>
            <w:noProof/>
            <w:webHidden/>
            <w:szCs w:val="22"/>
          </w:rPr>
          <w:tab/>
        </w:r>
        <w:r w:rsidR="00F62D70" w:rsidRPr="00F62D70">
          <w:rPr>
            <w:rFonts w:ascii="Times New Roman" w:hAnsi="Times New Roman" w:cs="Times New Roman"/>
            <w:noProof/>
            <w:webHidden/>
            <w:szCs w:val="22"/>
          </w:rPr>
          <w:fldChar w:fldCharType="begin"/>
        </w:r>
        <w:r w:rsidR="00F62D70" w:rsidRPr="00F62D70">
          <w:rPr>
            <w:rFonts w:ascii="Times New Roman" w:hAnsi="Times New Roman" w:cs="Times New Roman"/>
            <w:noProof/>
            <w:webHidden/>
            <w:szCs w:val="22"/>
          </w:rPr>
          <w:instrText xml:space="preserve"> PAGEREF _Toc522194695 \h </w:instrText>
        </w:r>
        <w:r w:rsidR="00F62D70" w:rsidRPr="00F62D70">
          <w:rPr>
            <w:rFonts w:ascii="Times New Roman" w:hAnsi="Times New Roman" w:cs="Times New Roman"/>
            <w:noProof/>
            <w:webHidden/>
            <w:szCs w:val="22"/>
          </w:rPr>
        </w:r>
        <w:r w:rsidR="00F62D70" w:rsidRPr="00F62D70">
          <w:rPr>
            <w:rFonts w:ascii="Times New Roman" w:hAnsi="Times New Roman" w:cs="Times New Roman"/>
            <w:noProof/>
            <w:webHidden/>
            <w:szCs w:val="22"/>
          </w:rPr>
          <w:fldChar w:fldCharType="separate"/>
        </w:r>
        <w:r w:rsidR="00F62D70" w:rsidRPr="00F62D70">
          <w:rPr>
            <w:rFonts w:ascii="Times New Roman" w:hAnsi="Times New Roman" w:cs="Times New Roman"/>
            <w:noProof/>
            <w:webHidden/>
            <w:szCs w:val="22"/>
          </w:rPr>
          <w:t>50</w:t>
        </w:r>
        <w:r w:rsidR="00F62D70" w:rsidRPr="00F62D70">
          <w:rPr>
            <w:rFonts w:ascii="Times New Roman" w:hAnsi="Times New Roman" w:cs="Times New Roman"/>
            <w:noProof/>
            <w:webHidden/>
            <w:szCs w:val="22"/>
          </w:rPr>
          <w:fldChar w:fldCharType="end"/>
        </w:r>
      </w:hyperlink>
    </w:p>
    <w:p w14:paraId="530BEBDB" w14:textId="7F285812"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96" w:history="1">
        <w:r w:rsidR="00F62D70" w:rsidRPr="00F62D70">
          <w:rPr>
            <w:rStyle w:val="Hyperlink"/>
            <w:rFonts w:ascii="Times New Roman" w:eastAsia="Calibri" w:hAnsi="Times New Roman" w:cs="Times New Roman"/>
            <w:noProof/>
            <w:szCs w:val="22"/>
            <w:lang w:val="en-US"/>
          </w:rPr>
          <w:t>Table 27. Conclusion on institutional framework</w:t>
        </w:r>
        <w:r w:rsidR="00F62D70" w:rsidRPr="00F62D70">
          <w:rPr>
            <w:rFonts w:ascii="Times New Roman" w:hAnsi="Times New Roman" w:cs="Times New Roman"/>
            <w:noProof/>
            <w:webHidden/>
            <w:szCs w:val="22"/>
          </w:rPr>
          <w:tab/>
        </w:r>
        <w:r w:rsidR="00F62D70" w:rsidRPr="00F62D70">
          <w:rPr>
            <w:rFonts w:ascii="Times New Roman" w:hAnsi="Times New Roman" w:cs="Times New Roman"/>
            <w:noProof/>
            <w:webHidden/>
            <w:szCs w:val="22"/>
          </w:rPr>
          <w:fldChar w:fldCharType="begin"/>
        </w:r>
        <w:r w:rsidR="00F62D70" w:rsidRPr="00F62D70">
          <w:rPr>
            <w:rFonts w:ascii="Times New Roman" w:hAnsi="Times New Roman" w:cs="Times New Roman"/>
            <w:noProof/>
            <w:webHidden/>
            <w:szCs w:val="22"/>
          </w:rPr>
          <w:instrText xml:space="preserve"> PAGEREF _Toc522194696 \h </w:instrText>
        </w:r>
        <w:r w:rsidR="00F62D70" w:rsidRPr="00F62D70">
          <w:rPr>
            <w:rFonts w:ascii="Times New Roman" w:hAnsi="Times New Roman" w:cs="Times New Roman"/>
            <w:noProof/>
            <w:webHidden/>
            <w:szCs w:val="22"/>
          </w:rPr>
        </w:r>
        <w:r w:rsidR="00F62D70" w:rsidRPr="00F62D70">
          <w:rPr>
            <w:rFonts w:ascii="Times New Roman" w:hAnsi="Times New Roman" w:cs="Times New Roman"/>
            <w:noProof/>
            <w:webHidden/>
            <w:szCs w:val="22"/>
          </w:rPr>
          <w:fldChar w:fldCharType="separate"/>
        </w:r>
        <w:r w:rsidR="00F62D70" w:rsidRPr="00F62D70">
          <w:rPr>
            <w:rFonts w:ascii="Times New Roman" w:hAnsi="Times New Roman" w:cs="Times New Roman"/>
            <w:noProof/>
            <w:webHidden/>
            <w:szCs w:val="22"/>
          </w:rPr>
          <w:t>52</w:t>
        </w:r>
        <w:r w:rsidR="00F62D70" w:rsidRPr="00F62D70">
          <w:rPr>
            <w:rFonts w:ascii="Times New Roman" w:hAnsi="Times New Roman" w:cs="Times New Roman"/>
            <w:noProof/>
            <w:webHidden/>
            <w:szCs w:val="22"/>
          </w:rPr>
          <w:fldChar w:fldCharType="end"/>
        </w:r>
      </w:hyperlink>
    </w:p>
    <w:p w14:paraId="0B64041B" w14:textId="128D3C33"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97" w:history="1">
        <w:r w:rsidR="00F62D70" w:rsidRPr="00F62D70">
          <w:rPr>
            <w:rStyle w:val="Hyperlink"/>
            <w:rFonts w:ascii="Times New Roman" w:hAnsi="Times New Roman" w:cs="Times New Roman"/>
            <w:noProof/>
            <w:szCs w:val="22"/>
          </w:rPr>
          <w:t>Table 28. Barriers hindering adequate response to climate change</w:t>
        </w:r>
        <w:r w:rsidR="00F62D70" w:rsidRPr="00F62D70">
          <w:rPr>
            <w:rFonts w:ascii="Times New Roman" w:hAnsi="Times New Roman" w:cs="Times New Roman"/>
            <w:noProof/>
            <w:webHidden/>
            <w:szCs w:val="22"/>
          </w:rPr>
          <w:tab/>
        </w:r>
        <w:r w:rsidR="00F62D70" w:rsidRPr="00F62D70">
          <w:rPr>
            <w:rFonts w:ascii="Times New Roman" w:hAnsi="Times New Roman" w:cs="Times New Roman"/>
            <w:noProof/>
            <w:webHidden/>
            <w:szCs w:val="22"/>
          </w:rPr>
          <w:fldChar w:fldCharType="begin"/>
        </w:r>
        <w:r w:rsidR="00F62D70" w:rsidRPr="00F62D70">
          <w:rPr>
            <w:rFonts w:ascii="Times New Roman" w:hAnsi="Times New Roman" w:cs="Times New Roman"/>
            <w:noProof/>
            <w:webHidden/>
            <w:szCs w:val="22"/>
          </w:rPr>
          <w:instrText xml:space="preserve"> PAGEREF _Toc522194697 \h </w:instrText>
        </w:r>
        <w:r w:rsidR="00F62D70" w:rsidRPr="00F62D70">
          <w:rPr>
            <w:rFonts w:ascii="Times New Roman" w:hAnsi="Times New Roman" w:cs="Times New Roman"/>
            <w:noProof/>
            <w:webHidden/>
            <w:szCs w:val="22"/>
          </w:rPr>
        </w:r>
        <w:r w:rsidR="00F62D70" w:rsidRPr="00F62D70">
          <w:rPr>
            <w:rFonts w:ascii="Times New Roman" w:hAnsi="Times New Roman" w:cs="Times New Roman"/>
            <w:noProof/>
            <w:webHidden/>
            <w:szCs w:val="22"/>
          </w:rPr>
          <w:fldChar w:fldCharType="separate"/>
        </w:r>
        <w:r w:rsidR="00F62D70" w:rsidRPr="00F62D70">
          <w:rPr>
            <w:rFonts w:ascii="Times New Roman" w:hAnsi="Times New Roman" w:cs="Times New Roman"/>
            <w:noProof/>
            <w:webHidden/>
            <w:szCs w:val="22"/>
          </w:rPr>
          <w:t>62</w:t>
        </w:r>
        <w:r w:rsidR="00F62D70" w:rsidRPr="00F62D70">
          <w:rPr>
            <w:rFonts w:ascii="Times New Roman" w:hAnsi="Times New Roman" w:cs="Times New Roman"/>
            <w:noProof/>
            <w:webHidden/>
            <w:szCs w:val="22"/>
          </w:rPr>
          <w:fldChar w:fldCharType="end"/>
        </w:r>
      </w:hyperlink>
    </w:p>
    <w:p w14:paraId="16FE4798" w14:textId="36AC501A"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98" w:history="1">
        <w:r w:rsidR="00F62D70" w:rsidRPr="00F62D70">
          <w:rPr>
            <w:rStyle w:val="Hyperlink"/>
            <w:rFonts w:ascii="Times New Roman" w:hAnsi="Times New Roman" w:cs="Times New Roman"/>
            <w:noProof/>
            <w:szCs w:val="22"/>
          </w:rPr>
          <w:t>Table 29. Long list of adaptation options - category ‘Adaptive Governance’</w:t>
        </w:r>
        <w:r w:rsidR="00F62D70" w:rsidRPr="00F62D70">
          <w:rPr>
            <w:rFonts w:ascii="Times New Roman" w:hAnsi="Times New Roman" w:cs="Times New Roman"/>
            <w:noProof/>
            <w:webHidden/>
            <w:szCs w:val="22"/>
          </w:rPr>
          <w:tab/>
        </w:r>
        <w:r w:rsidR="00F62D70" w:rsidRPr="00F62D70">
          <w:rPr>
            <w:rFonts w:ascii="Times New Roman" w:hAnsi="Times New Roman" w:cs="Times New Roman"/>
            <w:noProof/>
            <w:webHidden/>
            <w:szCs w:val="22"/>
          </w:rPr>
          <w:fldChar w:fldCharType="begin"/>
        </w:r>
        <w:r w:rsidR="00F62D70" w:rsidRPr="00F62D70">
          <w:rPr>
            <w:rFonts w:ascii="Times New Roman" w:hAnsi="Times New Roman" w:cs="Times New Roman"/>
            <w:noProof/>
            <w:webHidden/>
            <w:szCs w:val="22"/>
          </w:rPr>
          <w:instrText xml:space="preserve"> PAGEREF _Toc522194698 \h </w:instrText>
        </w:r>
        <w:r w:rsidR="00F62D70" w:rsidRPr="00F62D70">
          <w:rPr>
            <w:rFonts w:ascii="Times New Roman" w:hAnsi="Times New Roman" w:cs="Times New Roman"/>
            <w:noProof/>
            <w:webHidden/>
            <w:szCs w:val="22"/>
          </w:rPr>
        </w:r>
        <w:r w:rsidR="00F62D70" w:rsidRPr="00F62D70">
          <w:rPr>
            <w:rFonts w:ascii="Times New Roman" w:hAnsi="Times New Roman" w:cs="Times New Roman"/>
            <w:noProof/>
            <w:webHidden/>
            <w:szCs w:val="22"/>
          </w:rPr>
          <w:fldChar w:fldCharType="separate"/>
        </w:r>
        <w:r w:rsidR="00F62D70" w:rsidRPr="00F62D70">
          <w:rPr>
            <w:rFonts w:ascii="Times New Roman" w:hAnsi="Times New Roman" w:cs="Times New Roman"/>
            <w:noProof/>
            <w:webHidden/>
            <w:szCs w:val="22"/>
          </w:rPr>
          <w:t>67</w:t>
        </w:r>
        <w:r w:rsidR="00F62D70" w:rsidRPr="00F62D70">
          <w:rPr>
            <w:rFonts w:ascii="Times New Roman" w:hAnsi="Times New Roman" w:cs="Times New Roman"/>
            <w:noProof/>
            <w:webHidden/>
            <w:szCs w:val="22"/>
          </w:rPr>
          <w:fldChar w:fldCharType="end"/>
        </w:r>
      </w:hyperlink>
    </w:p>
    <w:p w14:paraId="340D4625" w14:textId="758B7564"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699" w:history="1">
        <w:r w:rsidR="00F62D70" w:rsidRPr="00F62D70">
          <w:rPr>
            <w:rStyle w:val="Hyperlink"/>
            <w:rFonts w:ascii="Times New Roman" w:hAnsi="Times New Roman" w:cs="Times New Roman"/>
            <w:noProof/>
            <w:szCs w:val="22"/>
          </w:rPr>
          <w:t>Table 30. Long list of adaptation options - category ‘Design, construction, and operation’</w:t>
        </w:r>
        <w:r w:rsidR="00F62D70" w:rsidRPr="00F62D70">
          <w:rPr>
            <w:rFonts w:ascii="Times New Roman" w:hAnsi="Times New Roman" w:cs="Times New Roman"/>
            <w:noProof/>
            <w:webHidden/>
            <w:szCs w:val="22"/>
          </w:rPr>
          <w:tab/>
        </w:r>
        <w:r w:rsidR="00F62D70" w:rsidRPr="00F62D70">
          <w:rPr>
            <w:rFonts w:ascii="Times New Roman" w:hAnsi="Times New Roman" w:cs="Times New Roman"/>
            <w:noProof/>
            <w:webHidden/>
            <w:szCs w:val="22"/>
          </w:rPr>
          <w:fldChar w:fldCharType="begin"/>
        </w:r>
        <w:r w:rsidR="00F62D70" w:rsidRPr="00F62D70">
          <w:rPr>
            <w:rFonts w:ascii="Times New Roman" w:hAnsi="Times New Roman" w:cs="Times New Roman"/>
            <w:noProof/>
            <w:webHidden/>
            <w:szCs w:val="22"/>
          </w:rPr>
          <w:instrText xml:space="preserve"> PAGEREF _Toc522194699 \h </w:instrText>
        </w:r>
        <w:r w:rsidR="00F62D70" w:rsidRPr="00F62D70">
          <w:rPr>
            <w:rFonts w:ascii="Times New Roman" w:hAnsi="Times New Roman" w:cs="Times New Roman"/>
            <w:noProof/>
            <w:webHidden/>
            <w:szCs w:val="22"/>
          </w:rPr>
        </w:r>
        <w:r w:rsidR="00F62D70" w:rsidRPr="00F62D70">
          <w:rPr>
            <w:rFonts w:ascii="Times New Roman" w:hAnsi="Times New Roman" w:cs="Times New Roman"/>
            <w:noProof/>
            <w:webHidden/>
            <w:szCs w:val="22"/>
          </w:rPr>
          <w:fldChar w:fldCharType="separate"/>
        </w:r>
        <w:r w:rsidR="00F62D70" w:rsidRPr="00F62D70">
          <w:rPr>
            <w:rFonts w:ascii="Times New Roman" w:hAnsi="Times New Roman" w:cs="Times New Roman"/>
            <w:noProof/>
            <w:webHidden/>
            <w:szCs w:val="22"/>
          </w:rPr>
          <w:t>67</w:t>
        </w:r>
        <w:r w:rsidR="00F62D70" w:rsidRPr="00F62D70">
          <w:rPr>
            <w:rFonts w:ascii="Times New Roman" w:hAnsi="Times New Roman" w:cs="Times New Roman"/>
            <w:noProof/>
            <w:webHidden/>
            <w:szCs w:val="22"/>
          </w:rPr>
          <w:fldChar w:fldCharType="end"/>
        </w:r>
      </w:hyperlink>
    </w:p>
    <w:p w14:paraId="7C48CE8E" w14:textId="16B36F62"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700" w:history="1">
        <w:r w:rsidR="00F62D70" w:rsidRPr="00F62D70">
          <w:rPr>
            <w:rStyle w:val="Hyperlink"/>
            <w:rFonts w:ascii="Times New Roman" w:hAnsi="Times New Roman" w:cs="Times New Roman"/>
            <w:noProof/>
            <w:szCs w:val="22"/>
          </w:rPr>
          <w:t>Table 31. Long list of adaptation options - category ‘Reduce impact of natural disasters’</w:t>
        </w:r>
        <w:r w:rsidR="00F62D70" w:rsidRPr="00F62D70">
          <w:rPr>
            <w:rFonts w:ascii="Times New Roman" w:hAnsi="Times New Roman" w:cs="Times New Roman"/>
            <w:noProof/>
            <w:webHidden/>
            <w:szCs w:val="22"/>
          </w:rPr>
          <w:tab/>
        </w:r>
        <w:r w:rsidR="00F62D70" w:rsidRPr="00F62D70">
          <w:rPr>
            <w:rFonts w:ascii="Times New Roman" w:hAnsi="Times New Roman" w:cs="Times New Roman"/>
            <w:noProof/>
            <w:webHidden/>
            <w:szCs w:val="22"/>
          </w:rPr>
          <w:fldChar w:fldCharType="begin"/>
        </w:r>
        <w:r w:rsidR="00F62D70" w:rsidRPr="00F62D70">
          <w:rPr>
            <w:rFonts w:ascii="Times New Roman" w:hAnsi="Times New Roman" w:cs="Times New Roman"/>
            <w:noProof/>
            <w:webHidden/>
            <w:szCs w:val="22"/>
          </w:rPr>
          <w:instrText xml:space="preserve"> PAGEREF _Toc522194700 \h </w:instrText>
        </w:r>
        <w:r w:rsidR="00F62D70" w:rsidRPr="00F62D70">
          <w:rPr>
            <w:rFonts w:ascii="Times New Roman" w:hAnsi="Times New Roman" w:cs="Times New Roman"/>
            <w:noProof/>
            <w:webHidden/>
            <w:szCs w:val="22"/>
          </w:rPr>
        </w:r>
        <w:r w:rsidR="00F62D70" w:rsidRPr="00F62D70">
          <w:rPr>
            <w:rFonts w:ascii="Times New Roman" w:hAnsi="Times New Roman" w:cs="Times New Roman"/>
            <w:noProof/>
            <w:webHidden/>
            <w:szCs w:val="22"/>
          </w:rPr>
          <w:fldChar w:fldCharType="separate"/>
        </w:r>
        <w:r w:rsidR="00F62D70" w:rsidRPr="00F62D70">
          <w:rPr>
            <w:rFonts w:ascii="Times New Roman" w:hAnsi="Times New Roman" w:cs="Times New Roman"/>
            <w:noProof/>
            <w:webHidden/>
            <w:szCs w:val="22"/>
          </w:rPr>
          <w:t>68</w:t>
        </w:r>
        <w:r w:rsidR="00F62D70" w:rsidRPr="00F62D70">
          <w:rPr>
            <w:rFonts w:ascii="Times New Roman" w:hAnsi="Times New Roman" w:cs="Times New Roman"/>
            <w:noProof/>
            <w:webHidden/>
            <w:szCs w:val="22"/>
          </w:rPr>
          <w:fldChar w:fldCharType="end"/>
        </w:r>
      </w:hyperlink>
    </w:p>
    <w:p w14:paraId="10292AFB" w14:textId="233AB83D"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701" w:history="1">
        <w:r w:rsidR="00F62D70" w:rsidRPr="00F62D70">
          <w:rPr>
            <w:rStyle w:val="Hyperlink"/>
            <w:rFonts w:ascii="Times New Roman" w:hAnsi="Times New Roman" w:cs="Times New Roman"/>
            <w:noProof/>
            <w:szCs w:val="22"/>
          </w:rPr>
          <w:t>Table 32. Rough assessment of options, done by their sub-category</w:t>
        </w:r>
        <w:r w:rsidR="00F62D70" w:rsidRPr="00F62D70">
          <w:rPr>
            <w:rFonts w:ascii="Times New Roman" w:hAnsi="Times New Roman" w:cs="Times New Roman"/>
            <w:noProof/>
            <w:webHidden/>
            <w:szCs w:val="22"/>
          </w:rPr>
          <w:tab/>
        </w:r>
        <w:r w:rsidR="00F62D70" w:rsidRPr="00F62D70">
          <w:rPr>
            <w:rFonts w:ascii="Times New Roman" w:hAnsi="Times New Roman" w:cs="Times New Roman"/>
            <w:noProof/>
            <w:webHidden/>
            <w:szCs w:val="22"/>
          </w:rPr>
          <w:fldChar w:fldCharType="begin"/>
        </w:r>
        <w:r w:rsidR="00F62D70" w:rsidRPr="00F62D70">
          <w:rPr>
            <w:rFonts w:ascii="Times New Roman" w:hAnsi="Times New Roman" w:cs="Times New Roman"/>
            <w:noProof/>
            <w:webHidden/>
            <w:szCs w:val="22"/>
          </w:rPr>
          <w:instrText xml:space="preserve"> PAGEREF _Toc522194701 \h </w:instrText>
        </w:r>
        <w:r w:rsidR="00F62D70" w:rsidRPr="00F62D70">
          <w:rPr>
            <w:rFonts w:ascii="Times New Roman" w:hAnsi="Times New Roman" w:cs="Times New Roman"/>
            <w:noProof/>
            <w:webHidden/>
            <w:szCs w:val="22"/>
          </w:rPr>
        </w:r>
        <w:r w:rsidR="00F62D70" w:rsidRPr="00F62D70">
          <w:rPr>
            <w:rFonts w:ascii="Times New Roman" w:hAnsi="Times New Roman" w:cs="Times New Roman"/>
            <w:noProof/>
            <w:webHidden/>
            <w:szCs w:val="22"/>
          </w:rPr>
          <w:fldChar w:fldCharType="separate"/>
        </w:r>
        <w:r w:rsidR="00F62D70" w:rsidRPr="00F62D70">
          <w:rPr>
            <w:rFonts w:ascii="Times New Roman" w:hAnsi="Times New Roman" w:cs="Times New Roman"/>
            <w:noProof/>
            <w:webHidden/>
            <w:szCs w:val="22"/>
          </w:rPr>
          <w:t>71</w:t>
        </w:r>
        <w:r w:rsidR="00F62D70" w:rsidRPr="00F62D70">
          <w:rPr>
            <w:rFonts w:ascii="Times New Roman" w:hAnsi="Times New Roman" w:cs="Times New Roman"/>
            <w:noProof/>
            <w:webHidden/>
            <w:szCs w:val="22"/>
          </w:rPr>
          <w:fldChar w:fldCharType="end"/>
        </w:r>
      </w:hyperlink>
    </w:p>
    <w:p w14:paraId="1662895F" w14:textId="576EBF0B"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702" w:history="1">
        <w:r w:rsidR="00F62D70" w:rsidRPr="00F62D70">
          <w:rPr>
            <w:rStyle w:val="Hyperlink"/>
            <w:rFonts w:ascii="Times New Roman" w:hAnsi="Times New Roman" w:cs="Times New Roman"/>
            <w:noProof/>
            <w:szCs w:val="22"/>
          </w:rPr>
          <w:t>Table 33. Benefits of adaptation measures in the Water sector under different climate scenarios until 2050 (in € million)</w:t>
        </w:r>
        <w:r w:rsidR="00F62D70" w:rsidRPr="00F62D70">
          <w:rPr>
            <w:rFonts w:ascii="Times New Roman" w:hAnsi="Times New Roman" w:cs="Times New Roman"/>
            <w:noProof/>
            <w:webHidden/>
            <w:szCs w:val="22"/>
          </w:rPr>
          <w:tab/>
        </w:r>
        <w:r w:rsidR="00F62D70" w:rsidRPr="00F62D70">
          <w:rPr>
            <w:rFonts w:ascii="Times New Roman" w:hAnsi="Times New Roman" w:cs="Times New Roman"/>
            <w:noProof/>
            <w:webHidden/>
            <w:szCs w:val="22"/>
          </w:rPr>
          <w:fldChar w:fldCharType="begin"/>
        </w:r>
        <w:r w:rsidR="00F62D70" w:rsidRPr="00F62D70">
          <w:rPr>
            <w:rFonts w:ascii="Times New Roman" w:hAnsi="Times New Roman" w:cs="Times New Roman"/>
            <w:noProof/>
            <w:webHidden/>
            <w:szCs w:val="22"/>
          </w:rPr>
          <w:instrText xml:space="preserve"> PAGEREF _Toc522194702 \h </w:instrText>
        </w:r>
        <w:r w:rsidR="00F62D70" w:rsidRPr="00F62D70">
          <w:rPr>
            <w:rFonts w:ascii="Times New Roman" w:hAnsi="Times New Roman" w:cs="Times New Roman"/>
            <w:noProof/>
            <w:webHidden/>
            <w:szCs w:val="22"/>
          </w:rPr>
        </w:r>
        <w:r w:rsidR="00F62D70" w:rsidRPr="00F62D70">
          <w:rPr>
            <w:rFonts w:ascii="Times New Roman" w:hAnsi="Times New Roman" w:cs="Times New Roman"/>
            <w:noProof/>
            <w:webHidden/>
            <w:szCs w:val="22"/>
          </w:rPr>
          <w:fldChar w:fldCharType="separate"/>
        </w:r>
        <w:r w:rsidR="00F62D70" w:rsidRPr="00F62D70">
          <w:rPr>
            <w:rFonts w:ascii="Times New Roman" w:hAnsi="Times New Roman" w:cs="Times New Roman"/>
            <w:noProof/>
            <w:webHidden/>
            <w:szCs w:val="22"/>
          </w:rPr>
          <w:t>72</w:t>
        </w:r>
        <w:r w:rsidR="00F62D70" w:rsidRPr="00F62D70">
          <w:rPr>
            <w:rFonts w:ascii="Times New Roman" w:hAnsi="Times New Roman" w:cs="Times New Roman"/>
            <w:noProof/>
            <w:webHidden/>
            <w:szCs w:val="22"/>
          </w:rPr>
          <w:fldChar w:fldCharType="end"/>
        </w:r>
      </w:hyperlink>
    </w:p>
    <w:p w14:paraId="5D3CBF1A" w14:textId="45BCEE39"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703" w:history="1">
        <w:r w:rsidR="00F62D70" w:rsidRPr="00F62D70">
          <w:rPr>
            <w:rStyle w:val="Hyperlink"/>
            <w:rFonts w:ascii="Times New Roman" w:eastAsia="Calibri" w:hAnsi="Times New Roman" w:cs="Times New Roman"/>
            <w:noProof/>
            <w:szCs w:val="22"/>
            <w:lang w:val="en-US"/>
          </w:rPr>
          <w:t>Table 34. Matrix of interdependencies</w:t>
        </w:r>
        <w:r w:rsidR="00F62D70" w:rsidRPr="00F62D70">
          <w:rPr>
            <w:rFonts w:ascii="Times New Roman" w:hAnsi="Times New Roman" w:cs="Times New Roman"/>
            <w:noProof/>
            <w:webHidden/>
            <w:szCs w:val="22"/>
          </w:rPr>
          <w:tab/>
        </w:r>
        <w:r w:rsidR="00F62D70" w:rsidRPr="00F62D70">
          <w:rPr>
            <w:rFonts w:ascii="Times New Roman" w:hAnsi="Times New Roman" w:cs="Times New Roman"/>
            <w:noProof/>
            <w:webHidden/>
            <w:szCs w:val="22"/>
          </w:rPr>
          <w:fldChar w:fldCharType="begin"/>
        </w:r>
        <w:r w:rsidR="00F62D70" w:rsidRPr="00F62D70">
          <w:rPr>
            <w:rFonts w:ascii="Times New Roman" w:hAnsi="Times New Roman" w:cs="Times New Roman"/>
            <w:noProof/>
            <w:webHidden/>
            <w:szCs w:val="22"/>
          </w:rPr>
          <w:instrText xml:space="preserve"> PAGEREF _Toc522194703 \h </w:instrText>
        </w:r>
        <w:r w:rsidR="00F62D70" w:rsidRPr="00F62D70">
          <w:rPr>
            <w:rFonts w:ascii="Times New Roman" w:hAnsi="Times New Roman" w:cs="Times New Roman"/>
            <w:noProof/>
            <w:webHidden/>
            <w:szCs w:val="22"/>
          </w:rPr>
        </w:r>
        <w:r w:rsidR="00F62D70" w:rsidRPr="00F62D70">
          <w:rPr>
            <w:rFonts w:ascii="Times New Roman" w:hAnsi="Times New Roman" w:cs="Times New Roman"/>
            <w:noProof/>
            <w:webHidden/>
            <w:szCs w:val="22"/>
          </w:rPr>
          <w:fldChar w:fldCharType="separate"/>
        </w:r>
        <w:r w:rsidR="00F62D70" w:rsidRPr="00F62D70">
          <w:rPr>
            <w:rFonts w:ascii="Times New Roman" w:hAnsi="Times New Roman" w:cs="Times New Roman"/>
            <w:noProof/>
            <w:webHidden/>
            <w:szCs w:val="22"/>
          </w:rPr>
          <w:t>73</w:t>
        </w:r>
        <w:r w:rsidR="00F62D70" w:rsidRPr="00F62D70">
          <w:rPr>
            <w:rFonts w:ascii="Times New Roman" w:hAnsi="Times New Roman" w:cs="Times New Roman"/>
            <w:noProof/>
            <w:webHidden/>
            <w:szCs w:val="22"/>
          </w:rPr>
          <w:fldChar w:fldCharType="end"/>
        </w:r>
      </w:hyperlink>
    </w:p>
    <w:p w14:paraId="7E7C2E1F" w14:textId="56789952"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704" w:history="1">
        <w:r w:rsidR="00F62D70" w:rsidRPr="00F62D70">
          <w:rPr>
            <w:rStyle w:val="Hyperlink"/>
            <w:rFonts w:ascii="Times New Roman" w:hAnsi="Times New Roman" w:cs="Times New Roman"/>
            <w:noProof/>
            <w:szCs w:val="22"/>
          </w:rPr>
          <w:t>Table 35. Criteria applied in the MCA</w:t>
        </w:r>
        <w:r w:rsidR="00F62D70" w:rsidRPr="00F62D70">
          <w:rPr>
            <w:rFonts w:ascii="Times New Roman" w:hAnsi="Times New Roman" w:cs="Times New Roman"/>
            <w:noProof/>
            <w:webHidden/>
            <w:szCs w:val="22"/>
          </w:rPr>
          <w:tab/>
        </w:r>
        <w:r w:rsidR="00F62D70" w:rsidRPr="00F62D70">
          <w:rPr>
            <w:rFonts w:ascii="Times New Roman" w:hAnsi="Times New Roman" w:cs="Times New Roman"/>
            <w:noProof/>
            <w:webHidden/>
            <w:szCs w:val="22"/>
          </w:rPr>
          <w:fldChar w:fldCharType="begin"/>
        </w:r>
        <w:r w:rsidR="00F62D70" w:rsidRPr="00F62D70">
          <w:rPr>
            <w:rFonts w:ascii="Times New Roman" w:hAnsi="Times New Roman" w:cs="Times New Roman"/>
            <w:noProof/>
            <w:webHidden/>
            <w:szCs w:val="22"/>
          </w:rPr>
          <w:instrText xml:space="preserve"> PAGEREF _Toc522194704 \h </w:instrText>
        </w:r>
        <w:r w:rsidR="00F62D70" w:rsidRPr="00F62D70">
          <w:rPr>
            <w:rFonts w:ascii="Times New Roman" w:hAnsi="Times New Roman" w:cs="Times New Roman"/>
            <w:noProof/>
            <w:webHidden/>
            <w:szCs w:val="22"/>
          </w:rPr>
        </w:r>
        <w:r w:rsidR="00F62D70" w:rsidRPr="00F62D70">
          <w:rPr>
            <w:rFonts w:ascii="Times New Roman" w:hAnsi="Times New Roman" w:cs="Times New Roman"/>
            <w:noProof/>
            <w:webHidden/>
            <w:szCs w:val="22"/>
          </w:rPr>
          <w:fldChar w:fldCharType="separate"/>
        </w:r>
        <w:r w:rsidR="00F62D70" w:rsidRPr="00F62D70">
          <w:rPr>
            <w:rFonts w:ascii="Times New Roman" w:hAnsi="Times New Roman" w:cs="Times New Roman"/>
            <w:noProof/>
            <w:webHidden/>
            <w:szCs w:val="22"/>
          </w:rPr>
          <w:t>75</w:t>
        </w:r>
        <w:r w:rsidR="00F62D70" w:rsidRPr="00F62D70">
          <w:rPr>
            <w:rFonts w:ascii="Times New Roman" w:hAnsi="Times New Roman" w:cs="Times New Roman"/>
            <w:noProof/>
            <w:webHidden/>
            <w:szCs w:val="22"/>
          </w:rPr>
          <w:fldChar w:fldCharType="end"/>
        </w:r>
      </w:hyperlink>
    </w:p>
    <w:p w14:paraId="7D0247C1" w14:textId="6D16BD97"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705" w:history="1">
        <w:r w:rsidR="00F62D70" w:rsidRPr="00F62D70">
          <w:rPr>
            <w:rStyle w:val="Hyperlink"/>
            <w:rFonts w:ascii="Times New Roman" w:hAnsi="Times New Roman" w:cs="Times New Roman"/>
            <w:noProof/>
            <w:szCs w:val="22"/>
          </w:rPr>
          <w:t>Table 36. Top ten ranked options by stakeholders’ prioritization</w:t>
        </w:r>
        <w:r w:rsidR="00F62D70" w:rsidRPr="00F62D70">
          <w:rPr>
            <w:rFonts w:ascii="Times New Roman" w:hAnsi="Times New Roman" w:cs="Times New Roman"/>
            <w:noProof/>
            <w:webHidden/>
            <w:szCs w:val="22"/>
          </w:rPr>
          <w:tab/>
        </w:r>
        <w:r w:rsidR="00F62D70" w:rsidRPr="00F62D70">
          <w:rPr>
            <w:rFonts w:ascii="Times New Roman" w:hAnsi="Times New Roman" w:cs="Times New Roman"/>
            <w:noProof/>
            <w:webHidden/>
            <w:szCs w:val="22"/>
          </w:rPr>
          <w:fldChar w:fldCharType="begin"/>
        </w:r>
        <w:r w:rsidR="00F62D70" w:rsidRPr="00F62D70">
          <w:rPr>
            <w:rFonts w:ascii="Times New Roman" w:hAnsi="Times New Roman" w:cs="Times New Roman"/>
            <w:noProof/>
            <w:webHidden/>
            <w:szCs w:val="22"/>
          </w:rPr>
          <w:instrText xml:space="preserve"> PAGEREF _Toc522194705 \h </w:instrText>
        </w:r>
        <w:r w:rsidR="00F62D70" w:rsidRPr="00F62D70">
          <w:rPr>
            <w:rFonts w:ascii="Times New Roman" w:hAnsi="Times New Roman" w:cs="Times New Roman"/>
            <w:noProof/>
            <w:webHidden/>
            <w:szCs w:val="22"/>
          </w:rPr>
        </w:r>
        <w:r w:rsidR="00F62D70" w:rsidRPr="00F62D70">
          <w:rPr>
            <w:rFonts w:ascii="Times New Roman" w:hAnsi="Times New Roman" w:cs="Times New Roman"/>
            <w:noProof/>
            <w:webHidden/>
            <w:szCs w:val="22"/>
          </w:rPr>
          <w:fldChar w:fldCharType="separate"/>
        </w:r>
        <w:r w:rsidR="00F62D70" w:rsidRPr="00F62D70">
          <w:rPr>
            <w:rFonts w:ascii="Times New Roman" w:hAnsi="Times New Roman" w:cs="Times New Roman"/>
            <w:noProof/>
            <w:webHidden/>
            <w:szCs w:val="22"/>
          </w:rPr>
          <w:t>76</w:t>
        </w:r>
        <w:r w:rsidR="00F62D70" w:rsidRPr="00F62D70">
          <w:rPr>
            <w:rFonts w:ascii="Times New Roman" w:hAnsi="Times New Roman" w:cs="Times New Roman"/>
            <w:noProof/>
            <w:webHidden/>
            <w:szCs w:val="22"/>
          </w:rPr>
          <w:fldChar w:fldCharType="end"/>
        </w:r>
      </w:hyperlink>
    </w:p>
    <w:p w14:paraId="5B87B7EA" w14:textId="71F66C9F"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706" w:history="1">
        <w:r w:rsidR="00F62D70" w:rsidRPr="00F62D70">
          <w:rPr>
            <w:rStyle w:val="Hyperlink"/>
            <w:rFonts w:ascii="Times New Roman" w:hAnsi="Times New Roman" w:cs="Times New Roman"/>
            <w:noProof/>
            <w:szCs w:val="22"/>
          </w:rPr>
          <w:t>Table 37. Suggested top five options</w:t>
        </w:r>
        <w:r w:rsidR="00F62D70" w:rsidRPr="00F62D70">
          <w:rPr>
            <w:rFonts w:ascii="Times New Roman" w:hAnsi="Times New Roman" w:cs="Times New Roman"/>
            <w:noProof/>
            <w:webHidden/>
            <w:szCs w:val="22"/>
          </w:rPr>
          <w:tab/>
        </w:r>
        <w:r w:rsidR="00F62D70" w:rsidRPr="00F62D70">
          <w:rPr>
            <w:rFonts w:ascii="Times New Roman" w:hAnsi="Times New Roman" w:cs="Times New Roman"/>
            <w:noProof/>
            <w:webHidden/>
            <w:szCs w:val="22"/>
          </w:rPr>
          <w:fldChar w:fldCharType="begin"/>
        </w:r>
        <w:r w:rsidR="00F62D70" w:rsidRPr="00F62D70">
          <w:rPr>
            <w:rFonts w:ascii="Times New Roman" w:hAnsi="Times New Roman" w:cs="Times New Roman"/>
            <w:noProof/>
            <w:webHidden/>
            <w:szCs w:val="22"/>
          </w:rPr>
          <w:instrText xml:space="preserve"> PAGEREF _Toc522194706 \h </w:instrText>
        </w:r>
        <w:r w:rsidR="00F62D70" w:rsidRPr="00F62D70">
          <w:rPr>
            <w:rFonts w:ascii="Times New Roman" w:hAnsi="Times New Roman" w:cs="Times New Roman"/>
            <w:noProof/>
            <w:webHidden/>
            <w:szCs w:val="22"/>
          </w:rPr>
        </w:r>
        <w:r w:rsidR="00F62D70" w:rsidRPr="00F62D70">
          <w:rPr>
            <w:rFonts w:ascii="Times New Roman" w:hAnsi="Times New Roman" w:cs="Times New Roman"/>
            <w:noProof/>
            <w:webHidden/>
            <w:szCs w:val="22"/>
          </w:rPr>
          <w:fldChar w:fldCharType="separate"/>
        </w:r>
        <w:r w:rsidR="00F62D70" w:rsidRPr="00F62D70">
          <w:rPr>
            <w:rFonts w:ascii="Times New Roman" w:hAnsi="Times New Roman" w:cs="Times New Roman"/>
            <w:noProof/>
            <w:webHidden/>
            <w:szCs w:val="22"/>
          </w:rPr>
          <w:t>77</w:t>
        </w:r>
        <w:r w:rsidR="00F62D70" w:rsidRPr="00F62D70">
          <w:rPr>
            <w:rFonts w:ascii="Times New Roman" w:hAnsi="Times New Roman" w:cs="Times New Roman"/>
            <w:noProof/>
            <w:webHidden/>
            <w:szCs w:val="22"/>
          </w:rPr>
          <w:fldChar w:fldCharType="end"/>
        </w:r>
      </w:hyperlink>
    </w:p>
    <w:p w14:paraId="00A76F24" w14:textId="1E274425"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707" w:history="1">
        <w:r w:rsidR="00F62D70" w:rsidRPr="00F62D70">
          <w:rPr>
            <w:rStyle w:val="Hyperlink"/>
            <w:rFonts w:ascii="Times New Roman" w:hAnsi="Times New Roman" w:cs="Times New Roman"/>
            <w:noProof/>
            <w:szCs w:val="22"/>
            <w:lang w:val="en-US"/>
          </w:rPr>
          <w:t>Table 38. Potential climate change impacts on the water sector in Bulgaria</w:t>
        </w:r>
        <w:r w:rsidR="00F62D70" w:rsidRPr="00F62D70">
          <w:rPr>
            <w:rFonts w:ascii="Times New Roman" w:hAnsi="Times New Roman" w:cs="Times New Roman"/>
            <w:noProof/>
            <w:webHidden/>
            <w:szCs w:val="22"/>
          </w:rPr>
          <w:tab/>
        </w:r>
        <w:r w:rsidR="00F62D70" w:rsidRPr="00F62D70">
          <w:rPr>
            <w:rFonts w:ascii="Times New Roman" w:hAnsi="Times New Roman" w:cs="Times New Roman"/>
            <w:noProof/>
            <w:webHidden/>
            <w:szCs w:val="22"/>
          </w:rPr>
          <w:fldChar w:fldCharType="begin"/>
        </w:r>
        <w:r w:rsidR="00F62D70" w:rsidRPr="00F62D70">
          <w:rPr>
            <w:rFonts w:ascii="Times New Roman" w:hAnsi="Times New Roman" w:cs="Times New Roman"/>
            <w:noProof/>
            <w:webHidden/>
            <w:szCs w:val="22"/>
          </w:rPr>
          <w:instrText xml:space="preserve"> PAGEREF _Toc522194707 \h </w:instrText>
        </w:r>
        <w:r w:rsidR="00F62D70" w:rsidRPr="00F62D70">
          <w:rPr>
            <w:rFonts w:ascii="Times New Roman" w:hAnsi="Times New Roman" w:cs="Times New Roman"/>
            <w:noProof/>
            <w:webHidden/>
            <w:szCs w:val="22"/>
          </w:rPr>
        </w:r>
        <w:r w:rsidR="00F62D70" w:rsidRPr="00F62D70">
          <w:rPr>
            <w:rFonts w:ascii="Times New Roman" w:hAnsi="Times New Roman" w:cs="Times New Roman"/>
            <w:noProof/>
            <w:webHidden/>
            <w:szCs w:val="22"/>
          </w:rPr>
          <w:fldChar w:fldCharType="separate"/>
        </w:r>
        <w:r w:rsidR="00F62D70" w:rsidRPr="00F62D70">
          <w:rPr>
            <w:rFonts w:ascii="Times New Roman" w:hAnsi="Times New Roman" w:cs="Times New Roman"/>
            <w:noProof/>
            <w:webHidden/>
            <w:szCs w:val="22"/>
          </w:rPr>
          <w:t>79</w:t>
        </w:r>
        <w:r w:rsidR="00F62D70" w:rsidRPr="00F62D70">
          <w:rPr>
            <w:rFonts w:ascii="Times New Roman" w:hAnsi="Times New Roman" w:cs="Times New Roman"/>
            <w:noProof/>
            <w:webHidden/>
            <w:szCs w:val="22"/>
          </w:rPr>
          <w:fldChar w:fldCharType="end"/>
        </w:r>
      </w:hyperlink>
    </w:p>
    <w:p w14:paraId="325F7778" w14:textId="00FAB8A4"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708" w:history="1">
        <w:r w:rsidR="00F62D70" w:rsidRPr="00F62D70">
          <w:rPr>
            <w:rStyle w:val="Hyperlink"/>
            <w:rFonts w:ascii="Times New Roman" w:eastAsia="Calibri" w:hAnsi="Times New Roman" w:cs="Times New Roman"/>
            <w:noProof/>
            <w:szCs w:val="22"/>
            <w:lang w:val="en-US"/>
          </w:rPr>
          <w:t>Table 39. Adaptation options presented in detail</w:t>
        </w:r>
        <w:r w:rsidR="00F62D70" w:rsidRPr="00F62D70">
          <w:rPr>
            <w:rFonts w:ascii="Times New Roman" w:hAnsi="Times New Roman" w:cs="Times New Roman"/>
            <w:noProof/>
            <w:webHidden/>
            <w:szCs w:val="22"/>
          </w:rPr>
          <w:tab/>
        </w:r>
        <w:r w:rsidR="00F62D70" w:rsidRPr="00F62D70">
          <w:rPr>
            <w:rFonts w:ascii="Times New Roman" w:hAnsi="Times New Roman" w:cs="Times New Roman"/>
            <w:noProof/>
            <w:webHidden/>
            <w:szCs w:val="22"/>
          </w:rPr>
          <w:fldChar w:fldCharType="begin"/>
        </w:r>
        <w:r w:rsidR="00F62D70" w:rsidRPr="00F62D70">
          <w:rPr>
            <w:rFonts w:ascii="Times New Roman" w:hAnsi="Times New Roman" w:cs="Times New Roman"/>
            <w:noProof/>
            <w:webHidden/>
            <w:szCs w:val="22"/>
          </w:rPr>
          <w:instrText xml:space="preserve"> PAGEREF _Toc522194708 \h </w:instrText>
        </w:r>
        <w:r w:rsidR="00F62D70" w:rsidRPr="00F62D70">
          <w:rPr>
            <w:rFonts w:ascii="Times New Roman" w:hAnsi="Times New Roman" w:cs="Times New Roman"/>
            <w:noProof/>
            <w:webHidden/>
            <w:szCs w:val="22"/>
          </w:rPr>
        </w:r>
        <w:r w:rsidR="00F62D70" w:rsidRPr="00F62D70">
          <w:rPr>
            <w:rFonts w:ascii="Times New Roman" w:hAnsi="Times New Roman" w:cs="Times New Roman"/>
            <w:noProof/>
            <w:webHidden/>
            <w:szCs w:val="22"/>
          </w:rPr>
          <w:fldChar w:fldCharType="separate"/>
        </w:r>
        <w:r w:rsidR="00F62D70" w:rsidRPr="00F62D70">
          <w:rPr>
            <w:rFonts w:ascii="Times New Roman" w:hAnsi="Times New Roman" w:cs="Times New Roman"/>
            <w:noProof/>
            <w:webHidden/>
            <w:szCs w:val="22"/>
          </w:rPr>
          <w:t>80</w:t>
        </w:r>
        <w:r w:rsidR="00F62D70" w:rsidRPr="00F62D70">
          <w:rPr>
            <w:rFonts w:ascii="Times New Roman" w:hAnsi="Times New Roman" w:cs="Times New Roman"/>
            <w:noProof/>
            <w:webHidden/>
            <w:szCs w:val="22"/>
          </w:rPr>
          <w:fldChar w:fldCharType="end"/>
        </w:r>
      </w:hyperlink>
    </w:p>
    <w:p w14:paraId="137703B3" w14:textId="2ADC4F35"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709" w:history="1">
        <w:r w:rsidR="00F62D70" w:rsidRPr="00F62D70">
          <w:rPr>
            <w:rStyle w:val="Hyperlink"/>
            <w:rFonts w:ascii="Times New Roman" w:hAnsi="Times New Roman" w:cs="Times New Roman"/>
            <w:noProof/>
            <w:szCs w:val="22"/>
          </w:rPr>
          <w:t xml:space="preserve">Table 40. </w:t>
        </w:r>
        <w:r w:rsidR="00F62D70" w:rsidRPr="00F62D70">
          <w:rPr>
            <w:rStyle w:val="Hyperlink"/>
            <w:rFonts w:ascii="Times New Roman" w:hAnsi="Times New Roman" w:cs="Times New Roman"/>
            <w:noProof/>
            <w:szCs w:val="22"/>
            <w:lang w:val="bg-BG"/>
          </w:rPr>
          <w:t xml:space="preserve">Expected cumulative sector effects from climate change in the </w:t>
        </w:r>
        <w:r w:rsidR="00F62D70" w:rsidRPr="00F62D70">
          <w:rPr>
            <w:rStyle w:val="Hyperlink"/>
            <w:rFonts w:ascii="Times New Roman" w:hAnsi="Times New Roman" w:cs="Times New Roman"/>
            <w:noProof/>
            <w:szCs w:val="22"/>
          </w:rPr>
          <w:t>Water</w:t>
        </w:r>
        <w:r w:rsidR="00F62D70" w:rsidRPr="00F62D70">
          <w:rPr>
            <w:rStyle w:val="Hyperlink"/>
            <w:rFonts w:ascii="Times New Roman" w:hAnsi="Times New Roman" w:cs="Times New Roman"/>
            <w:noProof/>
            <w:szCs w:val="22"/>
            <w:lang w:val="bg-BG"/>
          </w:rPr>
          <w:t xml:space="preserve"> sector until 2050 without adaptation measures </w:t>
        </w:r>
        <w:r w:rsidR="00F62D70" w:rsidRPr="00F62D70">
          <w:rPr>
            <w:rStyle w:val="Hyperlink"/>
            <w:rFonts w:ascii="Times New Roman" w:hAnsi="Times New Roman" w:cs="Times New Roman"/>
            <w:noProof/>
            <w:szCs w:val="22"/>
          </w:rPr>
          <w:t>(baseline scenario)</w:t>
        </w:r>
        <w:r w:rsidR="00F62D70" w:rsidRPr="00F62D70">
          <w:rPr>
            <w:rFonts w:ascii="Times New Roman" w:hAnsi="Times New Roman" w:cs="Times New Roman"/>
            <w:noProof/>
            <w:webHidden/>
            <w:szCs w:val="22"/>
          </w:rPr>
          <w:tab/>
        </w:r>
        <w:r w:rsidR="00F62D70" w:rsidRPr="00F62D70">
          <w:rPr>
            <w:rFonts w:ascii="Times New Roman" w:hAnsi="Times New Roman" w:cs="Times New Roman"/>
            <w:noProof/>
            <w:webHidden/>
            <w:szCs w:val="22"/>
          </w:rPr>
          <w:fldChar w:fldCharType="begin"/>
        </w:r>
        <w:r w:rsidR="00F62D70" w:rsidRPr="00F62D70">
          <w:rPr>
            <w:rFonts w:ascii="Times New Roman" w:hAnsi="Times New Roman" w:cs="Times New Roman"/>
            <w:noProof/>
            <w:webHidden/>
            <w:szCs w:val="22"/>
          </w:rPr>
          <w:instrText xml:space="preserve"> PAGEREF _Toc522194709 \h </w:instrText>
        </w:r>
        <w:r w:rsidR="00F62D70" w:rsidRPr="00F62D70">
          <w:rPr>
            <w:rFonts w:ascii="Times New Roman" w:hAnsi="Times New Roman" w:cs="Times New Roman"/>
            <w:noProof/>
            <w:webHidden/>
            <w:szCs w:val="22"/>
          </w:rPr>
        </w:r>
        <w:r w:rsidR="00F62D70" w:rsidRPr="00F62D70">
          <w:rPr>
            <w:rFonts w:ascii="Times New Roman" w:hAnsi="Times New Roman" w:cs="Times New Roman"/>
            <w:noProof/>
            <w:webHidden/>
            <w:szCs w:val="22"/>
          </w:rPr>
          <w:fldChar w:fldCharType="separate"/>
        </w:r>
        <w:r w:rsidR="00F62D70" w:rsidRPr="00F62D70">
          <w:rPr>
            <w:rFonts w:ascii="Times New Roman" w:hAnsi="Times New Roman" w:cs="Times New Roman"/>
            <w:noProof/>
            <w:webHidden/>
            <w:szCs w:val="22"/>
          </w:rPr>
          <w:t>95</w:t>
        </w:r>
        <w:r w:rsidR="00F62D70" w:rsidRPr="00F62D70">
          <w:rPr>
            <w:rFonts w:ascii="Times New Roman" w:hAnsi="Times New Roman" w:cs="Times New Roman"/>
            <w:noProof/>
            <w:webHidden/>
            <w:szCs w:val="22"/>
          </w:rPr>
          <w:fldChar w:fldCharType="end"/>
        </w:r>
      </w:hyperlink>
    </w:p>
    <w:p w14:paraId="57D5A57B" w14:textId="3C9F46A1"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710" w:history="1">
        <w:r w:rsidR="00F62D70" w:rsidRPr="00F62D70">
          <w:rPr>
            <w:rStyle w:val="Hyperlink"/>
            <w:rFonts w:ascii="Times New Roman" w:hAnsi="Times New Roman" w:cs="Times New Roman"/>
            <w:noProof/>
            <w:szCs w:val="22"/>
          </w:rPr>
          <w:t xml:space="preserve">Table 41. </w:t>
        </w:r>
        <w:r w:rsidR="00F62D70" w:rsidRPr="00F62D70">
          <w:rPr>
            <w:rStyle w:val="Hyperlink"/>
            <w:rFonts w:ascii="Times New Roman" w:hAnsi="Times New Roman" w:cs="Times New Roman"/>
            <w:noProof/>
            <w:szCs w:val="22"/>
            <w:lang w:val="bg-BG"/>
          </w:rPr>
          <w:t xml:space="preserve">Benefits of adaptation measures in the </w:t>
        </w:r>
        <w:r w:rsidR="00F62D70" w:rsidRPr="00F62D70">
          <w:rPr>
            <w:rStyle w:val="Hyperlink"/>
            <w:rFonts w:ascii="Times New Roman" w:hAnsi="Times New Roman" w:cs="Times New Roman"/>
            <w:noProof/>
            <w:szCs w:val="22"/>
          </w:rPr>
          <w:t xml:space="preserve">Water </w:t>
        </w:r>
        <w:r w:rsidR="00F62D70" w:rsidRPr="00F62D70">
          <w:rPr>
            <w:rStyle w:val="Hyperlink"/>
            <w:rFonts w:ascii="Times New Roman" w:hAnsi="Times New Roman" w:cs="Times New Roman"/>
            <w:noProof/>
            <w:szCs w:val="22"/>
            <w:lang w:val="bg-BG"/>
          </w:rPr>
          <w:t xml:space="preserve">sector until 2050 </w:t>
        </w:r>
        <w:r w:rsidR="00F62D70" w:rsidRPr="00F62D70">
          <w:rPr>
            <w:rStyle w:val="Hyperlink"/>
            <w:rFonts w:ascii="Times New Roman" w:hAnsi="Times New Roman" w:cs="Times New Roman"/>
            <w:noProof/>
            <w:szCs w:val="22"/>
          </w:rPr>
          <w:t>under different climate scenarios (in € million)</w:t>
        </w:r>
        <w:r w:rsidR="00F62D70" w:rsidRPr="00F62D70">
          <w:rPr>
            <w:rFonts w:ascii="Times New Roman" w:hAnsi="Times New Roman" w:cs="Times New Roman"/>
            <w:noProof/>
            <w:webHidden/>
            <w:szCs w:val="22"/>
          </w:rPr>
          <w:tab/>
        </w:r>
        <w:r w:rsidR="00F62D70" w:rsidRPr="00F62D70">
          <w:rPr>
            <w:rFonts w:ascii="Times New Roman" w:hAnsi="Times New Roman" w:cs="Times New Roman"/>
            <w:noProof/>
            <w:webHidden/>
            <w:szCs w:val="22"/>
          </w:rPr>
          <w:fldChar w:fldCharType="begin"/>
        </w:r>
        <w:r w:rsidR="00F62D70" w:rsidRPr="00F62D70">
          <w:rPr>
            <w:rFonts w:ascii="Times New Roman" w:hAnsi="Times New Roman" w:cs="Times New Roman"/>
            <w:noProof/>
            <w:webHidden/>
            <w:szCs w:val="22"/>
          </w:rPr>
          <w:instrText xml:space="preserve"> PAGEREF _Toc522194710 \h </w:instrText>
        </w:r>
        <w:r w:rsidR="00F62D70" w:rsidRPr="00F62D70">
          <w:rPr>
            <w:rFonts w:ascii="Times New Roman" w:hAnsi="Times New Roman" w:cs="Times New Roman"/>
            <w:noProof/>
            <w:webHidden/>
            <w:szCs w:val="22"/>
          </w:rPr>
        </w:r>
        <w:r w:rsidR="00F62D70" w:rsidRPr="00F62D70">
          <w:rPr>
            <w:rFonts w:ascii="Times New Roman" w:hAnsi="Times New Roman" w:cs="Times New Roman"/>
            <w:noProof/>
            <w:webHidden/>
            <w:szCs w:val="22"/>
          </w:rPr>
          <w:fldChar w:fldCharType="separate"/>
        </w:r>
        <w:r w:rsidR="00F62D70" w:rsidRPr="00F62D70">
          <w:rPr>
            <w:rFonts w:ascii="Times New Roman" w:hAnsi="Times New Roman" w:cs="Times New Roman"/>
            <w:noProof/>
            <w:webHidden/>
            <w:szCs w:val="22"/>
          </w:rPr>
          <w:t>96</w:t>
        </w:r>
        <w:r w:rsidR="00F62D70" w:rsidRPr="00F62D70">
          <w:rPr>
            <w:rFonts w:ascii="Times New Roman" w:hAnsi="Times New Roman" w:cs="Times New Roman"/>
            <w:noProof/>
            <w:webHidden/>
            <w:szCs w:val="22"/>
          </w:rPr>
          <w:fldChar w:fldCharType="end"/>
        </w:r>
      </w:hyperlink>
    </w:p>
    <w:p w14:paraId="3A3A51C3" w14:textId="4CCC801C"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711" w:history="1">
        <w:r w:rsidR="00F62D70" w:rsidRPr="00F62D70">
          <w:rPr>
            <w:rStyle w:val="Hyperlink"/>
            <w:rFonts w:ascii="Times New Roman" w:eastAsia="Calibri" w:hAnsi="Times New Roman" w:cs="Times New Roman"/>
            <w:noProof/>
            <w:szCs w:val="22"/>
            <w:lang w:val="en-US"/>
          </w:rPr>
          <w:t>Table 42. Annual water use by economic activity per river basin (million m3/year)</w:t>
        </w:r>
        <w:r w:rsidR="00F62D70" w:rsidRPr="00F62D70">
          <w:rPr>
            <w:rFonts w:ascii="Times New Roman" w:hAnsi="Times New Roman" w:cs="Times New Roman"/>
            <w:noProof/>
            <w:webHidden/>
            <w:szCs w:val="22"/>
          </w:rPr>
          <w:tab/>
        </w:r>
        <w:r w:rsidR="00F62D70" w:rsidRPr="00F62D70">
          <w:rPr>
            <w:rFonts w:ascii="Times New Roman" w:hAnsi="Times New Roman" w:cs="Times New Roman"/>
            <w:noProof/>
            <w:webHidden/>
            <w:szCs w:val="22"/>
          </w:rPr>
          <w:fldChar w:fldCharType="begin"/>
        </w:r>
        <w:r w:rsidR="00F62D70" w:rsidRPr="00F62D70">
          <w:rPr>
            <w:rFonts w:ascii="Times New Roman" w:hAnsi="Times New Roman" w:cs="Times New Roman"/>
            <w:noProof/>
            <w:webHidden/>
            <w:szCs w:val="22"/>
          </w:rPr>
          <w:instrText xml:space="preserve"> PAGEREF _Toc522194711 \h </w:instrText>
        </w:r>
        <w:r w:rsidR="00F62D70" w:rsidRPr="00F62D70">
          <w:rPr>
            <w:rFonts w:ascii="Times New Roman" w:hAnsi="Times New Roman" w:cs="Times New Roman"/>
            <w:noProof/>
            <w:webHidden/>
            <w:szCs w:val="22"/>
          </w:rPr>
        </w:r>
        <w:r w:rsidR="00F62D70" w:rsidRPr="00F62D70">
          <w:rPr>
            <w:rFonts w:ascii="Times New Roman" w:hAnsi="Times New Roman" w:cs="Times New Roman"/>
            <w:noProof/>
            <w:webHidden/>
            <w:szCs w:val="22"/>
          </w:rPr>
          <w:fldChar w:fldCharType="separate"/>
        </w:r>
        <w:r w:rsidR="00F62D70" w:rsidRPr="00F62D70">
          <w:rPr>
            <w:rFonts w:ascii="Times New Roman" w:hAnsi="Times New Roman" w:cs="Times New Roman"/>
            <w:noProof/>
            <w:webHidden/>
            <w:szCs w:val="22"/>
          </w:rPr>
          <w:t>99</w:t>
        </w:r>
        <w:r w:rsidR="00F62D70" w:rsidRPr="00F62D70">
          <w:rPr>
            <w:rFonts w:ascii="Times New Roman" w:hAnsi="Times New Roman" w:cs="Times New Roman"/>
            <w:noProof/>
            <w:webHidden/>
            <w:szCs w:val="22"/>
          </w:rPr>
          <w:fldChar w:fldCharType="end"/>
        </w:r>
      </w:hyperlink>
    </w:p>
    <w:p w14:paraId="6A5F818D" w14:textId="3F2AF709"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712" w:history="1">
        <w:r w:rsidR="00F62D70" w:rsidRPr="00F62D70">
          <w:rPr>
            <w:rStyle w:val="Hyperlink"/>
            <w:rFonts w:ascii="Times New Roman" w:eastAsia="Calibri" w:hAnsi="Times New Roman" w:cs="Times New Roman"/>
            <w:noProof/>
            <w:szCs w:val="22"/>
            <w:lang w:val="en-US"/>
          </w:rPr>
          <w:t>Table 43. Some of the worst floods in recent years</w:t>
        </w:r>
        <w:r w:rsidR="00F62D70" w:rsidRPr="00F62D70">
          <w:rPr>
            <w:rFonts w:ascii="Times New Roman" w:hAnsi="Times New Roman" w:cs="Times New Roman"/>
            <w:noProof/>
            <w:webHidden/>
            <w:szCs w:val="22"/>
          </w:rPr>
          <w:tab/>
        </w:r>
        <w:r w:rsidR="00F62D70" w:rsidRPr="00F62D70">
          <w:rPr>
            <w:rFonts w:ascii="Times New Roman" w:hAnsi="Times New Roman" w:cs="Times New Roman"/>
            <w:noProof/>
            <w:webHidden/>
            <w:szCs w:val="22"/>
          </w:rPr>
          <w:fldChar w:fldCharType="begin"/>
        </w:r>
        <w:r w:rsidR="00F62D70" w:rsidRPr="00F62D70">
          <w:rPr>
            <w:rFonts w:ascii="Times New Roman" w:hAnsi="Times New Roman" w:cs="Times New Roman"/>
            <w:noProof/>
            <w:webHidden/>
            <w:szCs w:val="22"/>
          </w:rPr>
          <w:instrText xml:space="preserve"> PAGEREF _Toc522194712 \h </w:instrText>
        </w:r>
        <w:r w:rsidR="00F62D70" w:rsidRPr="00F62D70">
          <w:rPr>
            <w:rFonts w:ascii="Times New Roman" w:hAnsi="Times New Roman" w:cs="Times New Roman"/>
            <w:noProof/>
            <w:webHidden/>
            <w:szCs w:val="22"/>
          </w:rPr>
        </w:r>
        <w:r w:rsidR="00F62D70" w:rsidRPr="00F62D70">
          <w:rPr>
            <w:rFonts w:ascii="Times New Roman" w:hAnsi="Times New Roman" w:cs="Times New Roman"/>
            <w:noProof/>
            <w:webHidden/>
            <w:szCs w:val="22"/>
          </w:rPr>
          <w:fldChar w:fldCharType="separate"/>
        </w:r>
        <w:r w:rsidR="00F62D70" w:rsidRPr="00F62D70">
          <w:rPr>
            <w:rFonts w:ascii="Times New Roman" w:hAnsi="Times New Roman" w:cs="Times New Roman"/>
            <w:noProof/>
            <w:webHidden/>
            <w:szCs w:val="22"/>
          </w:rPr>
          <w:t>100</w:t>
        </w:r>
        <w:r w:rsidR="00F62D70" w:rsidRPr="00F62D70">
          <w:rPr>
            <w:rFonts w:ascii="Times New Roman" w:hAnsi="Times New Roman" w:cs="Times New Roman"/>
            <w:noProof/>
            <w:webHidden/>
            <w:szCs w:val="22"/>
          </w:rPr>
          <w:fldChar w:fldCharType="end"/>
        </w:r>
      </w:hyperlink>
    </w:p>
    <w:p w14:paraId="6CF9E4A6" w14:textId="086D006F"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713" w:history="1">
        <w:r w:rsidR="00F62D70" w:rsidRPr="00F62D70">
          <w:rPr>
            <w:rStyle w:val="Hyperlink"/>
            <w:rFonts w:ascii="Times New Roman" w:eastAsia="Calibri" w:hAnsi="Times New Roman" w:cs="Times New Roman"/>
            <w:noProof/>
            <w:szCs w:val="22"/>
            <w:lang w:val="en-US"/>
          </w:rPr>
          <w:t>Table 44. Projected river runoff in 2071–2100, Scenario RCP 4.5</w:t>
        </w:r>
        <w:r w:rsidR="00F62D70" w:rsidRPr="00F62D70">
          <w:rPr>
            <w:rFonts w:ascii="Times New Roman" w:hAnsi="Times New Roman" w:cs="Times New Roman"/>
            <w:noProof/>
            <w:webHidden/>
            <w:szCs w:val="22"/>
          </w:rPr>
          <w:tab/>
        </w:r>
        <w:r w:rsidR="00F62D70" w:rsidRPr="00F62D70">
          <w:rPr>
            <w:rFonts w:ascii="Times New Roman" w:hAnsi="Times New Roman" w:cs="Times New Roman"/>
            <w:noProof/>
            <w:webHidden/>
            <w:szCs w:val="22"/>
          </w:rPr>
          <w:fldChar w:fldCharType="begin"/>
        </w:r>
        <w:r w:rsidR="00F62D70" w:rsidRPr="00F62D70">
          <w:rPr>
            <w:rFonts w:ascii="Times New Roman" w:hAnsi="Times New Roman" w:cs="Times New Roman"/>
            <w:noProof/>
            <w:webHidden/>
            <w:szCs w:val="22"/>
          </w:rPr>
          <w:instrText xml:space="preserve"> PAGEREF _Toc522194713 \h </w:instrText>
        </w:r>
        <w:r w:rsidR="00F62D70" w:rsidRPr="00F62D70">
          <w:rPr>
            <w:rFonts w:ascii="Times New Roman" w:hAnsi="Times New Roman" w:cs="Times New Roman"/>
            <w:noProof/>
            <w:webHidden/>
            <w:szCs w:val="22"/>
          </w:rPr>
        </w:r>
        <w:r w:rsidR="00F62D70" w:rsidRPr="00F62D70">
          <w:rPr>
            <w:rFonts w:ascii="Times New Roman" w:hAnsi="Times New Roman" w:cs="Times New Roman"/>
            <w:noProof/>
            <w:webHidden/>
            <w:szCs w:val="22"/>
          </w:rPr>
          <w:fldChar w:fldCharType="separate"/>
        </w:r>
        <w:r w:rsidR="00F62D70" w:rsidRPr="00F62D70">
          <w:rPr>
            <w:rFonts w:ascii="Times New Roman" w:hAnsi="Times New Roman" w:cs="Times New Roman"/>
            <w:noProof/>
            <w:webHidden/>
            <w:szCs w:val="22"/>
          </w:rPr>
          <w:t>102</w:t>
        </w:r>
        <w:r w:rsidR="00F62D70" w:rsidRPr="00F62D70">
          <w:rPr>
            <w:rFonts w:ascii="Times New Roman" w:hAnsi="Times New Roman" w:cs="Times New Roman"/>
            <w:noProof/>
            <w:webHidden/>
            <w:szCs w:val="22"/>
          </w:rPr>
          <w:fldChar w:fldCharType="end"/>
        </w:r>
      </w:hyperlink>
    </w:p>
    <w:p w14:paraId="49C599C2" w14:textId="7C952E97"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714" w:history="1">
        <w:r w:rsidR="00F62D70" w:rsidRPr="00F62D70">
          <w:rPr>
            <w:rStyle w:val="Hyperlink"/>
            <w:rFonts w:ascii="Times New Roman" w:eastAsia="Calibri" w:hAnsi="Times New Roman" w:cs="Times New Roman"/>
            <w:noProof/>
            <w:szCs w:val="22"/>
            <w:lang w:val="en-US"/>
          </w:rPr>
          <w:t>Table 45. Cost and cost-benefit assessment of the options</w:t>
        </w:r>
        <w:r w:rsidR="00F62D70" w:rsidRPr="00F62D70">
          <w:rPr>
            <w:rFonts w:ascii="Times New Roman" w:hAnsi="Times New Roman" w:cs="Times New Roman"/>
            <w:noProof/>
            <w:webHidden/>
            <w:szCs w:val="22"/>
          </w:rPr>
          <w:tab/>
        </w:r>
        <w:r w:rsidR="00F62D70" w:rsidRPr="00F62D70">
          <w:rPr>
            <w:rFonts w:ascii="Times New Roman" w:hAnsi="Times New Roman" w:cs="Times New Roman"/>
            <w:noProof/>
            <w:webHidden/>
            <w:szCs w:val="22"/>
          </w:rPr>
          <w:fldChar w:fldCharType="begin"/>
        </w:r>
        <w:r w:rsidR="00F62D70" w:rsidRPr="00F62D70">
          <w:rPr>
            <w:rFonts w:ascii="Times New Roman" w:hAnsi="Times New Roman" w:cs="Times New Roman"/>
            <w:noProof/>
            <w:webHidden/>
            <w:szCs w:val="22"/>
          </w:rPr>
          <w:instrText xml:space="preserve"> PAGEREF _Toc522194714 \h </w:instrText>
        </w:r>
        <w:r w:rsidR="00F62D70" w:rsidRPr="00F62D70">
          <w:rPr>
            <w:rFonts w:ascii="Times New Roman" w:hAnsi="Times New Roman" w:cs="Times New Roman"/>
            <w:noProof/>
            <w:webHidden/>
            <w:szCs w:val="22"/>
          </w:rPr>
        </w:r>
        <w:r w:rsidR="00F62D70" w:rsidRPr="00F62D70">
          <w:rPr>
            <w:rFonts w:ascii="Times New Roman" w:hAnsi="Times New Roman" w:cs="Times New Roman"/>
            <w:noProof/>
            <w:webHidden/>
            <w:szCs w:val="22"/>
          </w:rPr>
          <w:fldChar w:fldCharType="separate"/>
        </w:r>
        <w:r w:rsidR="00F62D70" w:rsidRPr="00F62D70">
          <w:rPr>
            <w:rFonts w:ascii="Times New Roman" w:hAnsi="Times New Roman" w:cs="Times New Roman"/>
            <w:noProof/>
            <w:webHidden/>
            <w:szCs w:val="22"/>
          </w:rPr>
          <w:t>111</w:t>
        </w:r>
        <w:r w:rsidR="00F62D70" w:rsidRPr="00F62D70">
          <w:rPr>
            <w:rFonts w:ascii="Times New Roman" w:hAnsi="Times New Roman" w:cs="Times New Roman"/>
            <w:noProof/>
            <w:webHidden/>
            <w:szCs w:val="22"/>
          </w:rPr>
          <w:fldChar w:fldCharType="end"/>
        </w:r>
      </w:hyperlink>
    </w:p>
    <w:p w14:paraId="57FE1924" w14:textId="722B5053" w:rsidR="004468DC" w:rsidRPr="004468DC" w:rsidRDefault="004468DC" w:rsidP="004468DC">
      <w:pPr>
        <w:widowControl w:val="0"/>
        <w:spacing w:after="0" w:line="276" w:lineRule="auto"/>
        <w:rPr>
          <w:sz w:val="24"/>
          <w:szCs w:val="24"/>
          <w:lang w:val="en-US"/>
        </w:rPr>
      </w:pPr>
      <w:r w:rsidRPr="00F62D70">
        <w:rPr>
          <w:rFonts w:ascii="Times New Roman" w:hAnsi="Times New Roman"/>
          <w:sz w:val="22"/>
          <w:lang w:val="en-US"/>
        </w:rPr>
        <w:fldChar w:fldCharType="end"/>
      </w:r>
    </w:p>
    <w:p w14:paraId="46D1E196" w14:textId="2EC1B308" w:rsidR="00C01E42" w:rsidRPr="00B76413" w:rsidRDefault="00C01E42" w:rsidP="000D779A">
      <w:pPr>
        <w:widowControl w:val="0"/>
        <w:spacing w:after="60" w:line="276" w:lineRule="auto"/>
        <w:rPr>
          <w:rFonts w:asciiTheme="minorHAnsi" w:eastAsiaTheme="majorEastAsia" w:hAnsiTheme="minorHAnsi" w:cstheme="majorBidi"/>
          <w:b/>
          <w:bCs/>
          <w:color w:val="365F91" w:themeColor="accent1" w:themeShade="BF"/>
          <w:sz w:val="32"/>
          <w:szCs w:val="32"/>
          <w:lang w:val="en-US"/>
        </w:rPr>
      </w:pPr>
      <w:r w:rsidRPr="00C01E42">
        <w:rPr>
          <w:rFonts w:asciiTheme="minorHAnsi" w:eastAsiaTheme="majorEastAsia" w:hAnsiTheme="minorHAnsi" w:cstheme="majorBidi"/>
          <w:b/>
          <w:bCs/>
          <w:color w:val="365F91" w:themeColor="accent1" w:themeShade="BF"/>
          <w:sz w:val="32"/>
          <w:szCs w:val="32"/>
          <w:lang w:val="en-US"/>
        </w:rPr>
        <w:t>List of Box</w:t>
      </w:r>
      <w:r w:rsidR="00B76413">
        <w:rPr>
          <w:rFonts w:asciiTheme="minorHAnsi" w:eastAsiaTheme="majorEastAsia" w:hAnsiTheme="minorHAnsi" w:cstheme="majorBidi"/>
          <w:b/>
          <w:bCs/>
          <w:color w:val="365F91" w:themeColor="accent1" w:themeShade="BF"/>
          <w:sz w:val="32"/>
          <w:szCs w:val="32"/>
          <w:lang w:val="en-US"/>
        </w:rPr>
        <w:t>es</w:t>
      </w:r>
    </w:p>
    <w:p w14:paraId="35F14287" w14:textId="3AB09D3B" w:rsidR="00F62D70" w:rsidRPr="00F62D70" w:rsidRDefault="004468DC">
      <w:pPr>
        <w:pStyle w:val="TableofFigures"/>
        <w:tabs>
          <w:tab w:val="right" w:leader="dot" w:pos="9074"/>
        </w:tabs>
        <w:rPr>
          <w:rFonts w:ascii="Times New Roman" w:eastAsiaTheme="minorEastAsia" w:hAnsi="Times New Roman" w:cs="Times New Roman"/>
          <w:noProof/>
          <w:color w:val="auto"/>
          <w:szCs w:val="22"/>
          <w:lang w:val="en-US"/>
        </w:rPr>
      </w:pPr>
      <w:r w:rsidRPr="00F62D70">
        <w:rPr>
          <w:rFonts w:ascii="Times New Roman" w:hAnsi="Times New Roman" w:cs="Times New Roman"/>
          <w:szCs w:val="22"/>
        </w:rPr>
        <w:fldChar w:fldCharType="begin"/>
      </w:r>
      <w:r w:rsidRPr="00F62D70">
        <w:rPr>
          <w:rFonts w:ascii="Times New Roman" w:hAnsi="Times New Roman" w:cs="Times New Roman"/>
          <w:szCs w:val="22"/>
        </w:rPr>
        <w:instrText xml:space="preserve"> TOC \h \z \c "Box" </w:instrText>
      </w:r>
      <w:r w:rsidRPr="00F62D70">
        <w:rPr>
          <w:rFonts w:ascii="Times New Roman" w:hAnsi="Times New Roman" w:cs="Times New Roman"/>
          <w:szCs w:val="22"/>
        </w:rPr>
        <w:fldChar w:fldCharType="separate"/>
      </w:r>
      <w:hyperlink w:anchor="_Toc522194715" w:history="1">
        <w:r w:rsidR="00F62D70" w:rsidRPr="00F62D70">
          <w:rPr>
            <w:rStyle w:val="Hyperlink"/>
            <w:rFonts w:ascii="Times New Roman" w:eastAsia="Times New Roman" w:hAnsi="Times New Roman" w:cs="Times New Roman"/>
            <w:noProof/>
            <w:szCs w:val="22"/>
          </w:rPr>
          <w:t>Box 1. Learning from international best practice: German adaptation measures for water regime, coastal, and marine protection</w:t>
        </w:r>
        <w:r w:rsidR="00F62D70" w:rsidRPr="00F62D70">
          <w:rPr>
            <w:rFonts w:ascii="Times New Roman" w:hAnsi="Times New Roman" w:cs="Times New Roman"/>
            <w:noProof/>
            <w:webHidden/>
            <w:szCs w:val="22"/>
          </w:rPr>
          <w:tab/>
        </w:r>
        <w:r w:rsidR="00F62D70" w:rsidRPr="00F62D70">
          <w:rPr>
            <w:rFonts w:ascii="Times New Roman" w:hAnsi="Times New Roman" w:cs="Times New Roman"/>
            <w:noProof/>
            <w:webHidden/>
            <w:szCs w:val="22"/>
          </w:rPr>
          <w:fldChar w:fldCharType="begin"/>
        </w:r>
        <w:r w:rsidR="00F62D70" w:rsidRPr="00F62D70">
          <w:rPr>
            <w:rFonts w:ascii="Times New Roman" w:hAnsi="Times New Roman" w:cs="Times New Roman"/>
            <w:noProof/>
            <w:webHidden/>
            <w:szCs w:val="22"/>
          </w:rPr>
          <w:instrText xml:space="preserve"> PAGEREF _Toc522194715 \h </w:instrText>
        </w:r>
        <w:r w:rsidR="00F62D70" w:rsidRPr="00F62D70">
          <w:rPr>
            <w:rFonts w:ascii="Times New Roman" w:hAnsi="Times New Roman" w:cs="Times New Roman"/>
            <w:noProof/>
            <w:webHidden/>
            <w:szCs w:val="22"/>
          </w:rPr>
        </w:r>
        <w:r w:rsidR="00F62D70" w:rsidRPr="00F62D70">
          <w:rPr>
            <w:rFonts w:ascii="Times New Roman" w:hAnsi="Times New Roman" w:cs="Times New Roman"/>
            <w:noProof/>
            <w:webHidden/>
            <w:szCs w:val="22"/>
          </w:rPr>
          <w:fldChar w:fldCharType="separate"/>
        </w:r>
        <w:r w:rsidR="00F62D70" w:rsidRPr="00F62D70">
          <w:rPr>
            <w:rFonts w:ascii="Times New Roman" w:hAnsi="Times New Roman" w:cs="Times New Roman"/>
            <w:noProof/>
            <w:webHidden/>
            <w:szCs w:val="22"/>
          </w:rPr>
          <w:t>69</w:t>
        </w:r>
        <w:r w:rsidR="00F62D70" w:rsidRPr="00F62D70">
          <w:rPr>
            <w:rFonts w:ascii="Times New Roman" w:hAnsi="Times New Roman" w:cs="Times New Roman"/>
            <w:noProof/>
            <w:webHidden/>
            <w:szCs w:val="22"/>
          </w:rPr>
          <w:fldChar w:fldCharType="end"/>
        </w:r>
      </w:hyperlink>
    </w:p>
    <w:p w14:paraId="03920538" w14:textId="5432F589" w:rsidR="00F62D70" w:rsidRPr="00F62D70" w:rsidRDefault="00D23A19">
      <w:pPr>
        <w:pStyle w:val="TableofFigures"/>
        <w:tabs>
          <w:tab w:val="right" w:leader="dot" w:pos="9074"/>
        </w:tabs>
        <w:rPr>
          <w:rFonts w:ascii="Times New Roman" w:eastAsiaTheme="minorEastAsia" w:hAnsi="Times New Roman" w:cs="Times New Roman"/>
          <w:noProof/>
          <w:color w:val="auto"/>
          <w:szCs w:val="22"/>
          <w:lang w:val="en-US"/>
        </w:rPr>
      </w:pPr>
      <w:hyperlink w:anchor="_Toc522194716" w:history="1">
        <w:r w:rsidR="00F62D70" w:rsidRPr="00F62D70">
          <w:rPr>
            <w:rStyle w:val="Hyperlink"/>
            <w:rFonts w:ascii="Times New Roman" w:hAnsi="Times New Roman" w:cs="Times New Roman"/>
            <w:noProof/>
            <w:szCs w:val="22"/>
            <w:lang w:val="en-US"/>
          </w:rPr>
          <w:t xml:space="preserve">Box 2. </w:t>
        </w:r>
        <w:r w:rsidR="00F62D70" w:rsidRPr="00F62D70">
          <w:rPr>
            <w:rStyle w:val="Hyperlink"/>
            <w:rFonts w:ascii="Times New Roman" w:eastAsia="Times New Roman" w:hAnsi="Times New Roman" w:cs="Times New Roman"/>
            <w:noProof/>
            <w:szCs w:val="22"/>
            <w:lang w:val="en-US"/>
          </w:rPr>
          <w:t>Learning from international best practice: Water and climate data in Germany</w:t>
        </w:r>
        <w:r w:rsidR="00F62D70" w:rsidRPr="00F62D70">
          <w:rPr>
            <w:rFonts w:ascii="Times New Roman" w:hAnsi="Times New Roman" w:cs="Times New Roman"/>
            <w:noProof/>
            <w:webHidden/>
            <w:szCs w:val="22"/>
          </w:rPr>
          <w:tab/>
        </w:r>
        <w:r w:rsidR="00F62D70" w:rsidRPr="00F62D70">
          <w:rPr>
            <w:rFonts w:ascii="Times New Roman" w:hAnsi="Times New Roman" w:cs="Times New Roman"/>
            <w:noProof/>
            <w:webHidden/>
            <w:szCs w:val="22"/>
          </w:rPr>
          <w:fldChar w:fldCharType="begin"/>
        </w:r>
        <w:r w:rsidR="00F62D70" w:rsidRPr="00F62D70">
          <w:rPr>
            <w:rFonts w:ascii="Times New Roman" w:hAnsi="Times New Roman" w:cs="Times New Roman"/>
            <w:noProof/>
            <w:webHidden/>
            <w:szCs w:val="22"/>
          </w:rPr>
          <w:instrText xml:space="preserve"> PAGEREF _Toc522194716 \h </w:instrText>
        </w:r>
        <w:r w:rsidR="00F62D70" w:rsidRPr="00F62D70">
          <w:rPr>
            <w:rFonts w:ascii="Times New Roman" w:hAnsi="Times New Roman" w:cs="Times New Roman"/>
            <w:noProof/>
            <w:webHidden/>
            <w:szCs w:val="22"/>
          </w:rPr>
        </w:r>
        <w:r w:rsidR="00F62D70" w:rsidRPr="00F62D70">
          <w:rPr>
            <w:rFonts w:ascii="Times New Roman" w:hAnsi="Times New Roman" w:cs="Times New Roman"/>
            <w:noProof/>
            <w:webHidden/>
            <w:szCs w:val="22"/>
          </w:rPr>
          <w:fldChar w:fldCharType="separate"/>
        </w:r>
        <w:r w:rsidR="00F62D70" w:rsidRPr="00F62D70">
          <w:rPr>
            <w:rFonts w:ascii="Times New Roman" w:hAnsi="Times New Roman" w:cs="Times New Roman"/>
            <w:noProof/>
            <w:webHidden/>
            <w:szCs w:val="22"/>
          </w:rPr>
          <w:t>69</w:t>
        </w:r>
        <w:r w:rsidR="00F62D70" w:rsidRPr="00F62D70">
          <w:rPr>
            <w:rFonts w:ascii="Times New Roman" w:hAnsi="Times New Roman" w:cs="Times New Roman"/>
            <w:noProof/>
            <w:webHidden/>
            <w:szCs w:val="22"/>
          </w:rPr>
          <w:fldChar w:fldCharType="end"/>
        </w:r>
      </w:hyperlink>
    </w:p>
    <w:p w14:paraId="2D3DE970" w14:textId="3E614DC5" w:rsidR="004468DC" w:rsidRPr="004468DC" w:rsidRDefault="004468DC" w:rsidP="004468DC">
      <w:pPr>
        <w:sectPr w:rsidR="004468DC" w:rsidRPr="004468DC" w:rsidSect="003C600B">
          <w:headerReference w:type="default" r:id="rId16"/>
          <w:footerReference w:type="default" r:id="rId17"/>
          <w:headerReference w:type="first" r:id="rId18"/>
          <w:pgSz w:w="11906" w:h="16838"/>
          <w:pgMar w:top="1411" w:right="1411" w:bottom="1411" w:left="1411" w:header="706" w:footer="706" w:gutter="0"/>
          <w:pgNumType w:fmt="lowerRoman" w:start="1"/>
          <w:cols w:space="708"/>
          <w:docGrid w:linePitch="360"/>
        </w:sectPr>
      </w:pPr>
      <w:r w:rsidRPr="00F62D70">
        <w:rPr>
          <w:rFonts w:ascii="Times New Roman" w:hAnsi="Times New Roman"/>
          <w:sz w:val="22"/>
        </w:rPr>
        <w:fldChar w:fldCharType="end"/>
      </w:r>
    </w:p>
    <w:p w14:paraId="1C22A790" w14:textId="77777777" w:rsidR="003C600B" w:rsidRPr="00963342" w:rsidRDefault="003C600B" w:rsidP="00963342">
      <w:pPr>
        <w:pStyle w:val="Heading1"/>
        <w:spacing w:before="0" w:after="120"/>
      </w:pPr>
      <w:bookmarkStart w:id="2" w:name="_Toc507073767"/>
      <w:bookmarkStart w:id="3" w:name="_Toc522194568"/>
      <w:bookmarkStart w:id="4" w:name="_Toc499712372"/>
      <w:bookmarkStart w:id="5" w:name="_Toc499805716"/>
      <w:bookmarkStart w:id="6" w:name="_Toc499805828"/>
      <w:bookmarkStart w:id="7" w:name="_Toc504315479"/>
      <w:bookmarkStart w:id="8" w:name="_Toc504316197"/>
      <w:bookmarkStart w:id="9" w:name="_Toc504316301"/>
      <w:bookmarkEnd w:id="1"/>
      <w:r w:rsidRPr="00963342">
        <w:lastRenderedPageBreak/>
        <w:t>Abbreviations and Acronyms</w:t>
      </w:r>
      <w:bookmarkEnd w:id="2"/>
      <w:bookmarkEnd w:id="3"/>
      <w:r w:rsidRPr="00963342">
        <w:t xml:space="preserve"> </w:t>
      </w:r>
    </w:p>
    <w:p w14:paraId="7407F9E5"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bookmarkStart w:id="10" w:name="_Hlk506824683"/>
      <w:r w:rsidRPr="003C600B">
        <w:rPr>
          <w:rFonts w:ascii="Times New Roman" w:eastAsiaTheme="minorHAnsi" w:hAnsi="Times New Roman" w:cstheme="minorBidi"/>
          <w:sz w:val="24"/>
          <w:lang w:val="en-US"/>
        </w:rPr>
        <w:t>AR</w:t>
      </w:r>
      <w:r>
        <w:rPr>
          <w:rFonts w:ascii="Times New Roman" w:eastAsiaTheme="minorHAnsi" w:hAnsi="Times New Roman" w:cstheme="minorBidi"/>
          <w:sz w:val="24"/>
          <w:lang w:val="en-US"/>
        </w:rPr>
        <w:t>5</w:t>
      </w:r>
      <w:r w:rsidRPr="003C600B">
        <w:rPr>
          <w:rFonts w:ascii="Times New Roman" w:eastAsiaTheme="minorHAnsi" w:hAnsi="Times New Roman" w:cstheme="minorBidi"/>
          <w:sz w:val="24"/>
          <w:lang w:val="en-US"/>
        </w:rPr>
        <w:tab/>
        <w:t>Assessment Report</w:t>
      </w:r>
      <w:r>
        <w:rPr>
          <w:rFonts w:ascii="Times New Roman" w:eastAsiaTheme="minorHAnsi" w:hAnsi="Times New Roman" w:cstheme="minorBidi"/>
          <w:sz w:val="24"/>
          <w:lang w:val="en-US"/>
        </w:rPr>
        <w:t xml:space="preserve"> 5</w:t>
      </w:r>
    </w:p>
    <w:p w14:paraId="448C8C79"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BAS</w:t>
      </w:r>
      <w:r w:rsidRPr="003C600B">
        <w:rPr>
          <w:rFonts w:ascii="Times New Roman" w:eastAsiaTheme="minorHAnsi" w:hAnsi="Times New Roman" w:cstheme="minorBidi"/>
          <w:sz w:val="24"/>
          <w:lang w:val="en-US"/>
        </w:rPr>
        <w:tab/>
        <w:t>Bulgarian Academy of Sciences</w:t>
      </w:r>
    </w:p>
    <w:p w14:paraId="5EF5C969"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BAT</w:t>
      </w:r>
      <w:r w:rsidRPr="003C600B">
        <w:rPr>
          <w:rFonts w:ascii="Times New Roman" w:eastAsiaTheme="minorHAnsi" w:hAnsi="Times New Roman" w:cstheme="minorBidi"/>
          <w:sz w:val="24"/>
          <w:lang w:val="en-US"/>
        </w:rPr>
        <w:tab/>
        <w:t>Best Available Techniques</w:t>
      </w:r>
    </w:p>
    <w:p w14:paraId="163C979D"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BCR</w:t>
      </w:r>
      <w:r w:rsidRPr="003C600B">
        <w:rPr>
          <w:rFonts w:ascii="Times New Roman" w:eastAsiaTheme="minorHAnsi" w:hAnsi="Times New Roman" w:cstheme="minorBidi"/>
          <w:sz w:val="24"/>
          <w:lang w:val="en-US"/>
        </w:rPr>
        <w:tab/>
        <w:t>Benefit-Cost Ratio</w:t>
      </w:r>
    </w:p>
    <w:p w14:paraId="2D912D0A" w14:textId="2EE0C24F" w:rsidR="008A3EF8" w:rsidRPr="00963342" w:rsidRDefault="00733CB2" w:rsidP="00963342">
      <w:pPr>
        <w:tabs>
          <w:tab w:val="left" w:pos="1560"/>
        </w:tabs>
        <w:spacing w:before="60" w:after="80" w:line="276" w:lineRule="auto"/>
        <w:jc w:val="both"/>
        <w:rPr>
          <w:rFonts w:ascii="Times New Roman" w:eastAsiaTheme="minorHAnsi" w:hAnsi="Times New Roman" w:cstheme="minorBidi"/>
          <w:sz w:val="24"/>
          <w:lang w:val="en-US"/>
        </w:rPr>
      </w:pPr>
      <w:r>
        <w:rPr>
          <w:rFonts w:ascii="Times New Roman" w:eastAsiaTheme="minorHAnsi" w:hAnsi="Times New Roman" w:cstheme="minorBidi"/>
          <w:sz w:val="24"/>
          <w:lang w:val="en-US"/>
        </w:rPr>
        <w:t>BFSA</w:t>
      </w:r>
      <w:r>
        <w:rPr>
          <w:rFonts w:ascii="Times New Roman" w:eastAsiaTheme="minorHAnsi" w:hAnsi="Times New Roman" w:cstheme="minorBidi"/>
          <w:sz w:val="24"/>
          <w:lang w:val="en-US"/>
        </w:rPr>
        <w:tab/>
      </w:r>
      <w:r w:rsidR="008A3EF8" w:rsidRPr="00963342">
        <w:rPr>
          <w:rFonts w:ascii="Times New Roman" w:eastAsiaTheme="minorHAnsi" w:hAnsi="Times New Roman" w:cstheme="minorBidi"/>
          <w:sz w:val="24"/>
          <w:lang w:val="en-US"/>
        </w:rPr>
        <w:t>Bulgarian Food Safety Agency</w:t>
      </w:r>
    </w:p>
    <w:p w14:paraId="3579ABA8"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BSRBD</w:t>
      </w:r>
      <w:r w:rsidRPr="003C600B">
        <w:rPr>
          <w:rFonts w:ascii="Times New Roman" w:eastAsiaTheme="minorHAnsi" w:hAnsi="Times New Roman" w:cstheme="minorBidi"/>
          <w:sz w:val="24"/>
          <w:lang w:val="en-US"/>
        </w:rPr>
        <w:tab/>
        <w:t>Bl</w:t>
      </w:r>
      <w:r>
        <w:rPr>
          <w:rFonts w:ascii="Times New Roman" w:eastAsiaTheme="minorHAnsi" w:hAnsi="Times New Roman" w:cstheme="minorBidi"/>
          <w:sz w:val="24"/>
          <w:lang w:val="en-US"/>
        </w:rPr>
        <w:t>ack Sea River Basin Directorate</w:t>
      </w:r>
    </w:p>
    <w:p w14:paraId="17BB0966"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BWA</w:t>
      </w:r>
      <w:r w:rsidRPr="003C600B">
        <w:rPr>
          <w:rFonts w:ascii="Times New Roman" w:eastAsiaTheme="minorHAnsi" w:hAnsi="Times New Roman" w:cstheme="minorBidi"/>
          <w:sz w:val="24"/>
          <w:lang w:val="en-US"/>
        </w:rPr>
        <w:tab/>
        <w:t>Bulgarian Water Association</w:t>
      </w:r>
    </w:p>
    <w:p w14:paraId="7D645ED3"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CAP</w:t>
      </w:r>
      <w:r w:rsidRPr="003C600B">
        <w:rPr>
          <w:rFonts w:ascii="Times New Roman" w:eastAsiaTheme="minorHAnsi" w:hAnsi="Times New Roman" w:cstheme="minorBidi"/>
          <w:sz w:val="24"/>
          <w:lang w:val="en-US"/>
        </w:rPr>
        <w:tab/>
        <w:t>Common Agricultural Policy</w:t>
      </w:r>
    </w:p>
    <w:p w14:paraId="5B33A0A6" w14:textId="531E8CA8" w:rsidR="00B0457E" w:rsidRDefault="00B0457E" w:rsidP="003C600B">
      <w:pPr>
        <w:tabs>
          <w:tab w:val="left" w:pos="1560"/>
        </w:tabs>
        <w:spacing w:before="60" w:after="80" w:line="276" w:lineRule="auto"/>
        <w:jc w:val="both"/>
        <w:rPr>
          <w:rFonts w:ascii="Times New Roman" w:eastAsiaTheme="minorHAnsi" w:hAnsi="Times New Roman" w:cstheme="minorBidi"/>
          <w:sz w:val="24"/>
          <w:lang w:val="en-US"/>
        </w:rPr>
      </w:pPr>
      <w:r>
        <w:rPr>
          <w:rFonts w:ascii="Times New Roman" w:eastAsiaTheme="minorHAnsi" w:hAnsi="Times New Roman" w:cstheme="minorBidi"/>
          <w:sz w:val="24"/>
          <w:lang w:val="en-US"/>
        </w:rPr>
        <w:t>CBA</w:t>
      </w:r>
      <w:r>
        <w:rPr>
          <w:rFonts w:ascii="Times New Roman" w:eastAsiaTheme="minorHAnsi" w:hAnsi="Times New Roman" w:cstheme="minorBidi"/>
          <w:sz w:val="24"/>
          <w:lang w:val="en-US"/>
        </w:rPr>
        <w:tab/>
        <w:t>Cost-Benefit Analysis</w:t>
      </w:r>
    </w:p>
    <w:p w14:paraId="405FBBF9" w14:textId="6FE5BA94" w:rsidR="008A3EF8"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Pr>
          <w:rFonts w:ascii="Times New Roman" w:eastAsiaTheme="minorHAnsi" w:hAnsi="Times New Roman" w:cstheme="minorBidi"/>
          <w:sz w:val="24"/>
          <w:lang w:val="en-US"/>
        </w:rPr>
        <w:t>CC</w:t>
      </w:r>
      <w:r>
        <w:rPr>
          <w:rFonts w:ascii="Times New Roman" w:eastAsiaTheme="minorHAnsi" w:hAnsi="Times New Roman" w:cstheme="minorBidi"/>
          <w:sz w:val="24"/>
          <w:lang w:val="en-US"/>
        </w:rPr>
        <w:tab/>
        <w:t>Climate Change</w:t>
      </w:r>
    </w:p>
    <w:p w14:paraId="0E96BD84" w14:textId="2BDFB642"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CCA</w:t>
      </w:r>
      <w:r w:rsidRPr="003C600B">
        <w:rPr>
          <w:rFonts w:ascii="Times New Roman" w:eastAsiaTheme="minorHAnsi" w:hAnsi="Times New Roman" w:cstheme="minorBidi"/>
          <w:sz w:val="24"/>
          <w:lang w:val="en-US"/>
        </w:rPr>
        <w:tab/>
        <w:t>Climate Change Adaptation</w:t>
      </w:r>
    </w:p>
    <w:p w14:paraId="47F123FB"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CFP</w:t>
      </w:r>
      <w:r w:rsidRPr="003C600B">
        <w:rPr>
          <w:rFonts w:ascii="Times New Roman" w:eastAsiaTheme="minorHAnsi" w:hAnsi="Times New Roman" w:cstheme="minorBidi"/>
          <w:sz w:val="24"/>
          <w:lang w:val="en-US"/>
        </w:rPr>
        <w:tab/>
        <w:t>Common Fisheries Policy</w:t>
      </w:r>
    </w:p>
    <w:p w14:paraId="08FE226A"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CIS</w:t>
      </w:r>
      <w:r w:rsidRPr="003C600B">
        <w:rPr>
          <w:rFonts w:ascii="Times New Roman" w:eastAsiaTheme="minorHAnsi" w:hAnsi="Times New Roman" w:cstheme="minorBidi"/>
          <w:sz w:val="24"/>
          <w:lang w:val="en-US"/>
        </w:rPr>
        <w:tab/>
        <w:t>Common Implementation Strategy</w:t>
      </w:r>
    </w:p>
    <w:p w14:paraId="187AE1E6"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CO2</w:t>
      </w:r>
      <w:r w:rsidRPr="003C600B">
        <w:rPr>
          <w:rFonts w:ascii="Times New Roman" w:eastAsiaTheme="minorHAnsi" w:hAnsi="Times New Roman" w:cstheme="minorBidi"/>
          <w:sz w:val="24"/>
          <w:lang w:val="en-US"/>
        </w:rPr>
        <w:tab/>
        <w:t>Carbon Dioxide</w:t>
      </w:r>
    </w:p>
    <w:p w14:paraId="3D390088" w14:textId="3B6ED5FE" w:rsidR="008A3EF8" w:rsidRPr="00963342" w:rsidRDefault="008A3EF8" w:rsidP="00963342">
      <w:pPr>
        <w:tabs>
          <w:tab w:val="left" w:pos="1560"/>
        </w:tabs>
        <w:spacing w:before="60" w:after="80" w:line="276" w:lineRule="auto"/>
        <w:jc w:val="both"/>
        <w:rPr>
          <w:rFonts w:ascii="Times New Roman" w:eastAsiaTheme="minorHAnsi" w:hAnsi="Times New Roman" w:cstheme="minorBidi"/>
          <w:sz w:val="24"/>
          <w:lang w:val="en-US"/>
        </w:rPr>
      </w:pPr>
      <w:r>
        <w:rPr>
          <w:rFonts w:ascii="Times New Roman" w:eastAsiaTheme="minorHAnsi" w:hAnsi="Times New Roman" w:cstheme="minorBidi"/>
          <w:sz w:val="24"/>
          <w:lang w:val="en-US"/>
        </w:rPr>
        <w:t>CoM</w:t>
      </w:r>
      <w:r>
        <w:rPr>
          <w:rFonts w:ascii="Times New Roman" w:eastAsiaTheme="minorHAnsi" w:hAnsi="Times New Roman" w:cstheme="minorBidi"/>
          <w:sz w:val="24"/>
          <w:lang w:val="en-US"/>
        </w:rPr>
        <w:tab/>
      </w:r>
      <w:r w:rsidRPr="00963342">
        <w:rPr>
          <w:rFonts w:ascii="Times New Roman" w:eastAsiaTheme="minorHAnsi" w:hAnsi="Times New Roman" w:cstheme="minorBidi"/>
          <w:sz w:val="24"/>
          <w:lang w:val="en-US"/>
        </w:rPr>
        <w:t>Council of Ministers</w:t>
      </w:r>
    </w:p>
    <w:p w14:paraId="4ED6424A"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CP</w:t>
      </w:r>
      <w:r w:rsidRPr="003C600B">
        <w:rPr>
          <w:rFonts w:ascii="Times New Roman" w:eastAsiaTheme="minorHAnsi" w:hAnsi="Times New Roman" w:cstheme="minorBidi"/>
          <w:sz w:val="24"/>
          <w:lang w:val="en-US"/>
        </w:rPr>
        <w:tab/>
        <w:t>Cohesion Policy</w:t>
      </w:r>
    </w:p>
    <w:p w14:paraId="0CB9E568"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DAS</w:t>
      </w:r>
      <w:r w:rsidRPr="003C600B">
        <w:rPr>
          <w:rFonts w:ascii="Times New Roman" w:eastAsiaTheme="minorHAnsi" w:hAnsi="Times New Roman" w:cstheme="minorBidi"/>
          <w:sz w:val="24"/>
          <w:lang w:val="en-US"/>
        </w:rPr>
        <w:tab/>
        <w:t>German Strategy for Adaptation to Climate Change</w:t>
      </w:r>
    </w:p>
    <w:p w14:paraId="52A2760F" w14:textId="7E4BC1D0" w:rsidR="008A3EF8" w:rsidRPr="00963342" w:rsidRDefault="008A3EF8" w:rsidP="00963342">
      <w:pPr>
        <w:tabs>
          <w:tab w:val="left" w:pos="1560"/>
        </w:tabs>
        <w:spacing w:before="60" w:after="80" w:line="276" w:lineRule="auto"/>
        <w:jc w:val="both"/>
        <w:rPr>
          <w:rFonts w:ascii="Times New Roman" w:eastAsiaTheme="minorHAnsi" w:hAnsi="Times New Roman" w:cstheme="minorBidi"/>
          <w:sz w:val="24"/>
          <w:lang w:val="en-US"/>
        </w:rPr>
      </w:pPr>
      <w:r w:rsidRPr="00963342">
        <w:rPr>
          <w:rFonts w:ascii="Times New Roman" w:eastAsiaTheme="minorHAnsi" w:hAnsi="Times New Roman" w:cstheme="minorBidi"/>
          <w:sz w:val="24"/>
          <w:lang w:val="en-US"/>
        </w:rPr>
        <w:t>DG CAA</w:t>
      </w:r>
      <w:r w:rsidRPr="00963342">
        <w:rPr>
          <w:rFonts w:ascii="Times New Roman" w:eastAsiaTheme="minorHAnsi" w:hAnsi="Times New Roman" w:cstheme="minorBidi"/>
          <w:sz w:val="24"/>
          <w:lang w:val="en-US"/>
        </w:rPr>
        <w:tab/>
        <w:t>Directorate General “Civil Aviation Administration”</w:t>
      </w:r>
    </w:p>
    <w:p w14:paraId="3D980EE4"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DRBD</w:t>
      </w:r>
      <w:r w:rsidRPr="003C600B">
        <w:rPr>
          <w:rFonts w:ascii="Times New Roman" w:eastAsiaTheme="minorHAnsi" w:hAnsi="Times New Roman" w:cstheme="minorBidi"/>
          <w:sz w:val="24"/>
          <w:lang w:val="en-US"/>
        </w:rPr>
        <w:tab/>
        <w:t>Danube River Basin Directorate</w:t>
      </w:r>
    </w:p>
    <w:p w14:paraId="0D801AD2"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DWD</w:t>
      </w:r>
      <w:r w:rsidRPr="003C600B">
        <w:rPr>
          <w:rFonts w:ascii="Times New Roman" w:eastAsiaTheme="minorHAnsi" w:hAnsi="Times New Roman" w:cstheme="minorBidi"/>
          <w:sz w:val="24"/>
          <w:lang w:val="en-US"/>
        </w:rPr>
        <w:tab/>
        <w:t>German National Meteorological Service (Deutscher Wetterdienst)</w:t>
      </w:r>
    </w:p>
    <w:p w14:paraId="0691A38A"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EARBD</w:t>
      </w:r>
      <w:r w:rsidRPr="003C600B">
        <w:rPr>
          <w:rFonts w:ascii="Times New Roman" w:eastAsiaTheme="minorHAnsi" w:hAnsi="Times New Roman" w:cstheme="minorBidi"/>
          <w:sz w:val="24"/>
          <w:lang w:val="en-US"/>
        </w:rPr>
        <w:tab/>
        <w:t>East Aeg</w:t>
      </w:r>
      <w:r>
        <w:rPr>
          <w:rFonts w:ascii="Times New Roman" w:eastAsiaTheme="minorHAnsi" w:hAnsi="Times New Roman" w:cstheme="minorBidi"/>
          <w:sz w:val="24"/>
          <w:lang w:val="en-US"/>
        </w:rPr>
        <w:t>ean Sea River Basin Directorate</w:t>
      </w:r>
    </w:p>
    <w:p w14:paraId="1C3B8FEB"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EBRD</w:t>
      </w:r>
      <w:r w:rsidRPr="003C600B">
        <w:rPr>
          <w:rFonts w:ascii="Times New Roman" w:eastAsiaTheme="minorHAnsi" w:hAnsi="Times New Roman" w:cstheme="minorBidi"/>
          <w:sz w:val="24"/>
          <w:lang w:val="en-US"/>
        </w:rPr>
        <w:tab/>
        <w:t>European Bank for Reconstruction and Development</w:t>
      </w:r>
    </w:p>
    <w:p w14:paraId="340CF959"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EC</w:t>
      </w:r>
      <w:r w:rsidRPr="003C600B">
        <w:rPr>
          <w:rFonts w:ascii="Times New Roman" w:eastAsiaTheme="minorHAnsi" w:hAnsi="Times New Roman" w:cstheme="minorBidi"/>
          <w:sz w:val="24"/>
          <w:lang w:val="en-US"/>
        </w:rPr>
        <w:tab/>
        <w:t>European Commission</w:t>
      </w:r>
    </w:p>
    <w:p w14:paraId="70C6900A"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EEA</w:t>
      </w:r>
      <w:r w:rsidRPr="003C600B">
        <w:rPr>
          <w:rFonts w:ascii="Times New Roman" w:eastAsiaTheme="minorHAnsi" w:hAnsi="Times New Roman" w:cstheme="minorBidi"/>
          <w:sz w:val="24"/>
          <w:lang w:val="en-US"/>
        </w:rPr>
        <w:tab/>
        <w:t>European Environment Agency</w:t>
      </w:r>
    </w:p>
    <w:p w14:paraId="0C90BF21" w14:textId="4EF50DD9" w:rsidR="008A3EF8" w:rsidRPr="00963342" w:rsidRDefault="008A3EF8" w:rsidP="00963342">
      <w:pPr>
        <w:tabs>
          <w:tab w:val="left" w:pos="1560"/>
        </w:tabs>
        <w:spacing w:before="60" w:after="80" w:line="276" w:lineRule="auto"/>
        <w:jc w:val="both"/>
        <w:rPr>
          <w:rFonts w:ascii="Times New Roman" w:eastAsiaTheme="minorHAnsi" w:hAnsi="Times New Roman" w:cstheme="minorBidi"/>
          <w:sz w:val="24"/>
          <w:lang w:val="en-US"/>
        </w:rPr>
      </w:pPr>
      <w:r w:rsidRPr="00963342">
        <w:rPr>
          <w:rFonts w:ascii="Times New Roman" w:eastAsiaTheme="minorHAnsi" w:hAnsi="Times New Roman" w:cstheme="minorBidi"/>
          <w:sz w:val="24"/>
          <w:lang w:val="en-US"/>
        </w:rPr>
        <w:t>EMEPA</w:t>
      </w:r>
      <w:r w:rsidRPr="00963342">
        <w:rPr>
          <w:rFonts w:ascii="Times New Roman" w:eastAsiaTheme="minorHAnsi" w:hAnsi="Times New Roman" w:cstheme="minorBidi"/>
          <w:sz w:val="24"/>
          <w:lang w:val="en-US"/>
        </w:rPr>
        <w:tab/>
        <w:t>Enterprise for Management of Environment Protection Activities</w:t>
      </w:r>
    </w:p>
    <w:p w14:paraId="4C4C7C47"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ENPI</w:t>
      </w:r>
      <w:r w:rsidRPr="003C600B">
        <w:rPr>
          <w:rFonts w:ascii="Times New Roman" w:eastAsiaTheme="minorHAnsi" w:hAnsi="Times New Roman" w:cstheme="minorBidi"/>
          <w:sz w:val="24"/>
          <w:lang w:val="en-US"/>
        </w:rPr>
        <w:tab/>
        <w:t>European Neighbourhood and Partnership Instrument</w:t>
      </w:r>
    </w:p>
    <w:p w14:paraId="2D489D90"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ERDF</w:t>
      </w:r>
      <w:r w:rsidRPr="003C600B">
        <w:rPr>
          <w:rFonts w:ascii="Times New Roman" w:eastAsiaTheme="minorHAnsi" w:hAnsi="Times New Roman" w:cstheme="minorBidi"/>
          <w:sz w:val="24"/>
          <w:lang w:val="en-US"/>
        </w:rPr>
        <w:tab/>
        <w:t>European Regional Development Fund</w:t>
      </w:r>
    </w:p>
    <w:p w14:paraId="55D17B1F" w14:textId="58C1DF50" w:rsidR="008A3EF8" w:rsidRPr="00963342" w:rsidRDefault="008A3EF8" w:rsidP="00963342">
      <w:pPr>
        <w:tabs>
          <w:tab w:val="left" w:pos="1560"/>
        </w:tabs>
        <w:spacing w:before="60" w:after="80" w:line="276" w:lineRule="auto"/>
        <w:jc w:val="both"/>
        <w:rPr>
          <w:rFonts w:ascii="Times New Roman" w:eastAsiaTheme="minorHAnsi" w:hAnsi="Times New Roman" w:cstheme="minorBidi"/>
          <w:sz w:val="24"/>
          <w:lang w:val="en-US"/>
        </w:rPr>
      </w:pPr>
      <w:r w:rsidRPr="00963342">
        <w:rPr>
          <w:rFonts w:ascii="Times New Roman" w:eastAsiaTheme="minorHAnsi" w:hAnsi="Times New Roman" w:cstheme="minorBidi"/>
          <w:sz w:val="24"/>
          <w:lang w:val="en-US"/>
        </w:rPr>
        <w:t>EU ETS</w:t>
      </w:r>
      <w:r w:rsidRPr="00963342">
        <w:rPr>
          <w:rFonts w:ascii="Times New Roman" w:eastAsiaTheme="minorHAnsi" w:hAnsi="Times New Roman" w:cstheme="minorBidi"/>
          <w:sz w:val="24"/>
          <w:lang w:val="en-US"/>
        </w:rPr>
        <w:tab/>
        <w:t>European Union Emissions Trading System</w:t>
      </w:r>
    </w:p>
    <w:p w14:paraId="606D3DFC"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EU</w:t>
      </w:r>
      <w:r w:rsidRPr="003C600B">
        <w:rPr>
          <w:rFonts w:ascii="Times New Roman" w:eastAsiaTheme="minorHAnsi" w:hAnsi="Times New Roman" w:cstheme="minorBidi"/>
          <w:sz w:val="24"/>
          <w:lang w:val="en-US"/>
        </w:rPr>
        <w:tab/>
        <w:t>European Union</w:t>
      </w:r>
    </w:p>
    <w:bookmarkEnd w:id="10"/>
    <w:p w14:paraId="59EFD1B3"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EUSF</w:t>
      </w:r>
      <w:r w:rsidRPr="003C600B">
        <w:rPr>
          <w:rFonts w:ascii="Times New Roman" w:eastAsiaTheme="minorHAnsi" w:hAnsi="Times New Roman" w:cstheme="minorBidi"/>
          <w:sz w:val="24"/>
          <w:lang w:val="en-US"/>
        </w:rPr>
        <w:tab/>
        <w:t>European Union Solidarity Fund</w:t>
      </w:r>
    </w:p>
    <w:p w14:paraId="604CA21B"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EWRC</w:t>
      </w:r>
      <w:r w:rsidRPr="003C600B">
        <w:rPr>
          <w:rFonts w:ascii="Times New Roman" w:eastAsiaTheme="minorHAnsi" w:hAnsi="Times New Roman" w:cstheme="minorBidi"/>
          <w:sz w:val="24"/>
          <w:lang w:val="en-US"/>
        </w:rPr>
        <w:tab/>
        <w:t>Energy and Water Regulatory Commission</w:t>
      </w:r>
    </w:p>
    <w:p w14:paraId="76F3DD17" w14:textId="3687035A" w:rsidR="008A3EF8" w:rsidRPr="00963342" w:rsidRDefault="008A3EF8" w:rsidP="00963342">
      <w:pPr>
        <w:tabs>
          <w:tab w:val="left" w:pos="1560"/>
        </w:tabs>
        <w:spacing w:before="60" w:after="80" w:line="276" w:lineRule="auto"/>
        <w:jc w:val="both"/>
        <w:rPr>
          <w:rFonts w:ascii="Times New Roman" w:eastAsiaTheme="minorHAnsi" w:hAnsi="Times New Roman" w:cstheme="minorBidi"/>
          <w:sz w:val="24"/>
        </w:rPr>
      </w:pPr>
      <w:r w:rsidRPr="00963342">
        <w:rPr>
          <w:rFonts w:ascii="Times New Roman" w:eastAsiaTheme="minorHAnsi" w:hAnsi="Times New Roman" w:cstheme="minorBidi"/>
          <w:sz w:val="24"/>
          <w:lang w:val="en-US"/>
        </w:rPr>
        <w:t>ExAAA</w:t>
      </w:r>
      <w:r w:rsidRPr="00963342">
        <w:rPr>
          <w:rFonts w:ascii="Times New Roman" w:eastAsiaTheme="minorHAnsi" w:hAnsi="Times New Roman" w:cstheme="minorBidi"/>
          <w:sz w:val="24"/>
          <w:lang w:val="en-US"/>
        </w:rPr>
        <w:tab/>
        <w:t>Executive Agency Automobile Administration</w:t>
      </w:r>
    </w:p>
    <w:p w14:paraId="0475C228" w14:textId="0C8F9B90" w:rsidR="008A3EF8" w:rsidRPr="00963342" w:rsidRDefault="008A3EF8" w:rsidP="00963342">
      <w:pPr>
        <w:tabs>
          <w:tab w:val="left" w:pos="1560"/>
        </w:tabs>
        <w:spacing w:before="60" w:after="80" w:line="276" w:lineRule="auto"/>
        <w:jc w:val="both"/>
        <w:rPr>
          <w:rFonts w:ascii="Times New Roman" w:eastAsiaTheme="minorHAnsi" w:hAnsi="Times New Roman" w:cstheme="minorBidi"/>
          <w:sz w:val="24"/>
          <w:lang w:val="en-US"/>
        </w:rPr>
      </w:pPr>
      <w:r w:rsidRPr="00963342">
        <w:rPr>
          <w:rFonts w:ascii="Times New Roman" w:eastAsiaTheme="minorHAnsi" w:hAnsi="Times New Roman" w:cstheme="minorBidi"/>
          <w:sz w:val="24"/>
          <w:lang w:val="en-US"/>
        </w:rPr>
        <w:t>ExAEMDR</w:t>
      </w:r>
      <w:r w:rsidRPr="00963342">
        <w:rPr>
          <w:rFonts w:ascii="Times New Roman" w:eastAsiaTheme="minorHAnsi" w:hAnsi="Times New Roman" w:cstheme="minorBidi"/>
          <w:sz w:val="24"/>
          <w:lang w:val="en-US"/>
        </w:rPr>
        <w:tab/>
      </w:r>
      <w:r w:rsidR="00546F41" w:rsidRPr="00546F41">
        <w:rPr>
          <w:rFonts w:ascii="Times New Roman" w:eastAsiaTheme="minorHAnsi" w:hAnsi="Times New Roman" w:cstheme="minorBidi"/>
          <w:sz w:val="24"/>
          <w:lang w:val="en-US"/>
        </w:rPr>
        <w:t>Executive Agency “Exploration and Maintenance of the Danube River”</w:t>
      </w:r>
    </w:p>
    <w:p w14:paraId="34A62351" w14:textId="1F8C965E" w:rsidR="008A3EF8" w:rsidRPr="00963342" w:rsidRDefault="008A3EF8" w:rsidP="00963342">
      <w:pPr>
        <w:tabs>
          <w:tab w:val="left" w:pos="1560"/>
        </w:tabs>
        <w:spacing w:before="60" w:after="80" w:line="276" w:lineRule="auto"/>
        <w:jc w:val="both"/>
        <w:rPr>
          <w:rFonts w:ascii="Times New Roman" w:eastAsiaTheme="minorHAnsi" w:hAnsi="Times New Roman" w:cstheme="minorBidi"/>
          <w:sz w:val="24"/>
        </w:rPr>
      </w:pPr>
      <w:r w:rsidRPr="00963342">
        <w:rPr>
          <w:rFonts w:ascii="Times New Roman" w:eastAsiaTheme="minorHAnsi" w:hAnsi="Times New Roman" w:cstheme="minorBidi"/>
          <w:sz w:val="24"/>
          <w:lang w:val="en-US"/>
        </w:rPr>
        <w:t>ExAMA</w:t>
      </w:r>
      <w:r w:rsidRPr="00963342">
        <w:rPr>
          <w:rFonts w:ascii="Times New Roman" w:eastAsiaTheme="minorHAnsi" w:hAnsi="Times New Roman" w:cstheme="minorBidi"/>
          <w:sz w:val="24"/>
          <w:lang w:val="en-US"/>
        </w:rPr>
        <w:tab/>
        <w:t>Executive Agency Maritime Administration</w:t>
      </w:r>
      <w:r w:rsidRPr="00963342">
        <w:rPr>
          <w:rFonts w:ascii="Times New Roman" w:eastAsiaTheme="minorHAnsi" w:hAnsi="Times New Roman" w:cstheme="minorBidi"/>
          <w:sz w:val="24"/>
        </w:rPr>
        <w:t xml:space="preserve"> </w:t>
      </w:r>
    </w:p>
    <w:p w14:paraId="64A5A966" w14:textId="54FCF01C" w:rsidR="008A3EF8" w:rsidRPr="00963342" w:rsidRDefault="008A3EF8" w:rsidP="00963342">
      <w:pPr>
        <w:tabs>
          <w:tab w:val="left" w:pos="1560"/>
        </w:tabs>
        <w:spacing w:before="60" w:after="80" w:line="276" w:lineRule="auto"/>
        <w:jc w:val="both"/>
        <w:rPr>
          <w:rFonts w:ascii="Times New Roman" w:eastAsiaTheme="minorHAnsi" w:hAnsi="Times New Roman" w:cstheme="minorBidi"/>
          <w:sz w:val="24"/>
          <w:lang w:val="en-US"/>
        </w:rPr>
      </w:pPr>
      <w:r w:rsidRPr="00963342">
        <w:rPr>
          <w:rFonts w:ascii="Times New Roman" w:eastAsiaTheme="minorHAnsi" w:hAnsi="Times New Roman" w:cstheme="minorBidi"/>
          <w:sz w:val="24"/>
          <w:lang w:val="en-US"/>
        </w:rPr>
        <w:lastRenderedPageBreak/>
        <w:t>ExARA</w:t>
      </w:r>
      <w:r w:rsidRPr="00963342">
        <w:rPr>
          <w:rFonts w:ascii="Times New Roman" w:eastAsiaTheme="minorHAnsi" w:hAnsi="Times New Roman" w:cstheme="minorBidi"/>
          <w:sz w:val="24"/>
          <w:lang w:val="en-US"/>
        </w:rPr>
        <w:tab/>
        <w:t>Executive Agency Railway Administration</w:t>
      </w:r>
    </w:p>
    <w:p w14:paraId="42609921" w14:textId="7351C0E3" w:rsidR="008A3EF8" w:rsidRPr="00963342" w:rsidRDefault="00733CB2" w:rsidP="00963342">
      <w:pPr>
        <w:tabs>
          <w:tab w:val="left" w:pos="1560"/>
        </w:tabs>
        <w:spacing w:before="60" w:after="80" w:line="276" w:lineRule="auto"/>
        <w:jc w:val="both"/>
        <w:rPr>
          <w:rFonts w:ascii="Times New Roman" w:eastAsiaTheme="minorHAnsi" w:hAnsi="Times New Roman" w:cstheme="minorBidi"/>
          <w:sz w:val="24"/>
          <w:lang w:val="en-US"/>
        </w:rPr>
      </w:pPr>
      <w:r>
        <w:rPr>
          <w:rFonts w:ascii="Times New Roman" w:eastAsiaTheme="minorHAnsi" w:hAnsi="Times New Roman" w:cstheme="minorBidi"/>
          <w:sz w:val="24"/>
          <w:lang w:val="en-US"/>
        </w:rPr>
        <w:t>ExEA</w:t>
      </w:r>
      <w:r>
        <w:rPr>
          <w:rFonts w:ascii="Times New Roman" w:eastAsiaTheme="minorHAnsi" w:hAnsi="Times New Roman" w:cstheme="minorBidi"/>
          <w:sz w:val="24"/>
          <w:lang w:val="en-US"/>
        </w:rPr>
        <w:tab/>
      </w:r>
      <w:r w:rsidR="008A3EF8" w:rsidRPr="00963342">
        <w:rPr>
          <w:rFonts w:ascii="Times New Roman" w:eastAsiaTheme="minorHAnsi" w:hAnsi="Times New Roman" w:cstheme="minorBidi"/>
          <w:sz w:val="24"/>
          <w:lang w:val="en-US"/>
        </w:rPr>
        <w:t>Executive Environment Agency</w:t>
      </w:r>
    </w:p>
    <w:p w14:paraId="0EDF501F" w14:textId="0D68E2C4" w:rsidR="008A3EF8" w:rsidRPr="00963342" w:rsidRDefault="00733CB2" w:rsidP="00963342">
      <w:pPr>
        <w:tabs>
          <w:tab w:val="left" w:pos="1560"/>
        </w:tabs>
        <w:spacing w:before="60" w:after="80" w:line="276" w:lineRule="auto"/>
        <w:jc w:val="both"/>
        <w:rPr>
          <w:rFonts w:ascii="Times New Roman" w:eastAsiaTheme="minorHAnsi" w:hAnsi="Times New Roman" w:cstheme="minorBidi"/>
          <w:sz w:val="24"/>
          <w:lang w:val="en-US"/>
        </w:rPr>
      </w:pPr>
      <w:r>
        <w:rPr>
          <w:rFonts w:ascii="Times New Roman" w:eastAsiaTheme="minorHAnsi" w:hAnsi="Times New Roman" w:cstheme="minorBidi"/>
          <w:sz w:val="24"/>
          <w:lang w:val="en-US"/>
        </w:rPr>
        <w:t>ExFA</w:t>
      </w:r>
      <w:r>
        <w:rPr>
          <w:rFonts w:ascii="Times New Roman" w:eastAsiaTheme="minorHAnsi" w:hAnsi="Times New Roman" w:cstheme="minorBidi"/>
          <w:sz w:val="24"/>
          <w:lang w:val="en-US"/>
        </w:rPr>
        <w:tab/>
      </w:r>
      <w:r w:rsidR="008A3EF8" w:rsidRPr="00963342">
        <w:rPr>
          <w:rFonts w:ascii="Times New Roman" w:eastAsiaTheme="minorHAnsi" w:hAnsi="Times New Roman" w:cstheme="minorBidi"/>
          <w:sz w:val="24"/>
          <w:lang w:val="en-US"/>
        </w:rPr>
        <w:t>Executive Forest Agency</w:t>
      </w:r>
    </w:p>
    <w:p w14:paraId="28117387"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FAO</w:t>
      </w:r>
      <w:r w:rsidRPr="003C600B">
        <w:rPr>
          <w:rFonts w:ascii="Times New Roman" w:eastAsiaTheme="minorHAnsi" w:hAnsi="Times New Roman" w:cstheme="minorBidi"/>
          <w:sz w:val="24"/>
          <w:lang w:val="en-US"/>
        </w:rPr>
        <w:tab/>
        <w:t>Food and Agriculture Organization of the United Nations</w:t>
      </w:r>
    </w:p>
    <w:p w14:paraId="4089D9B6"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FLAG</w:t>
      </w:r>
      <w:r w:rsidRPr="003C600B">
        <w:rPr>
          <w:rFonts w:ascii="Times New Roman" w:eastAsiaTheme="minorHAnsi" w:hAnsi="Times New Roman" w:cstheme="minorBidi"/>
          <w:sz w:val="24"/>
          <w:lang w:val="en-US"/>
        </w:rPr>
        <w:tab/>
        <w:t>Fund for Local Authorities and Governments</w:t>
      </w:r>
    </w:p>
    <w:p w14:paraId="0371E287"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FRMP</w:t>
      </w:r>
      <w:r w:rsidRPr="003C600B">
        <w:rPr>
          <w:rFonts w:ascii="Times New Roman" w:eastAsiaTheme="minorHAnsi" w:hAnsi="Times New Roman" w:cstheme="minorBidi"/>
          <w:sz w:val="24"/>
          <w:lang w:val="en-US"/>
        </w:rPr>
        <w:tab/>
        <w:t>Flood Risk Management Plan</w:t>
      </w:r>
    </w:p>
    <w:p w14:paraId="430C0C7D" w14:textId="77777777" w:rsidR="008A3EF8" w:rsidRPr="003C600B" w:rsidRDefault="008A3EF8" w:rsidP="00963342">
      <w:pPr>
        <w:tabs>
          <w:tab w:val="left" w:pos="1560"/>
        </w:tabs>
        <w:spacing w:before="60" w:after="80" w:line="276" w:lineRule="auto"/>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FYR</w:t>
      </w:r>
      <w:r w:rsidRPr="003C600B">
        <w:rPr>
          <w:rFonts w:ascii="Times New Roman" w:eastAsiaTheme="minorHAnsi" w:hAnsi="Times New Roman" w:cstheme="minorBidi"/>
          <w:sz w:val="24"/>
          <w:lang w:val="en-US"/>
        </w:rPr>
        <w:tab/>
        <w:t>Former Yugoslav Republic of Macedonia</w:t>
      </w:r>
      <w:r>
        <w:rPr>
          <w:rFonts w:ascii="Times New Roman" w:eastAsiaTheme="minorHAnsi" w:hAnsi="Times New Roman" w:cstheme="minorBidi"/>
          <w:sz w:val="24"/>
          <w:lang w:val="en-US"/>
        </w:rPr>
        <w:br/>
        <w:t>of Macedonia</w:t>
      </w:r>
    </w:p>
    <w:p w14:paraId="40480122"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GDP</w:t>
      </w:r>
      <w:r w:rsidRPr="003C600B">
        <w:rPr>
          <w:rFonts w:ascii="Times New Roman" w:eastAsiaTheme="minorHAnsi" w:hAnsi="Times New Roman" w:cstheme="minorBidi"/>
          <w:sz w:val="24"/>
          <w:lang w:val="en-US"/>
        </w:rPr>
        <w:tab/>
        <w:t>Gross Domestic Product</w:t>
      </w:r>
    </w:p>
    <w:p w14:paraId="7C7CE8F1"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GHG</w:t>
      </w:r>
      <w:r w:rsidRPr="003C600B">
        <w:rPr>
          <w:rFonts w:ascii="Times New Roman" w:eastAsiaTheme="minorHAnsi" w:hAnsi="Times New Roman" w:cstheme="minorBidi"/>
          <w:sz w:val="24"/>
          <w:lang w:val="en-US"/>
        </w:rPr>
        <w:tab/>
        <w:t>Greenhouse Gas</w:t>
      </w:r>
    </w:p>
    <w:p w14:paraId="5F015CD6"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GIS</w:t>
      </w:r>
      <w:r w:rsidRPr="003C600B">
        <w:rPr>
          <w:rFonts w:ascii="Times New Roman" w:eastAsiaTheme="minorHAnsi" w:hAnsi="Times New Roman" w:cstheme="minorBidi"/>
          <w:sz w:val="24"/>
          <w:lang w:val="en-US"/>
        </w:rPr>
        <w:tab/>
        <w:t>Geographic Information System</w:t>
      </w:r>
    </w:p>
    <w:p w14:paraId="52535E2D"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GVA</w:t>
      </w:r>
      <w:r w:rsidRPr="003C600B">
        <w:rPr>
          <w:rFonts w:ascii="Times New Roman" w:eastAsiaTheme="minorHAnsi" w:hAnsi="Times New Roman" w:cstheme="minorBidi"/>
          <w:sz w:val="24"/>
          <w:lang w:val="en-US"/>
        </w:rPr>
        <w:tab/>
        <w:t>Gross Value Added</w:t>
      </w:r>
    </w:p>
    <w:p w14:paraId="6350B56B"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HPP</w:t>
      </w:r>
      <w:r w:rsidRPr="003C600B">
        <w:rPr>
          <w:rFonts w:ascii="Times New Roman" w:eastAsiaTheme="minorHAnsi" w:hAnsi="Times New Roman" w:cstheme="minorBidi"/>
          <w:sz w:val="24"/>
          <w:lang w:val="en-US"/>
        </w:rPr>
        <w:tab/>
        <w:t>Hydropower Plant</w:t>
      </w:r>
    </w:p>
    <w:p w14:paraId="2A4CB83E"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ICPDR</w:t>
      </w:r>
      <w:r w:rsidRPr="003C600B">
        <w:rPr>
          <w:rFonts w:ascii="Times New Roman" w:eastAsiaTheme="minorHAnsi" w:hAnsi="Times New Roman" w:cstheme="minorBidi"/>
          <w:sz w:val="24"/>
          <w:lang w:val="en-US"/>
        </w:rPr>
        <w:tab/>
        <w:t>International Commission for the Protection of the Danube River</w:t>
      </w:r>
    </w:p>
    <w:p w14:paraId="5C44EB5A"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INTERREG</w:t>
      </w:r>
      <w:r w:rsidRPr="003C600B">
        <w:rPr>
          <w:rFonts w:ascii="Times New Roman" w:eastAsiaTheme="minorHAnsi" w:hAnsi="Times New Roman" w:cstheme="minorBidi"/>
          <w:sz w:val="24"/>
          <w:lang w:val="en-US"/>
        </w:rPr>
        <w:tab/>
        <w:t>Interregional Cooperation Program</w:t>
      </w:r>
    </w:p>
    <w:p w14:paraId="5B05CAD0"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IPA</w:t>
      </w:r>
      <w:r w:rsidRPr="003C600B">
        <w:rPr>
          <w:rFonts w:ascii="Times New Roman" w:eastAsiaTheme="minorHAnsi" w:hAnsi="Times New Roman" w:cstheme="minorBidi"/>
          <w:sz w:val="24"/>
          <w:lang w:val="en-US"/>
        </w:rPr>
        <w:tab/>
        <w:t>Instrument for Pre-Accession Assistance</w:t>
      </w:r>
    </w:p>
    <w:p w14:paraId="084275B7"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IPCC</w:t>
      </w:r>
      <w:r w:rsidRPr="003C600B">
        <w:rPr>
          <w:rFonts w:ascii="Times New Roman" w:eastAsiaTheme="minorHAnsi" w:hAnsi="Times New Roman" w:cstheme="minorBidi"/>
          <w:sz w:val="24"/>
          <w:lang w:val="en-US"/>
        </w:rPr>
        <w:tab/>
        <w:t>Intergovernmental Panel on Climate Change</w:t>
      </w:r>
    </w:p>
    <w:p w14:paraId="47B0C8DD"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MAFF</w:t>
      </w:r>
      <w:r w:rsidRPr="003C600B">
        <w:rPr>
          <w:rFonts w:ascii="Times New Roman" w:eastAsiaTheme="minorHAnsi" w:hAnsi="Times New Roman" w:cstheme="minorBidi"/>
          <w:sz w:val="24"/>
          <w:lang w:val="en-US"/>
        </w:rPr>
        <w:tab/>
        <w:t>Ministry of Agriculture, Food and Forestry</w:t>
      </w:r>
    </w:p>
    <w:p w14:paraId="64168F57" w14:textId="444084D4" w:rsidR="008A3EF8" w:rsidRPr="00963342" w:rsidRDefault="008A3EF8" w:rsidP="00963342">
      <w:pPr>
        <w:tabs>
          <w:tab w:val="left" w:pos="1560"/>
        </w:tabs>
        <w:spacing w:before="60" w:after="80" w:line="276" w:lineRule="auto"/>
        <w:jc w:val="both"/>
        <w:rPr>
          <w:rFonts w:ascii="Times New Roman" w:eastAsiaTheme="minorHAnsi" w:hAnsi="Times New Roman" w:cstheme="minorBidi"/>
          <w:sz w:val="24"/>
          <w:lang w:val="en-US"/>
        </w:rPr>
      </w:pPr>
      <w:r>
        <w:rPr>
          <w:rFonts w:ascii="Times New Roman" w:eastAsiaTheme="minorHAnsi" w:hAnsi="Times New Roman" w:cstheme="minorBidi"/>
          <w:sz w:val="24"/>
          <w:lang w:val="en-US"/>
        </w:rPr>
        <w:t>MC</w:t>
      </w:r>
      <w:r>
        <w:rPr>
          <w:rFonts w:ascii="Times New Roman" w:eastAsiaTheme="minorHAnsi" w:hAnsi="Times New Roman" w:cstheme="minorBidi"/>
          <w:sz w:val="24"/>
          <w:lang w:val="en-US"/>
        </w:rPr>
        <w:tab/>
      </w:r>
      <w:r w:rsidRPr="00963342">
        <w:rPr>
          <w:rFonts w:ascii="Times New Roman" w:eastAsiaTheme="minorHAnsi" w:hAnsi="Times New Roman" w:cstheme="minorBidi"/>
          <w:sz w:val="24"/>
          <w:lang w:val="en-US"/>
        </w:rPr>
        <w:t>Ministry of Culture</w:t>
      </w:r>
    </w:p>
    <w:p w14:paraId="5085DA44"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MCA</w:t>
      </w:r>
      <w:r w:rsidRPr="003C600B">
        <w:rPr>
          <w:rFonts w:ascii="Times New Roman" w:eastAsiaTheme="minorHAnsi" w:hAnsi="Times New Roman" w:cstheme="minorBidi"/>
          <w:sz w:val="24"/>
          <w:lang w:val="en-US"/>
        </w:rPr>
        <w:tab/>
        <w:t>Multicriteria Analysis</w:t>
      </w:r>
    </w:p>
    <w:p w14:paraId="0F512ECF" w14:textId="3BBF7250" w:rsidR="008A3EF8" w:rsidRPr="00963342" w:rsidRDefault="008A3EF8" w:rsidP="00963342">
      <w:pPr>
        <w:tabs>
          <w:tab w:val="left" w:pos="1560"/>
        </w:tabs>
        <w:spacing w:before="60" w:after="80" w:line="276" w:lineRule="auto"/>
        <w:jc w:val="both"/>
        <w:rPr>
          <w:rFonts w:ascii="Times New Roman" w:eastAsiaTheme="minorHAnsi" w:hAnsi="Times New Roman" w:cstheme="minorBidi"/>
          <w:sz w:val="24"/>
          <w:lang w:val="en-US"/>
        </w:rPr>
      </w:pPr>
      <w:r w:rsidRPr="00963342">
        <w:rPr>
          <w:rFonts w:ascii="Times New Roman" w:eastAsiaTheme="minorHAnsi" w:hAnsi="Times New Roman" w:cstheme="minorBidi"/>
          <w:sz w:val="24"/>
          <w:lang w:val="en-US"/>
        </w:rPr>
        <w:t>MEc</w:t>
      </w:r>
      <w:r w:rsidRPr="00963342">
        <w:rPr>
          <w:rFonts w:ascii="Times New Roman" w:eastAsiaTheme="minorHAnsi" w:hAnsi="Times New Roman" w:cstheme="minorBidi"/>
          <w:sz w:val="24"/>
          <w:lang w:val="en-US"/>
        </w:rPr>
        <w:tab/>
        <w:t>Ministry of Economy</w:t>
      </w:r>
    </w:p>
    <w:p w14:paraId="387D762B" w14:textId="24F6EC24" w:rsidR="008A3EF8" w:rsidRPr="00963342" w:rsidRDefault="008A3EF8" w:rsidP="00963342">
      <w:pPr>
        <w:tabs>
          <w:tab w:val="left" w:pos="1560"/>
        </w:tabs>
        <w:spacing w:before="60" w:after="80" w:line="276" w:lineRule="auto"/>
        <w:jc w:val="both"/>
        <w:rPr>
          <w:rFonts w:ascii="Times New Roman" w:eastAsiaTheme="minorHAnsi" w:hAnsi="Times New Roman" w:cstheme="minorBidi"/>
          <w:sz w:val="24"/>
          <w:lang w:val="en-US"/>
        </w:rPr>
      </w:pPr>
      <w:r w:rsidRPr="00963342">
        <w:rPr>
          <w:rFonts w:ascii="Times New Roman" w:eastAsiaTheme="minorHAnsi" w:hAnsi="Times New Roman" w:cstheme="minorBidi"/>
          <w:sz w:val="24"/>
          <w:lang w:val="en-US"/>
        </w:rPr>
        <w:t>MEn</w:t>
      </w:r>
      <w:r w:rsidRPr="00963342">
        <w:rPr>
          <w:rFonts w:ascii="Times New Roman" w:eastAsiaTheme="minorHAnsi" w:hAnsi="Times New Roman" w:cstheme="minorBidi"/>
          <w:sz w:val="24"/>
          <w:lang w:val="en-US"/>
        </w:rPr>
        <w:tab/>
        <w:t>Ministry of Energy</w:t>
      </w:r>
    </w:p>
    <w:p w14:paraId="402B2796" w14:textId="51FCE324" w:rsidR="008A3EF8" w:rsidRPr="00963342" w:rsidRDefault="008A3EF8" w:rsidP="00963342">
      <w:pPr>
        <w:tabs>
          <w:tab w:val="left" w:pos="1560"/>
        </w:tabs>
        <w:spacing w:before="60" w:after="80" w:line="276" w:lineRule="auto"/>
        <w:jc w:val="both"/>
        <w:rPr>
          <w:rFonts w:ascii="Times New Roman" w:eastAsiaTheme="minorHAnsi" w:hAnsi="Times New Roman" w:cstheme="minorBidi"/>
          <w:sz w:val="24"/>
          <w:lang w:val="en-US"/>
        </w:rPr>
      </w:pPr>
      <w:r w:rsidRPr="00963342">
        <w:rPr>
          <w:rFonts w:ascii="Times New Roman" w:eastAsiaTheme="minorHAnsi" w:hAnsi="Times New Roman" w:cstheme="minorBidi"/>
          <w:sz w:val="24"/>
          <w:lang w:val="en-US"/>
        </w:rPr>
        <w:t>MEx</w:t>
      </w:r>
      <w:r w:rsidRPr="00963342">
        <w:rPr>
          <w:rFonts w:ascii="Times New Roman" w:eastAsiaTheme="minorHAnsi" w:hAnsi="Times New Roman" w:cstheme="minorBidi"/>
          <w:sz w:val="24"/>
          <w:lang w:val="en-US"/>
        </w:rPr>
        <w:tab/>
        <w:t>Ministry of Exterior</w:t>
      </w:r>
    </w:p>
    <w:p w14:paraId="529A88C5" w14:textId="78EABCFD" w:rsidR="008A3EF8" w:rsidRPr="00963342" w:rsidRDefault="008A3EF8" w:rsidP="00963342">
      <w:pPr>
        <w:tabs>
          <w:tab w:val="left" w:pos="1560"/>
        </w:tabs>
        <w:spacing w:before="60" w:after="80" w:line="276" w:lineRule="auto"/>
        <w:jc w:val="both"/>
        <w:rPr>
          <w:rFonts w:ascii="Times New Roman" w:eastAsiaTheme="minorHAnsi" w:hAnsi="Times New Roman" w:cstheme="minorBidi"/>
          <w:sz w:val="24"/>
          <w:lang w:val="en-US"/>
        </w:rPr>
      </w:pPr>
      <w:r w:rsidRPr="00963342">
        <w:rPr>
          <w:rFonts w:ascii="Times New Roman" w:eastAsiaTheme="minorHAnsi" w:hAnsi="Times New Roman" w:cstheme="minorBidi"/>
          <w:sz w:val="24"/>
          <w:lang w:val="en-US"/>
        </w:rPr>
        <w:t>MF</w:t>
      </w:r>
      <w:r w:rsidRPr="00963342">
        <w:rPr>
          <w:rFonts w:ascii="Times New Roman" w:eastAsiaTheme="minorHAnsi" w:hAnsi="Times New Roman" w:cstheme="minorBidi"/>
          <w:sz w:val="24"/>
          <w:lang w:val="en-US"/>
        </w:rPr>
        <w:tab/>
        <w:t>Ministry of Finance</w:t>
      </w:r>
    </w:p>
    <w:p w14:paraId="0D7DE142" w14:textId="7ADBE6E4" w:rsidR="008A3EF8" w:rsidRPr="00963342" w:rsidRDefault="008A3EF8" w:rsidP="00963342">
      <w:pPr>
        <w:tabs>
          <w:tab w:val="left" w:pos="1560"/>
        </w:tabs>
        <w:spacing w:before="60" w:after="80" w:line="276" w:lineRule="auto"/>
        <w:jc w:val="both"/>
        <w:rPr>
          <w:rFonts w:ascii="Times New Roman" w:eastAsiaTheme="minorHAnsi" w:hAnsi="Times New Roman" w:cstheme="minorBidi"/>
          <w:sz w:val="24"/>
          <w:lang w:val="en-US"/>
        </w:rPr>
      </w:pPr>
      <w:r w:rsidRPr="00963342">
        <w:rPr>
          <w:rFonts w:ascii="Times New Roman" w:eastAsiaTheme="minorHAnsi" w:hAnsi="Times New Roman" w:cstheme="minorBidi"/>
          <w:sz w:val="24"/>
          <w:lang w:val="en-US"/>
        </w:rPr>
        <w:t>MH</w:t>
      </w:r>
      <w:r w:rsidRPr="00963342">
        <w:rPr>
          <w:rFonts w:ascii="Times New Roman" w:eastAsiaTheme="minorHAnsi" w:hAnsi="Times New Roman" w:cstheme="minorBidi"/>
          <w:sz w:val="24"/>
          <w:lang w:val="en-US"/>
        </w:rPr>
        <w:tab/>
        <w:t>Ministry of Health</w:t>
      </w:r>
    </w:p>
    <w:p w14:paraId="313765D6" w14:textId="64477A28" w:rsidR="008A3EF8" w:rsidRPr="00963342" w:rsidRDefault="008A3EF8" w:rsidP="00963342">
      <w:pPr>
        <w:tabs>
          <w:tab w:val="left" w:pos="1560"/>
        </w:tabs>
        <w:spacing w:before="60" w:after="80" w:line="276" w:lineRule="auto"/>
        <w:jc w:val="both"/>
        <w:rPr>
          <w:rFonts w:ascii="Times New Roman" w:eastAsiaTheme="minorHAnsi" w:hAnsi="Times New Roman" w:cstheme="minorBidi"/>
          <w:sz w:val="24"/>
          <w:lang w:val="en-US"/>
        </w:rPr>
      </w:pPr>
      <w:r w:rsidRPr="00963342">
        <w:rPr>
          <w:rFonts w:ascii="Times New Roman" w:eastAsiaTheme="minorHAnsi" w:hAnsi="Times New Roman" w:cstheme="minorBidi"/>
          <w:sz w:val="24"/>
          <w:lang w:val="en-US"/>
        </w:rPr>
        <w:t>MI</w:t>
      </w:r>
      <w:r w:rsidRPr="00963342">
        <w:rPr>
          <w:rFonts w:ascii="Times New Roman" w:eastAsiaTheme="minorHAnsi" w:hAnsi="Times New Roman" w:cstheme="minorBidi"/>
          <w:sz w:val="24"/>
          <w:lang w:val="en-US"/>
        </w:rPr>
        <w:tab/>
        <w:t>Ministry of Interior</w:t>
      </w:r>
    </w:p>
    <w:p w14:paraId="354A99CF"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MoEW</w:t>
      </w:r>
      <w:r w:rsidRPr="003C600B">
        <w:rPr>
          <w:rFonts w:ascii="Times New Roman" w:eastAsiaTheme="minorHAnsi" w:hAnsi="Times New Roman" w:cstheme="minorBidi"/>
          <w:sz w:val="24"/>
          <w:lang w:val="en-US"/>
        </w:rPr>
        <w:tab/>
        <w:t>Ministry of Environment and Water</w:t>
      </w:r>
    </w:p>
    <w:p w14:paraId="09FB7697" w14:textId="773D5ACF" w:rsidR="008A3EF8" w:rsidRPr="00963342" w:rsidRDefault="008A3EF8" w:rsidP="00963342">
      <w:pPr>
        <w:tabs>
          <w:tab w:val="left" w:pos="1560"/>
        </w:tabs>
        <w:spacing w:before="60" w:after="80" w:line="276" w:lineRule="auto"/>
        <w:jc w:val="both"/>
        <w:rPr>
          <w:rFonts w:ascii="Times New Roman" w:eastAsiaTheme="minorHAnsi" w:hAnsi="Times New Roman" w:cstheme="minorBidi"/>
          <w:sz w:val="24"/>
          <w:lang w:val="en-US"/>
        </w:rPr>
      </w:pPr>
      <w:r w:rsidRPr="00963342">
        <w:rPr>
          <w:rFonts w:ascii="Times New Roman" w:eastAsiaTheme="minorHAnsi" w:hAnsi="Times New Roman" w:cstheme="minorBidi"/>
          <w:sz w:val="24"/>
          <w:lang w:val="en-US"/>
        </w:rPr>
        <w:t>MRDPW</w:t>
      </w:r>
      <w:r w:rsidRPr="00963342">
        <w:rPr>
          <w:rFonts w:ascii="Times New Roman" w:eastAsiaTheme="minorHAnsi" w:hAnsi="Times New Roman" w:cstheme="minorBidi"/>
          <w:sz w:val="24"/>
          <w:lang w:val="en-US"/>
        </w:rPr>
        <w:tab/>
        <w:t>Ministry of Regional Development and Public Works</w:t>
      </w:r>
    </w:p>
    <w:p w14:paraId="3BBE1B02" w14:textId="53BC862F" w:rsidR="008A3EF8" w:rsidRPr="00963342" w:rsidRDefault="008A3EF8" w:rsidP="00963342">
      <w:pPr>
        <w:tabs>
          <w:tab w:val="left" w:pos="1560"/>
        </w:tabs>
        <w:spacing w:before="60" w:after="80" w:line="276" w:lineRule="auto"/>
        <w:jc w:val="both"/>
        <w:rPr>
          <w:rFonts w:ascii="Times New Roman" w:eastAsiaTheme="minorHAnsi" w:hAnsi="Times New Roman" w:cstheme="minorBidi"/>
          <w:sz w:val="24"/>
          <w:lang w:val="en-US"/>
        </w:rPr>
      </w:pPr>
      <w:r w:rsidRPr="00963342">
        <w:rPr>
          <w:rFonts w:ascii="Times New Roman" w:eastAsiaTheme="minorHAnsi" w:hAnsi="Times New Roman" w:cstheme="minorBidi"/>
          <w:sz w:val="24"/>
          <w:lang w:val="en-US"/>
        </w:rPr>
        <w:t>MTITC</w:t>
      </w:r>
      <w:r w:rsidRPr="00963342">
        <w:rPr>
          <w:rFonts w:ascii="Times New Roman" w:eastAsiaTheme="minorHAnsi" w:hAnsi="Times New Roman" w:cstheme="minorBidi"/>
          <w:sz w:val="24"/>
          <w:lang w:val="en-US"/>
        </w:rPr>
        <w:tab/>
        <w:t>Ministry of Transport, Information Technology and Communications</w:t>
      </w:r>
    </w:p>
    <w:p w14:paraId="071EF6B1"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NAS</w:t>
      </w:r>
      <w:r w:rsidRPr="003C600B">
        <w:rPr>
          <w:rFonts w:ascii="Times New Roman" w:eastAsiaTheme="minorHAnsi" w:hAnsi="Times New Roman" w:cstheme="minorBidi"/>
          <w:sz w:val="24"/>
          <w:lang w:val="en-US"/>
        </w:rPr>
        <w:tab/>
        <w:t>National Adaptation Strategy</w:t>
      </w:r>
    </w:p>
    <w:p w14:paraId="49EAAB68" w14:textId="49D5496B" w:rsidR="008A3EF8" w:rsidRPr="00963342" w:rsidRDefault="008A3EF8" w:rsidP="00963342">
      <w:pPr>
        <w:tabs>
          <w:tab w:val="left" w:pos="1560"/>
        </w:tabs>
        <w:spacing w:before="60" w:after="80" w:line="276" w:lineRule="auto"/>
        <w:jc w:val="both"/>
        <w:rPr>
          <w:rFonts w:ascii="Times New Roman" w:eastAsiaTheme="minorHAnsi" w:hAnsi="Times New Roman" w:cstheme="minorBidi"/>
          <w:sz w:val="24"/>
          <w:lang w:val="en-US"/>
        </w:rPr>
      </w:pPr>
      <w:r w:rsidRPr="00963342">
        <w:rPr>
          <w:rFonts w:ascii="Times New Roman" w:eastAsiaTheme="minorHAnsi" w:hAnsi="Times New Roman" w:cstheme="minorBidi"/>
          <w:sz w:val="24"/>
          <w:lang w:val="en-US"/>
        </w:rPr>
        <w:t>NECCC</w:t>
      </w:r>
      <w:r w:rsidRPr="00963342">
        <w:rPr>
          <w:rFonts w:ascii="Times New Roman" w:eastAsiaTheme="minorHAnsi" w:hAnsi="Times New Roman" w:cstheme="minorBidi"/>
          <w:sz w:val="24"/>
          <w:lang w:val="en-US"/>
        </w:rPr>
        <w:tab/>
        <w:t>National Expert Council on Climate Change</w:t>
      </w:r>
    </w:p>
    <w:p w14:paraId="4ABE9D15"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 xml:space="preserve">NEK </w:t>
      </w:r>
      <w:r w:rsidRPr="003C600B">
        <w:rPr>
          <w:rFonts w:ascii="Times New Roman" w:eastAsiaTheme="minorHAnsi" w:hAnsi="Times New Roman" w:cstheme="minorBidi"/>
          <w:sz w:val="24"/>
          <w:lang w:val="en-US"/>
        </w:rPr>
        <w:tab/>
        <w:t>National Electricity Company (Natsionalna Elektricheska Kompania)</w:t>
      </w:r>
    </w:p>
    <w:p w14:paraId="0D9D027A" w14:textId="7FF76925" w:rsidR="008A3EF8" w:rsidRPr="00963342" w:rsidRDefault="008A3EF8" w:rsidP="00963342">
      <w:pPr>
        <w:tabs>
          <w:tab w:val="left" w:pos="1560"/>
        </w:tabs>
        <w:spacing w:before="60" w:after="80" w:line="276" w:lineRule="auto"/>
        <w:jc w:val="both"/>
        <w:rPr>
          <w:rFonts w:ascii="Times New Roman" w:eastAsiaTheme="minorHAnsi" w:hAnsi="Times New Roman" w:cstheme="minorBidi"/>
          <w:sz w:val="24"/>
          <w:lang w:val="en-US"/>
        </w:rPr>
      </w:pPr>
      <w:r>
        <w:rPr>
          <w:rFonts w:ascii="Times New Roman" w:eastAsiaTheme="minorHAnsi" w:hAnsi="Times New Roman" w:cstheme="minorBidi"/>
          <w:sz w:val="24"/>
          <w:lang w:val="en-US"/>
        </w:rPr>
        <w:t>NGO</w:t>
      </w:r>
      <w:r>
        <w:rPr>
          <w:rFonts w:ascii="Times New Roman" w:eastAsiaTheme="minorHAnsi" w:hAnsi="Times New Roman" w:cstheme="minorBidi"/>
          <w:sz w:val="24"/>
          <w:lang w:val="en-US"/>
        </w:rPr>
        <w:tab/>
      </w:r>
      <w:r w:rsidRPr="00963342">
        <w:rPr>
          <w:rFonts w:ascii="Times New Roman" w:eastAsiaTheme="minorHAnsi" w:hAnsi="Times New Roman" w:cstheme="minorBidi"/>
          <w:sz w:val="24"/>
          <w:lang w:val="en-US"/>
        </w:rPr>
        <w:t>Non-Governmental Organization</w:t>
      </w:r>
    </w:p>
    <w:p w14:paraId="7A1BA565" w14:textId="216C5A3B" w:rsidR="00A05436" w:rsidRDefault="00A05436" w:rsidP="00ED0C3B">
      <w:pPr>
        <w:tabs>
          <w:tab w:val="left" w:pos="1560"/>
        </w:tabs>
        <w:spacing w:before="60" w:after="80" w:line="276" w:lineRule="auto"/>
        <w:ind w:left="1560" w:hanging="1560"/>
        <w:jc w:val="both"/>
        <w:rPr>
          <w:rFonts w:ascii="Times New Roman" w:eastAsiaTheme="minorHAnsi" w:hAnsi="Times New Roman" w:cstheme="minorBidi"/>
          <w:sz w:val="24"/>
          <w:lang w:val="en-US"/>
        </w:rPr>
      </w:pPr>
      <w:r>
        <w:rPr>
          <w:rFonts w:ascii="Times New Roman" w:eastAsiaTheme="minorHAnsi" w:hAnsi="Times New Roman" w:cstheme="minorBidi"/>
          <w:sz w:val="24"/>
          <w:lang w:val="en-US"/>
        </w:rPr>
        <w:t>NIMH-BAS</w:t>
      </w:r>
      <w:r>
        <w:rPr>
          <w:rFonts w:ascii="Times New Roman" w:eastAsiaTheme="minorHAnsi" w:hAnsi="Times New Roman" w:cstheme="minorBidi"/>
          <w:sz w:val="24"/>
          <w:lang w:val="en-US"/>
        </w:rPr>
        <w:tab/>
        <w:t>National Institute for Meteorology and Hydrology at the Bulgarian academy of Sciences</w:t>
      </w:r>
    </w:p>
    <w:p w14:paraId="5BEB15B9" w14:textId="7C2A340C"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lastRenderedPageBreak/>
        <w:t>NPP</w:t>
      </w:r>
      <w:r w:rsidRPr="003C600B">
        <w:rPr>
          <w:rFonts w:ascii="Times New Roman" w:eastAsiaTheme="minorHAnsi" w:hAnsi="Times New Roman" w:cstheme="minorBidi"/>
          <w:sz w:val="24"/>
          <w:lang w:val="en-US"/>
        </w:rPr>
        <w:tab/>
        <w:t>Nuclear Power Plant</w:t>
      </w:r>
    </w:p>
    <w:p w14:paraId="64AD3325"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NPV</w:t>
      </w:r>
      <w:r w:rsidRPr="003C600B">
        <w:rPr>
          <w:rFonts w:ascii="Times New Roman" w:eastAsiaTheme="minorHAnsi" w:hAnsi="Times New Roman" w:cstheme="minorBidi"/>
          <w:sz w:val="24"/>
          <w:lang w:val="en-US"/>
        </w:rPr>
        <w:tab/>
        <w:t>Net Present Value</w:t>
      </w:r>
    </w:p>
    <w:p w14:paraId="26E64F9C"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NSI</w:t>
      </w:r>
      <w:r w:rsidRPr="003C600B">
        <w:rPr>
          <w:rFonts w:ascii="Times New Roman" w:eastAsiaTheme="minorHAnsi" w:hAnsi="Times New Roman" w:cstheme="minorBidi"/>
          <w:sz w:val="24"/>
          <w:lang w:val="en-US"/>
        </w:rPr>
        <w:tab/>
        <w:t>National Statistical Institute</w:t>
      </w:r>
    </w:p>
    <w:p w14:paraId="6C88DD66" w14:textId="65285D39" w:rsidR="008A3EF8" w:rsidRPr="00963342" w:rsidRDefault="008A3EF8" w:rsidP="00963342">
      <w:pPr>
        <w:tabs>
          <w:tab w:val="left" w:pos="1560"/>
        </w:tabs>
        <w:spacing w:before="60" w:after="80" w:line="276" w:lineRule="auto"/>
        <w:jc w:val="both"/>
        <w:rPr>
          <w:rFonts w:ascii="Times New Roman" w:eastAsiaTheme="minorHAnsi" w:hAnsi="Times New Roman" w:cstheme="minorBidi"/>
          <w:sz w:val="24"/>
          <w:lang w:val="en-US"/>
        </w:rPr>
      </w:pPr>
      <w:r>
        <w:rPr>
          <w:rFonts w:ascii="Times New Roman" w:eastAsiaTheme="minorHAnsi" w:hAnsi="Times New Roman" w:cstheme="minorBidi"/>
          <w:sz w:val="24"/>
          <w:lang w:val="en-US"/>
        </w:rPr>
        <w:t>NTEF</w:t>
      </w:r>
      <w:r>
        <w:rPr>
          <w:rFonts w:ascii="Times New Roman" w:eastAsiaTheme="minorHAnsi" w:hAnsi="Times New Roman" w:cstheme="minorBidi"/>
          <w:sz w:val="24"/>
          <w:lang w:val="en-US"/>
        </w:rPr>
        <w:tab/>
      </w:r>
      <w:r w:rsidRPr="00963342">
        <w:rPr>
          <w:rFonts w:ascii="Times New Roman" w:eastAsiaTheme="minorHAnsi" w:hAnsi="Times New Roman" w:cstheme="minorBidi"/>
          <w:sz w:val="24"/>
          <w:lang w:val="en-US"/>
        </w:rPr>
        <w:t>National Trust EcoFund</w:t>
      </w:r>
    </w:p>
    <w:p w14:paraId="59A28811"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OPE</w:t>
      </w:r>
      <w:r w:rsidRPr="003C600B">
        <w:rPr>
          <w:rFonts w:ascii="Times New Roman" w:eastAsiaTheme="minorHAnsi" w:hAnsi="Times New Roman" w:cstheme="minorBidi"/>
          <w:sz w:val="24"/>
          <w:lang w:val="en-US"/>
        </w:rPr>
        <w:tab/>
        <w:t>Operational Program Environment</w:t>
      </w:r>
    </w:p>
    <w:p w14:paraId="4B4AD150"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PE</w:t>
      </w:r>
      <w:r w:rsidRPr="003C600B">
        <w:rPr>
          <w:rFonts w:ascii="Times New Roman" w:eastAsiaTheme="minorHAnsi" w:hAnsi="Times New Roman" w:cstheme="minorBidi"/>
          <w:sz w:val="24"/>
          <w:lang w:val="en-US"/>
        </w:rPr>
        <w:tab/>
        <w:t>Population Equivalent</w:t>
      </w:r>
    </w:p>
    <w:p w14:paraId="104CBB70"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PWTP</w:t>
      </w:r>
      <w:r w:rsidRPr="003C600B">
        <w:rPr>
          <w:rFonts w:ascii="Times New Roman" w:eastAsiaTheme="minorHAnsi" w:hAnsi="Times New Roman" w:cstheme="minorBidi"/>
          <w:sz w:val="24"/>
          <w:lang w:val="en-US"/>
        </w:rPr>
        <w:tab/>
        <w:t>Potable Water Treatment Plan</w:t>
      </w:r>
    </w:p>
    <w:p w14:paraId="6ABF7534"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R&amp;D</w:t>
      </w:r>
      <w:r w:rsidRPr="003C600B">
        <w:rPr>
          <w:rFonts w:ascii="Times New Roman" w:eastAsiaTheme="minorHAnsi" w:hAnsi="Times New Roman" w:cstheme="minorBidi"/>
          <w:sz w:val="24"/>
          <w:lang w:val="en-US"/>
        </w:rPr>
        <w:tab/>
        <w:t>Research and Development</w:t>
      </w:r>
    </w:p>
    <w:p w14:paraId="4E002A99"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RBD</w:t>
      </w:r>
      <w:r w:rsidRPr="003C600B">
        <w:rPr>
          <w:rFonts w:ascii="Times New Roman" w:eastAsiaTheme="minorHAnsi" w:hAnsi="Times New Roman" w:cstheme="minorBidi"/>
          <w:sz w:val="24"/>
          <w:lang w:val="en-US"/>
        </w:rPr>
        <w:tab/>
        <w:t>River Basin Directorate</w:t>
      </w:r>
    </w:p>
    <w:p w14:paraId="776F2032"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RBMP</w:t>
      </w:r>
      <w:r w:rsidRPr="003C600B">
        <w:rPr>
          <w:rFonts w:ascii="Times New Roman" w:eastAsiaTheme="minorHAnsi" w:hAnsi="Times New Roman" w:cstheme="minorBidi"/>
          <w:sz w:val="24"/>
          <w:lang w:val="en-US"/>
        </w:rPr>
        <w:tab/>
        <w:t>River Basin Management Plan</w:t>
      </w:r>
    </w:p>
    <w:p w14:paraId="2D296D95"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RCP</w:t>
      </w:r>
      <w:r w:rsidRPr="003C600B">
        <w:rPr>
          <w:rFonts w:ascii="Times New Roman" w:eastAsiaTheme="minorHAnsi" w:hAnsi="Times New Roman" w:cstheme="minorBidi"/>
          <w:sz w:val="24"/>
          <w:lang w:val="en-US"/>
        </w:rPr>
        <w:tab/>
        <w:t>Representative Concentration Pathway</w:t>
      </w:r>
    </w:p>
    <w:p w14:paraId="295DC82B"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RDP</w:t>
      </w:r>
      <w:r w:rsidRPr="003C600B">
        <w:rPr>
          <w:rFonts w:ascii="Times New Roman" w:eastAsiaTheme="minorHAnsi" w:hAnsi="Times New Roman" w:cstheme="minorBidi"/>
          <w:sz w:val="24"/>
          <w:lang w:val="en-US"/>
        </w:rPr>
        <w:tab/>
        <w:t>Rural Development Program</w:t>
      </w:r>
    </w:p>
    <w:p w14:paraId="0DD4E7B3"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RIEW</w:t>
      </w:r>
      <w:r w:rsidRPr="003C600B">
        <w:rPr>
          <w:rFonts w:ascii="Times New Roman" w:eastAsiaTheme="minorHAnsi" w:hAnsi="Times New Roman" w:cstheme="minorBidi"/>
          <w:sz w:val="24"/>
          <w:lang w:val="en-US"/>
        </w:rPr>
        <w:tab/>
        <w:t>Regional Inspectorates of Environment and Water</w:t>
      </w:r>
    </w:p>
    <w:p w14:paraId="3BC97BD8"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SAMTS</w:t>
      </w:r>
      <w:r w:rsidRPr="003C600B">
        <w:rPr>
          <w:rFonts w:ascii="Times New Roman" w:eastAsiaTheme="minorHAnsi" w:hAnsi="Times New Roman" w:cstheme="minorBidi"/>
          <w:sz w:val="24"/>
          <w:lang w:val="en-US"/>
        </w:rPr>
        <w:tab/>
        <w:t>State Agency for Metrological and Technical Surveillance</w:t>
      </w:r>
    </w:p>
    <w:p w14:paraId="3BA0E1B0"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TPP</w:t>
      </w:r>
      <w:r w:rsidRPr="003C600B">
        <w:rPr>
          <w:rFonts w:ascii="Times New Roman" w:eastAsiaTheme="minorHAnsi" w:hAnsi="Times New Roman" w:cstheme="minorBidi"/>
          <w:sz w:val="24"/>
          <w:lang w:val="en-US"/>
        </w:rPr>
        <w:tab/>
        <w:t>Thermal Power Plant</w:t>
      </w:r>
    </w:p>
    <w:p w14:paraId="25FEFD13"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U.K.</w:t>
      </w:r>
      <w:r w:rsidRPr="003C600B">
        <w:rPr>
          <w:rFonts w:ascii="Times New Roman" w:eastAsiaTheme="minorHAnsi" w:hAnsi="Times New Roman" w:cstheme="minorBidi"/>
          <w:sz w:val="24"/>
          <w:lang w:val="en-US"/>
        </w:rPr>
        <w:tab/>
        <w:t>United Kingdom</w:t>
      </w:r>
    </w:p>
    <w:p w14:paraId="423F771A"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WA</w:t>
      </w:r>
      <w:r w:rsidRPr="003C600B">
        <w:rPr>
          <w:rFonts w:ascii="Times New Roman" w:eastAsiaTheme="minorHAnsi" w:hAnsi="Times New Roman" w:cstheme="minorBidi"/>
          <w:sz w:val="24"/>
          <w:lang w:val="en-US"/>
        </w:rPr>
        <w:tab/>
        <w:t>Water Act</w:t>
      </w:r>
    </w:p>
    <w:p w14:paraId="17C8F8F0"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WARBD</w:t>
      </w:r>
      <w:r w:rsidRPr="003C600B">
        <w:rPr>
          <w:rFonts w:ascii="Times New Roman" w:eastAsiaTheme="minorHAnsi" w:hAnsi="Times New Roman" w:cstheme="minorBidi"/>
          <w:sz w:val="24"/>
          <w:lang w:val="en-US"/>
        </w:rPr>
        <w:tab/>
        <w:t xml:space="preserve">West Aegean Sea River </w:t>
      </w:r>
      <w:r>
        <w:rPr>
          <w:rFonts w:ascii="Times New Roman" w:eastAsiaTheme="minorHAnsi" w:hAnsi="Times New Roman" w:cstheme="minorBidi"/>
          <w:sz w:val="24"/>
          <w:lang w:val="en-US"/>
        </w:rPr>
        <w:t>Basin Directorate</w:t>
      </w:r>
    </w:p>
    <w:p w14:paraId="1402D686" w14:textId="77777777" w:rsidR="008A3EF8" w:rsidRPr="003C600B" w:rsidRDefault="008A3EF8" w:rsidP="00963342">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Water sector</w:t>
      </w:r>
      <w:r w:rsidRPr="003C600B">
        <w:rPr>
          <w:rFonts w:ascii="Times New Roman" w:eastAsiaTheme="minorHAnsi" w:hAnsi="Times New Roman" w:cstheme="minorBidi"/>
          <w:sz w:val="24"/>
          <w:lang w:val="en-US"/>
        </w:rPr>
        <w:tab/>
        <w:t xml:space="preserve">National Strategy for Management and Development of the Water Sector strategy </w:t>
      </w:r>
      <w:r>
        <w:rPr>
          <w:rFonts w:ascii="Times New Roman" w:eastAsiaTheme="minorHAnsi" w:hAnsi="Times New Roman" w:cstheme="minorBidi"/>
          <w:sz w:val="24"/>
          <w:lang w:val="en-US"/>
        </w:rPr>
        <w:tab/>
      </w:r>
      <w:r w:rsidRPr="003C600B">
        <w:rPr>
          <w:rFonts w:ascii="Times New Roman" w:eastAsiaTheme="minorHAnsi" w:hAnsi="Times New Roman" w:cstheme="minorBidi"/>
          <w:sz w:val="24"/>
          <w:lang w:val="en-US"/>
        </w:rPr>
        <w:t>in Bulgaria</w:t>
      </w:r>
    </w:p>
    <w:p w14:paraId="4BEC8328"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WFD</w:t>
      </w:r>
      <w:r w:rsidRPr="003C600B">
        <w:rPr>
          <w:rFonts w:ascii="Times New Roman" w:eastAsiaTheme="minorHAnsi" w:hAnsi="Times New Roman" w:cstheme="minorBidi"/>
          <w:sz w:val="24"/>
          <w:lang w:val="en-US"/>
        </w:rPr>
        <w:tab/>
        <w:t>Water Framework Directive</w:t>
      </w:r>
    </w:p>
    <w:p w14:paraId="4B708360" w14:textId="1FE1A66E" w:rsidR="008A3EF8" w:rsidRPr="00963342" w:rsidRDefault="008A3EF8" w:rsidP="00963342">
      <w:pPr>
        <w:tabs>
          <w:tab w:val="left" w:pos="1560"/>
        </w:tabs>
        <w:spacing w:before="60" w:after="80" w:line="276" w:lineRule="auto"/>
        <w:jc w:val="both"/>
        <w:rPr>
          <w:rFonts w:ascii="Times New Roman" w:eastAsiaTheme="minorHAnsi" w:hAnsi="Times New Roman" w:cstheme="minorBidi"/>
          <w:sz w:val="24"/>
          <w:lang w:val="en-US"/>
        </w:rPr>
      </w:pPr>
      <w:r w:rsidRPr="00963342">
        <w:rPr>
          <w:rFonts w:ascii="Times New Roman" w:eastAsiaTheme="minorHAnsi" w:hAnsi="Times New Roman" w:cstheme="minorBidi"/>
          <w:sz w:val="24"/>
          <w:lang w:val="en-US"/>
        </w:rPr>
        <w:t>WG</w:t>
      </w:r>
      <w:r>
        <w:rPr>
          <w:rFonts w:ascii="Times New Roman" w:eastAsiaTheme="minorHAnsi" w:hAnsi="Times New Roman" w:cstheme="minorBidi"/>
          <w:sz w:val="24"/>
          <w:lang w:val="en-US"/>
        </w:rPr>
        <w:t>II</w:t>
      </w:r>
      <w:r>
        <w:rPr>
          <w:rFonts w:ascii="Times New Roman" w:eastAsiaTheme="minorHAnsi" w:hAnsi="Times New Roman" w:cstheme="minorBidi"/>
          <w:sz w:val="24"/>
          <w:lang w:val="en-US"/>
        </w:rPr>
        <w:tab/>
      </w:r>
      <w:r w:rsidRPr="00963342">
        <w:rPr>
          <w:rFonts w:ascii="Times New Roman" w:eastAsiaTheme="minorHAnsi" w:hAnsi="Times New Roman" w:cstheme="minorBidi"/>
          <w:sz w:val="24"/>
          <w:lang w:val="en-US"/>
        </w:rPr>
        <w:t>Working Group II</w:t>
      </w:r>
    </w:p>
    <w:p w14:paraId="366CDEA8" w14:textId="77777777" w:rsidR="008A3EF8" w:rsidRPr="003C600B" w:rsidRDefault="008A3EF8" w:rsidP="003C600B">
      <w:pPr>
        <w:tabs>
          <w:tab w:val="left" w:pos="1560"/>
        </w:tabs>
        <w:spacing w:before="60" w:after="80" w:line="276" w:lineRule="auto"/>
        <w:jc w:val="both"/>
        <w:rPr>
          <w:rFonts w:ascii="Times New Roman" w:eastAsiaTheme="minorHAnsi" w:hAnsi="Times New Roman" w:cstheme="minorBidi"/>
          <w:sz w:val="24"/>
          <w:lang w:val="en-US"/>
        </w:rPr>
      </w:pPr>
      <w:r w:rsidRPr="003C600B">
        <w:rPr>
          <w:rFonts w:ascii="Times New Roman" w:eastAsiaTheme="minorHAnsi" w:hAnsi="Times New Roman" w:cstheme="minorBidi"/>
          <w:sz w:val="24"/>
          <w:lang w:val="en-US"/>
        </w:rPr>
        <w:t>WSS</w:t>
      </w:r>
      <w:r w:rsidRPr="003C600B">
        <w:rPr>
          <w:rFonts w:ascii="Times New Roman" w:eastAsiaTheme="minorHAnsi" w:hAnsi="Times New Roman" w:cstheme="minorBidi"/>
          <w:sz w:val="24"/>
          <w:lang w:val="en-US"/>
        </w:rPr>
        <w:tab/>
        <w:t>Water Supply and Sanitation</w:t>
      </w:r>
    </w:p>
    <w:p w14:paraId="09A69246" w14:textId="77777777" w:rsidR="008A3EF8" w:rsidRDefault="008A3EF8" w:rsidP="003C600B">
      <w:pPr>
        <w:tabs>
          <w:tab w:val="left" w:pos="1560"/>
        </w:tabs>
        <w:spacing w:before="60" w:after="80" w:line="276" w:lineRule="auto"/>
        <w:jc w:val="both"/>
        <w:rPr>
          <w:rFonts w:ascii="Calibri" w:eastAsiaTheme="majorEastAsia" w:hAnsi="Calibri" w:cstheme="majorBidi"/>
          <w:b/>
          <w:bCs/>
          <w:color w:val="365F91" w:themeColor="accent1" w:themeShade="BF"/>
          <w:sz w:val="32"/>
          <w:szCs w:val="28"/>
          <w:lang w:val="en-US"/>
        </w:rPr>
      </w:pPr>
      <w:r w:rsidRPr="003C600B">
        <w:rPr>
          <w:rFonts w:ascii="Times New Roman" w:eastAsiaTheme="minorHAnsi" w:hAnsi="Times New Roman" w:cstheme="minorBidi"/>
          <w:sz w:val="24"/>
          <w:lang w:val="en-US"/>
        </w:rPr>
        <w:t>WWTP</w:t>
      </w:r>
      <w:r w:rsidRPr="003C600B">
        <w:rPr>
          <w:rFonts w:ascii="Times New Roman" w:eastAsiaTheme="minorHAnsi" w:hAnsi="Times New Roman" w:cstheme="minorBidi"/>
          <w:sz w:val="24"/>
          <w:lang w:val="en-US"/>
        </w:rPr>
        <w:tab/>
        <w:t>Wastewater Treatment Plant</w:t>
      </w:r>
      <w:r>
        <w:br w:type="page"/>
      </w:r>
    </w:p>
    <w:p w14:paraId="4D873B7D" w14:textId="77777777" w:rsidR="00963342" w:rsidRPr="00BA1152" w:rsidRDefault="00963342" w:rsidP="00963342">
      <w:pPr>
        <w:pStyle w:val="Heading1"/>
        <w:rPr>
          <w:rFonts w:eastAsia="Times New Roman"/>
        </w:rPr>
      </w:pPr>
      <w:bookmarkStart w:id="11" w:name="_Toc499805718"/>
      <w:bookmarkStart w:id="12" w:name="_Toc499805830"/>
      <w:bookmarkStart w:id="13" w:name="_Toc504315481"/>
      <w:bookmarkStart w:id="14" w:name="_Toc504316199"/>
      <w:bookmarkStart w:id="15" w:name="_Toc504316303"/>
      <w:bookmarkStart w:id="16" w:name="_Toc507073768"/>
      <w:bookmarkStart w:id="17" w:name="_Toc522194569"/>
      <w:r w:rsidRPr="00963342">
        <w:lastRenderedPageBreak/>
        <w:t>Glossary</w:t>
      </w:r>
      <w:r w:rsidRPr="007B3676">
        <w:rPr>
          <w:szCs w:val="32"/>
          <w:vertAlign w:val="superscript"/>
        </w:rPr>
        <w:footnoteReference w:id="2"/>
      </w:r>
      <w:bookmarkEnd w:id="11"/>
      <w:bookmarkEnd w:id="12"/>
      <w:bookmarkEnd w:id="13"/>
      <w:bookmarkEnd w:id="14"/>
      <w:bookmarkEnd w:id="15"/>
      <w:bookmarkEnd w:id="16"/>
      <w:bookmarkEnd w:id="17"/>
    </w:p>
    <w:tbl>
      <w:tblPr>
        <w:tblStyle w:val="TableGrid"/>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074"/>
      </w:tblGrid>
      <w:tr w:rsidR="00963342" w:rsidRPr="00BA1152" w14:paraId="61A32ED3" w14:textId="77777777" w:rsidTr="00963342">
        <w:tc>
          <w:tcPr>
            <w:tcW w:w="9074" w:type="dxa"/>
          </w:tcPr>
          <w:p w14:paraId="58020C6A" w14:textId="77777777" w:rsidR="00963342" w:rsidRPr="007B3676" w:rsidRDefault="00963342" w:rsidP="00963342">
            <w:pPr>
              <w:spacing w:before="60" w:after="60" w:line="276" w:lineRule="auto"/>
              <w:jc w:val="both"/>
              <w:rPr>
                <w:rFonts w:ascii="Times New Roman" w:hAnsi="Times New Roman"/>
                <w:sz w:val="24"/>
                <w:szCs w:val="24"/>
              </w:rPr>
            </w:pPr>
            <w:r w:rsidRPr="007B3676">
              <w:rPr>
                <w:rFonts w:ascii="Times New Roman" w:hAnsi="Times New Roman"/>
                <w:b/>
                <w:bCs/>
                <w:sz w:val="24"/>
                <w:szCs w:val="24"/>
              </w:rPr>
              <w:t xml:space="preserve">Climate change </w:t>
            </w:r>
            <w:r w:rsidRPr="007B3676">
              <w:rPr>
                <w:rFonts w:ascii="Times New Roman" w:hAnsi="Times New Roman"/>
                <w:sz w:val="24"/>
                <w:szCs w:val="24"/>
              </w:rPr>
              <w:t>refers</w:t>
            </w:r>
            <w:r w:rsidRPr="007B3676">
              <w:rPr>
                <w:rFonts w:ascii="Times New Roman" w:hAnsi="Times New Roman"/>
                <w:b/>
                <w:bCs/>
                <w:sz w:val="24"/>
                <w:szCs w:val="24"/>
              </w:rPr>
              <w:t xml:space="preserve"> </w:t>
            </w:r>
            <w:r w:rsidRPr="007B3676">
              <w:rPr>
                <w:rFonts w:ascii="Times New Roman" w:hAnsi="Times New Roman"/>
                <w:sz w:val="24"/>
                <w:szCs w:val="24"/>
              </w:rPr>
              <w:t xml:space="preserve">to a change </w:t>
            </w:r>
            <w:r w:rsidRPr="007B3676">
              <w:rPr>
                <w:rFonts w:ascii="Times New Roman" w:hAnsi="Times New Roman"/>
                <w:sz w:val="24"/>
                <w:szCs w:val="24"/>
                <w:lang w:val="en-GB"/>
              </w:rPr>
              <w:t>in</w:t>
            </w:r>
            <w:r w:rsidRPr="007B3676">
              <w:rPr>
                <w:rFonts w:ascii="Times New Roman" w:hAnsi="Times New Roman"/>
                <w:sz w:val="24"/>
                <w:szCs w:val="24"/>
              </w:rPr>
              <w:t xml:space="preserve"> climate which is attributed directly or indirectly to human activity that alters the composition of the global atmosphere and which is in addition to </w:t>
            </w:r>
            <w:r w:rsidRPr="007B3676">
              <w:rPr>
                <w:rFonts w:ascii="Times New Roman" w:hAnsi="Times New Roman"/>
                <w:sz w:val="24"/>
                <w:szCs w:val="24"/>
                <w:lang w:val="en-GB"/>
              </w:rPr>
              <w:t xml:space="preserve">the </w:t>
            </w:r>
            <w:r w:rsidRPr="007B3676">
              <w:rPr>
                <w:rFonts w:ascii="Times New Roman" w:hAnsi="Times New Roman"/>
                <w:sz w:val="24"/>
                <w:szCs w:val="24"/>
              </w:rPr>
              <w:t xml:space="preserve">natural climate variability observed over comparable time periods. </w:t>
            </w:r>
          </w:p>
        </w:tc>
      </w:tr>
      <w:tr w:rsidR="00963342" w:rsidRPr="00BA1152" w14:paraId="09C776F5" w14:textId="77777777" w:rsidTr="00963342">
        <w:tc>
          <w:tcPr>
            <w:tcW w:w="9074" w:type="dxa"/>
          </w:tcPr>
          <w:p w14:paraId="4C483935" w14:textId="77777777" w:rsidR="00963342" w:rsidRPr="007B3676" w:rsidRDefault="00963342" w:rsidP="00963342">
            <w:pPr>
              <w:spacing w:before="60" w:after="60" w:line="276" w:lineRule="auto"/>
              <w:jc w:val="both"/>
              <w:rPr>
                <w:rFonts w:ascii="Times New Roman" w:hAnsi="Times New Roman"/>
                <w:sz w:val="24"/>
                <w:szCs w:val="24"/>
              </w:rPr>
            </w:pPr>
            <w:r w:rsidRPr="007B3676">
              <w:rPr>
                <w:rFonts w:ascii="Times New Roman" w:hAnsi="Times New Roman"/>
                <w:b/>
                <w:bCs/>
                <w:sz w:val="24"/>
                <w:szCs w:val="24"/>
              </w:rPr>
              <w:t>Global warming</w:t>
            </w:r>
            <w:r w:rsidRPr="007B3676">
              <w:rPr>
                <w:rFonts w:ascii="Times New Roman" w:hAnsi="Times New Roman"/>
                <w:sz w:val="24"/>
                <w:szCs w:val="24"/>
              </w:rPr>
              <w:t xml:space="preserve"> refers to the gradual increase, observed or projected, in </w:t>
            </w:r>
            <w:r w:rsidRPr="007B3676">
              <w:rPr>
                <w:rFonts w:ascii="Times New Roman" w:hAnsi="Times New Roman"/>
                <w:sz w:val="24"/>
                <w:szCs w:val="24"/>
                <w:lang w:val="en-GB"/>
              </w:rPr>
              <w:t xml:space="preserve">the </w:t>
            </w:r>
            <w:r w:rsidRPr="007B3676">
              <w:rPr>
                <w:rFonts w:ascii="Times New Roman" w:hAnsi="Times New Roman"/>
                <w:sz w:val="24"/>
                <w:szCs w:val="24"/>
              </w:rPr>
              <w:t>global surface temperature, as one of the consequences of radiative forcing caused by anthropogenic emissions.</w:t>
            </w:r>
          </w:p>
        </w:tc>
      </w:tr>
      <w:tr w:rsidR="00963342" w:rsidRPr="00BA1152" w14:paraId="4963610E" w14:textId="77777777" w:rsidTr="00963342">
        <w:tc>
          <w:tcPr>
            <w:tcW w:w="9074" w:type="dxa"/>
          </w:tcPr>
          <w:p w14:paraId="442B3A2B" w14:textId="77777777" w:rsidR="00963342" w:rsidRPr="007B3676" w:rsidRDefault="00963342" w:rsidP="00963342">
            <w:pPr>
              <w:spacing w:before="60" w:after="60" w:line="276" w:lineRule="auto"/>
              <w:jc w:val="both"/>
              <w:rPr>
                <w:rFonts w:ascii="Times New Roman" w:hAnsi="Times New Roman"/>
                <w:sz w:val="24"/>
                <w:szCs w:val="24"/>
              </w:rPr>
            </w:pPr>
            <w:r w:rsidRPr="007B3676">
              <w:rPr>
                <w:rFonts w:ascii="Times New Roman" w:hAnsi="Times New Roman"/>
                <w:b/>
                <w:bCs/>
                <w:sz w:val="24"/>
                <w:szCs w:val="24"/>
              </w:rPr>
              <w:t>Adaptation</w:t>
            </w:r>
            <w:r w:rsidRPr="007B3676">
              <w:rPr>
                <w:rFonts w:ascii="Times New Roman" w:hAnsi="Times New Roman"/>
                <w:sz w:val="24"/>
                <w:szCs w:val="24"/>
              </w:rPr>
              <w:t xml:space="preserve"> is the process of adjustment to actual or expected adverse effects of climate change and taking appropriate action to prevent or minimize the damage they can cause. In human systems, adaptation seeks to moderate or avoid harm or exploit beneficial opportunities. In some natural systems, human intervention may facilitate adjustment to expected climate and its effects.</w:t>
            </w:r>
          </w:p>
        </w:tc>
      </w:tr>
      <w:tr w:rsidR="00963342" w:rsidRPr="00BA1152" w14:paraId="0716E747" w14:textId="77777777" w:rsidTr="00963342">
        <w:tc>
          <w:tcPr>
            <w:tcW w:w="9074" w:type="dxa"/>
          </w:tcPr>
          <w:p w14:paraId="048F4356" w14:textId="77777777" w:rsidR="00963342" w:rsidRPr="007B3676" w:rsidRDefault="00963342" w:rsidP="00963342">
            <w:pPr>
              <w:spacing w:before="60" w:after="60" w:line="276" w:lineRule="auto"/>
              <w:jc w:val="both"/>
              <w:rPr>
                <w:rFonts w:ascii="Times New Roman" w:hAnsi="Times New Roman"/>
                <w:sz w:val="24"/>
                <w:szCs w:val="24"/>
              </w:rPr>
            </w:pPr>
            <w:r w:rsidRPr="007B3676">
              <w:rPr>
                <w:rFonts w:ascii="Times New Roman" w:hAnsi="Times New Roman"/>
                <w:b/>
                <w:bCs/>
                <w:sz w:val="24"/>
                <w:szCs w:val="24"/>
              </w:rPr>
              <w:t xml:space="preserve">Mitigation (of climate change) </w:t>
            </w:r>
            <w:r w:rsidRPr="007B3676">
              <w:rPr>
                <w:rFonts w:ascii="Times New Roman" w:hAnsi="Times New Roman"/>
                <w:sz w:val="24"/>
                <w:szCs w:val="24"/>
              </w:rPr>
              <w:t xml:space="preserve">is a human intervention to reduce the sources or enhance the sinks of greenhouse gases (GHGs). </w:t>
            </w:r>
          </w:p>
        </w:tc>
      </w:tr>
      <w:tr w:rsidR="00963342" w:rsidRPr="00BA1152" w14:paraId="3CF677BF" w14:textId="77777777" w:rsidTr="00963342">
        <w:tc>
          <w:tcPr>
            <w:tcW w:w="9074" w:type="dxa"/>
          </w:tcPr>
          <w:p w14:paraId="14B348A4" w14:textId="77777777" w:rsidR="00963342" w:rsidRPr="007B3676" w:rsidRDefault="00963342" w:rsidP="00963342">
            <w:pPr>
              <w:spacing w:before="60" w:after="60" w:line="276" w:lineRule="auto"/>
              <w:jc w:val="both"/>
              <w:rPr>
                <w:rFonts w:ascii="Times New Roman" w:hAnsi="Times New Roman"/>
                <w:sz w:val="24"/>
                <w:szCs w:val="24"/>
              </w:rPr>
            </w:pPr>
            <w:r w:rsidRPr="007B3676">
              <w:rPr>
                <w:rFonts w:ascii="Times New Roman" w:hAnsi="Times New Roman"/>
                <w:b/>
                <w:bCs/>
                <w:sz w:val="24"/>
                <w:szCs w:val="24"/>
              </w:rPr>
              <w:t>Vulnerability</w:t>
            </w:r>
            <w:r w:rsidRPr="007B3676">
              <w:rPr>
                <w:rFonts w:ascii="Times New Roman" w:hAnsi="Times New Roman"/>
                <w:sz w:val="24"/>
                <w:szCs w:val="24"/>
              </w:rPr>
              <w:t xml:space="preserve"> to climate change is the degree to which any system is susceptible to, and unable to cope with, the negative impacts that climate change imposes upon it.  Vulnerability is a function of the character, magnitude, and rate of climate variation to which a system is exposed, its sensitivity, and its adaptive capacity.</w:t>
            </w:r>
          </w:p>
        </w:tc>
      </w:tr>
      <w:tr w:rsidR="00963342" w:rsidRPr="00BA1152" w14:paraId="3CA9102F" w14:textId="77777777" w:rsidTr="00963342">
        <w:tc>
          <w:tcPr>
            <w:tcW w:w="9074" w:type="dxa"/>
          </w:tcPr>
          <w:p w14:paraId="565CAEC1" w14:textId="77777777" w:rsidR="00963342" w:rsidRPr="007B3676" w:rsidRDefault="00963342" w:rsidP="00963342">
            <w:pPr>
              <w:spacing w:before="60" w:after="60" w:line="276" w:lineRule="auto"/>
              <w:jc w:val="both"/>
              <w:rPr>
                <w:rFonts w:ascii="Times New Roman" w:hAnsi="Times New Roman"/>
                <w:sz w:val="24"/>
                <w:szCs w:val="24"/>
              </w:rPr>
            </w:pPr>
            <w:r w:rsidRPr="007B3676">
              <w:rPr>
                <w:rFonts w:ascii="Times New Roman" w:hAnsi="Times New Roman"/>
                <w:b/>
                <w:bCs/>
                <w:sz w:val="24"/>
                <w:szCs w:val="24"/>
              </w:rPr>
              <w:t>Resilience</w:t>
            </w:r>
            <w:r w:rsidRPr="007B3676">
              <w:rPr>
                <w:rFonts w:ascii="Times New Roman" w:hAnsi="Times New Roman"/>
                <w:sz w:val="24"/>
                <w:szCs w:val="24"/>
              </w:rPr>
              <w:t xml:space="preserve"> is the opposite of vulnerability and is defined as the ability of a social or ecological system to absorb disturbances while retaining the same basic structure and ways of functioning, capacity for self-organization, and capacity to adapt to stress and change.</w:t>
            </w:r>
          </w:p>
        </w:tc>
      </w:tr>
      <w:tr w:rsidR="00963342" w:rsidRPr="00BA1152" w14:paraId="45D531EE" w14:textId="77777777" w:rsidTr="00963342">
        <w:tc>
          <w:tcPr>
            <w:tcW w:w="9074" w:type="dxa"/>
          </w:tcPr>
          <w:p w14:paraId="3CDEAE65" w14:textId="77777777" w:rsidR="00963342" w:rsidRPr="007B3676" w:rsidRDefault="00963342" w:rsidP="00963342">
            <w:pPr>
              <w:spacing w:before="60" w:after="60" w:line="276" w:lineRule="auto"/>
              <w:jc w:val="both"/>
              <w:rPr>
                <w:rFonts w:ascii="Times New Roman" w:hAnsi="Times New Roman"/>
                <w:sz w:val="24"/>
                <w:szCs w:val="24"/>
              </w:rPr>
            </w:pPr>
            <w:r w:rsidRPr="007B3676">
              <w:rPr>
                <w:rFonts w:ascii="Times New Roman" w:hAnsi="Times New Roman"/>
                <w:b/>
                <w:bCs/>
                <w:sz w:val="24"/>
                <w:szCs w:val="24"/>
              </w:rPr>
              <w:t>Risk</w:t>
            </w:r>
            <w:r w:rsidRPr="007B3676">
              <w:rPr>
                <w:rFonts w:ascii="Times New Roman" w:hAnsi="Times New Roman"/>
                <w:sz w:val="24"/>
                <w:szCs w:val="24"/>
              </w:rPr>
              <w:t xml:space="preserve"> is the potential for consequences where something of value is at stake and where the outcome is uncertain, recognizing the diversity of values. Risk is often represented as </w:t>
            </w:r>
            <w:r w:rsidRPr="007B3676">
              <w:rPr>
                <w:rFonts w:ascii="Times New Roman" w:hAnsi="Times New Roman"/>
                <w:sz w:val="24"/>
                <w:szCs w:val="24"/>
                <w:lang w:val="en-GB"/>
              </w:rPr>
              <w:t xml:space="preserve">the </w:t>
            </w:r>
            <w:r w:rsidRPr="007B3676">
              <w:rPr>
                <w:rFonts w:ascii="Times New Roman" w:hAnsi="Times New Roman"/>
                <w:sz w:val="24"/>
                <w:szCs w:val="24"/>
              </w:rPr>
              <w:t>probability or likelihood of occurrence of hazardous events or trends multiplied by the impacts if these events or trends occur.</w:t>
            </w:r>
          </w:p>
        </w:tc>
      </w:tr>
    </w:tbl>
    <w:p w14:paraId="1EE95E1D" w14:textId="62685C70" w:rsidR="00963342" w:rsidRDefault="00963342" w:rsidP="00963342">
      <w:pPr>
        <w:widowControl w:val="0"/>
        <w:spacing w:after="0"/>
      </w:pPr>
    </w:p>
    <w:p w14:paraId="744CB61B" w14:textId="77777777" w:rsidR="00963342" w:rsidRDefault="00963342" w:rsidP="00DE4821">
      <w:pPr>
        <w:pStyle w:val="Heading1"/>
        <w:spacing w:before="0" w:after="120"/>
        <w:sectPr w:rsidR="00963342" w:rsidSect="00963342">
          <w:footerReference w:type="default" r:id="rId19"/>
          <w:pgSz w:w="11906" w:h="16838" w:code="9"/>
          <w:pgMar w:top="1411" w:right="1411" w:bottom="1411" w:left="1411" w:header="720" w:footer="720" w:gutter="0"/>
          <w:pgNumType w:fmt="lowerRoman"/>
          <w:cols w:space="720"/>
          <w:docGrid w:linePitch="360"/>
        </w:sectPr>
      </w:pPr>
    </w:p>
    <w:p w14:paraId="26A0E9E6" w14:textId="3E2032E1" w:rsidR="006245AE" w:rsidRDefault="006245AE" w:rsidP="00DE4821">
      <w:pPr>
        <w:pStyle w:val="Heading1"/>
        <w:spacing w:before="0" w:after="120"/>
      </w:pPr>
      <w:bookmarkStart w:id="18" w:name="_Toc507073769"/>
      <w:bookmarkStart w:id="19" w:name="_Toc522194570"/>
      <w:r>
        <w:lastRenderedPageBreak/>
        <w:t>Executive summary</w:t>
      </w:r>
      <w:bookmarkEnd w:id="4"/>
      <w:bookmarkEnd w:id="5"/>
      <w:bookmarkEnd w:id="6"/>
      <w:bookmarkEnd w:id="7"/>
      <w:bookmarkEnd w:id="8"/>
      <w:bookmarkEnd w:id="9"/>
      <w:bookmarkEnd w:id="18"/>
      <w:bookmarkEnd w:id="19"/>
    </w:p>
    <w:p w14:paraId="28A323E5" w14:textId="2FE25220" w:rsidR="009D05AC" w:rsidRPr="00D41B60" w:rsidRDefault="004F39E1" w:rsidP="006552E5">
      <w:pPr>
        <w:pStyle w:val="BodyText"/>
        <w:ind w:left="0" w:firstLine="0"/>
        <w:rPr>
          <w:lang w:val="en-US"/>
        </w:rPr>
      </w:pPr>
      <w:r w:rsidRPr="00D41B60">
        <w:rPr>
          <w:b/>
          <w:lang w:val="en-US"/>
        </w:rPr>
        <w:t>Th</w:t>
      </w:r>
      <w:r w:rsidR="00D41B60" w:rsidRPr="00D41B60">
        <w:rPr>
          <w:b/>
          <w:lang w:val="en-US"/>
        </w:rPr>
        <w:t>e</w:t>
      </w:r>
      <w:r w:rsidRPr="00D41B60">
        <w:rPr>
          <w:b/>
          <w:lang w:val="en-US"/>
        </w:rPr>
        <w:t xml:space="preserve"> report aims at</w:t>
      </w:r>
      <w:r w:rsidRPr="00D41B60">
        <w:rPr>
          <w:lang w:val="en-US"/>
        </w:rPr>
        <w:t xml:space="preserve"> </w:t>
      </w:r>
      <w:r w:rsidR="006B27AC">
        <w:rPr>
          <w:lang w:val="en-US"/>
        </w:rPr>
        <w:t xml:space="preserve">the </w:t>
      </w:r>
      <w:r w:rsidRPr="00D41B60">
        <w:rPr>
          <w:lang w:val="en-US"/>
        </w:rPr>
        <w:t xml:space="preserve">identification of climate change adaptation </w:t>
      </w:r>
      <w:r w:rsidR="006B27AC">
        <w:rPr>
          <w:lang w:val="en-US"/>
        </w:rPr>
        <w:t xml:space="preserve">(CCA) </w:t>
      </w:r>
      <w:r w:rsidRPr="00D41B60">
        <w:rPr>
          <w:lang w:val="en-US"/>
        </w:rPr>
        <w:t>options for the water sector in Bulgaria</w:t>
      </w:r>
      <w:r w:rsidR="00D41B60" w:rsidRPr="00D41B60">
        <w:rPr>
          <w:lang w:val="en-US"/>
        </w:rPr>
        <w:t xml:space="preserve"> </w:t>
      </w:r>
      <w:r w:rsidR="00D10139" w:rsidRPr="00D41B60">
        <w:rPr>
          <w:lang w:val="en-US"/>
        </w:rPr>
        <w:t>based on</w:t>
      </w:r>
      <w:r w:rsidR="00D41B60" w:rsidRPr="00D41B60">
        <w:rPr>
          <w:lang w:val="en-US"/>
        </w:rPr>
        <w:t xml:space="preserve"> </w:t>
      </w:r>
      <w:r w:rsidR="006B27AC">
        <w:rPr>
          <w:lang w:val="en-US"/>
        </w:rPr>
        <w:t xml:space="preserve">a </w:t>
      </w:r>
      <w:r w:rsidR="009F76E3" w:rsidRPr="00D41B60">
        <w:rPr>
          <w:lang w:val="en-US"/>
        </w:rPr>
        <w:t>risk management approach</w:t>
      </w:r>
      <w:r w:rsidR="009F76E3">
        <w:rPr>
          <w:lang w:val="en-US"/>
        </w:rPr>
        <w:t xml:space="preserve">. </w:t>
      </w:r>
      <w:r w:rsidR="009D05AC">
        <w:t>Unl</w:t>
      </w:r>
      <w:r w:rsidR="009D05AC" w:rsidRPr="00670E4F">
        <w:t>ike other sectors</w:t>
      </w:r>
      <w:r w:rsidR="009D05AC">
        <w:t>, the water sector is fully reliant on the availability of a resource, which by nature</w:t>
      </w:r>
      <w:r w:rsidR="006B27AC">
        <w:t>,</w:t>
      </w:r>
      <w:r w:rsidR="009D05AC">
        <w:t xml:space="preserve"> is most susceptible to variation and uncertainty. </w:t>
      </w:r>
      <w:r w:rsidR="009D05AC" w:rsidRPr="00D7182E">
        <w:t xml:space="preserve">This requires </w:t>
      </w:r>
      <w:r w:rsidR="00D10139">
        <w:t xml:space="preserve">both </w:t>
      </w:r>
      <w:r w:rsidR="009D05AC" w:rsidRPr="00D41B60">
        <w:rPr>
          <w:b/>
        </w:rPr>
        <w:t>managed water systems</w:t>
      </w:r>
      <w:r w:rsidR="006B27AC">
        <w:t xml:space="preserve"> – water </w:t>
      </w:r>
      <w:r w:rsidR="009D05AC">
        <w:t>supply</w:t>
      </w:r>
      <w:r w:rsidR="00D41B60">
        <w:t xml:space="preserve"> and sanitation, </w:t>
      </w:r>
      <w:r w:rsidR="001577C7">
        <w:t>hydro-melioration</w:t>
      </w:r>
      <w:r w:rsidR="009D05AC">
        <w:t>, hydropower</w:t>
      </w:r>
      <w:r w:rsidR="006B27AC">
        <w:t>,</w:t>
      </w:r>
      <w:r w:rsidR="009D05AC">
        <w:t xml:space="preserve"> and industrial use</w:t>
      </w:r>
      <w:r w:rsidR="006B27AC">
        <w:t xml:space="preserve"> – and </w:t>
      </w:r>
      <w:r w:rsidR="009D05AC" w:rsidRPr="00D41B60">
        <w:rPr>
          <w:b/>
        </w:rPr>
        <w:t>natural water systems</w:t>
      </w:r>
      <w:r w:rsidR="009D05AC">
        <w:t xml:space="preserve"> to be considered.</w:t>
      </w:r>
      <w:r w:rsidR="00E04C33">
        <w:t xml:space="preserve"> </w:t>
      </w:r>
    </w:p>
    <w:p w14:paraId="21B485E2" w14:textId="02967D76" w:rsidR="00D41B60" w:rsidRDefault="00D41B60" w:rsidP="006552E5">
      <w:pPr>
        <w:pStyle w:val="BodyText"/>
        <w:ind w:left="0" w:firstLine="0"/>
        <w:rPr>
          <w:lang w:val="en-US"/>
        </w:rPr>
      </w:pPr>
      <w:bookmarkStart w:id="20" w:name="_Toc481605372"/>
      <w:bookmarkStart w:id="21" w:name="_Toc485830755"/>
      <w:r w:rsidRPr="00D41B60">
        <w:rPr>
          <w:b/>
          <w:lang w:val="en-US"/>
        </w:rPr>
        <w:t>Water resources</w:t>
      </w:r>
      <w:r w:rsidRPr="00D41B60">
        <w:rPr>
          <w:lang w:val="en-US"/>
        </w:rPr>
        <w:t xml:space="preserve"> in Bulgaria are unevenly distributed by region and season. Climate change</w:t>
      </w:r>
      <w:r w:rsidR="009328E1">
        <w:rPr>
          <w:lang w:val="en-US"/>
        </w:rPr>
        <w:t xml:space="preserve"> is</w:t>
      </w:r>
      <w:r w:rsidRPr="00D41B60">
        <w:rPr>
          <w:lang w:val="en-US"/>
        </w:rPr>
        <w:t xml:space="preserve"> expected to have</w:t>
      </w:r>
      <w:r w:rsidR="006B27AC">
        <w:rPr>
          <w:lang w:val="en-US"/>
        </w:rPr>
        <w:t xml:space="preserve"> a</w:t>
      </w:r>
      <w:r w:rsidRPr="00D41B60">
        <w:rPr>
          <w:lang w:val="en-US"/>
        </w:rPr>
        <w:t xml:space="preserve"> significant effect on the hydrology of rivers. </w:t>
      </w:r>
      <w:r w:rsidR="004A2B94">
        <w:rPr>
          <w:lang w:val="en-US"/>
        </w:rPr>
        <w:t>For some river basins</w:t>
      </w:r>
      <w:r w:rsidR="00023B84">
        <w:rPr>
          <w:lang w:val="en-US"/>
        </w:rPr>
        <w:t>,</w:t>
      </w:r>
      <w:r w:rsidR="004A2B94">
        <w:rPr>
          <w:lang w:val="en-US"/>
        </w:rPr>
        <w:t xml:space="preserve"> t</w:t>
      </w:r>
      <w:r w:rsidRPr="00D41B60">
        <w:rPr>
          <w:lang w:val="en-US"/>
        </w:rPr>
        <w:t xml:space="preserve">otal annual discharge rates are </w:t>
      </w:r>
      <w:r w:rsidR="004A2B94">
        <w:rPr>
          <w:lang w:val="en-US"/>
        </w:rPr>
        <w:t>projected</w:t>
      </w:r>
      <w:r w:rsidRPr="00D41B60">
        <w:rPr>
          <w:lang w:val="en-US"/>
        </w:rPr>
        <w:t xml:space="preserve"> to drop </w:t>
      </w:r>
      <w:r w:rsidR="00023B84">
        <w:rPr>
          <w:lang w:val="en-US"/>
        </w:rPr>
        <w:t>by</w:t>
      </w:r>
      <w:r w:rsidR="004A2B94">
        <w:rPr>
          <w:lang w:val="en-US"/>
        </w:rPr>
        <w:t xml:space="preserve"> </w:t>
      </w:r>
      <w:r w:rsidRPr="00D41B60">
        <w:rPr>
          <w:lang w:val="en-US"/>
        </w:rPr>
        <w:t xml:space="preserve">approximately </w:t>
      </w:r>
      <w:r w:rsidR="00B57556">
        <w:rPr>
          <w:lang w:val="en-US"/>
        </w:rPr>
        <w:t>1</w:t>
      </w:r>
      <w:r w:rsidRPr="00D41B60">
        <w:rPr>
          <w:lang w:val="en-US"/>
        </w:rPr>
        <w:t>0</w:t>
      </w:r>
      <w:r w:rsidR="006B27AC">
        <w:rPr>
          <w:lang w:val="en-US"/>
        </w:rPr>
        <w:t xml:space="preserve"> percent</w:t>
      </w:r>
      <w:r w:rsidRPr="00D41B60">
        <w:rPr>
          <w:lang w:val="en-US"/>
        </w:rPr>
        <w:t xml:space="preserve"> over a period of </w:t>
      </w:r>
      <w:r w:rsidR="00B57556">
        <w:rPr>
          <w:lang w:val="en-US"/>
        </w:rPr>
        <w:t>3</w:t>
      </w:r>
      <w:r w:rsidRPr="00D41B60">
        <w:rPr>
          <w:lang w:val="en-US"/>
        </w:rPr>
        <w:t>0 years</w:t>
      </w:r>
      <w:r w:rsidR="004A2B94">
        <w:rPr>
          <w:lang w:val="en-US"/>
        </w:rPr>
        <w:t xml:space="preserve"> in comparison </w:t>
      </w:r>
      <w:r w:rsidR="00023B84">
        <w:rPr>
          <w:lang w:val="en-US"/>
        </w:rPr>
        <w:t>to</w:t>
      </w:r>
      <w:r w:rsidR="004A2B94">
        <w:rPr>
          <w:lang w:val="en-US"/>
        </w:rPr>
        <w:t xml:space="preserve"> the reference period </w:t>
      </w:r>
      <w:r w:rsidR="004A2B94" w:rsidRPr="008A3A0F">
        <w:rPr>
          <w:lang w:val="en-US"/>
        </w:rPr>
        <w:t>1976</w:t>
      </w:r>
      <w:r w:rsidR="006B27AC">
        <w:rPr>
          <w:lang w:val="en-US"/>
        </w:rPr>
        <w:t>–2005</w:t>
      </w:r>
      <w:r w:rsidRPr="00D41B60">
        <w:rPr>
          <w:lang w:val="en-US"/>
        </w:rPr>
        <w:t>. Significant shifts are expected in the seasonal distribution of river</w:t>
      </w:r>
      <w:r w:rsidR="00BE708C">
        <w:rPr>
          <w:lang w:val="en-US"/>
        </w:rPr>
        <w:t>s</w:t>
      </w:r>
      <w:r w:rsidR="006B27AC">
        <w:rPr>
          <w:lang w:val="en-US"/>
        </w:rPr>
        <w:t>’</w:t>
      </w:r>
      <w:r w:rsidRPr="00D41B60">
        <w:rPr>
          <w:lang w:val="en-US"/>
        </w:rPr>
        <w:t xml:space="preserve"> runoff. While </w:t>
      </w:r>
      <w:r w:rsidR="00BE708C">
        <w:rPr>
          <w:lang w:val="en-US"/>
        </w:rPr>
        <w:t xml:space="preserve">in </w:t>
      </w:r>
      <w:r w:rsidRPr="00D41B60">
        <w:rPr>
          <w:lang w:val="en-US"/>
        </w:rPr>
        <w:t xml:space="preserve">winter and spring </w:t>
      </w:r>
      <w:r w:rsidR="00BE708C">
        <w:rPr>
          <w:lang w:val="en-US"/>
        </w:rPr>
        <w:t xml:space="preserve">there </w:t>
      </w:r>
      <w:r w:rsidRPr="00D41B60">
        <w:rPr>
          <w:lang w:val="en-US"/>
        </w:rPr>
        <w:t xml:space="preserve">will </w:t>
      </w:r>
      <w:r w:rsidR="00BE708C">
        <w:rPr>
          <w:lang w:val="en-US"/>
        </w:rPr>
        <w:t xml:space="preserve">be </w:t>
      </w:r>
      <w:r w:rsidRPr="00D41B60">
        <w:rPr>
          <w:lang w:val="en-US"/>
        </w:rPr>
        <w:t xml:space="preserve">an increase, summer and autumn river discharge rates are expected to decline. </w:t>
      </w:r>
      <w:r w:rsidR="00F5709B">
        <w:rPr>
          <w:lang w:val="en-US"/>
        </w:rPr>
        <w:t xml:space="preserve">Groundwater </w:t>
      </w:r>
      <w:r w:rsidR="00BE708C">
        <w:rPr>
          <w:lang w:val="en-US"/>
        </w:rPr>
        <w:t xml:space="preserve">availability </w:t>
      </w:r>
      <w:r w:rsidR="00F5709B">
        <w:rPr>
          <w:lang w:val="en-US"/>
        </w:rPr>
        <w:t>is not expected to change significantly.</w:t>
      </w:r>
    </w:p>
    <w:p w14:paraId="6145D61B" w14:textId="3CFD0F94" w:rsidR="00C40F9B" w:rsidRPr="00C40F9B" w:rsidRDefault="0057695E" w:rsidP="006552E5">
      <w:pPr>
        <w:pStyle w:val="BodyText"/>
        <w:ind w:left="0" w:firstLine="0"/>
      </w:pPr>
      <w:r w:rsidRPr="00B37C66">
        <w:rPr>
          <w:lang w:val="en-US"/>
        </w:rPr>
        <w:t xml:space="preserve">Besides the availability of water, the </w:t>
      </w:r>
      <w:r w:rsidRPr="00B37C66">
        <w:rPr>
          <w:b/>
          <w:lang w:val="en-US"/>
        </w:rPr>
        <w:t>vulnerability of the sector</w:t>
      </w:r>
      <w:r w:rsidRPr="00B37C66">
        <w:rPr>
          <w:lang w:val="en-US"/>
        </w:rPr>
        <w:t xml:space="preserve"> depends on the combined impact of </w:t>
      </w:r>
      <w:r w:rsidR="005D61C4">
        <w:rPr>
          <w:lang w:val="en-US"/>
        </w:rPr>
        <w:t xml:space="preserve">many </w:t>
      </w:r>
      <w:r w:rsidRPr="00B37C66">
        <w:rPr>
          <w:lang w:val="en-US"/>
        </w:rPr>
        <w:t>factors</w:t>
      </w:r>
      <w:r w:rsidRPr="00B37C66">
        <w:rPr>
          <w:lang w:val="bg-BG"/>
        </w:rPr>
        <w:t xml:space="preserve">: </w:t>
      </w:r>
      <w:r w:rsidRPr="00B37C66">
        <w:rPr>
          <w:lang w:val="en-US"/>
        </w:rPr>
        <w:t>prepar</w:t>
      </w:r>
      <w:r w:rsidR="008A043C">
        <w:rPr>
          <w:lang w:val="en-US"/>
        </w:rPr>
        <w:t>e</w:t>
      </w:r>
      <w:r w:rsidRPr="00B37C66">
        <w:rPr>
          <w:lang w:val="en-US"/>
        </w:rPr>
        <w:t>dness of the infrastructure to cope with climate change</w:t>
      </w:r>
      <w:r w:rsidR="008A043C">
        <w:rPr>
          <w:lang w:val="en-US"/>
        </w:rPr>
        <w:t>,</w:t>
      </w:r>
      <w:r w:rsidRPr="00B37C66">
        <w:rPr>
          <w:lang w:val="en-US"/>
        </w:rPr>
        <w:t xml:space="preserve"> preparedness of people to manage and operate water systems </w:t>
      </w:r>
      <w:r w:rsidR="00BE708C">
        <w:rPr>
          <w:lang w:val="en-US"/>
        </w:rPr>
        <w:t xml:space="preserve">under </w:t>
      </w:r>
      <w:r w:rsidR="00BE708C" w:rsidRPr="00B37C66">
        <w:rPr>
          <w:lang w:val="en-US"/>
        </w:rPr>
        <w:t xml:space="preserve">climate change </w:t>
      </w:r>
      <w:r w:rsidRPr="00B37C66">
        <w:rPr>
          <w:lang w:val="en-US"/>
        </w:rPr>
        <w:t>conditions</w:t>
      </w:r>
      <w:r w:rsidR="008A043C">
        <w:rPr>
          <w:lang w:val="en-US"/>
        </w:rPr>
        <w:t>,</w:t>
      </w:r>
      <w:r w:rsidRPr="00B37C66">
        <w:rPr>
          <w:lang w:val="en-US"/>
        </w:rPr>
        <w:t xml:space="preserve"> prepar</w:t>
      </w:r>
      <w:r w:rsidR="008A043C">
        <w:rPr>
          <w:lang w:val="en-US"/>
        </w:rPr>
        <w:t>e</w:t>
      </w:r>
      <w:r w:rsidRPr="00B37C66">
        <w:rPr>
          <w:lang w:val="en-US"/>
        </w:rPr>
        <w:t>dness of users</w:t>
      </w:r>
      <w:r w:rsidR="008A043C">
        <w:rPr>
          <w:lang w:val="en-US"/>
        </w:rPr>
        <w:t>,</w:t>
      </w:r>
      <w:r w:rsidRPr="00B37C66">
        <w:rPr>
          <w:lang w:val="en-US"/>
        </w:rPr>
        <w:t xml:space="preserve"> exposure to hazards</w:t>
      </w:r>
      <w:r w:rsidR="008A043C">
        <w:rPr>
          <w:lang w:val="en-US"/>
        </w:rPr>
        <w:t>,</w:t>
      </w:r>
      <w:r w:rsidRPr="00B37C66">
        <w:rPr>
          <w:lang w:val="en-US"/>
        </w:rPr>
        <w:t xml:space="preserve"> demographic and economic development</w:t>
      </w:r>
      <w:r w:rsidR="008A043C">
        <w:rPr>
          <w:lang w:val="en-US"/>
        </w:rPr>
        <w:t>,</w:t>
      </w:r>
      <w:r w:rsidRPr="00B37C66">
        <w:rPr>
          <w:lang w:val="en-US"/>
        </w:rPr>
        <w:t xml:space="preserve"> legislative and political framework, </w:t>
      </w:r>
      <w:r w:rsidR="00FB63A4">
        <w:rPr>
          <w:lang w:val="en-US"/>
        </w:rPr>
        <w:t>and so on</w:t>
      </w:r>
      <w:r w:rsidRPr="00B37C66">
        <w:rPr>
          <w:lang w:val="en-US"/>
        </w:rPr>
        <w:t xml:space="preserve">. </w:t>
      </w:r>
    </w:p>
    <w:p w14:paraId="490A1F08" w14:textId="0BDF6876" w:rsidR="00B37C66" w:rsidRDefault="0057695E" w:rsidP="006552E5">
      <w:pPr>
        <w:pStyle w:val="BodyText"/>
        <w:ind w:left="0" w:firstLine="0"/>
      </w:pPr>
      <w:r w:rsidRPr="00B37C66">
        <w:rPr>
          <w:lang w:val="en-US"/>
        </w:rPr>
        <w:t xml:space="preserve">The report discusses </w:t>
      </w:r>
      <w:r w:rsidR="00B60563" w:rsidRPr="00B37C66">
        <w:rPr>
          <w:lang w:val="en-US"/>
        </w:rPr>
        <w:t xml:space="preserve">each of these factors and concludes that </w:t>
      </w:r>
      <w:r w:rsidR="009C4EED">
        <w:rPr>
          <w:lang w:val="en-US"/>
        </w:rPr>
        <w:t xml:space="preserve">the </w:t>
      </w:r>
      <w:r w:rsidR="00B60563" w:rsidRPr="00B37C66">
        <w:rPr>
          <w:lang w:val="en-US"/>
        </w:rPr>
        <w:t xml:space="preserve">water sector </w:t>
      </w:r>
      <w:r w:rsidR="005D61C4">
        <w:rPr>
          <w:lang w:val="en-US"/>
        </w:rPr>
        <w:t xml:space="preserve">is not </w:t>
      </w:r>
      <w:r w:rsidR="00B60563" w:rsidRPr="00B37C66">
        <w:rPr>
          <w:lang w:val="en-US"/>
        </w:rPr>
        <w:t xml:space="preserve">prepared </w:t>
      </w:r>
      <w:r w:rsidR="00D8765D" w:rsidRPr="00B37C66">
        <w:rPr>
          <w:lang w:val="en-US"/>
        </w:rPr>
        <w:t xml:space="preserve">to cope with climate change. </w:t>
      </w:r>
      <w:r w:rsidR="00B37C66" w:rsidRPr="00B37C66">
        <w:rPr>
          <w:b/>
        </w:rPr>
        <w:t xml:space="preserve">Water supply and sanitation </w:t>
      </w:r>
      <w:r w:rsidR="00B37C66">
        <w:t xml:space="preserve">has the </w:t>
      </w:r>
      <w:r w:rsidR="00B37C66" w:rsidRPr="00B4312E">
        <w:t>highest improvement dynamics</w:t>
      </w:r>
      <w:r w:rsidR="00B37C66">
        <w:t xml:space="preserve"> in the sector, but </w:t>
      </w:r>
      <w:r w:rsidR="00B37C66" w:rsidRPr="00050863">
        <w:t xml:space="preserve">still the biggest part of the infrastructure is </w:t>
      </w:r>
      <w:r w:rsidR="00B37C66" w:rsidRPr="00B4312E">
        <w:t>outdated</w:t>
      </w:r>
      <w:r w:rsidR="00B37C66" w:rsidRPr="00050863">
        <w:t xml:space="preserve"> as well as </w:t>
      </w:r>
      <w:r w:rsidR="00B37C66" w:rsidRPr="00B4312E">
        <w:t>designed and operated without climate change considerations</w:t>
      </w:r>
      <w:r w:rsidR="00B37C66" w:rsidRPr="00050863">
        <w:t>.</w:t>
      </w:r>
      <w:r w:rsidR="00B37C66">
        <w:t xml:space="preserve"> </w:t>
      </w:r>
      <w:r w:rsidR="00B37C66" w:rsidRPr="00050863">
        <w:t xml:space="preserve">The </w:t>
      </w:r>
      <w:r w:rsidR="00B37C66" w:rsidRPr="00B37C66">
        <w:rPr>
          <w:b/>
        </w:rPr>
        <w:t>hydro-melioration infrastructure</w:t>
      </w:r>
      <w:r w:rsidR="00B37C66" w:rsidRPr="00050863">
        <w:t xml:space="preserve"> is either destroyed or in </w:t>
      </w:r>
      <w:r w:rsidR="00B37C66">
        <w:t>a</w:t>
      </w:r>
      <w:r w:rsidR="00B37C66" w:rsidRPr="00050863">
        <w:t xml:space="preserve"> poor condition. Insufficient maintenance and </w:t>
      </w:r>
      <w:r w:rsidR="008A043C">
        <w:t xml:space="preserve">lack of </w:t>
      </w:r>
      <w:r w:rsidR="005D61C4">
        <w:t>safety</w:t>
      </w:r>
      <w:r w:rsidR="005D61C4" w:rsidRPr="00050863">
        <w:t xml:space="preserve"> </w:t>
      </w:r>
      <w:r w:rsidR="00B37C66" w:rsidRPr="00050863">
        <w:t>monitoring pose significant risks to the population, settlements, agricultu</w:t>
      </w:r>
      <w:r w:rsidR="00B37C66">
        <w:t>ral land</w:t>
      </w:r>
      <w:r w:rsidR="008A043C">
        <w:t>,</w:t>
      </w:r>
      <w:r w:rsidR="00B37C66">
        <w:t xml:space="preserve"> and infrastructure</w:t>
      </w:r>
      <w:r w:rsidR="00B37C66" w:rsidRPr="00050863">
        <w:t>.</w:t>
      </w:r>
      <w:r w:rsidR="00B37C66">
        <w:t xml:space="preserve"> </w:t>
      </w:r>
      <w:r w:rsidR="00B37C66" w:rsidRPr="00B37C66">
        <w:rPr>
          <w:b/>
        </w:rPr>
        <w:t xml:space="preserve">The major </w:t>
      </w:r>
      <w:r w:rsidR="009328E1">
        <w:rPr>
          <w:b/>
        </w:rPr>
        <w:t>hydropower plants (</w:t>
      </w:r>
      <w:r w:rsidR="00B37C66" w:rsidRPr="00B37C66">
        <w:rPr>
          <w:b/>
        </w:rPr>
        <w:t>HPPs</w:t>
      </w:r>
      <w:r w:rsidR="009328E1">
        <w:rPr>
          <w:b/>
        </w:rPr>
        <w:t>)</w:t>
      </w:r>
      <w:r w:rsidR="00B37C66" w:rsidRPr="00050863">
        <w:t xml:space="preserve"> are maintained and operated properly, but the </w:t>
      </w:r>
      <w:r w:rsidR="00B37C66">
        <w:t xml:space="preserve">condition </w:t>
      </w:r>
      <w:r w:rsidR="00B37C66" w:rsidRPr="00050863">
        <w:t>of the small HPPs has a potential sa</w:t>
      </w:r>
      <w:r w:rsidR="00B37C66">
        <w:t xml:space="preserve">fety </w:t>
      </w:r>
      <w:r w:rsidR="00B37C66" w:rsidRPr="00050863">
        <w:t>threat.</w:t>
      </w:r>
      <w:r w:rsidR="00B37C66">
        <w:t xml:space="preserve"> </w:t>
      </w:r>
      <w:r w:rsidR="005D61C4">
        <w:t>C</w:t>
      </w:r>
      <w:r w:rsidR="005D61C4" w:rsidRPr="00050863">
        <w:t>omprehensive assessment</w:t>
      </w:r>
      <w:r w:rsidR="005D61C4">
        <w:t xml:space="preserve"> of the </w:t>
      </w:r>
      <w:r w:rsidR="00B37C66" w:rsidRPr="00B37C66">
        <w:rPr>
          <w:b/>
        </w:rPr>
        <w:t>industrial water use</w:t>
      </w:r>
      <w:r w:rsidR="005D61C4">
        <w:rPr>
          <w:b/>
        </w:rPr>
        <w:t xml:space="preserve"> </w:t>
      </w:r>
      <w:r w:rsidR="005D61C4" w:rsidRPr="005D61C4">
        <w:t>is not possible due to</w:t>
      </w:r>
      <w:r w:rsidR="005D61C4">
        <w:rPr>
          <w:b/>
        </w:rPr>
        <w:t xml:space="preserve"> </w:t>
      </w:r>
      <w:r w:rsidR="00B37C66">
        <w:t>l</w:t>
      </w:r>
      <w:r w:rsidR="00B37C66" w:rsidRPr="00050863">
        <w:t xml:space="preserve">ack of data. </w:t>
      </w:r>
    </w:p>
    <w:p w14:paraId="388FE45B" w14:textId="37B2039D" w:rsidR="001E1B1E" w:rsidRPr="001E1B1E" w:rsidRDefault="00C40F9B" w:rsidP="006552E5">
      <w:pPr>
        <w:pStyle w:val="BodyText"/>
        <w:ind w:left="0" w:firstLine="0"/>
      </w:pPr>
      <w:r>
        <w:t>The report discusses how prepared managers, operators</w:t>
      </w:r>
      <w:r w:rsidR="008A043C">
        <w:t>,</w:t>
      </w:r>
      <w:r>
        <w:t xml:space="preserve"> and user</w:t>
      </w:r>
      <w:r w:rsidR="00CF4BE6">
        <w:t>s</w:t>
      </w:r>
      <w:r>
        <w:t xml:space="preserve"> are to cope with climate change. It concludes that</w:t>
      </w:r>
      <w:r w:rsidRPr="00813F2A">
        <w:t xml:space="preserve"> </w:t>
      </w:r>
      <w:r w:rsidRPr="00E53184">
        <w:rPr>
          <w:b/>
        </w:rPr>
        <w:t xml:space="preserve">lessons from past events have not been </w:t>
      </w:r>
      <w:r w:rsidR="00CF4BE6">
        <w:rPr>
          <w:b/>
        </w:rPr>
        <w:t>used</w:t>
      </w:r>
      <w:r w:rsidRPr="00813F2A">
        <w:t>.</w:t>
      </w:r>
      <w:r w:rsidRPr="00EB3071">
        <w:t xml:space="preserve"> </w:t>
      </w:r>
      <w:r w:rsidRPr="0078328D">
        <w:t xml:space="preserve">The response actions taken are more visible at </w:t>
      </w:r>
      <w:r w:rsidR="008A043C">
        <w:t xml:space="preserve">the </w:t>
      </w:r>
      <w:r>
        <w:t xml:space="preserve">national </w:t>
      </w:r>
      <w:r w:rsidRPr="0078328D">
        <w:t xml:space="preserve">(development of </w:t>
      </w:r>
      <w:r w:rsidR="009328E1">
        <w:t>Flood Risk Management Plans</w:t>
      </w:r>
      <w:r w:rsidR="008A043C">
        <w:t xml:space="preserve"> [FRMPs]),</w:t>
      </w:r>
      <w:r>
        <w:t xml:space="preserve"> than at </w:t>
      </w:r>
      <w:r w:rsidR="008A043C">
        <w:t xml:space="preserve">the </w:t>
      </w:r>
      <w:r>
        <w:t xml:space="preserve">local level. It appears that once </w:t>
      </w:r>
      <w:r w:rsidR="009328E1">
        <w:t>a</w:t>
      </w:r>
      <w:r>
        <w:t xml:space="preserve"> flood </w:t>
      </w:r>
      <w:r w:rsidR="008A043C">
        <w:t>is</w:t>
      </w:r>
      <w:r>
        <w:t xml:space="preserve"> gone and the most significant damage ha</w:t>
      </w:r>
      <w:r w:rsidR="009328E1">
        <w:t>s</w:t>
      </w:r>
      <w:r>
        <w:t xml:space="preserve"> been recovered, the efforts of the responsible authorities are </w:t>
      </w:r>
      <w:r w:rsidR="00005974">
        <w:t>redirect</w:t>
      </w:r>
      <w:r>
        <w:t>ed to other duties. A</w:t>
      </w:r>
      <w:r>
        <w:rPr>
          <w:lang w:val="en-US"/>
        </w:rPr>
        <w:t xml:space="preserve">fter the </w:t>
      </w:r>
      <w:r w:rsidR="00CF4BE6">
        <w:rPr>
          <w:lang w:val="en-US"/>
        </w:rPr>
        <w:t xml:space="preserve">drought </w:t>
      </w:r>
      <w:r>
        <w:rPr>
          <w:lang w:val="en-US"/>
        </w:rPr>
        <w:t xml:space="preserve">in 2000, the government adopted a </w:t>
      </w:r>
      <w:r w:rsidR="008A043C">
        <w:rPr>
          <w:lang w:val="en-US"/>
        </w:rPr>
        <w:t>‘</w:t>
      </w:r>
      <w:r w:rsidRPr="002A3D77">
        <w:rPr>
          <w:i/>
          <w:lang w:val="en-US"/>
        </w:rPr>
        <w:t xml:space="preserve">Program for the </w:t>
      </w:r>
      <w:r w:rsidR="008A043C">
        <w:rPr>
          <w:i/>
          <w:lang w:val="en-US"/>
        </w:rPr>
        <w:t>N</w:t>
      </w:r>
      <w:r w:rsidRPr="002A3D77">
        <w:rPr>
          <w:i/>
          <w:lang w:val="en-US"/>
        </w:rPr>
        <w:t xml:space="preserve">ecessary </w:t>
      </w:r>
      <w:r w:rsidR="008A043C">
        <w:rPr>
          <w:i/>
          <w:lang w:val="en-US"/>
        </w:rPr>
        <w:t>M</w:t>
      </w:r>
      <w:r w:rsidRPr="002A3D77">
        <w:rPr>
          <w:i/>
          <w:lang w:val="en-US"/>
        </w:rPr>
        <w:t xml:space="preserve">easures under the </w:t>
      </w:r>
      <w:r w:rsidR="008A043C">
        <w:rPr>
          <w:i/>
          <w:lang w:val="en-US"/>
        </w:rPr>
        <w:t>C</w:t>
      </w:r>
      <w:r w:rsidRPr="002A3D77">
        <w:rPr>
          <w:i/>
          <w:lang w:val="en-US"/>
        </w:rPr>
        <w:t xml:space="preserve">onditions of </w:t>
      </w:r>
      <w:r w:rsidR="008A043C">
        <w:rPr>
          <w:i/>
          <w:lang w:val="en-US"/>
        </w:rPr>
        <w:t>D</w:t>
      </w:r>
      <w:r w:rsidRPr="002A3D77">
        <w:rPr>
          <w:i/>
          <w:lang w:val="en-US"/>
        </w:rPr>
        <w:t>roughts</w:t>
      </w:r>
      <w:r w:rsidR="008A043C">
        <w:rPr>
          <w:i/>
          <w:lang w:val="en-US"/>
        </w:rPr>
        <w:t>’</w:t>
      </w:r>
      <w:r>
        <w:rPr>
          <w:lang w:val="en-US"/>
        </w:rPr>
        <w:t xml:space="preserve">, but it was not implemented, because wetter years </w:t>
      </w:r>
      <w:r w:rsidR="008A043C">
        <w:rPr>
          <w:lang w:val="en-US"/>
        </w:rPr>
        <w:t>followed</w:t>
      </w:r>
      <w:r>
        <w:rPr>
          <w:lang w:val="en-US"/>
        </w:rPr>
        <w:t xml:space="preserve">. </w:t>
      </w:r>
    </w:p>
    <w:p w14:paraId="27AC8D50" w14:textId="6F9C7C1E" w:rsidR="003225B0" w:rsidRPr="00DD4BEF" w:rsidRDefault="00C40F9B" w:rsidP="006552E5">
      <w:pPr>
        <w:pStyle w:val="BodyText"/>
        <w:ind w:left="0" w:firstLine="0"/>
      </w:pPr>
      <w:r>
        <w:rPr>
          <w:lang w:val="en-US"/>
        </w:rPr>
        <w:t>At</w:t>
      </w:r>
      <w:r w:rsidR="008A043C">
        <w:rPr>
          <w:lang w:val="en-US"/>
        </w:rPr>
        <w:t xml:space="preserve"> the</w:t>
      </w:r>
      <w:r>
        <w:rPr>
          <w:lang w:val="en-US"/>
        </w:rPr>
        <w:t xml:space="preserve"> </w:t>
      </w:r>
      <w:r w:rsidRPr="003225B0">
        <w:rPr>
          <w:b/>
          <w:lang w:val="en-US"/>
        </w:rPr>
        <w:t>national level</w:t>
      </w:r>
      <w:r w:rsidR="009328E1">
        <w:rPr>
          <w:b/>
          <w:lang w:val="en-US"/>
        </w:rPr>
        <w:t>,</w:t>
      </w:r>
      <w:r>
        <w:rPr>
          <w:lang w:val="en-US"/>
        </w:rPr>
        <w:t xml:space="preserve"> roles and responsibilities</w:t>
      </w:r>
      <w:r w:rsidR="001E1B1E">
        <w:rPr>
          <w:lang w:val="en-US"/>
        </w:rPr>
        <w:t xml:space="preserve"> for climate change adaptation </w:t>
      </w:r>
      <w:r w:rsidR="008A043C">
        <w:rPr>
          <w:lang w:val="en-US"/>
        </w:rPr>
        <w:t xml:space="preserve">(CCA) </w:t>
      </w:r>
      <w:r w:rsidR="001E1B1E">
        <w:rPr>
          <w:lang w:val="en-US"/>
        </w:rPr>
        <w:t xml:space="preserve">have not yet been clarified. A positive </w:t>
      </w:r>
      <w:r w:rsidR="00B57556">
        <w:rPr>
          <w:lang w:val="en-US"/>
        </w:rPr>
        <w:t>fact</w:t>
      </w:r>
      <w:r w:rsidR="001E1B1E">
        <w:rPr>
          <w:lang w:val="en-US"/>
        </w:rPr>
        <w:t xml:space="preserve"> is that some legislati</w:t>
      </w:r>
      <w:r w:rsidR="00CF4BE6">
        <w:rPr>
          <w:lang w:val="en-US"/>
        </w:rPr>
        <w:t>on</w:t>
      </w:r>
      <w:r w:rsidR="001E1B1E">
        <w:rPr>
          <w:lang w:val="en-US"/>
        </w:rPr>
        <w:t xml:space="preserve"> and strategic documents already consider climate change.</w:t>
      </w:r>
      <w:r w:rsidR="003225B0">
        <w:rPr>
          <w:lang w:val="en-US"/>
        </w:rPr>
        <w:t xml:space="preserve"> </w:t>
      </w:r>
      <w:r w:rsidR="009328E1">
        <w:rPr>
          <w:lang w:val="en-US"/>
        </w:rPr>
        <w:t>River Basin Management Plans (</w:t>
      </w:r>
      <w:r w:rsidR="003225B0">
        <w:rPr>
          <w:lang w:val="en-US"/>
        </w:rPr>
        <w:t>RBMPs</w:t>
      </w:r>
      <w:r w:rsidR="009328E1">
        <w:rPr>
          <w:lang w:val="en-US"/>
        </w:rPr>
        <w:t>)</w:t>
      </w:r>
      <w:r w:rsidR="003225B0">
        <w:rPr>
          <w:lang w:val="en-US"/>
        </w:rPr>
        <w:t xml:space="preserve"> and FRMPs also include measures to cope with climate change.</w:t>
      </w:r>
    </w:p>
    <w:p w14:paraId="61528A6D" w14:textId="77777777" w:rsidR="00DD4BEF" w:rsidRPr="003225B0" w:rsidRDefault="00DD4BEF" w:rsidP="00DD4BEF">
      <w:pPr>
        <w:pStyle w:val="BodyText"/>
        <w:numPr>
          <w:ilvl w:val="0"/>
          <w:numId w:val="0"/>
        </w:numPr>
      </w:pPr>
    </w:p>
    <w:p w14:paraId="43AE4333" w14:textId="00C64192" w:rsidR="00F353EB" w:rsidRDefault="00A42355" w:rsidP="006552E5">
      <w:pPr>
        <w:pStyle w:val="BodyText"/>
        <w:ind w:left="0" w:firstLine="0"/>
        <w:rPr>
          <w:lang w:val="en-US"/>
        </w:rPr>
      </w:pPr>
      <w:r w:rsidRPr="00732D1D">
        <w:rPr>
          <w:b/>
          <w:lang w:val="en-US"/>
        </w:rPr>
        <w:t>The I</w:t>
      </w:r>
      <w:r w:rsidR="009328E1">
        <w:rPr>
          <w:b/>
          <w:lang w:val="en-US"/>
        </w:rPr>
        <w:t xml:space="preserve">ntergovernmental Panel on Climate Change </w:t>
      </w:r>
      <w:r w:rsidR="00441834">
        <w:rPr>
          <w:b/>
          <w:lang w:val="en-US"/>
        </w:rPr>
        <w:t>(</w:t>
      </w:r>
      <w:r w:rsidR="009328E1">
        <w:rPr>
          <w:b/>
          <w:lang w:val="en-US"/>
        </w:rPr>
        <w:t>I</w:t>
      </w:r>
      <w:r w:rsidRPr="00732D1D">
        <w:rPr>
          <w:b/>
          <w:lang w:val="en-US"/>
        </w:rPr>
        <w:t>PCC</w:t>
      </w:r>
      <w:r w:rsidR="008A043C">
        <w:rPr>
          <w:b/>
          <w:lang w:val="en-US"/>
        </w:rPr>
        <w:t xml:space="preserve"> 2014</w:t>
      </w:r>
      <w:r w:rsidR="00441834">
        <w:rPr>
          <w:b/>
          <w:lang w:val="en-US"/>
        </w:rPr>
        <w:t>)</w:t>
      </w:r>
      <w:r w:rsidRPr="00732D1D">
        <w:rPr>
          <w:b/>
          <w:lang w:val="en-US"/>
        </w:rPr>
        <w:t xml:space="preserve"> notes that risk</w:t>
      </w:r>
      <w:r w:rsidR="00CF4BE6">
        <w:rPr>
          <w:b/>
          <w:lang w:val="en-US"/>
        </w:rPr>
        <w:t>s</w:t>
      </w:r>
      <w:r w:rsidRPr="00732D1D">
        <w:rPr>
          <w:b/>
          <w:lang w:val="en-US"/>
        </w:rPr>
        <w:t xml:space="preserve"> arise from interaction of climate hazards with exposure and vulnerability to impacts.</w:t>
      </w:r>
      <w:r w:rsidRPr="00D45539">
        <w:rPr>
          <w:lang w:val="en-US"/>
        </w:rPr>
        <w:t xml:space="preserve"> Two climate </w:t>
      </w:r>
      <w:r w:rsidRPr="00732D1D">
        <w:rPr>
          <w:b/>
          <w:lang w:val="en-US"/>
        </w:rPr>
        <w:t>hazards</w:t>
      </w:r>
      <w:r w:rsidRPr="00D45539">
        <w:rPr>
          <w:lang w:val="en-US"/>
        </w:rPr>
        <w:t xml:space="preserve"> are identified as most rel</w:t>
      </w:r>
      <w:r w:rsidR="008A043C">
        <w:rPr>
          <w:lang w:val="en-US"/>
        </w:rPr>
        <w:t>e</w:t>
      </w:r>
      <w:r w:rsidRPr="00D45539">
        <w:rPr>
          <w:lang w:val="en-US"/>
        </w:rPr>
        <w:t xml:space="preserve">vant to </w:t>
      </w:r>
      <w:r w:rsidR="00441834">
        <w:rPr>
          <w:lang w:val="en-US"/>
        </w:rPr>
        <w:t xml:space="preserve">the </w:t>
      </w:r>
      <w:r w:rsidRPr="00D45539">
        <w:rPr>
          <w:lang w:val="en-US"/>
        </w:rPr>
        <w:t xml:space="preserve">water sector – </w:t>
      </w:r>
      <w:r w:rsidRPr="00732D1D">
        <w:rPr>
          <w:b/>
          <w:lang w:val="en-US"/>
        </w:rPr>
        <w:t>floods and droughts</w:t>
      </w:r>
      <w:r w:rsidRPr="00D45539">
        <w:rPr>
          <w:lang w:val="en-US"/>
        </w:rPr>
        <w:t xml:space="preserve">. </w:t>
      </w:r>
      <w:r w:rsidR="00B36B4D" w:rsidRPr="00D45539">
        <w:rPr>
          <w:lang w:val="en-US"/>
        </w:rPr>
        <w:t>Flood</w:t>
      </w:r>
      <w:r w:rsidR="00CF4BE6">
        <w:rPr>
          <w:lang w:val="en-US"/>
        </w:rPr>
        <w:t>s</w:t>
      </w:r>
      <w:r w:rsidR="00B36B4D" w:rsidRPr="00D45539">
        <w:rPr>
          <w:lang w:val="en-US"/>
        </w:rPr>
        <w:t xml:space="preserve"> cannot be predicted </w:t>
      </w:r>
      <w:r w:rsidR="008A043C">
        <w:rPr>
          <w:lang w:val="en-US"/>
        </w:rPr>
        <w:t>based on</w:t>
      </w:r>
      <w:r w:rsidR="00B36B4D" w:rsidRPr="00D45539">
        <w:rPr>
          <w:lang w:val="en-US"/>
        </w:rPr>
        <w:t xml:space="preserve"> location, time and </w:t>
      </w:r>
      <w:r w:rsidR="00A45E3E" w:rsidRPr="00D45539">
        <w:rPr>
          <w:lang w:val="en-US"/>
        </w:rPr>
        <w:t>intensity;</w:t>
      </w:r>
      <w:r w:rsidR="00B36B4D" w:rsidRPr="00D45539">
        <w:rPr>
          <w:lang w:val="en-US"/>
        </w:rPr>
        <w:t xml:space="preserve"> therefore, this hazard concerns flood</w:t>
      </w:r>
      <w:r w:rsidR="008A043C">
        <w:rPr>
          <w:lang w:val="en-US"/>
        </w:rPr>
        <w:t>-</w:t>
      </w:r>
      <w:r w:rsidR="00B36B4D" w:rsidRPr="00D45539">
        <w:rPr>
          <w:lang w:val="en-US"/>
        </w:rPr>
        <w:t>prone areas in the entire country. Droughts create higher risk in regions with water scar</w:t>
      </w:r>
      <w:r w:rsidR="00CF759F">
        <w:rPr>
          <w:lang w:val="en-US"/>
        </w:rPr>
        <w:t>c</w:t>
      </w:r>
      <w:r w:rsidR="00B36B4D" w:rsidRPr="00D45539">
        <w:rPr>
          <w:lang w:val="en-US"/>
        </w:rPr>
        <w:t xml:space="preserve">ity. The report suggests a simplistic approach to identify the </w:t>
      </w:r>
      <w:r w:rsidR="00D45539" w:rsidRPr="00D45539">
        <w:rPr>
          <w:lang w:val="en-US"/>
        </w:rPr>
        <w:t>regions</w:t>
      </w:r>
      <w:r w:rsidR="00F353EB" w:rsidRPr="00D45539">
        <w:rPr>
          <w:lang w:val="en-US"/>
        </w:rPr>
        <w:t xml:space="preserve"> with </w:t>
      </w:r>
      <w:r w:rsidR="00B36B4D" w:rsidRPr="00D45539">
        <w:rPr>
          <w:lang w:val="en-US"/>
        </w:rPr>
        <w:t>water s</w:t>
      </w:r>
      <w:r w:rsidR="008A043C">
        <w:rPr>
          <w:lang w:val="en-US"/>
        </w:rPr>
        <w:t>c</w:t>
      </w:r>
      <w:r w:rsidR="00B36B4D" w:rsidRPr="00D45539">
        <w:rPr>
          <w:lang w:val="en-US"/>
        </w:rPr>
        <w:t xml:space="preserve">acity </w:t>
      </w:r>
      <w:r w:rsidR="00F353EB" w:rsidRPr="00D45539">
        <w:rPr>
          <w:lang w:val="en-US"/>
        </w:rPr>
        <w:t>risk</w:t>
      </w:r>
      <w:r w:rsidR="00B36B4D" w:rsidRPr="00D45539">
        <w:rPr>
          <w:lang w:val="en-US"/>
        </w:rPr>
        <w:t xml:space="preserve">. </w:t>
      </w:r>
      <w:r w:rsidR="00441834">
        <w:rPr>
          <w:lang w:val="en-US"/>
        </w:rPr>
        <w:t>P</w:t>
      </w:r>
      <w:r w:rsidR="00D45539" w:rsidRPr="00D45539">
        <w:rPr>
          <w:lang w:val="en-US"/>
        </w:rPr>
        <w:t xml:space="preserve">rojections show that climate change will not </w:t>
      </w:r>
      <w:r w:rsidR="008A043C">
        <w:rPr>
          <w:lang w:val="en-US"/>
        </w:rPr>
        <w:t>affect</w:t>
      </w:r>
      <w:r w:rsidR="00D45539" w:rsidRPr="00D45539">
        <w:rPr>
          <w:lang w:val="en-US"/>
        </w:rPr>
        <w:t xml:space="preserve"> </w:t>
      </w:r>
      <w:r w:rsidR="00D45539">
        <w:rPr>
          <w:lang w:val="en-US"/>
        </w:rPr>
        <w:t xml:space="preserve">groundwater availability. </w:t>
      </w:r>
      <w:r w:rsidR="00D45539" w:rsidRPr="00D45539">
        <w:rPr>
          <w:lang w:val="en-US"/>
        </w:rPr>
        <w:t xml:space="preserve">This fact, together with the projected decline of </w:t>
      </w:r>
      <w:r w:rsidR="00441834">
        <w:rPr>
          <w:lang w:val="en-US"/>
        </w:rPr>
        <w:t>Bulgaria’s</w:t>
      </w:r>
      <w:r w:rsidR="00D45539" w:rsidRPr="00D45539">
        <w:rPr>
          <w:lang w:val="en-US"/>
        </w:rPr>
        <w:t xml:space="preserve"> population and slow grow</w:t>
      </w:r>
      <w:r w:rsidR="00CF4BE6">
        <w:rPr>
          <w:lang w:val="en-US"/>
        </w:rPr>
        <w:t>th</w:t>
      </w:r>
      <w:r w:rsidR="00D45539" w:rsidRPr="00D45539">
        <w:rPr>
          <w:lang w:val="en-US"/>
        </w:rPr>
        <w:t xml:space="preserve"> of industrial and agricultural activities, results in high </w:t>
      </w:r>
      <w:r w:rsidR="00F353EB" w:rsidRPr="00D45539">
        <w:rPr>
          <w:lang w:val="en-US"/>
        </w:rPr>
        <w:t xml:space="preserve">likelihood </w:t>
      </w:r>
      <w:r w:rsidR="00D45539" w:rsidRPr="00D45539">
        <w:rPr>
          <w:lang w:val="en-US"/>
        </w:rPr>
        <w:t>for low scarcity risk</w:t>
      </w:r>
      <w:r w:rsidR="00D45539">
        <w:rPr>
          <w:lang w:val="en-US"/>
        </w:rPr>
        <w:t xml:space="preserve"> in regions which use groundwater</w:t>
      </w:r>
      <w:r w:rsidR="00D45539" w:rsidRPr="00D45539">
        <w:rPr>
          <w:lang w:val="en-US"/>
        </w:rPr>
        <w:t xml:space="preserve">. </w:t>
      </w:r>
      <w:r w:rsidR="00D45539">
        <w:rPr>
          <w:lang w:val="en-US"/>
        </w:rPr>
        <w:t xml:space="preserve">However, </w:t>
      </w:r>
      <w:r w:rsidR="00F353EB" w:rsidRPr="00D45539">
        <w:rPr>
          <w:lang w:val="en-US"/>
        </w:rPr>
        <w:t>if for example, water supply systems continue wasting more than 50</w:t>
      </w:r>
      <w:r w:rsidR="006B27AC">
        <w:rPr>
          <w:lang w:val="en-US"/>
        </w:rPr>
        <w:t xml:space="preserve"> percent</w:t>
      </w:r>
      <w:r w:rsidR="00F353EB" w:rsidRPr="00D45539">
        <w:rPr>
          <w:lang w:val="en-US"/>
        </w:rPr>
        <w:t xml:space="preserve"> of the water produced</w:t>
      </w:r>
      <w:r w:rsidR="00D45539">
        <w:rPr>
          <w:lang w:val="en-US"/>
        </w:rPr>
        <w:t>, the risk might increase</w:t>
      </w:r>
      <w:r w:rsidR="00F353EB" w:rsidRPr="00D45539">
        <w:rPr>
          <w:lang w:val="en-US"/>
        </w:rPr>
        <w:t xml:space="preserve">. The risk will </w:t>
      </w:r>
      <w:r w:rsidR="00CF4BE6">
        <w:rPr>
          <w:lang w:val="en-US"/>
        </w:rPr>
        <w:t xml:space="preserve">also </w:t>
      </w:r>
      <w:r w:rsidR="00F353EB" w:rsidRPr="00D45539">
        <w:rPr>
          <w:lang w:val="en-US"/>
        </w:rPr>
        <w:t>increase if water thirsty industries and crops are situated in th</w:t>
      </w:r>
      <w:r w:rsidR="00732D1D">
        <w:rPr>
          <w:lang w:val="en-US"/>
        </w:rPr>
        <w:t>is</w:t>
      </w:r>
      <w:r w:rsidR="00F353EB" w:rsidRPr="00D45539">
        <w:rPr>
          <w:lang w:val="en-US"/>
        </w:rPr>
        <w:t xml:space="preserve"> region. High scarcity risk is likely to appear </w:t>
      </w:r>
      <w:r w:rsidR="00D45539">
        <w:rPr>
          <w:lang w:val="en-US"/>
        </w:rPr>
        <w:t>in region</w:t>
      </w:r>
      <w:r w:rsidR="00CF4BE6">
        <w:rPr>
          <w:lang w:val="en-US"/>
        </w:rPr>
        <w:t>s</w:t>
      </w:r>
      <w:r w:rsidR="00D45539">
        <w:rPr>
          <w:lang w:val="en-US"/>
        </w:rPr>
        <w:t xml:space="preserve"> supplied with surface water and hav</w:t>
      </w:r>
      <w:r w:rsidR="00441834">
        <w:rPr>
          <w:lang w:val="en-US"/>
        </w:rPr>
        <w:t>ing</w:t>
      </w:r>
      <w:r w:rsidR="00D45539">
        <w:rPr>
          <w:lang w:val="en-US"/>
        </w:rPr>
        <w:t xml:space="preserve"> high t</w:t>
      </w:r>
      <w:r w:rsidR="00B57556">
        <w:rPr>
          <w:lang w:val="en-US"/>
        </w:rPr>
        <w:t>o</w:t>
      </w:r>
      <w:r w:rsidR="00732D1D">
        <w:rPr>
          <w:lang w:val="en-US"/>
        </w:rPr>
        <w:t>urist</w:t>
      </w:r>
      <w:r w:rsidR="00CF4BE6">
        <w:rPr>
          <w:lang w:val="en-US"/>
        </w:rPr>
        <w:t>ic</w:t>
      </w:r>
      <w:r w:rsidR="00732D1D">
        <w:rPr>
          <w:lang w:val="en-US"/>
        </w:rPr>
        <w:t xml:space="preserve"> activities, which </w:t>
      </w:r>
      <w:r w:rsidR="00B57556">
        <w:rPr>
          <w:lang w:val="en-US"/>
        </w:rPr>
        <w:t>are</w:t>
      </w:r>
      <w:r w:rsidR="00D45539">
        <w:rPr>
          <w:lang w:val="en-US"/>
        </w:rPr>
        <w:t xml:space="preserve"> projected to increase.</w:t>
      </w:r>
      <w:r w:rsidR="00F353EB" w:rsidRPr="00D45539">
        <w:rPr>
          <w:lang w:val="en-US"/>
        </w:rPr>
        <w:t xml:space="preserve"> </w:t>
      </w:r>
      <w:r w:rsidR="00441834">
        <w:rPr>
          <w:lang w:val="en-US"/>
        </w:rPr>
        <w:t xml:space="preserve">The </w:t>
      </w:r>
      <w:r w:rsidR="00F353EB" w:rsidRPr="00732D1D">
        <w:rPr>
          <w:b/>
          <w:lang w:val="en-US"/>
        </w:rPr>
        <w:t xml:space="preserve">Black </w:t>
      </w:r>
      <w:r w:rsidR="00823B42">
        <w:rPr>
          <w:b/>
          <w:lang w:val="en-US"/>
        </w:rPr>
        <w:t>S</w:t>
      </w:r>
      <w:r w:rsidR="00F353EB" w:rsidRPr="00732D1D">
        <w:rPr>
          <w:b/>
          <w:lang w:val="en-US"/>
        </w:rPr>
        <w:t>ea region</w:t>
      </w:r>
      <w:r w:rsidR="00F353EB" w:rsidRPr="00732D1D">
        <w:rPr>
          <w:lang w:val="en-US"/>
        </w:rPr>
        <w:t xml:space="preserve"> </w:t>
      </w:r>
      <w:r w:rsidR="00F353EB" w:rsidRPr="00D45539">
        <w:rPr>
          <w:lang w:val="en-US"/>
        </w:rPr>
        <w:t xml:space="preserve">appears </w:t>
      </w:r>
      <w:r w:rsidR="00067C3E">
        <w:rPr>
          <w:lang w:val="en-US"/>
        </w:rPr>
        <w:t xml:space="preserve">to be </w:t>
      </w:r>
      <w:r w:rsidR="00CF4BE6">
        <w:rPr>
          <w:lang w:val="en-US"/>
        </w:rPr>
        <w:t xml:space="preserve">the </w:t>
      </w:r>
      <w:r w:rsidR="00F353EB" w:rsidRPr="00D45539">
        <w:rPr>
          <w:lang w:val="en-US"/>
        </w:rPr>
        <w:t xml:space="preserve">most vulnerable to scarcity risk because it uses surface water and is the most visited by tourists. </w:t>
      </w:r>
      <w:r w:rsidR="00CF4BE6">
        <w:rPr>
          <w:lang w:val="en-US"/>
        </w:rPr>
        <w:t>P</w:t>
      </w:r>
      <w:r w:rsidR="00F353EB" w:rsidRPr="00D45539">
        <w:rPr>
          <w:lang w:val="en-US"/>
        </w:rPr>
        <w:t>oor condition of the in</w:t>
      </w:r>
      <w:r w:rsidR="00AE4082" w:rsidRPr="00D45539">
        <w:rPr>
          <w:lang w:val="en-US"/>
        </w:rPr>
        <w:t xml:space="preserve">frastructure </w:t>
      </w:r>
      <w:r w:rsidR="00B57556">
        <w:rPr>
          <w:lang w:val="en-US"/>
        </w:rPr>
        <w:t xml:space="preserve">in this region </w:t>
      </w:r>
      <w:r w:rsidR="00AE4082" w:rsidRPr="00D45539">
        <w:rPr>
          <w:lang w:val="en-US"/>
        </w:rPr>
        <w:t xml:space="preserve">adds </w:t>
      </w:r>
      <w:r w:rsidR="00D45539">
        <w:rPr>
          <w:lang w:val="en-US"/>
        </w:rPr>
        <w:t>another dimen</w:t>
      </w:r>
      <w:r w:rsidR="00CF4BE6">
        <w:rPr>
          <w:lang w:val="en-US"/>
        </w:rPr>
        <w:t>s</w:t>
      </w:r>
      <w:r w:rsidR="00D45539">
        <w:rPr>
          <w:lang w:val="en-US"/>
        </w:rPr>
        <w:t>ion</w:t>
      </w:r>
      <w:r w:rsidR="00AE4082" w:rsidRPr="00D45539">
        <w:rPr>
          <w:lang w:val="en-US"/>
        </w:rPr>
        <w:t xml:space="preserve"> toward increasing the risk</w:t>
      </w:r>
      <w:r w:rsidR="00F353EB" w:rsidRPr="00D45539">
        <w:rPr>
          <w:lang w:val="en-US"/>
        </w:rPr>
        <w:t>.</w:t>
      </w:r>
    </w:p>
    <w:p w14:paraId="5E85B531" w14:textId="31496D1F" w:rsidR="005632A9" w:rsidRPr="00D45539" w:rsidRDefault="00751375" w:rsidP="006552E5">
      <w:pPr>
        <w:pStyle w:val="BodyText"/>
        <w:ind w:left="0" w:firstLine="0"/>
        <w:rPr>
          <w:lang w:val="en-US"/>
        </w:rPr>
      </w:pPr>
      <w:r>
        <w:rPr>
          <w:lang w:val="en-US"/>
        </w:rPr>
        <w:t xml:space="preserve">Based on the </w:t>
      </w:r>
      <w:r w:rsidR="00F710FA">
        <w:rPr>
          <w:lang w:val="en-US"/>
        </w:rPr>
        <w:t>analyze</w:t>
      </w:r>
      <w:r>
        <w:rPr>
          <w:lang w:val="en-US"/>
        </w:rPr>
        <w:t>s</w:t>
      </w:r>
      <w:r w:rsidR="00CF4BE6">
        <w:rPr>
          <w:lang w:val="en-US"/>
        </w:rPr>
        <w:t xml:space="preserve">, </w:t>
      </w:r>
      <w:r>
        <w:rPr>
          <w:lang w:val="en-US"/>
        </w:rPr>
        <w:t>t</w:t>
      </w:r>
      <w:r w:rsidR="005632A9" w:rsidRPr="005632A9">
        <w:rPr>
          <w:lang w:val="en-US"/>
        </w:rPr>
        <w:t xml:space="preserve">he report identifies </w:t>
      </w:r>
      <w:r>
        <w:rPr>
          <w:lang w:val="en-US"/>
        </w:rPr>
        <w:t>and discus</w:t>
      </w:r>
      <w:r w:rsidR="00441834">
        <w:rPr>
          <w:lang w:val="en-US"/>
        </w:rPr>
        <w:t>s</w:t>
      </w:r>
      <w:r>
        <w:rPr>
          <w:lang w:val="en-US"/>
        </w:rPr>
        <w:t xml:space="preserve">es </w:t>
      </w:r>
      <w:r w:rsidR="005632A9" w:rsidRPr="005632A9">
        <w:rPr>
          <w:lang w:val="en-US"/>
        </w:rPr>
        <w:t xml:space="preserve">three major types </w:t>
      </w:r>
      <w:r w:rsidR="005632A9" w:rsidRPr="00B57556">
        <w:rPr>
          <w:lang w:val="en-US"/>
        </w:rPr>
        <w:t>of risks:</w:t>
      </w:r>
      <w:r w:rsidR="005632A9">
        <w:rPr>
          <w:b/>
          <w:lang w:val="en-US"/>
        </w:rPr>
        <w:t xml:space="preserve"> risk to infrastructure, risk to service</w:t>
      </w:r>
      <w:r w:rsidR="00B01E34">
        <w:rPr>
          <w:b/>
          <w:lang w:val="en-US"/>
        </w:rPr>
        <w:t>s</w:t>
      </w:r>
      <w:r w:rsidR="00067C3E">
        <w:rPr>
          <w:b/>
          <w:lang w:val="en-US"/>
        </w:rPr>
        <w:t>,</w:t>
      </w:r>
      <w:r w:rsidR="005632A9">
        <w:rPr>
          <w:b/>
          <w:lang w:val="en-US"/>
        </w:rPr>
        <w:t xml:space="preserve"> and risk to natural water systems. </w:t>
      </w:r>
    </w:p>
    <w:p w14:paraId="5F25F906" w14:textId="6E8C09A8" w:rsidR="007C138C" w:rsidRDefault="007C138C" w:rsidP="0099287E">
      <w:pPr>
        <w:pStyle w:val="BodyText"/>
        <w:spacing w:after="200"/>
        <w:ind w:left="0" w:firstLine="0"/>
      </w:pPr>
      <w:r>
        <w:t>The</w:t>
      </w:r>
      <w:r w:rsidR="00B357DC">
        <w:t xml:space="preserve"> risks could be </w:t>
      </w:r>
      <w:r w:rsidR="00B57556">
        <w:t>managed</w:t>
      </w:r>
      <w:r w:rsidR="00B357DC">
        <w:t xml:space="preserve"> if appropriate options are implemented</w:t>
      </w:r>
      <w:r w:rsidR="00067C3E">
        <w:t xml:space="preserve"> on time</w:t>
      </w:r>
      <w:r w:rsidR="00B357DC">
        <w:t xml:space="preserve">. </w:t>
      </w:r>
      <w:r w:rsidR="00403145">
        <w:t>The report presents possible adaptation options</w:t>
      </w:r>
      <w:r>
        <w:t xml:space="preserve">. </w:t>
      </w:r>
      <w:r w:rsidR="006057C1">
        <w:t>They are grouped in</w:t>
      </w:r>
      <w:r w:rsidR="00067C3E">
        <w:t>to three</w:t>
      </w:r>
      <w:r w:rsidR="006057C1">
        <w:t xml:space="preserve"> main categories.</w:t>
      </w:r>
    </w:p>
    <w:tbl>
      <w:tblPr>
        <w:tblStyle w:val="GridTable4Accent1"/>
        <w:tblW w:w="0" w:type="auto"/>
        <w:jc w:val="center"/>
        <w:tblLook w:val="04A0" w:firstRow="1" w:lastRow="0" w:firstColumn="1" w:lastColumn="0" w:noHBand="0" w:noVBand="1"/>
      </w:tblPr>
      <w:tblGrid>
        <w:gridCol w:w="8545"/>
      </w:tblGrid>
      <w:tr w:rsidR="006057C1" w:rsidRPr="0059350D" w14:paraId="43EE5AA9" w14:textId="77777777" w:rsidTr="00D8411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45" w:type="dxa"/>
            <w:shd w:val="clear" w:color="auto" w:fill="365F91" w:themeFill="accent1" w:themeFillShade="BF"/>
          </w:tcPr>
          <w:p w14:paraId="4E62EB6C" w14:textId="77777777" w:rsidR="006057C1" w:rsidRPr="00694410" w:rsidRDefault="006057C1" w:rsidP="00694410">
            <w:pPr>
              <w:spacing w:before="60" w:after="60"/>
              <w:jc w:val="center"/>
              <w:rPr>
                <w:rFonts w:asciiTheme="minorHAnsi" w:hAnsiTheme="minorHAnsi" w:cstheme="minorHAnsi"/>
                <w:sz w:val="24"/>
                <w:szCs w:val="24"/>
              </w:rPr>
            </w:pPr>
            <w:r w:rsidRPr="00694410">
              <w:rPr>
                <w:rFonts w:asciiTheme="minorHAnsi" w:hAnsiTheme="minorHAnsi" w:cstheme="minorHAnsi"/>
                <w:sz w:val="24"/>
                <w:szCs w:val="24"/>
              </w:rPr>
              <w:t>Categories of adaptation options</w:t>
            </w:r>
          </w:p>
        </w:tc>
      </w:tr>
      <w:tr w:rsidR="006057C1" w14:paraId="1726AABB" w14:textId="77777777" w:rsidTr="007F45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45" w:type="dxa"/>
            <w:shd w:val="clear" w:color="auto" w:fill="auto"/>
          </w:tcPr>
          <w:p w14:paraId="2A18E9BA" w14:textId="77777777" w:rsidR="006057C1" w:rsidRPr="00694410" w:rsidRDefault="006057C1" w:rsidP="007C0DF1">
            <w:pPr>
              <w:pStyle w:val="ListParagraph"/>
              <w:numPr>
                <w:ilvl w:val="0"/>
                <w:numId w:val="62"/>
              </w:numPr>
              <w:autoSpaceDE w:val="0"/>
              <w:autoSpaceDN w:val="0"/>
              <w:adjustRightInd w:val="0"/>
              <w:spacing w:before="60" w:after="60" w:line="276" w:lineRule="auto"/>
              <w:rPr>
                <w:rFonts w:asciiTheme="minorHAnsi" w:hAnsiTheme="minorHAnsi" w:cstheme="minorHAnsi"/>
                <w:b w:val="0"/>
                <w:sz w:val="22"/>
                <w:lang w:val="en-US"/>
              </w:rPr>
            </w:pPr>
            <w:r w:rsidRPr="00694410">
              <w:rPr>
                <w:rFonts w:asciiTheme="minorHAnsi" w:hAnsiTheme="minorHAnsi" w:cstheme="minorHAnsi"/>
                <w:b w:val="0"/>
                <w:sz w:val="22"/>
                <w:lang w:val="en-US"/>
              </w:rPr>
              <w:t>Adaptive governance</w:t>
            </w:r>
          </w:p>
          <w:p w14:paraId="18CB405E" w14:textId="77777777" w:rsidR="006057C1" w:rsidRPr="00694410" w:rsidRDefault="006057C1" w:rsidP="007C0DF1">
            <w:pPr>
              <w:pStyle w:val="ListParagraph"/>
              <w:numPr>
                <w:ilvl w:val="1"/>
                <w:numId w:val="62"/>
              </w:numPr>
              <w:autoSpaceDE w:val="0"/>
              <w:autoSpaceDN w:val="0"/>
              <w:adjustRightInd w:val="0"/>
              <w:spacing w:before="60" w:after="60" w:line="276" w:lineRule="auto"/>
              <w:rPr>
                <w:rFonts w:asciiTheme="minorHAnsi" w:hAnsiTheme="minorHAnsi" w:cstheme="minorHAnsi"/>
                <w:b w:val="0"/>
                <w:sz w:val="22"/>
                <w:lang w:val="en-US"/>
              </w:rPr>
            </w:pPr>
            <w:r w:rsidRPr="00694410">
              <w:rPr>
                <w:rFonts w:asciiTheme="minorHAnsi" w:hAnsiTheme="minorHAnsi" w:cstheme="minorHAnsi"/>
                <w:b w:val="0"/>
                <w:sz w:val="22"/>
                <w:lang w:val="en-US"/>
              </w:rPr>
              <w:t>Decision making under uncertainty</w:t>
            </w:r>
          </w:p>
          <w:p w14:paraId="487107AD" w14:textId="5C56EAC3" w:rsidR="006057C1" w:rsidRPr="00694410" w:rsidRDefault="006057C1" w:rsidP="007C0DF1">
            <w:pPr>
              <w:pStyle w:val="ListParagraph"/>
              <w:numPr>
                <w:ilvl w:val="1"/>
                <w:numId w:val="62"/>
              </w:numPr>
              <w:autoSpaceDE w:val="0"/>
              <w:autoSpaceDN w:val="0"/>
              <w:adjustRightInd w:val="0"/>
              <w:spacing w:before="60" w:after="60" w:line="276" w:lineRule="auto"/>
              <w:rPr>
                <w:rFonts w:asciiTheme="minorHAnsi" w:hAnsiTheme="minorHAnsi" w:cstheme="minorHAnsi"/>
                <w:b w:val="0"/>
                <w:sz w:val="22"/>
                <w:lang w:val="en-US"/>
              </w:rPr>
            </w:pPr>
            <w:r w:rsidRPr="00694410">
              <w:rPr>
                <w:rFonts w:asciiTheme="minorHAnsi" w:hAnsiTheme="minorHAnsi" w:cstheme="minorHAnsi"/>
                <w:b w:val="0"/>
                <w:sz w:val="22"/>
                <w:lang w:val="en-US"/>
              </w:rPr>
              <w:t xml:space="preserve">Learning, monitoring, </w:t>
            </w:r>
            <w:r w:rsidR="00067C3E">
              <w:rPr>
                <w:rFonts w:asciiTheme="minorHAnsi" w:hAnsiTheme="minorHAnsi" w:cstheme="minorHAnsi"/>
                <w:b w:val="0"/>
                <w:sz w:val="22"/>
                <w:lang w:val="en-US"/>
              </w:rPr>
              <w:t>and</w:t>
            </w:r>
            <w:r w:rsidRPr="00694410">
              <w:rPr>
                <w:rFonts w:asciiTheme="minorHAnsi" w:hAnsiTheme="minorHAnsi" w:cstheme="minorHAnsi"/>
                <w:b w:val="0"/>
                <w:sz w:val="22"/>
                <w:lang w:val="en-US"/>
              </w:rPr>
              <w:t xml:space="preserve"> flexibility</w:t>
            </w:r>
          </w:p>
          <w:p w14:paraId="33405429" w14:textId="77777777" w:rsidR="006057C1" w:rsidRPr="00694410" w:rsidRDefault="006057C1" w:rsidP="007C0DF1">
            <w:pPr>
              <w:pStyle w:val="ListParagraph"/>
              <w:numPr>
                <w:ilvl w:val="1"/>
                <w:numId w:val="62"/>
              </w:numPr>
              <w:autoSpaceDE w:val="0"/>
              <w:autoSpaceDN w:val="0"/>
              <w:adjustRightInd w:val="0"/>
              <w:spacing w:before="60" w:after="60" w:line="276" w:lineRule="auto"/>
              <w:rPr>
                <w:rFonts w:asciiTheme="minorHAnsi" w:hAnsiTheme="minorHAnsi" w:cstheme="minorHAnsi"/>
                <w:b w:val="0"/>
                <w:sz w:val="22"/>
                <w:lang w:val="en-US"/>
              </w:rPr>
            </w:pPr>
            <w:r w:rsidRPr="00694410">
              <w:rPr>
                <w:rFonts w:asciiTheme="minorHAnsi" w:hAnsiTheme="minorHAnsi" w:cstheme="minorHAnsi"/>
                <w:b w:val="0"/>
                <w:sz w:val="22"/>
                <w:lang w:val="en-US"/>
              </w:rPr>
              <w:t>Coordination across scales</w:t>
            </w:r>
          </w:p>
          <w:p w14:paraId="45E97A57" w14:textId="192D6D5F" w:rsidR="006057C1" w:rsidRPr="00694410" w:rsidRDefault="006057C1" w:rsidP="007C0DF1">
            <w:pPr>
              <w:pStyle w:val="ListParagraph"/>
              <w:numPr>
                <w:ilvl w:val="0"/>
                <w:numId w:val="62"/>
              </w:numPr>
              <w:autoSpaceDE w:val="0"/>
              <w:autoSpaceDN w:val="0"/>
              <w:adjustRightInd w:val="0"/>
              <w:spacing w:before="60" w:after="60" w:line="276" w:lineRule="auto"/>
              <w:rPr>
                <w:rFonts w:asciiTheme="minorHAnsi" w:hAnsiTheme="minorHAnsi" w:cstheme="minorHAnsi"/>
                <w:b w:val="0"/>
                <w:sz w:val="22"/>
                <w:lang w:val="en-US"/>
              </w:rPr>
            </w:pPr>
            <w:r w:rsidRPr="00694410">
              <w:rPr>
                <w:rFonts w:asciiTheme="minorHAnsi" w:hAnsiTheme="minorHAnsi" w:cstheme="minorHAnsi"/>
                <w:b w:val="0"/>
                <w:sz w:val="22"/>
                <w:lang w:val="en-US"/>
              </w:rPr>
              <w:t>Design, construction</w:t>
            </w:r>
            <w:r w:rsidR="00067C3E">
              <w:rPr>
                <w:rFonts w:asciiTheme="minorHAnsi" w:hAnsiTheme="minorHAnsi" w:cstheme="minorHAnsi"/>
                <w:b w:val="0"/>
                <w:sz w:val="22"/>
                <w:lang w:val="en-US"/>
              </w:rPr>
              <w:t>,</w:t>
            </w:r>
            <w:r w:rsidRPr="00694410">
              <w:rPr>
                <w:rFonts w:asciiTheme="minorHAnsi" w:hAnsiTheme="minorHAnsi" w:cstheme="minorHAnsi"/>
                <w:b w:val="0"/>
                <w:sz w:val="22"/>
                <w:lang w:val="en-US"/>
              </w:rPr>
              <w:t xml:space="preserve"> and operation</w:t>
            </w:r>
          </w:p>
          <w:p w14:paraId="29074674" w14:textId="77777777" w:rsidR="006057C1" w:rsidRPr="00694410" w:rsidRDefault="006057C1" w:rsidP="007C0DF1">
            <w:pPr>
              <w:pStyle w:val="ListParagraph"/>
              <w:numPr>
                <w:ilvl w:val="0"/>
                <w:numId w:val="62"/>
              </w:numPr>
              <w:autoSpaceDE w:val="0"/>
              <w:autoSpaceDN w:val="0"/>
              <w:adjustRightInd w:val="0"/>
              <w:spacing w:before="60" w:after="60" w:line="276" w:lineRule="auto"/>
              <w:rPr>
                <w:rFonts w:asciiTheme="minorHAnsi" w:hAnsiTheme="minorHAnsi" w:cstheme="minorHAnsi"/>
                <w:b w:val="0"/>
                <w:sz w:val="22"/>
                <w:lang w:val="en-US"/>
              </w:rPr>
            </w:pPr>
            <w:r w:rsidRPr="00694410">
              <w:rPr>
                <w:rFonts w:asciiTheme="minorHAnsi" w:hAnsiTheme="minorHAnsi" w:cstheme="minorHAnsi"/>
                <w:b w:val="0"/>
                <w:sz w:val="22"/>
                <w:lang w:val="en-US"/>
              </w:rPr>
              <w:t>Reduce impact of natural disasters</w:t>
            </w:r>
          </w:p>
        </w:tc>
      </w:tr>
    </w:tbl>
    <w:p w14:paraId="5A50DCC0" w14:textId="05FC7E15" w:rsidR="007C138C" w:rsidRDefault="006057C1" w:rsidP="00067C3E">
      <w:pPr>
        <w:pStyle w:val="BodyText"/>
        <w:spacing w:before="200"/>
        <w:ind w:left="0" w:firstLine="0"/>
        <w:sectPr w:rsidR="007C138C" w:rsidSect="00963342">
          <w:pgSz w:w="11906" w:h="16838" w:code="9"/>
          <w:pgMar w:top="1411" w:right="1411" w:bottom="1411" w:left="1411" w:header="720" w:footer="720" w:gutter="0"/>
          <w:pgNumType w:start="1"/>
          <w:cols w:space="720"/>
          <w:docGrid w:linePitch="360"/>
        </w:sectPr>
      </w:pPr>
      <w:r>
        <w:t xml:space="preserve">The options </w:t>
      </w:r>
      <w:r w:rsidR="00B01E34">
        <w:t xml:space="preserve">under </w:t>
      </w:r>
      <w:r>
        <w:t xml:space="preserve">the category </w:t>
      </w:r>
      <w:r w:rsidR="00067C3E">
        <w:t>‘</w:t>
      </w:r>
      <w:r>
        <w:t>Design, construction</w:t>
      </w:r>
      <w:r w:rsidR="00067C3E">
        <w:t>,</w:t>
      </w:r>
      <w:r>
        <w:t xml:space="preserve"> and operation</w:t>
      </w:r>
      <w:r w:rsidR="00067C3E">
        <w:t>’</w:t>
      </w:r>
      <w:r>
        <w:t xml:space="preserve"> are </w:t>
      </w:r>
      <w:r w:rsidR="00686C31">
        <w:t xml:space="preserve">specific to </w:t>
      </w:r>
      <w:r>
        <w:t xml:space="preserve">managed </w:t>
      </w:r>
      <w:r w:rsidR="00B01E34">
        <w:t xml:space="preserve">natural </w:t>
      </w:r>
      <w:r>
        <w:t>water systems</w:t>
      </w:r>
      <w:r w:rsidR="006552E5">
        <w:t xml:space="preserve">. </w:t>
      </w:r>
      <w:r w:rsidR="00686C31">
        <w:t>T</w:t>
      </w:r>
      <w:r>
        <w:t xml:space="preserve">he other two categories are appliacable to the entire sector. </w:t>
      </w:r>
      <w:r w:rsidR="00686C31">
        <w:t>T</w:t>
      </w:r>
      <w:r>
        <w:t>he options</w:t>
      </w:r>
      <w:r w:rsidR="007C138C">
        <w:t xml:space="preserve"> are </w:t>
      </w:r>
      <w:r w:rsidR="00B01E34">
        <w:t xml:space="preserve">presented </w:t>
      </w:r>
      <w:r w:rsidR="007C138C">
        <w:t xml:space="preserve">in </w:t>
      </w:r>
      <w:r w:rsidR="00067C3E" w:rsidRPr="00067C3E">
        <w:rPr>
          <w:b/>
          <w:bCs/>
          <w:i/>
          <w:iCs/>
        </w:rPr>
        <w:t>F</w:t>
      </w:r>
      <w:r w:rsidR="00B01E34" w:rsidRPr="00067C3E">
        <w:rPr>
          <w:b/>
          <w:bCs/>
          <w:i/>
          <w:iCs/>
        </w:rPr>
        <w:t>igure</w:t>
      </w:r>
      <w:r w:rsidR="00067C3E" w:rsidRPr="00067C3E">
        <w:rPr>
          <w:b/>
          <w:bCs/>
          <w:i/>
          <w:iCs/>
        </w:rPr>
        <w:t xml:space="preserve"> 1</w:t>
      </w:r>
      <w:r>
        <w:t xml:space="preserve">. </w:t>
      </w:r>
      <w:r w:rsidR="00B01E34">
        <w:t xml:space="preserve">It </w:t>
      </w:r>
      <w:r w:rsidR="00686C31">
        <w:t xml:space="preserve">illustrates the </w:t>
      </w:r>
      <w:r w:rsidR="00DD4BEF">
        <w:t>risk-based</w:t>
      </w:r>
      <w:r w:rsidR="00686C31">
        <w:t xml:space="preserve"> approach, applied </w:t>
      </w:r>
      <w:r w:rsidR="00B57556">
        <w:t>to</w:t>
      </w:r>
      <w:r w:rsidR="007C138C">
        <w:t xml:space="preserve"> </w:t>
      </w:r>
      <w:r w:rsidR="00B57556">
        <w:t>identify</w:t>
      </w:r>
      <w:r>
        <w:t xml:space="preserve"> these options</w:t>
      </w:r>
      <w:r w:rsidR="007C138C">
        <w:t>.</w:t>
      </w:r>
    </w:p>
    <w:p w14:paraId="540D80F4" w14:textId="215D30B0" w:rsidR="0099287E" w:rsidRPr="00067C3E" w:rsidRDefault="00AD49D7" w:rsidP="00E036D7">
      <w:pPr>
        <w:pStyle w:val="Caption"/>
        <w:spacing w:before="0" w:after="0"/>
        <w:rPr>
          <w:rFonts w:asciiTheme="minorHAnsi" w:hAnsiTheme="minorHAnsi" w:cstheme="minorHAnsi"/>
          <w:b w:val="0"/>
          <w:bCs/>
          <w:i w:val="0"/>
          <w:iCs w:val="0"/>
          <w:szCs w:val="22"/>
        </w:rPr>
      </w:pPr>
      <w:bookmarkStart w:id="22" w:name="_Toc504315345"/>
      <w:bookmarkStart w:id="23" w:name="_Toc504315581"/>
      <w:bookmarkStart w:id="24" w:name="_Toc507073856"/>
      <w:bookmarkStart w:id="25" w:name="_Toc522194637"/>
      <w:r w:rsidRPr="00E036D7">
        <w:rPr>
          <w:noProof/>
          <w:lang w:eastAsia="en-US"/>
        </w:rPr>
        <w:lastRenderedPageBreak/>
        <w:drawing>
          <wp:anchor distT="0" distB="0" distL="114300" distR="114300" simplePos="0" relativeHeight="251660288" behindDoc="0" locked="0" layoutInCell="1" allowOverlap="1" wp14:anchorId="3E56826C" wp14:editId="526F91FB">
            <wp:simplePos x="0" y="0"/>
            <wp:positionH relativeFrom="column">
              <wp:posOffset>63592</wp:posOffset>
            </wp:positionH>
            <wp:positionV relativeFrom="paragraph">
              <wp:posOffset>269736</wp:posOffset>
            </wp:positionV>
            <wp:extent cx="8916579" cy="5132436"/>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16579" cy="5132436"/>
                    </a:xfrm>
                    <a:prstGeom prst="rect">
                      <a:avLst/>
                    </a:prstGeom>
                    <a:noFill/>
                    <a:ln>
                      <a:noFill/>
                    </a:ln>
                  </pic:spPr>
                </pic:pic>
              </a:graphicData>
            </a:graphic>
          </wp:anchor>
        </w:drawing>
      </w:r>
      <w:r w:rsidR="00E036D7" w:rsidRPr="00E036D7">
        <w:t xml:space="preserve">Figure </w:t>
      </w:r>
      <w:r w:rsidR="00E036D7" w:rsidRPr="00E036D7">
        <w:fldChar w:fldCharType="begin"/>
      </w:r>
      <w:r w:rsidR="00E036D7" w:rsidRPr="00E036D7">
        <w:instrText xml:space="preserve"> SEQ Figure \* ARABIC </w:instrText>
      </w:r>
      <w:r w:rsidR="00E036D7" w:rsidRPr="00E036D7">
        <w:fldChar w:fldCharType="separate"/>
      </w:r>
      <w:r w:rsidR="00D13F5E">
        <w:rPr>
          <w:noProof/>
        </w:rPr>
        <w:t>1</w:t>
      </w:r>
      <w:r w:rsidR="00E036D7" w:rsidRPr="00E036D7">
        <w:fldChar w:fldCharType="end"/>
      </w:r>
      <w:r w:rsidR="00E036D7" w:rsidRPr="00E036D7">
        <w:t>.</w:t>
      </w:r>
      <w:r w:rsidR="0054595F" w:rsidRPr="00E036D7">
        <w:t xml:space="preserve"> </w:t>
      </w:r>
      <w:r w:rsidR="005B39B1" w:rsidRPr="00E036D7">
        <w:t xml:space="preserve">Simplified </w:t>
      </w:r>
      <w:r w:rsidR="007F45BE">
        <w:t>i</w:t>
      </w:r>
      <w:r w:rsidR="005B39B1" w:rsidRPr="00E036D7">
        <w:t xml:space="preserve">llustration of </w:t>
      </w:r>
      <w:r w:rsidR="007F45BE">
        <w:t>i</w:t>
      </w:r>
      <w:r w:rsidR="005B39B1" w:rsidRPr="00E036D7">
        <w:t xml:space="preserve">mpact of </w:t>
      </w:r>
      <w:r w:rsidR="007F45BE">
        <w:t>c</w:t>
      </w:r>
      <w:r w:rsidR="005B39B1" w:rsidRPr="00E036D7">
        <w:t>limate</w:t>
      </w:r>
      <w:r w:rsidR="007F45BE">
        <w:t xml:space="preserve"> c</w:t>
      </w:r>
      <w:r w:rsidR="005B39B1" w:rsidRPr="00E036D7">
        <w:t xml:space="preserve">hange and identified </w:t>
      </w:r>
      <w:r w:rsidR="007F45BE">
        <w:t>a</w:t>
      </w:r>
      <w:r w:rsidR="005B39B1" w:rsidRPr="00E036D7">
        <w:t xml:space="preserve">daptation </w:t>
      </w:r>
      <w:r w:rsidR="007F45BE">
        <w:t>o</w:t>
      </w:r>
      <w:r w:rsidR="005B39B1" w:rsidRPr="00E036D7">
        <w:t>ptions</w:t>
      </w:r>
      <w:bookmarkEnd w:id="22"/>
      <w:bookmarkEnd w:id="23"/>
      <w:bookmarkEnd w:id="24"/>
      <w:bookmarkEnd w:id="25"/>
    </w:p>
    <w:p w14:paraId="38C8E0B5" w14:textId="321F8065" w:rsidR="0099287E" w:rsidRPr="00AD49D7" w:rsidRDefault="00AD49D7" w:rsidP="00461029">
      <w:pPr>
        <w:pStyle w:val="BodyText"/>
        <w:numPr>
          <w:ilvl w:val="0"/>
          <w:numId w:val="0"/>
        </w:numPr>
        <w:spacing w:before="60"/>
        <w:jc w:val="center"/>
        <w:rPr>
          <w:i/>
          <w:iCs/>
          <w:sz w:val="20"/>
          <w:szCs w:val="20"/>
        </w:rPr>
      </w:pPr>
      <w:r w:rsidRPr="00AD49D7">
        <w:rPr>
          <w:rFonts w:ascii="Calibri" w:eastAsia="Calibri" w:hAnsi="Calibri" w:cs="Calibri"/>
          <w:i/>
          <w:iCs/>
          <w:sz w:val="20"/>
          <w:szCs w:val="20"/>
          <w:lang w:val="bg-BG" w:eastAsia="en-US"/>
        </w:rPr>
        <w:t>Source: World Bank design</w:t>
      </w:r>
      <w:r>
        <w:rPr>
          <w:rFonts w:ascii="Calibri" w:eastAsia="Calibri" w:hAnsi="Calibri" w:cs="Calibri"/>
          <w:i/>
          <w:iCs/>
          <w:sz w:val="20"/>
          <w:szCs w:val="20"/>
          <w:lang w:eastAsia="en-US"/>
        </w:rPr>
        <w:t>.</w:t>
      </w:r>
    </w:p>
    <w:p w14:paraId="75CAC54D" w14:textId="77777777" w:rsidR="00AD49D7" w:rsidRDefault="00AD49D7" w:rsidP="00B35BB5">
      <w:pPr>
        <w:pStyle w:val="BodyText"/>
        <w:numPr>
          <w:ilvl w:val="0"/>
          <w:numId w:val="0"/>
        </w:numPr>
        <w:jc w:val="center"/>
        <w:sectPr w:rsidR="00AD49D7" w:rsidSect="0099287E">
          <w:pgSz w:w="16838" w:h="11906" w:orient="landscape" w:code="9"/>
          <w:pgMar w:top="1440" w:right="1411" w:bottom="1440" w:left="1440" w:header="720" w:footer="720" w:gutter="0"/>
          <w:cols w:space="720"/>
          <w:docGrid w:linePitch="360"/>
        </w:sectPr>
      </w:pPr>
    </w:p>
    <w:p w14:paraId="5D61B7B7" w14:textId="14024D2E" w:rsidR="00115751" w:rsidRDefault="00115751" w:rsidP="00A539DA">
      <w:pPr>
        <w:pStyle w:val="Heading1"/>
        <w:spacing w:before="0" w:after="120"/>
      </w:pPr>
      <w:bookmarkStart w:id="26" w:name="_Toc499712373"/>
      <w:bookmarkStart w:id="27" w:name="_Toc499805717"/>
      <w:bookmarkStart w:id="28" w:name="_Toc499805829"/>
      <w:bookmarkStart w:id="29" w:name="_Toc504315480"/>
      <w:bookmarkStart w:id="30" w:name="_Toc504316198"/>
      <w:bookmarkStart w:id="31" w:name="_Toc504316302"/>
      <w:bookmarkStart w:id="32" w:name="_Toc507073770"/>
      <w:bookmarkStart w:id="33" w:name="_Toc522194571"/>
      <w:bookmarkEnd w:id="20"/>
      <w:bookmarkEnd w:id="21"/>
      <w:r w:rsidRPr="0007568C">
        <w:lastRenderedPageBreak/>
        <w:t>Introduction</w:t>
      </w:r>
      <w:bookmarkEnd w:id="26"/>
      <w:bookmarkEnd w:id="27"/>
      <w:bookmarkEnd w:id="28"/>
      <w:bookmarkEnd w:id="29"/>
      <w:bookmarkEnd w:id="30"/>
      <w:bookmarkEnd w:id="31"/>
      <w:bookmarkEnd w:id="32"/>
      <w:bookmarkEnd w:id="33"/>
    </w:p>
    <w:p w14:paraId="62CFE486" w14:textId="1015B659" w:rsidR="00E72EA4" w:rsidRPr="006A1779" w:rsidRDefault="00E72EA4" w:rsidP="006552E5">
      <w:pPr>
        <w:pStyle w:val="BodyText"/>
        <w:ind w:left="0" w:firstLine="0"/>
      </w:pPr>
      <w:r w:rsidRPr="004F0C1D">
        <w:rPr>
          <w:rFonts w:eastAsia="Calibri"/>
        </w:rPr>
        <w:t xml:space="preserve">Bulgaria is situated in one of the regions that </w:t>
      </w:r>
      <w:r w:rsidR="00067C3E">
        <w:rPr>
          <w:rFonts w:eastAsia="Calibri"/>
        </w:rPr>
        <w:t>is</w:t>
      </w:r>
      <w:r w:rsidRPr="004F0C1D">
        <w:rPr>
          <w:rFonts w:eastAsia="Calibri"/>
        </w:rPr>
        <w:t xml:space="preserve"> particularly vulnerable to climate change (mainly through temperature increase and extreme precipitation) and to the increased frequency of climate change</w:t>
      </w:r>
      <w:r w:rsidR="00067C3E">
        <w:rPr>
          <w:rFonts w:eastAsia="Calibri"/>
        </w:rPr>
        <w:t>-</w:t>
      </w:r>
      <w:r w:rsidRPr="004F0C1D">
        <w:rPr>
          <w:rFonts w:eastAsia="Calibri"/>
        </w:rPr>
        <w:t>related extreme events, such as droughts and floods. The risks inflicted by climate change</w:t>
      </w:r>
      <w:r w:rsidR="00067C3E">
        <w:rPr>
          <w:rFonts w:eastAsia="Calibri"/>
        </w:rPr>
        <w:t>-</w:t>
      </w:r>
      <w:r w:rsidRPr="004F0C1D">
        <w:rPr>
          <w:rFonts w:eastAsia="Calibri"/>
        </w:rPr>
        <w:t>related events may lead to loss of human life or cause considerable damage, affecting economic growth and prosperity, both nationally and transboundary</w:t>
      </w:r>
      <w:r>
        <w:rPr>
          <w:rFonts w:eastAsia="Calibri"/>
        </w:rPr>
        <w:t>.</w:t>
      </w:r>
      <w:r w:rsidRPr="00C82F11">
        <w:rPr>
          <w:rFonts w:ascii="Calibri" w:eastAsia="Times New Roman" w:hAnsi="Calibri" w:cs="Arial"/>
          <w:noProof/>
          <w:lang w:eastAsia="en-GB"/>
        </w:rPr>
        <w:t xml:space="preserve"> </w:t>
      </w:r>
    </w:p>
    <w:p w14:paraId="5C7ED7A6" w14:textId="11217A52" w:rsidR="00E72EA4" w:rsidRDefault="00F62D77" w:rsidP="006552E5">
      <w:pPr>
        <w:pStyle w:val="BodyText"/>
        <w:ind w:left="0" w:firstLine="0"/>
      </w:pPr>
      <w:r>
        <w:rPr>
          <w:noProof/>
          <w:lang w:val="en-US" w:eastAsia="en-US"/>
        </w:rPr>
        <mc:AlternateContent>
          <mc:Choice Requires="wpg">
            <w:drawing>
              <wp:anchor distT="0" distB="0" distL="114300" distR="114300" simplePos="0" relativeHeight="251663360" behindDoc="0" locked="0" layoutInCell="1" allowOverlap="1" wp14:anchorId="4C5E4F30" wp14:editId="322F6F1B">
                <wp:simplePos x="0" y="0"/>
                <wp:positionH relativeFrom="column">
                  <wp:posOffset>2313676</wp:posOffset>
                </wp:positionH>
                <wp:positionV relativeFrom="paragraph">
                  <wp:posOffset>1722582</wp:posOffset>
                </wp:positionV>
                <wp:extent cx="3466465" cy="4967605"/>
                <wp:effectExtent l="0" t="0" r="635" b="4445"/>
                <wp:wrapSquare wrapText="bothSides"/>
                <wp:docPr id="233" name="Group 233"/>
                <wp:cNvGraphicFramePr/>
                <a:graphic xmlns:a="http://schemas.openxmlformats.org/drawingml/2006/main">
                  <a:graphicData uri="http://schemas.microsoft.com/office/word/2010/wordprocessingGroup">
                    <wpg:wgp>
                      <wpg:cNvGrpSpPr/>
                      <wpg:grpSpPr>
                        <a:xfrm>
                          <a:off x="0" y="0"/>
                          <a:ext cx="3466465" cy="4967605"/>
                          <a:chOff x="0" y="0"/>
                          <a:chExt cx="3466465" cy="4967785"/>
                        </a:xfrm>
                      </wpg:grpSpPr>
                      <wpg:grpSp>
                        <wpg:cNvPr id="12" name="Group 225"/>
                        <wpg:cNvGrpSpPr>
                          <a:grpSpLocks/>
                        </wpg:cNvGrpSpPr>
                        <wpg:grpSpPr bwMode="auto">
                          <a:xfrm>
                            <a:off x="0" y="0"/>
                            <a:ext cx="3466465" cy="4697095"/>
                            <a:chOff x="0" y="0"/>
                            <a:chExt cx="34669" cy="46972"/>
                          </a:xfrm>
                        </wpg:grpSpPr>
                        <wpg:grpSp>
                          <wpg:cNvPr id="20" name="Group 30"/>
                          <wpg:cNvGrpSpPr>
                            <a:grpSpLocks/>
                          </wpg:cNvGrpSpPr>
                          <wpg:grpSpPr bwMode="auto">
                            <a:xfrm>
                              <a:off x="0" y="0"/>
                              <a:ext cx="34669" cy="46972"/>
                              <a:chOff x="0" y="0"/>
                              <a:chExt cx="34669" cy="46972"/>
                            </a:xfrm>
                          </wpg:grpSpPr>
                          <pic:pic xmlns:pic="http://schemas.openxmlformats.org/drawingml/2006/picture">
                            <pic:nvPicPr>
                              <pic:cNvPr id="22" name="Picture 1"/>
                              <pic:cNvPicPr>
                                <a:picLocks noChangeAspect="1"/>
                              </pic:cNvPicPr>
                            </pic:nvPicPr>
                            <pic:blipFill>
                              <a:blip r:embed="rId21">
                                <a:extLst>
                                  <a:ext uri="{28A0092B-C50C-407E-A947-70E740481C1C}">
                                    <a14:useLocalDpi xmlns:a14="http://schemas.microsoft.com/office/drawing/2010/main" val="0"/>
                                  </a:ext>
                                </a:extLst>
                              </a:blip>
                              <a:srcRect l="3328" t="6017" r="12740" b="2315"/>
                              <a:stretch>
                                <a:fillRect/>
                              </a:stretch>
                            </pic:blipFill>
                            <pic:spPr bwMode="auto">
                              <a:xfrm>
                                <a:off x="0" y="5645"/>
                                <a:ext cx="30079" cy="205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2"/>
                              <pic:cNvPicPr>
                                <a:picLocks noChangeAspect="1"/>
                              </pic:cNvPicPr>
                            </pic:nvPicPr>
                            <pic:blipFill>
                              <a:blip r:embed="rId22">
                                <a:extLst>
                                  <a:ext uri="{28A0092B-C50C-407E-A947-70E740481C1C}">
                                    <a14:useLocalDpi xmlns:a14="http://schemas.microsoft.com/office/drawing/2010/main" val="0"/>
                                  </a:ext>
                                </a:extLst>
                              </a:blip>
                              <a:srcRect l="1047" t="4588" r="-2" b="9"/>
                              <a:stretch>
                                <a:fillRect/>
                              </a:stretch>
                            </pic:blipFill>
                            <pic:spPr bwMode="auto">
                              <a:xfrm>
                                <a:off x="1033" y="26239"/>
                                <a:ext cx="30086" cy="207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3"/>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30862" y="13755"/>
                                <a:ext cx="2947" cy="19812"/>
                              </a:xfrm>
                              <a:prstGeom prst="rect">
                                <a:avLst/>
                              </a:prstGeom>
                              <a:noFill/>
                              <a:extLst>
                                <a:ext uri="{909E8E84-426E-40DD-AFC4-6F175D3DCCD1}">
                                  <a14:hiddenFill xmlns:a14="http://schemas.microsoft.com/office/drawing/2010/main">
                                    <a:solidFill>
                                      <a:srgbClr val="FFFFFF"/>
                                    </a:solidFill>
                                  </a14:hiddenFill>
                                </a:ext>
                              </a:extLst>
                            </pic:spPr>
                          </pic:pic>
                          <wps:wsp>
                            <wps:cNvPr id="26" name="Text Box 8"/>
                            <wps:cNvSpPr txBox="1">
                              <a:spLocks noChangeArrowheads="1"/>
                            </wps:cNvSpPr>
                            <wps:spPr bwMode="auto">
                              <a:xfrm>
                                <a:off x="0" y="0"/>
                                <a:ext cx="34669" cy="598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DFC270F" w14:textId="754C99DF" w:rsidR="00E6526A" w:rsidRPr="00F97955" w:rsidRDefault="00E6526A" w:rsidP="00F97955">
                                  <w:pPr>
                                    <w:pStyle w:val="Caption"/>
                                    <w:spacing w:before="0" w:after="0"/>
                                  </w:pPr>
                                  <w:bookmarkStart w:id="34" w:name="_Toc504315346"/>
                                  <w:bookmarkStart w:id="35" w:name="_Toc504315582"/>
                                  <w:bookmarkStart w:id="36" w:name="_Toc507073857"/>
                                  <w:bookmarkStart w:id="37" w:name="_Toc522194638"/>
                                  <w:r>
                                    <w:t xml:space="preserve">Figure </w:t>
                                  </w:r>
                                  <w:r>
                                    <w:fldChar w:fldCharType="begin"/>
                                  </w:r>
                                  <w:r>
                                    <w:instrText xml:space="preserve"> SEQ Figure \* ARABIC </w:instrText>
                                  </w:r>
                                  <w:r>
                                    <w:fldChar w:fldCharType="separate"/>
                                  </w:r>
                                  <w:r>
                                    <w:rPr>
                                      <w:noProof/>
                                    </w:rPr>
                                    <w:t>2</w:t>
                                  </w:r>
                                  <w:r>
                                    <w:fldChar w:fldCharType="end"/>
                                  </w:r>
                                  <w:r w:rsidRPr="004F263C">
                                    <w:t>.</w:t>
                                  </w:r>
                                  <w:r>
                                    <w:t xml:space="preserve"> Average y</w:t>
                                  </w:r>
                                  <w:r w:rsidRPr="00F97955">
                                    <w:t xml:space="preserve">ear </w:t>
                                  </w:r>
                                  <w:r>
                                    <w:t>t</w:t>
                                  </w:r>
                                  <w:r w:rsidRPr="00F97955">
                                    <w:t>emperature for 1961–1990 (A)</w:t>
                                  </w:r>
                                  <w:r>
                                    <w:t xml:space="preserve">; </w:t>
                                  </w:r>
                                  <w:r w:rsidRPr="00F97955">
                                    <w:t xml:space="preserve">Pessimistic </w:t>
                                  </w:r>
                                  <w:r>
                                    <w:t>c</w:t>
                                  </w:r>
                                  <w:r w:rsidRPr="00F97955">
                                    <w:t xml:space="preserve">limate </w:t>
                                  </w:r>
                                  <w:r>
                                    <w:t>s</w:t>
                                  </w:r>
                                  <w:r w:rsidRPr="00F97955">
                                    <w:t xml:space="preserve">cenario for </w:t>
                                  </w:r>
                                  <w:r>
                                    <w:t>a</w:t>
                                  </w:r>
                                  <w:r w:rsidRPr="00F97955">
                                    <w:t xml:space="preserve">verage </w:t>
                                  </w:r>
                                  <w:r>
                                    <w:t>y</w:t>
                                  </w:r>
                                  <w:r w:rsidRPr="00F97955">
                                    <w:t xml:space="preserve">ear </w:t>
                                  </w:r>
                                  <w:r>
                                    <w:t>t</w:t>
                                  </w:r>
                                  <w:r w:rsidRPr="00F97955">
                                    <w:t>emperature for 2080 (B)</w:t>
                                  </w:r>
                                  <w:bookmarkEnd w:id="34"/>
                                  <w:bookmarkEnd w:id="35"/>
                                  <w:bookmarkEnd w:id="36"/>
                                  <w:bookmarkEnd w:id="37"/>
                                </w:p>
                                <w:p w14:paraId="3D733514" w14:textId="77777777" w:rsidR="00E6526A" w:rsidRPr="00F97955" w:rsidRDefault="00E6526A" w:rsidP="00F97955">
                                  <w:pPr>
                                    <w:pStyle w:val="Caption"/>
                                    <w:spacing w:before="0" w:after="0"/>
                                  </w:pPr>
                                </w:p>
                              </w:txbxContent>
                            </wps:txbx>
                            <wps:bodyPr rot="0" vert="horz" wrap="square" lIns="91440" tIns="45720" rIns="91440" bIns="45720" anchor="t" anchorCtr="0" upright="1">
                              <a:noAutofit/>
                            </wps:bodyPr>
                          </wps:wsp>
                        </wpg:grpSp>
                        <wps:wsp>
                          <wps:cNvPr id="28" name="Text Box 31"/>
                          <wps:cNvSpPr txBox="1">
                            <a:spLocks noChangeArrowheads="1"/>
                          </wps:cNvSpPr>
                          <wps:spPr bwMode="auto">
                            <a:xfrm>
                              <a:off x="24251" y="21548"/>
                              <a:ext cx="5804" cy="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1FD52C" w14:textId="77777777" w:rsidR="00E6526A" w:rsidRPr="00F57761" w:rsidRDefault="00E6526A" w:rsidP="00E72EA4">
                                <w:pPr>
                                  <w:jc w:val="center"/>
                                  <w:rPr>
                                    <w:rFonts w:asciiTheme="majorBidi" w:hAnsiTheme="majorBidi" w:cstheme="majorBidi"/>
                                    <w:b/>
                                    <w:bCs/>
                                    <w:sz w:val="36"/>
                                    <w:szCs w:val="36"/>
                                  </w:rPr>
                                </w:pPr>
                                <w:r w:rsidRPr="00F57761">
                                  <w:rPr>
                                    <w:rFonts w:asciiTheme="majorBidi" w:hAnsiTheme="majorBidi" w:cstheme="majorBidi"/>
                                    <w:b/>
                                    <w:bCs/>
                                    <w:sz w:val="36"/>
                                    <w:szCs w:val="36"/>
                                  </w:rPr>
                                  <w:t>A</w:t>
                                </w:r>
                              </w:p>
                            </w:txbxContent>
                          </wps:txbx>
                          <wps:bodyPr rot="0" vert="horz" wrap="square" lIns="91440" tIns="45720" rIns="91440" bIns="45720" anchor="t" anchorCtr="0" upright="1">
                            <a:noAutofit/>
                          </wps:bodyPr>
                        </wps:wsp>
                        <wps:wsp>
                          <wps:cNvPr id="29" name="Text Box 224"/>
                          <wps:cNvSpPr txBox="1">
                            <a:spLocks noChangeArrowheads="1"/>
                          </wps:cNvSpPr>
                          <wps:spPr bwMode="auto">
                            <a:xfrm>
                              <a:off x="24728" y="41903"/>
                              <a:ext cx="5805" cy="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9E0D36" w14:textId="77777777" w:rsidR="00E6526A" w:rsidRPr="00F57761" w:rsidRDefault="00E6526A" w:rsidP="00E72EA4">
                                <w:pPr>
                                  <w:jc w:val="center"/>
                                  <w:rPr>
                                    <w:rFonts w:asciiTheme="majorBidi" w:hAnsiTheme="majorBidi" w:cstheme="majorBidi"/>
                                    <w:b/>
                                    <w:bCs/>
                                    <w:sz w:val="36"/>
                                    <w:szCs w:val="36"/>
                                  </w:rPr>
                                </w:pPr>
                                <w:r>
                                  <w:rPr>
                                    <w:rFonts w:asciiTheme="majorBidi" w:hAnsiTheme="majorBidi" w:cstheme="majorBidi"/>
                                    <w:b/>
                                    <w:bCs/>
                                    <w:sz w:val="36"/>
                                    <w:szCs w:val="36"/>
                                  </w:rPr>
                                  <w:t>B</w:t>
                                </w:r>
                              </w:p>
                            </w:txbxContent>
                          </wps:txbx>
                          <wps:bodyPr rot="0" vert="horz" wrap="square" lIns="91440" tIns="45720" rIns="91440" bIns="45720" anchor="t" anchorCtr="0" upright="1">
                            <a:noAutofit/>
                          </wps:bodyPr>
                        </wps:wsp>
                      </wpg:grpSp>
                      <wps:wsp>
                        <wps:cNvPr id="232" name="Rectangle 232"/>
                        <wps:cNvSpPr/>
                        <wps:spPr>
                          <a:xfrm>
                            <a:off x="994861" y="4694830"/>
                            <a:ext cx="1482201" cy="2729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644509" w14:textId="3E8F639F" w:rsidR="00E6526A" w:rsidRPr="003475C7" w:rsidRDefault="00E6526A" w:rsidP="00F62D77">
                              <w:pPr>
                                <w:jc w:val="center"/>
                                <w:rPr>
                                  <w:rFonts w:asciiTheme="minorHAnsi" w:hAnsiTheme="minorHAnsi" w:cstheme="minorHAnsi"/>
                                  <w:i/>
                                  <w:iCs/>
                                  <w:color w:val="000000" w:themeColor="text1"/>
                                </w:rPr>
                              </w:pPr>
                              <w:r w:rsidRPr="00671887">
                                <w:rPr>
                                  <w:rFonts w:asciiTheme="minorHAnsi" w:hAnsiTheme="minorHAnsi" w:cstheme="minorHAnsi"/>
                                  <w:i/>
                                  <w:iCs/>
                                  <w:color w:val="000000" w:themeColor="text1"/>
                                  <w:lang w:val="en-GB"/>
                                </w:rPr>
                                <w:t>Source: NIMH</w:t>
                              </w:r>
                              <w:r>
                                <w:rPr>
                                  <w:rFonts w:asciiTheme="minorHAnsi" w:hAnsiTheme="minorHAnsi" w:cstheme="minorHAnsi"/>
                                  <w:i/>
                                  <w:iCs/>
                                  <w:color w:val="000000" w:themeColor="text1"/>
                                  <w:lang w:val="en-GB"/>
                                </w:rPr>
                                <w:t>-BAS</w:t>
                              </w:r>
                              <w:r>
                                <w:rPr>
                                  <w:rFonts w:asciiTheme="minorHAnsi" w:hAnsiTheme="minorHAnsi" w:cstheme="minorHAnsi"/>
                                  <w:i/>
                                  <w:iCs/>
                                  <w:color w:val="000000" w:themeColor="text1"/>
                                </w:rPr>
                                <w:t>.</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5E4F30" id="Group 233" o:spid="_x0000_s1026" style="position:absolute;left:0;text-align:left;margin-left:182.2pt;margin-top:135.65pt;width:272.95pt;height:391.15pt;z-index:251663360" coordsize="34664,496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">
                <v:group id="Group 225" o:spid="_x0000_s1027" style="position:absolute;width:34664;height:46970" coordsize="34669,4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30" o:spid="_x0000_s1028" style="position:absolute;width:34669;height:46972" coordsize="34669,4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top:5645;width:30079;height:20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">
                      <v:imagedata r:id="rId24" o:title="" croptop="3943f" cropbottom="1517f" cropleft="2181f" cropright="8349f"/>
                    </v:shape>
                    <v:shape id="Picture 2" o:spid="_x0000_s1030" type="#_x0000_t75" style="position:absolute;left:1033;top:26239;width:30086;height:20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">
                      <v:imagedata r:id="rId25" o:title="" croptop="3007f" cropbottom="6f" cropleft="686f" cropright="-1f"/>
                    </v:shape>
                    <v:shape id="Picture 3" o:spid="_x0000_s1031" type="#_x0000_t75" style="position:absolute;left:30862;top:13755;width:2947;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">
                      <v:imagedata r:id="rId26" o:title=""/>
                    </v:shape>
                    <v:shapetype id="_x0000_t202" coordsize="21600,21600" o:spt="202" path="m,l,21600r21600,l21600,xe">
                      <v:stroke joinstyle="miter"/>
                      <v:path gradientshapeok="t" o:connecttype="rect"/>
                    </v:shapetype>
                    <v:shape id="Text Box 8" o:spid="_x0000_s1032" type="#_x0000_t202" style="position:absolute;width:34669;height:5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" stroked="f" strokeweight=".5pt">
                      <v:textbox>
                        <w:txbxContent>
                          <w:p w14:paraId="2DFC270F" w14:textId="754C99DF" w:rsidR="00E6526A" w:rsidRPr="00F97955" w:rsidRDefault="00E6526A" w:rsidP="00F97955">
                            <w:pPr>
                              <w:pStyle w:val="Caption"/>
                              <w:spacing w:before="0" w:after="0"/>
                            </w:pPr>
                            <w:bookmarkStart w:id="37" w:name="_Toc504315346"/>
                            <w:bookmarkStart w:id="38" w:name="_Toc504315582"/>
                            <w:bookmarkStart w:id="39" w:name="_Toc507073857"/>
                            <w:bookmarkStart w:id="40" w:name="_Toc522194638"/>
                            <w:r>
                              <w:t xml:space="preserve">Figure </w:t>
                            </w:r>
                            <w:r>
                              <w:fldChar w:fldCharType="begin"/>
                            </w:r>
                            <w:r>
                              <w:instrText xml:space="preserve"> SEQ Figure \* ARABIC </w:instrText>
                            </w:r>
                            <w:r>
                              <w:fldChar w:fldCharType="separate"/>
                            </w:r>
                            <w:r>
                              <w:rPr>
                                <w:noProof/>
                              </w:rPr>
                              <w:t>2</w:t>
                            </w:r>
                            <w:r>
                              <w:fldChar w:fldCharType="end"/>
                            </w:r>
                            <w:r w:rsidRPr="004F263C">
                              <w:t>.</w:t>
                            </w:r>
                            <w:r>
                              <w:t xml:space="preserve"> Average y</w:t>
                            </w:r>
                            <w:r w:rsidRPr="00F97955">
                              <w:t xml:space="preserve">ear </w:t>
                            </w:r>
                            <w:r>
                              <w:t>t</w:t>
                            </w:r>
                            <w:r w:rsidRPr="00F97955">
                              <w:t>emperature for 1961–1990 (A)</w:t>
                            </w:r>
                            <w:r>
                              <w:t xml:space="preserve">; </w:t>
                            </w:r>
                            <w:r w:rsidRPr="00F97955">
                              <w:t xml:space="preserve">Pessimistic </w:t>
                            </w:r>
                            <w:r>
                              <w:t>c</w:t>
                            </w:r>
                            <w:r w:rsidRPr="00F97955">
                              <w:t xml:space="preserve">limate </w:t>
                            </w:r>
                            <w:r>
                              <w:t>s</w:t>
                            </w:r>
                            <w:r w:rsidRPr="00F97955">
                              <w:t xml:space="preserve">cenario for </w:t>
                            </w:r>
                            <w:r>
                              <w:t>a</w:t>
                            </w:r>
                            <w:r w:rsidRPr="00F97955">
                              <w:t xml:space="preserve">verage </w:t>
                            </w:r>
                            <w:r>
                              <w:t>y</w:t>
                            </w:r>
                            <w:r w:rsidRPr="00F97955">
                              <w:t xml:space="preserve">ear </w:t>
                            </w:r>
                            <w:r>
                              <w:t>t</w:t>
                            </w:r>
                            <w:r w:rsidRPr="00F97955">
                              <w:t>emperature for 2080 (B)</w:t>
                            </w:r>
                            <w:bookmarkEnd w:id="37"/>
                            <w:bookmarkEnd w:id="38"/>
                            <w:bookmarkEnd w:id="39"/>
                            <w:bookmarkEnd w:id="40"/>
                          </w:p>
                          <w:p w14:paraId="3D733514" w14:textId="77777777" w:rsidR="00E6526A" w:rsidRPr="00F97955" w:rsidRDefault="00E6526A" w:rsidP="00F97955">
                            <w:pPr>
                              <w:pStyle w:val="Caption"/>
                              <w:spacing w:before="0" w:after="0"/>
                            </w:pPr>
                          </w:p>
                        </w:txbxContent>
                      </v:textbox>
                    </v:shape>
                  </v:group>
                  <v:shape id="Text Box 31" o:spid="_x0000_s1033" type="#_x0000_t202" style="position:absolute;left:24251;top:21548;width:5804;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221FD52C" w14:textId="77777777" w:rsidR="00E6526A" w:rsidRPr="00F57761" w:rsidRDefault="00E6526A" w:rsidP="00E72EA4">
                          <w:pPr>
                            <w:jc w:val="center"/>
                            <w:rPr>
                              <w:rFonts w:asciiTheme="majorBidi" w:hAnsiTheme="majorBidi" w:cstheme="majorBidi"/>
                              <w:b/>
                              <w:bCs/>
                              <w:sz w:val="36"/>
                              <w:szCs w:val="36"/>
                            </w:rPr>
                          </w:pPr>
                          <w:r w:rsidRPr="00F57761">
                            <w:rPr>
                              <w:rFonts w:asciiTheme="majorBidi" w:hAnsiTheme="majorBidi" w:cstheme="majorBidi"/>
                              <w:b/>
                              <w:bCs/>
                              <w:sz w:val="36"/>
                              <w:szCs w:val="36"/>
                            </w:rPr>
                            <w:t>A</w:t>
                          </w:r>
                        </w:p>
                      </w:txbxContent>
                    </v:textbox>
                  </v:shape>
                  <v:shape id="Text Box 224" o:spid="_x0000_s1034" type="#_x0000_t202" style="position:absolute;left:24728;top:41903;width:5805;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089E0D36" w14:textId="77777777" w:rsidR="00E6526A" w:rsidRPr="00F57761" w:rsidRDefault="00E6526A" w:rsidP="00E72EA4">
                          <w:pPr>
                            <w:jc w:val="center"/>
                            <w:rPr>
                              <w:rFonts w:asciiTheme="majorBidi" w:hAnsiTheme="majorBidi" w:cstheme="majorBidi"/>
                              <w:b/>
                              <w:bCs/>
                              <w:sz w:val="36"/>
                              <w:szCs w:val="36"/>
                            </w:rPr>
                          </w:pPr>
                          <w:r>
                            <w:rPr>
                              <w:rFonts w:asciiTheme="majorBidi" w:hAnsiTheme="majorBidi" w:cstheme="majorBidi"/>
                              <w:b/>
                              <w:bCs/>
                              <w:sz w:val="36"/>
                              <w:szCs w:val="36"/>
                            </w:rPr>
                            <w:t>B</w:t>
                          </w:r>
                        </w:p>
                      </w:txbxContent>
                    </v:textbox>
                  </v:shape>
                </v:group>
                <v:rect id="Rectangle 232" o:spid="_x0000_s1035" style="position:absolute;left:9948;top:46948;width:14822;height:2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" filled="f" stroked="f" strokeweight="2pt">
                  <v:textbox inset="2mm,0,2mm,0">
                    <w:txbxContent>
                      <w:p w14:paraId="08644509" w14:textId="3E8F639F" w:rsidR="00E6526A" w:rsidRPr="003475C7" w:rsidRDefault="00E6526A" w:rsidP="00F62D77">
                        <w:pPr>
                          <w:jc w:val="center"/>
                          <w:rPr>
                            <w:rFonts w:asciiTheme="minorHAnsi" w:hAnsiTheme="minorHAnsi" w:cstheme="minorHAnsi"/>
                            <w:i/>
                            <w:iCs/>
                            <w:color w:val="000000" w:themeColor="text1"/>
                          </w:rPr>
                        </w:pPr>
                        <w:r w:rsidRPr="00671887">
                          <w:rPr>
                            <w:rFonts w:asciiTheme="minorHAnsi" w:hAnsiTheme="minorHAnsi" w:cstheme="minorHAnsi"/>
                            <w:i/>
                            <w:iCs/>
                            <w:color w:val="000000" w:themeColor="text1"/>
                            <w:lang w:val="en-GB"/>
                          </w:rPr>
                          <w:t>Source: NIMH</w:t>
                        </w:r>
                        <w:r>
                          <w:rPr>
                            <w:rFonts w:asciiTheme="minorHAnsi" w:hAnsiTheme="minorHAnsi" w:cstheme="minorHAnsi"/>
                            <w:i/>
                            <w:iCs/>
                            <w:color w:val="000000" w:themeColor="text1"/>
                            <w:lang w:val="en-GB"/>
                          </w:rPr>
                          <w:t>-BAS</w:t>
                        </w:r>
                        <w:r>
                          <w:rPr>
                            <w:rFonts w:asciiTheme="minorHAnsi" w:hAnsiTheme="minorHAnsi" w:cstheme="minorHAnsi"/>
                            <w:i/>
                            <w:iCs/>
                            <w:color w:val="000000" w:themeColor="text1"/>
                          </w:rPr>
                          <w:t>.</w:t>
                        </w:r>
                      </w:p>
                    </w:txbxContent>
                  </v:textbox>
                </v:rect>
                <w10:wrap type="square"/>
              </v:group>
            </w:pict>
          </mc:Fallback>
        </mc:AlternateContent>
      </w:r>
      <w:r w:rsidR="00E72EA4">
        <w:t>C</w:t>
      </w:r>
      <w:r w:rsidR="00E72EA4" w:rsidRPr="006A1779">
        <w:t xml:space="preserve">onsensus </w:t>
      </w:r>
      <w:r w:rsidR="00E72EA4">
        <w:t xml:space="preserve">exists </w:t>
      </w:r>
      <w:r w:rsidR="00E72EA4" w:rsidRPr="006A1779">
        <w:t>in the scientific community that climate change is likely to increase the frequency and magnitude of extreme weather events</w:t>
      </w:r>
      <w:r w:rsidR="00E72EA4">
        <w:t>. Over the past decades, in Bulgaria</w:t>
      </w:r>
      <w:r w:rsidR="00067C3E">
        <w:t>,</w:t>
      </w:r>
      <w:r w:rsidR="00E72EA4">
        <w:t xml:space="preserve"> this</w:t>
      </w:r>
      <w:r w:rsidR="00E72EA4" w:rsidRPr="006A1779">
        <w:t xml:space="preserve"> frequency has increased signif</w:t>
      </w:r>
      <w:r w:rsidR="00E72EA4">
        <w:t>icantly</w:t>
      </w:r>
      <w:r w:rsidR="00E72EA4" w:rsidRPr="006A1779">
        <w:t xml:space="preserve">. The most common hydrometeorological </w:t>
      </w:r>
      <w:r w:rsidR="00E72EA4">
        <w:t>and n</w:t>
      </w:r>
      <w:r w:rsidR="00E72EA4" w:rsidRPr="006A1779">
        <w:t xml:space="preserve">atural hazards are </w:t>
      </w:r>
      <w:r w:rsidR="00E72EA4">
        <w:t xml:space="preserve">extreme precipitation and temperatures, storms, </w:t>
      </w:r>
      <w:r w:rsidR="00E72EA4" w:rsidRPr="006A1779">
        <w:t xml:space="preserve">floods, wildfires, landslides, and droughts. The number of deaths and victims due to natural hazards </w:t>
      </w:r>
      <w:r w:rsidR="00E72EA4">
        <w:t>is considerable</w:t>
      </w:r>
      <w:r w:rsidR="00E72EA4" w:rsidRPr="006A1779">
        <w:t xml:space="preserve">, indicating </w:t>
      </w:r>
      <w:r w:rsidR="00E72EA4">
        <w:t xml:space="preserve">weather and climate </w:t>
      </w:r>
      <w:r w:rsidR="00E72EA4" w:rsidRPr="006A1779">
        <w:t>vulnerability. Th</w:t>
      </w:r>
      <w:r w:rsidR="00E72EA4">
        <w:t>e</w:t>
      </w:r>
      <w:r w:rsidR="00E72EA4" w:rsidRPr="006A1779">
        <w:t xml:space="preserve"> vulnerability of Bulgaria’s population and businesses to the impacts of climate change is accelerated by a relatively high degree of poverty in the most </w:t>
      </w:r>
      <w:r w:rsidR="008A043C">
        <w:t>affected</w:t>
      </w:r>
      <w:r w:rsidR="00E72EA4" w:rsidRPr="006A1779">
        <w:t xml:space="preserve"> areas, the continuing concentration of the country’s population in several industrial and urban regions, and various consequences of the transition from a state-controlled economy to a free-market economy.</w:t>
      </w:r>
      <w:r w:rsidR="00E72EA4">
        <w:t xml:space="preserve"> </w:t>
      </w:r>
      <w:r w:rsidR="00E72EA4" w:rsidRPr="006A1779">
        <w:t xml:space="preserve">A growing body of evidence suggests that economic losses from climate- and weather-related disasters have also been rising. </w:t>
      </w:r>
    </w:p>
    <w:p w14:paraId="0923D586" w14:textId="153B2358" w:rsidR="00E72EA4" w:rsidRDefault="00E72EA4" w:rsidP="006552E5">
      <w:pPr>
        <w:pStyle w:val="BodyText"/>
        <w:ind w:left="0" w:firstLine="0"/>
      </w:pPr>
      <w:r w:rsidRPr="006A1779">
        <w:t>Scientific projections indicate th</w:t>
      </w:r>
      <w:r>
        <w:t>at</w:t>
      </w:r>
      <w:r w:rsidRPr="006A1779">
        <w:t xml:space="preserve"> global temperature will rise between 1.8°C and 4°C by 2100, </w:t>
      </w:r>
      <w:r>
        <w:t xml:space="preserve">with </w:t>
      </w:r>
      <w:r w:rsidR="00067C3E">
        <w:t>the</w:t>
      </w:r>
      <w:r w:rsidRPr="006A1779">
        <w:t xml:space="preserve"> temperature increase in Europe expected to be even higher than the estimated global average.</w:t>
      </w:r>
    </w:p>
    <w:p w14:paraId="3EC31D78" w14:textId="6D581F94" w:rsidR="00E72EA4" w:rsidRPr="006A1779" w:rsidRDefault="00E72EA4" w:rsidP="006552E5">
      <w:pPr>
        <w:pStyle w:val="BodyText"/>
        <w:ind w:left="0" w:firstLine="0"/>
      </w:pPr>
      <w:r w:rsidRPr="006A1779">
        <w:t xml:space="preserve">Research conducted by the Department of Meteorology, National Institute of Meteorology and Hydrology </w:t>
      </w:r>
      <w:r w:rsidR="0072116A">
        <w:t>at</w:t>
      </w:r>
      <w:r w:rsidRPr="006A1779">
        <w:t xml:space="preserve"> the Bulgarian Academy of Sciences</w:t>
      </w:r>
      <w:r w:rsidR="00067C3E">
        <w:t xml:space="preserve"> (</w:t>
      </w:r>
      <w:r w:rsidR="0072116A">
        <w:t>NIMH-</w:t>
      </w:r>
      <w:r w:rsidR="00067C3E">
        <w:t>BAS)</w:t>
      </w:r>
      <w:r w:rsidRPr="006A1779">
        <w:t xml:space="preserve">, projects an increase in annual air temperature in Bulgaria of between 0.7°C and 1.8°C by 2020. Even warmer temperatures are expected by 2050 and 2080, with projected increases of between 1.6°C and 3.1°C and between 2.9°C and 4.1°C, respectively. Generally, the temperature increase is expected to be </w:t>
      </w:r>
      <w:r w:rsidRPr="006A1779">
        <w:lastRenderedPageBreak/>
        <w:t>more significant during the summer season (from July to September).</w:t>
      </w:r>
    </w:p>
    <w:p w14:paraId="5E4E4960" w14:textId="22B97EFA" w:rsidR="00E72EA4" w:rsidRPr="006A1779" w:rsidRDefault="00F62D77" w:rsidP="006552E5">
      <w:pPr>
        <w:pStyle w:val="BodyText"/>
        <w:ind w:left="0" w:firstLine="0"/>
      </w:pPr>
      <w:r>
        <w:rPr>
          <w:noProof/>
          <w:lang w:val="en-US" w:eastAsia="en-US"/>
        </w:rPr>
        <mc:AlternateContent>
          <mc:Choice Requires="wpg">
            <w:drawing>
              <wp:anchor distT="0" distB="0" distL="114300" distR="114300" simplePos="0" relativeHeight="251666432" behindDoc="0" locked="0" layoutInCell="1" allowOverlap="1" wp14:anchorId="4149044D" wp14:editId="4D5AA847">
                <wp:simplePos x="0" y="0"/>
                <wp:positionH relativeFrom="column">
                  <wp:posOffset>2676525</wp:posOffset>
                </wp:positionH>
                <wp:positionV relativeFrom="paragraph">
                  <wp:posOffset>7620</wp:posOffset>
                </wp:positionV>
                <wp:extent cx="3215640" cy="5076190"/>
                <wp:effectExtent l="0" t="0" r="3810" b="0"/>
                <wp:wrapSquare wrapText="bothSides"/>
                <wp:docPr id="235" name="Group 235"/>
                <wp:cNvGraphicFramePr/>
                <a:graphic xmlns:a="http://schemas.openxmlformats.org/drawingml/2006/main">
                  <a:graphicData uri="http://schemas.microsoft.com/office/word/2010/wordprocessingGroup">
                    <wpg:wgp>
                      <wpg:cNvGrpSpPr/>
                      <wpg:grpSpPr>
                        <a:xfrm>
                          <a:off x="0" y="0"/>
                          <a:ext cx="3215640" cy="5076190"/>
                          <a:chOff x="0" y="0"/>
                          <a:chExt cx="3215640" cy="5076427"/>
                        </a:xfrm>
                      </wpg:grpSpPr>
                      <wpg:grpSp>
                        <wpg:cNvPr id="30" name="Group 242"/>
                        <wpg:cNvGrpSpPr>
                          <a:grpSpLocks/>
                        </wpg:cNvGrpSpPr>
                        <wpg:grpSpPr bwMode="auto">
                          <a:xfrm>
                            <a:off x="0" y="0"/>
                            <a:ext cx="3215640" cy="4813300"/>
                            <a:chOff x="0" y="-1132"/>
                            <a:chExt cx="32163" cy="48189"/>
                          </a:xfrm>
                        </wpg:grpSpPr>
                        <wpg:grpSp>
                          <wpg:cNvPr id="31" name="Group 238"/>
                          <wpg:cNvGrpSpPr>
                            <a:grpSpLocks/>
                          </wpg:cNvGrpSpPr>
                          <wpg:grpSpPr bwMode="auto">
                            <a:xfrm>
                              <a:off x="0" y="-1132"/>
                              <a:ext cx="32163" cy="48189"/>
                              <a:chOff x="0" y="-1132"/>
                              <a:chExt cx="32163" cy="48189"/>
                            </a:xfrm>
                          </wpg:grpSpPr>
                          <pic:pic xmlns:pic="http://schemas.openxmlformats.org/drawingml/2006/picture">
                            <pic:nvPicPr>
                              <pic:cNvPr id="224" name="Picture 10"/>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318" y="4721"/>
                                <a:ext cx="31845" cy="218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 name="Picture 11"/>
                              <pic:cNvPicPr>
                                <a:picLocks noChangeAspect="1"/>
                              </pic:cNvPicPr>
                            </pic:nvPicPr>
                            <pic:blipFill rotWithShape="1">
                              <a:blip r:embed="rId28">
                                <a:extLst>
                                  <a:ext uri="{28A0092B-C50C-407E-A947-70E740481C1C}">
                                    <a14:useLocalDpi xmlns:a14="http://schemas.microsoft.com/office/drawing/2010/main" val="0"/>
                                  </a:ext>
                                </a:extLst>
                              </a:blip>
                              <a:srcRect t="1039"/>
                              <a:stretch/>
                            </pic:blipFill>
                            <pic:spPr bwMode="auto">
                              <a:xfrm>
                                <a:off x="318" y="26389"/>
                                <a:ext cx="30213" cy="20668"/>
                              </a:xfrm>
                              <a:prstGeom prst="rect">
                                <a:avLst/>
                              </a:prstGeom>
                              <a:noFill/>
                              <a:extLst>
                                <a:ext uri="{909E8E84-426E-40DD-AFC4-6F175D3DCCD1}">
                                  <a14:hiddenFill xmlns:a14="http://schemas.microsoft.com/office/drawing/2010/main">
                                    <a:solidFill>
                                      <a:srgbClr val="FFFFFF"/>
                                    </a:solidFill>
                                  </a14:hiddenFill>
                                </a:ext>
                              </a:extLst>
                            </pic:spPr>
                          </pic:pic>
                          <wps:wsp>
                            <wps:cNvPr id="226" name="Text Box 5"/>
                            <wps:cNvSpPr txBox="1">
                              <a:spLocks noChangeArrowheads="1"/>
                            </wps:cNvSpPr>
                            <wps:spPr bwMode="auto">
                              <a:xfrm>
                                <a:off x="0" y="-1132"/>
                                <a:ext cx="31493" cy="585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0097E15" w14:textId="6AE08E9C" w:rsidR="00E6526A" w:rsidRPr="00F97955" w:rsidRDefault="00E6526A" w:rsidP="00F97955">
                                  <w:pPr>
                                    <w:pStyle w:val="Caption"/>
                                    <w:spacing w:before="0" w:after="0"/>
                                  </w:pPr>
                                  <w:bookmarkStart w:id="38" w:name="_Toc504315347"/>
                                  <w:bookmarkStart w:id="39" w:name="_Toc504315583"/>
                                  <w:bookmarkStart w:id="40" w:name="_Toc507073858"/>
                                  <w:bookmarkStart w:id="41" w:name="_Toc522194639"/>
                                  <w:r>
                                    <w:t xml:space="preserve">Figure </w:t>
                                  </w:r>
                                  <w:r>
                                    <w:fldChar w:fldCharType="begin"/>
                                  </w:r>
                                  <w:r>
                                    <w:instrText xml:space="preserve"> SEQ Figure \* ARABIC </w:instrText>
                                  </w:r>
                                  <w:r>
                                    <w:fldChar w:fldCharType="separate"/>
                                  </w:r>
                                  <w:r>
                                    <w:rPr>
                                      <w:noProof/>
                                    </w:rPr>
                                    <w:t>3</w:t>
                                  </w:r>
                                  <w:r>
                                    <w:fldChar w:fldCharType="end"/>
                                  </w:r>
                                  <w:r w:rsidRPr="004F263C">
                                    <w:t>.</w:t>
                                  </w:r>
                                  <w:r>
                                    <w:rPr>
                                      <w:noProof/>
                                    </w:rPr>
                                    <w:t xml:space="preserve"> </w:t>
                                  </w:r>
                                  <w:r w:rsidRPr="00F97955">
                                    <w:t xml:space="preserve">Precipitation per </w:t>
                                  </w:r>
                                  <w:r>
                                    <w:t>y</w:t>
                                  </w:r>
                                  <w:r w:rsidRPr="00F97955">
                                    <w:t>ear for 1961–1990 (A)</w:t>
                                  </w:r>
                                  <w:r>
                                    <w:t xml:space="preserve">; </w:t>
                                  </w:r>
                                  <w:r w:rsidRPr="00F97955">
                                    <w:t xml:space="preserve">Precipitation per </w:t>
                                  </w:r>
                                  <w:r>
                                    <w:t>y</w:t>
                                  </w:r>
                                  <w:r w:rsidRPr="00F97955">
                                    <w:t xml:space="preserve">ear for 2080, </w:t>
                                  </w:r>
                                  <w:r>
                                    <w:t>a</w:t>
                                  </w:r>
                                  <w:r w:rsidRPr="00F97955">
                                    <w:t xml:space="preserve">ccording to the </w:t>
                                  </w:r>
                                  <w:r>
                                    <w:t>p</w:t>
                                  </w:r>
                                  <w:r w:rsidRPr="00F97955">
                                    <w:t xml:space="preserve">essimistic </w:t>
                                  </w:r>
                                  <w:r>
                                    <w:t>s</w:t>
                                  </w:r>
                                  <w:r w:rsidRPr="00F97955">
                                    <w:t>cenario (B)</w:t>
                                  </w:r>
                                  <w:bookmarkEnd w:id="38"/>
                                  <w:bookmarkEnd w:id="39"/>
                                  <w:bookmarkEnd w:id="40"/>
                                  <w:bookmarkEnd w:id="41"/>
                                </w:p>
                              </w:txbxContent>
                            </wps:txbx>
                            <wps:bodyPr rot="0" vert="horz" wrap="square" lIns="91440" tIns="45720" rIns="91440" bIns="45720" anchor="t" anchorCtr="0" upright="1">
                              <a:noAutofit/>
                            </wps:bodyPr>
                          </wps:wsp>
                        </wpg:grpSp>
                        <wps:wsp>
                          <wps:cNvPr id="227" name="Text Box 240"/>
                          <wps:cNvSpPr txBox="1">
                            <a:spLocks noChangeArrowheads="1"/>
                          </wps:cNvSpPr>
                          <wps:spPr bwMode="auto">
                            <a:xfrm>
                              <a:off x="23774" y="43242"/>
                              <a:ext cx="5804" cy="3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55784D" w14:textId="77777777" w:rsidR="00E6526A" w:rsidRPr="00F57761" w:rsidRDefault="00E6526A" w:rsidP="002268E0">
                                <w:pPr>
                                  <w:jc w:val="center"/>
                                  <w:rPr>
                                    <w:rFonts w:asciiTheme="majorBidi" w:hAnsiTheme="majorBidi" w:cstheme="majorBidi"/>
                                    <w:b/>
                                    <w:bCs/>
                                    <w:sz w:val="36"/>
                                    <w:szCs w:val="36"/>
                                  </w:rPr>
                                </w:pPr>
                                <w:r>
                                  <w:rPr>
                                    <w:rFonts w:asciiTheme="majorBidi" w:hAnsiTheme="majorBidi" w:cstheme="majorBidi"/>
                                    <w:b/>
                                    <w:bCs/>
                                    <w:sz w:val="36"/>
                                    <w:szCs w:val="36"/>
                                  </w:rPr>
                                  <w:t>B</w:t>
                                </w:r>
                              </w:p>
                            </w:txbxContent>
                          </wps:txbx>
                          <wps:bodyPr rot="0" vert="horz" wrap="square" lIns="91440" tIns="45720" rIns="91440" bIns="45720" anchor="t" anchorCtr="0" upright="1">
                            <a:noAutofit/>
                          </wps:bodyPr>
                        </wps:wsp>
                        <wps:wsp>
                          <wps:cNvPr id="228" name="Text Box 241"/>
                          <wps:cNvSpPr txBox="1">
                            <a:spLocks noChangeArrowheads="1"/>
                          </wps:cNvSpPr>
                          <wps:spPr bwMode="auto">
                            <a:xfrm>
                              <a:off x="23774" y="22709"/>
                              <a:ext cx="5804" cy="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B254A5" w14:textId="77777777" w:rsidR="00E6526A" w:rsidRPr="00F57761" w:rsidRDefault="00E6526A" w:rsidP="002268E0">
                                <w:pPr>
                                  <w:jc w:val="center"/>
                                  <w:rPr>
                                    <w:rFonts w:asciiTheme="majorBidi" w:hAnsiTheme="majorBidi" w:cstheme="majorBidi"/>
                                    <w:b/>
                                    <w:bCs/>
                                    <w:sz w:val="36"/>
                                    <w:szCs w:val="36"/>
                                  </w:rPr>
                                </w:pPr>
                                <w:r>
                                  <w:rPr>
                                    <w:rFonts w:asciiTheme="majorBidi" w:hAnsiTheme="majorBidi" w:cstheme="majorBidi"/>
                                    <w:b/>
                                    <w:bCs/>
                                    <w:sz w:val="36"/>
                                    <w:szCs w:val="36"/>
                                  </w:rPr>
                                  <w:t>A</w:t>
                                </w:r>
                              </w:p>
                            </w:txbxContent>
                          </wps:txbx>
                          <wps:bodyPr rot="0" vert="horz" wrap="square" lIns="91440" tIns="45720" rIns="91440" bIns="45720" anchor="t" anchorCtr="0" upright="1">
                            <a:noAutofit/>
                          </wps:bodyPr>
                        </wps:wsp>
                      </wpg:grpSp>
                      <wps:wsp>
                        <wps:cNvPr id="234" name="Rectangle 234"/>
                        <wps:cNvSpPr/>
                        <wps:spPr>
                          <a:xfrm>
                            <a:off x="872662" y="4804012"/>
                            <a:ext cx="1482090" cy="272415"/>
                          </a:xfrm>
                          <a:prstGeom prst="rect">
                            <a:avLst/>
                          </a:prstGeom>
                          <a:noFill/>
                          <a:ln w="25400" cap="flat" cmpd="sng" algn="ctr">
                            <a:noFill/>
                            <a:prstDash val="solid"/>
                          </a:ln>
                          <a:effectLst/>
                        </wps:spPr>
                        <wps:txbx>
                          <w:txbxContent>
                            <w:p w14:paraId="1161EF95" w14:textId="394BEC02" w:rsidR="00E6526A" w:rsidRPr="00671887" w:rsidRDefault="00E6526A" w:rsidP="00F62D77">
                              <w:pPr>
                                <w:jc w:val="center"/>
                                <w:rPr>
                                  <w:rFonts w:asciiTheme="minorHAnsi" w:hAnsiTheme="minorHAnsi" w:cstheme="minorHAnsi"/>
                                  <w:i/>
                                  <w:iCs/>
                                  <w:color w:val="000000" w:themeColor="text1"/>
                                  <w:lang w:val="en-GB"/>
                                </w:rPr>
                              </w:pPr>
                              <w:r w:rsidRPr="00671887">
                                <w:rPr>
                                  <w:rFonts w:asciiTheme="minorHAnsi" w:hAnsiTheme="minorHAnsi" w:cstheme="minorHAnsi"/>
                                  <w:i/>
                                  <w:iCs/>
                                  <w:color w:val="000000" w:themeColor="text1"/>
                                  <w:lang w:val="en-GB"/>
                                </w:rPr>
                                <w:t>Source: NIMH</w:t>
                              </w:r>
                              <w:r>
                                <w:rPr>
                                  <w:rFonts w:asciiTheme="minorHAnsi" w:hAnsiTheme="minorHAnsi" w:cstheme="minorHAnsi"/>
                                  <w:i/>
                                  <w:iCs/>
                                  <w:color w:val="000000" w:themeColor="text1"/>
                                  <w:lang w:val="en-GB"/>
                                </w:rPr>
                                <w:t>-BAS</w:t>
                              </w:r>
                              <w:r w:rsidRPr="00671887">
                                <w:rPr>
                                  <w:rFonts w:asciiTheme="minorHAnsi" w:hAnsiTheme="minorHAnsi" w:cstheme="minorHAnsi"/>
                                  <w:i/>
                                  <w:iCs/>
                                  <w:color w:val="000000" w:themeColor="text1"/>
                                  <w:lang w:val="en-GB"/>
                                </w:rPr>
                                <w:t>.</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49044D" id="Group 235" o:spid="_x0000_s1036" style="position:absolute;left:0;text-align:left;margin-left:210.75pt;margin-top:.6pt;width:253.2pt;height:399.7pt;z-index:251666432" coordsize="32156,5076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">
                <v:group id="Group 242" o:spid="_x0000_s1037" style="position:absolute;width:32156;height:48133" coordorigin=",-1132" coordsize="32163,48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238" o:spid="_x0000_s1038" style="position:absolute;top:-1132;width:32163;height:48189" coordorigin=",-1132" coordsize="32163,48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Picture 10" o:spid="_x0000_s1039" type="#_x0000_t75" style="position:absolute;left:318;top:4721;width:31845;height:21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">
                      <v:imagedata r:id="rId29" o:title=""/>
                    </v:shape>
                    <v:shape id="Picture 11" o:spid="_x0000_s1040" type="#_x0000_t75" style="position:absolute;left:318;top:26389;width:30213;height:2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">
                      <v:imagedata r:id="rId30" o:title="" croptop="681f"/>
                    </v:shape>
                    <v:shape id="Text Box 5" o:spid="_x0000_s1041" type="#_x0000_t202" style="position:absolute;top:-1132;width:31493;height:5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" stroked="f" strokeweight=".5pt">
                      <v:textbox>
                        <w:txbxContent>
                          <w:p w14:paraId="70097E15" w14:textId="6AE08E9C" w:rsidR="00E6526A" w:rsidRPr="00F97955" w:rsidRDefault="00E6526A" w:rsidP="00F97955">
                            <w:pPr>
                              <w:pStyle w:val="Caption"/>
                              <w:spacing w:before="0" w:after="0"/>
                            </w:pPr>
                            <w:bookmarkStart w:id="45" w:name="_Toc504315347"/>
                            <w:bookmarkStart w:id="46" w:name="_Toc504315583"/>
                            <w:bookmarkStart w:id="47" w:name="_Toc507073858"/>
                            <w:bookmarkStart w:id="48" w:name="_Toc522194639"/>
                            <w:r>
                              <w:t xml:space="preserve">Figure </w:t>
                            </w:r>
                            <w:r>
                              <w:fldChar w:fldCharType="begin"/>
                            </w:r>
                            <w:r>
                              <w:instrText xml:space="preserve"> SEQ Figure \* ARABIC </w:instrText>
                            </w:r>
                            <w:r>
                              <w:fldChar w:fldCharType="separate"/>
                            </w:r>
                            <w:r>
                              <w:rPr>
                                <w:noProof/>
                              </w:rPr>
                              <w:t>3</w:t>
                            </w:r>
                            <w:r>
                              <w:fldChar w:fldCharType="end"/>
                            </w:r>
                            <w:r w:rsidRPr="004F263C">
                              <w:t>.</w:t>
                            </w:r>
                            <w:r>
                              <w:rPr>
                                <w:noProof/>
                              </w:rPr>
                              <w:t xml:space="preserve"> </w:t>
                            </w:r>
                            <w:r w:rsidRPr="00F97955">
                              <w:t xml:space="preserve">Precipitation per </w:t>
                            </w:r>
                            <w:r>
                              <w:t>y</w:t>
                            </w:r>
                            <w:r w:rsidRPr="00F97955">
                              <w:t>ear for 1961–1990 (A)</w:t>
                            </w:r>
                            <w:r>
                              <w:t xml:space="preserve">; </w:t>
                            </w:r>
                            <w:r w:rsidRPr="00F97955">
                              <w:t xml:space="preserve">Precipitation per </w:t>
                            </w:r>
                            <w:r>
                              <w:t>y</w:t>
                            </w:r>
                            <w:r w:rsidRPr="00F97955">
                              <w:t xml:space="preserve">ear for 2080, </w:t>
                            </w:r>
                            <w:r>
                              <w:t>a</w:t>
                            </w:r>
                            <w:r w:rsidRPr="00F97955">
                              <w:t xml:space="preserve">ccording to the </w:t>
                            </w:r>
                            <w:r>
                              <w:t>p</w:t>
                            </w:r>
                            <w:r w:rsidRPr="00F97955">
                              <w:t xml:space="preserve">essimistic </w:t>
                            </w:r>
                            <w:r>
                              <w:t>s</w:t>
                            </w:r>
                            <w:r w:rsidRPr="00F97955">
                              <w:t>cenario (B)</w:t>
                            </w:r>
                            <w:bookmarkEnd w:id="45"/>
                            <w:bookmarkEnd w:id="46"/>
                            <w:bookmarkEnd w:id="47"/>
                            <w:bookmarkEnd w:id="48"/>
                          </w:p>
                        </w:txbxContent>
                      </v:textbox>
                    </v:shape>
                  </v:group>
                  <v:shape id="Text Box 240" o:spid="_x0000_s1042" type="#_x0000_t202" style="position:absolute;left:23774;top:43242;width:5804;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14:paraId="5155784D" w14:textId="77777777" w:rsidR="00E6526A" w:rsidRPr="00F57761" w:rsidRDefault="00E6526A" w:rsidP="002268E0">
                          <w:pPr>
                            <w:jc w:val="center"/>
                            <w:rPr>
                              <w:rFonts w:asciiTheme="majorBidi" w:hAnsiTheme="majorBidi" w:cstheme="majorBidi"/>
                              <w:b/>
                              <w:bCs/>
                              <w:sz w:val="36"/>
                              <w:szCs w:val="36"/>
                            </w:rPr>
                          </w:pPr>
                          <w:r>
                            <w:rPr>
                              <w:rFonts w:asciiTheme="majorBidi" w:hAnsiTheme="majorBidi" w:cstheme="majorBidi"/>
                              <w:b/>
                              <w:bCs/>
                              <w:sz w:val="36"/>
                              <w:szCs w:val="36"/>
                            </w:rPr>
                            <w:t>B</w:t>
                          </w:r>
                        </w:p>
                      </w:txbxContent>
                    </v:textbox>
                  </v:shape>
                  <v:shape id="Text Box 241" o:spid="_x0000_s1043" type="#_x0000_t202" style="position:absolute;left:23774;top:22709;width:5804;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" filled="f" stroked="f" strokeweight=".5pt">
                    <v:textbox>
                      <w:txbxContent>
                        <w:p w14:paraId="0EB254A5" w14:textId="77777777" w:rsidR="00E6526A" w:rsidRPr="00F57761" w:rsidRDefault="00E6526A" w:rsidP="002268E0">
                          <w:pPr>
                            <w:jc w:val="center"/>
                            <w:rPr>
                              <w:rFonts w:asciiTheme="majorBidi" w:hAnsiTheme="majorBidi" w:cstheme="majorBidi"/>
                              <w:b/>
                              <w:bCs/>
                              <w:sz w:val="36"/>
                              <w:szCs w:val="36"/>
                            </w:rPr>
                          </w:pPr>
                          <w:r>
                            <w:rPr>
                              <w:rFonts w:asciiTheme="majorBidi" w:hAnsiTheme="majorBidi" w:cstheme="majorBidi"/>
                              <w:b/>
                              <w:bCs/>
                              <w:sz w:val="36"/>
                              <w:szCs w:val="36"/>
                            </w:rPr>
                            <w:t>A</w:t>
                          </w:r>
                        </w:p>
                      </w:txbxContent>
                    </v:textbox>
                  </v:shape>
                </v:group>
                <v:rect id="Rectangle 234" o:spid="_x0000_s1044" style="position:absolute;left:8726;top:48040;width:14821;height:2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" filled="f" stroked="f" strokeweight="2pt">
                  <v:textbox inset="2mm,0,2mm,0">
                    <w:txbxContent>
                      <w:p w14:paraId="1161EF95" w14:textId="394BEC02" w:rsidR="00E6526A" w:rsidRPr="00671887" w:rsidRDefault="00E6526A" w:rsidP="00F62D77">
                        <w:pPr>
                          <w:jc w:val="center"/>
                          <w:rPr>
                            <w:rFonts w:asciiTheme="minorHAnsi" w:hAnsiTheme="minorHAnsi" w:cstheme="minorHAnsi"/>
                            <w:i/>
                            <w:iCs/>
                            <w:color w:val="000000" w:themeColor="text1"/>
                            <w:lang w:val="en-GB"/>
                          </w:rPr>
                        </w:pPr>
                        <w:r w:rsidRPr="00671887">
                          <w:rPr>
                            <w:rFonts w:asciiTheme="minorHAnsi" w:hAnsiTheme="minorHAnsi" w:cstheme="minorHAnsi"/>
                            <w:i/>
                            <w:iCs/>
                            <w:color w:val="000000" w:themeColor="text1"/>
                            <w:lang w:val="en-GB"/>
                          </w:rPr>
                          <w:t>Source: NIMH</w:t>
                        </w:r>
                        <w:r>
                          <w:rPr>
                            <w:rFonts w:asciiTheme="minorHAnsi" w:hAnsiTheme="minorHAnsi" w:cstheme="minorHAnsi"/>
                            <w:i/>
                            <w:iCs/>
                            <w:color w:val="000000" w:themeColor="text1"/>
                            <w:lang w:val="en-GB"/>
                          </w:rPr>
                          <w:t>-BAS</w:t>
                        </w:r>
                        <w:r w:rsidRPr="00671887">
                          <w:rPr>
                            <w:rFonts w:asciiTheme="minorHAnsi" w:hAnsiTheme="minorHAnsi" w:cstheme="minorHAnsi"/>
                            <w:i/>
                            <w:iCs/>
                            <w:color w:val="000000" w:themeColor="text1"/>
                            <w:lang w:val="en-GB"/>
                          </w:rPr>
                          <w:t>.</w:t>
                        </w:r>
                      </w:p>
                    </w:txbxContent>
                  </v:textbox>
                </v:rect>
                <w10:wrap type="square"/>
              </v:group>
            </w:pict>
          </mc:Fallback>
        </mc:AlternateContent>
      </w:r>
      <w:r w:rsidR="00E72EA4" w:rsidRPr="006A1779">
        <w:t xml:space="preserve">In terms of the expected changes in rainfall patterns, a reduction in precipitation is likely, leading to a significant reduction of the total water reserves in the country. In this regard, projections suggest a decrease in precipitation by approximately 10 percent by 2020, 15 percent </w:t>
      </w:r>
      <w:r w:rsidR="00D0331E">
        <w:t xml:space="preserve">by </w:t>
      </w:r>
      <w:r w:rsidR="00E72EA4" w:rsidRPr="006A1779">
        <w:t xml:space="preserve">2050, and up to 30–40 percent by 2080. In most climate change scenarios, rainfall during the winter months is likely to increase by the end of the century, but significant decrease in rainfall during the summer months is expected to offset this increase. </w:t>
      </w:r>
    </w:p>
    <w:p w14:paraId="7C61DE55" w14:textId="35505F36" w:rsidR="00E72EA4" w:rsidRPr="006A1779" w:rsidRDefault="00E72EA4" w:rsidP="006552E5">
      <w:pPr>
        <w:pStyle w:val="BodyText"/>
        <w:ind w:left="0" w:firstLine="0"/>
      </w:pPr>
      <w:r w:rsidRPr="006A1779">
        <w:t xml:space="preserve">According to the available climate change scenarios for Bulgaria, there is a trend toward increased frequency of extreme events and disasters, as demonstrated in </w:t>
      </w:r>
      <w:r w:rsidR="00D0331E">
        <w:t>frequent</w:t>
      </w:r>
      <w:r w:rsidRPr="006A1779">
        <w:t xml:space="preserve"> occurrences of heavy rainfalls, heat and cold waves, floods and droughts, hurricane winds, forest fires, and landslides.</w:t>
      </w:r>
    </w:p>
    <w:p w14:paraId="519B69C0" w14:textId="1155F080" w:rsidR="00E72EA4" w:rsidRPr="006A1779" w:rsidRDefault="00E72EA4" w:rsidP="006552E5">
      <w:pPr>
        <w:pStyle w:val="BodyText"/>
        <w:ind w:left="0" w:firstLine="0"/>
      </w:pPr>
      <w:r w:rsidRPr="006A1779">
        <w:t xml:space="preserve">Biodiversity, land and aquatic ecosystems, as well as water resources, agriculture, and forestry sectors are expected to be affected by </w:t>
      </w:r>
      <w:r w:rsidR="00D0331E">
        <w:t xml:space="preserve">the </w:t>
      </w:r>
      <w:r w:rsidRPr="006A1779">
        <w:t xml:space="preserve">anticipated changes. These changes would further </w:t>
      </w:r>
      <w:r w:rsidR="008A043C">
        <w:t>affect</w:t>
      </w:r>
      <w:r w:rsidRPr="006A1779">
        <w:t xml:space="preserve"> society and its citizens as well as the economy as a whole.</w:t>
      </w:r>
      <w:r w:rsidR="00F62D77" w:rsidRPr="00F62D77">
        <w:rPr>
          <w:noProof/>
        </w:rPr>
        <w:t xml:space="preserve"> </w:t>
      </w:r>
    </w:p>
    <w:p w14:paraId="22159FAF" w14:textId="77777777" w:rsidR="008836FF" w:rsidRDefault="00E72EA4" w:rsidP="008836FF">
      <w:pPr>
        <w:pStyle w:val="BodyText"/>
        <w:ind w:left="0" w:firstLine="0"/>
      </w:pPr>
      <w:r w:rsidRPr="006A1779">
        <w:t>Climate change impacts do not affect all people and territories equally due to different levels of exposure, existing vulnerabilities, and adaptive capacities. The risk is greater for the segments of the society and businesses that are less prepared and more vulnerable.</w:t>
      </w:r>
    </w:p>
    <w:p w14:paraId="6157F193" w14:textId="0A883483" w:rsidR="008836FF" w:rsidRDefault="00920DE9" w:rsidP="008836FF">
      <w:pPr>
        <w:pStyle w:val="BodyText"/>
        <w:ind w:left="0" w:firstLine="0"/>
      </w:pPr>
      <w:r w:rsidRPr="008836FF">
        <w:rPr>
          <w:b/>
        </w:rPr>
        <w:t xml:space="preserve">This report aims to inform on vulnerabilities to the Bulgarian </w:t>
      </w:r>
      <w:r w:rsidR="008836FF" w:rsidRPr="008836FF">
        <w:rPr>
          <w:b/>
        </w:rPr>
        <w:t>water</w:t>
      </w:r>
      <w:r w:rsidRPr="008836FF">
        <w:rPr>
          <w:b/>
        </w:rPr>
        <w:t xml:space="preserve"> sector and identification of adequate climate change adaptation options.</w:t>
      </w:r>
      <w:r w:rsidRPr="00562F13">
        <w:t xml:space="preserve"> The report is part of a set of nine sectoral assessment reports considered under the climate adaptation support program for Bulgaria, which will form the baseline for the National Climate Change Adaptation Strategy and Action Plan</w:t>
      </w:r>
      <w:r>
        <w:t xml:space="preserve"> (NCCAS)</w:t>
      </w:r>
      <w:r w:rsidRPr="00562F13">
        <w:t xml:space="preserve">. The report follows the general logic and structure as proposed for all sectors and is divided into three parts: </w:t>
      </w:r>
      <w:r>
        <w:t>a</w:t>
      </w:r>
      <w:r w:rsidRPr="00562F13">
        <w:t>) part one of the report (Chapter 1) focuses on the climate change risks an</w:t>
      </w:r>
      <w:r>
        <w:t>d vulnerabilities’ assessment; b</w:t>
      </w:r>
      <w:r w:rsidRPr="00562F13">
        <w:t xml:space="preserve">) part two comprises a gap analysis of the policy, legal and institutional context (Chapter 2); and </w:t>
      </w:r>
      <w:r>
        <w:t>c</w:t>
      </w:r>
      <w:r w:rsidRPr="00562F13">
        <w:t>) part three focuses on the identification and prioritization of adaptation options</w:t>
      </w:r>
      <w:r>
        <w:t xml:space="preserve"> (Chapter 3)</w:t>
      </w:r>
      <w:r w:rsidRPr="00562F13">
        <w:t xml:space="preserve">. This sector assessment was carried out during March – November 2017, as a combination of quantitative and above all, qualitative analysis. Several workshops have been organized as part of an ongoing </w:t>
      </w:r>
      <w:r w:rsidRPr="00562F13">
        <w:lastRenderedPageBreak/>
        <w:t>consultation process, bringing in the wealth of expertise of various stakeholders.</w:t>
      </w:r>
    </w:p>
    <w:p w14:paraId="6CD1096B" w14:textId="7B359803" w:rsidR="00920DE9" w:rsidRPr="008836FF" w:rsidRDefault="00920DE9" w:rsidP="008836FF">
      <w:pPr>
        <w:pStyle w:val="BodyText"/>
        <w:ind w:left="0" w:firstLine="0"/>
      </w:pPr>
      <w:r w:rsidRPr="008836FF">
        <w:rPr>
          <w:b/>
        </w:rPr>
        <w:t xml:space="preserve">The report uses the terms and definitions of risk, vulnerability and adaptation options as introduced by Working Group II </w:t>
      </w:r>
      <w:r w:rsidRPr="008836FF">
        <w:rPr>
          <w:bCs/>
        </w:rPr>
        <w:t>(WGII),</w:t>
      </w:r>
      <w:r w:rsidRPr="008836FF">
        <w:rPr>
          <w:b/>
        </w:rPr>
        <w:t xml:space="preserve"> Assessment Report 5 </w:t>
      </w:r>
      <w:r w:rsidRPr="008836FF">
        <w:rPr>
          <w:bCs/>
        </w:rPr>
        <w:t>(AR5) (IPCC 2014).</w:t>
      </w:r>
      <w:r w:rsidRPr="00562F13">
        <w:t xml:space="preserve"> Risk of climate-related impacts results from the interaction of c</w:t>
      </w:r>
      <w:r>
        <w:t xml:space="preserve">limate-related hazards with </w:t>
      </w:r>
      <w:r w:rsidRPr="00562F13">
        <w:t xml:space="preserve">vulnerability and exposure. Changes in both the climate system (left side in </w:t>
      </w:r>
      <w:r w:rsidR="007B3676">
        <w:rPr>
          <w:b/>
          <w:i/>
        </w:rPr>
        <w:t>Figure 4</w:t>
      </w:r>
      <w:r w:rsidRPr="00562F13">
        <w:t>) and socio-economic processes</w:t>
      </w:r>
      <w:r>
        <w:t>,</w:t>
      </w:r>
      <w:r w:rsidRPr="00562F13">
        <w:t xml:space="preserve"> including adaptation and mitigation (right side</w:t>
      </w:r>
      <w:r>
        <w:t xml:space="preserve"> in </w:t>
      </w:r>
      <w:r w:rsidRPr="008836FF">
        <w:rPr>
          <w:b/>
          <w:bCs/>
          <w:i/>
          <w:iCs/>
        </w:rPr>
        <w:t>Figure 4</w:t>
      </w:r>
      <w:r w:rsidRPr="00562F13">
        <w:t>) are drivers of hazards, exposure, and vulnerability. This understanding reveals the importance of the adaptation options. When they are properly identified and implemented</w:t>
      </w:r>
      <w:r>
        <w:t xml:space="preserve"> on time</w:t>
      </w:r>
      <w:r w:rsidRPr="00562F13">
        <w:t>, vulnerability, hazard</w:t>
      </w:r>
      <w:r>
        <w:t>s</w:t>
      </w:r>
      <w:r w:rsidRPr="00562F13">
        <w:t xml:space="preserve"> and/or exposure</w:t>
      </w:r>
      <w:r>
        <w:t>s</w:t>
      </w:r>
      <w:r w:rsidRPr="00562F13">
        <w:t xml:space="preserve"> will be reduced, thus </w:t>
      </w:r>
      <w:r>
        <w:t>mitigating</w:t>
      </w:r>
      <w:r w:rsidRPr="00562F13">
        <w:t xml:space="preserve"> risk.</w:t>
      </w:r>
    </w:p>
    <w:p w14:paraId="2A6332BA" w14:textId="7DF80ABA" w:rsidR="00920DE9" w:rsidRPr="00562F13" w:rsidRDefault="00920DE9" w:rsidP="00920DE9">
      <w:pPr>
        <w:pStyle w:val="ListParagraph"/>
        <w:spacing w:before="200"/>
        <w:ind w:left="0"/>
        <w:contextualSpacing w:val="0"/>
        <w:jc w:val="center"/>
        <w:rPr>
          <w:rFonts w:ascii="Calibri" w:hAnsi="Calibri"/>
          <w:b/>
          <w:i/>
          <w:iCs/>
          <w:color w:val="44546A"/>
          <w:sz w:val="22"/>
          <w:szCs w:val="18"/>
          <w:lang w:val="en-US" w:eastAsia="bg-BG"/>
        </w:rPr>
      </w:pPr>
      <w:bookmarkStart w:id="42" w:name="_Ref499820696"/>
      <w:bookmarkStart w:id="43" w:name="_Toc499887401"/>
      <w:bookmarkStart w:id="44" w:name="_Toc499887656"/>
      <w:bookmarkStart w:id="45" w:name="_Toc500003387"/>
      <w:bookmarkStart w:id="46" w:name="_Toc504315348"/>
      <w:bookmarkStart w:id="47" w:name="_Toc504315584"/>
      <w:bookmarkStart w:id="48" w:name="_Toc507073859"/>
      <w:bookmarkStart w:id="49" w:name="_Toc522194640"/>
      <w:r w:rsidRPr="00562F13">
        <w:rPr>
          <w:rFonts w:ascii="Calibri" w:hAnsi="Calibri"/>
          <w:b/>
          <w:i/>
          <w:iCs/>
          <w:color w:val="44546A"/>
          <w:sz w:val="22"/>
          <w:szCs w:val="18"/>
          <w:lang w:val="en-US" w:eastAsia="bg-BG"/>
        </w:rPr>
        <w:t xml:space="preserve">Figure </w:t>
      </w:r>
      <w:r w:rsidRPr="00562F13">
        <w:rPr>
          <w:rFonts w:ascii="Calibri" w:hAnsi="Calibri"/>
          <w:b/>
          <w:i/>
          <w:iCs/>
          <w:color w:val="44546A"/>
          <w:sz w:val="22"/>
          <w:szCs w:val="18"/>
          <w:lang w:val="en-US" w:eastAsia="bg-BG"/>
        </w:rPr>
        <w:fldChar w:fldCharType="begin"/>
      </w:r>
      <w:r w:rsidRPr="00562F13">
        <w:rPr>
          <w:rFonts w:ascii="Calibri" w:hAnsi="Calibri"/>
          <w:b/>
          <w:i/>
          <w:iCs/>
          <w:color w:val="44546A"/>
          <w:sz w:val="22"/>
          <w:szCs w:val="18"/>
          <w:lang w:val="en-US" w:eastAsia="bg-BG"/>
        </w:rPr>
        <w:instrText xml:space="preserve"> SEQ Figure \* ARABIC </w:instrText>
      </w:r>
      <w:r w:rsidRPr="00562F13">
        <w:rPr>
          <w:rFonts w:ascii="Calibri" w:hAnsi="Calibri"/>
          <w:b/>
          <w:i/>
          <w:iCs/>
          <w:color w:val="44546A"/>
          <w:sz w:val="22"/>
          <w:szCs w:val="18"/>
          <w:lang w:val="en-US" w:eastAsia="bg-BG"/>
        </w:rPr>
        <w:fldChar w:fldCharType="separate"/>
      </w:r>
      <w:r w:rsidR="00D13F5E">
        <w:rPr>
          <w:rFonts w:ascii="Calibri" w:hAnsi="Calibri"/>
          <w:b/>
          <w:i/>
          <w:iCs/>
          <w:noProof/>
          <w:color w:val="44546A"/>
          <w:sz w:val="22"/>
          <w:szCs w:val="18"/>
          <w:lang w:val="en-US" w:eastAsia="bg-BG"/>
        </w:rPr>
        <w:t>4</w:t>
      </w:r>
      <w:r w:rsidRPr="00562F13">
        <w:rPr>
          <w:rFonts w:ascii="Calibri" w:hAnsi="Calibri"/>
          <w:b/>
          <w:i/>
          <w:iCs/>
          <w:color w:val="44546A"/>
          <w:sz w:val="22"/>
          <w:szCs w:val="18"/>
          <w:lang w:val="en-US" w:eastAsia="bg-BG"/>
        </w:rPr>
        <w:fldChar w:fldCharType="end"/>
      </w:r>
      <w:bookmarkEnd w:id="42"/>
      <w:r w:rsidRPr="00562F13">
        <w:rPr>
          <w:rFonts w:ascii="Calibri" w:hAnsi="Calibri"/>
          <w:b/>
          <w:i/>
          <w:iCs/>
          <w:color w:val="44546A"/>
          <w:sz w:val="22"/>
          <w:szCs w:val="18"/>
          <w:lang w:val="en-US" w:eastAsia="bg-BG"/>
        </w:rPr>
        <w:t>. General concept of WGII AR5</w:t>
      </w:r>
      <w:bookmarkEnd w:id="43"/>
      <w:bookmarkEnd w:id="44"/>
      <w:bookmarkEnd w:id="45"/>
      <w:bookmarkEnd w:id="46"/>
      <w:bookmarkEnd w:id="47"/>
      <w:bookmarkEnd w:id="48"/>
      <w:bookmarkEnd w:id="49"/>
    </w:p>
    <w:p w14:paraId="3A9DCFEE" w14:textId="77777777" w:rsidR="00920DE9" w:rsidRPr="00562F13" w:rsidRDefault="00920DE9" w:rsidP="007F45BE">
      <w:pPr>
        <w:spacing w:after="0" w:line="276" w:lineRule="auto"/>
        <w:jc w:val="center"/>
        <w:rPr>
          <w:szCs w:val="24"/>
          <w:lang w:val="en-US"/>
        </w:rPr>
      </w:pPr>
      <w:r w:rsidRPr="00562F13">
        <w:rPr>
          <w:noProof/>
          <w:szCs w:val="24"/>
          <w:lang w:val="en-US"/>
        </w:rPr>
        <w:drawing>
          <wp:inline distT="0" distB="0" distL="0" distR="0" wp14:anchorId="56F63FEE" wp14:editId="077D9B16">
            <wp:extent cx="5211329" cy="3117320"/>
            <wp:effectExtent l="19050" t="19050" r="27940" b="2603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20974" cy="3123089"/>
                    </a:xfrm>
                    <a:prstGeom prst="rect">
                      <a:avLst/>
                    </a:prstGeom>
                    <a:ln>
                      <a:solidFill>
                        <a:srgbClr val="5B9BD5"/>
                      </a:solidFill>
                    </a:ln>
                  </pic:spPr>
                </pic:pic>
              </a:graphicData>
            </a:graphic>
          </wp:inline>
        </w:drawing>
      </w:r>
    </w:p>
    <w:p w14:paraId="533EA671" w14:textId="1EC8E457" w:rsidR="00920DE9" w:rsidRPr="00DE4821" w:rsidRDefault="00920DE9" w:rsidP="00920DE9">
      <w:pPr>
        <w:pStyle w:val="Source"/>
        <w:rPr>
          <w:rFonts w:ascii="Calibri" w:hAnsi="Calibri" w:cs="Calibri"/>
          <w:lang w:val="en-US"/>
        </w:rPr>
      </w:pPr>
      <w:r>
        <w:rPr>
          <w:rFonts w:ascii="Calibri" w:hAnsi="Calibri" w:cs="Calibri"/>
        </w:rPr>
        <w:t>Source: IPCC</w:t>
      </w:r>
      <w:r w:rsidRPr="00562F13">
        <w:rPr>
          <w:rFonts w:ascii="Calibri" w:hAnsi="Calibri" w:cs="Calibri"/>
        </w:rPr>
        <w:t xml:space="preserve"> 2014</w:t>
      </w:r>
      <w:r w:rsidR="00DE4821">
        <w:rPr>
          <w:rFonts w:ascii="Calibri" w:hAnsi="Calibri" w:cs="Calibri"/>
          <w:lang w:val="en-US"/>
        </w:rPr>
        <w:t>.</w:t>
      </w:r>
    </w:p>
    <w:p w14:paraId="3C0494A7" w14:textId="22C53B4F" w:rsidR="007D3539" w:rsidRPr="007D3539" w:rsidRDefault="007D3539" w:rsidP="003475C7">
      <w:pPr>
        <w:pStyle w:val="BodyText"/>
        <w:spacing w:after="60"/>
        <w:ind w:left="0" w:firstLine="0"/>
        <w:rPr>
          <w:lang w:val="en-US"/>
        </w:rPr>
      </w:pPr>
      <w:r w:rsidRPr="007D3539">
        <w:rPr>
          <w:lang w:val="en-US"/>
        </w:rPr>
        <w:t>As a</w:t>
      </w:r>
      <w:r w:rsidR="00D0331E">
        <w:rPr>
          <w:lang w:val="en-US"/>
        </w:rPr>
        <w:t xml:space="preserve"> European Union (</w:t>
      </w:r>
      <w:r w:rsidRPr="007D3539">
        <w:rPr>
          <w:lang w:val="en-US"/>
        </w:rPr>
        <w:t>EU</w:t>
      </w:r>
      <w:r w:rsidR="00D0331E">
        <w:rPr>
          <w:lang w:val="en-US"/>
        </w:rPr>
        <w:t>)</w:t>
      </w:r>
      <w:r w:rsidRPr="007D3539">
        <w:rPr>
          <w:lang w:val="en-US"/>
        </w:rPr>
        <w:t xml:space="preserve"> </w:t>
      </w:r>
      <w:r w:rsidR="00D0331E">
        <w:rPr>
          <w:lang w:val="en-US"/>
        </w:rPr>
        <w:t>M</w:t>
      </w:r>
      <w:r w:rsidRPr="007D3539">
        <w:rPr>
          <w:lang w:val="en-US"/>
        </w:rPr>
        <w:t>ember State, Bulgaria’s water resources are managed according to the EU Water Framework Directive</w:t>
      </w:r>
      <w:r w:rsidR="00D0331E">
        <w:rPr>
          <w:lang w:val="en-US"/>
        </w:rPr>
        <w:t xml:space="preserve"> (WFD),</w:t>
      </w:r>
      <w:r w:rsidRPr="001A245D">
        <w:rPr>
          <w:vertAlign w:val="superscript"/>
          <w:lang w:val="en-US"/>
        </w:rPr>
        <w:footnoteReference w:id="3"/>
      </w:r>
      <w:r w:rsidRPr="007D3539">
        <w:rPr>
          <w:lang w:val="en-US"/>
        </w:rPr>
        <w:t xml:space="preserve"> the EU Floods Directive</w:t>
      </w:r>
      <w:r w:rsidR="00D0331E">
        <w:rPr>
          <w:lang w:val="en-US"/>
        </w:rPr>
        <w:t>,</w:t>
      </w:r>
      <w:r w:rsidRPr="001A245D">
        <w:rPr>
          <w:vertAlign w:val="superscript"/>
          <w:lang w:val="en-US"/>
        </w:rPr>
        <w:footnoteReference w:id="4"/>
      </w:r>
      <w:r w:rsidRPr="007D3539">
        <w:rPr>
          <w:lang w:val="en-US"/>
        </w:rPr>
        <w:t xml:space="preserve"> and other EU environmental policies. The W</w:t>
      </w:r>
      <w:r w:rsidR="00D0331E">
        <w:rPr>
          <w:lang w:val="en-US"/>
        </w:rPr>
        <w:t>FD</w:t>
      </w:r>
      <w:r w:rsidRPr="007D3539">
        <w:rPr>
          <w:lang w:val="en-US"/>
        </w:rPr>
        <w:t xml:space="preserve"> does not refer to the notion of ‘water sector’. It defines water bodies including surface </w:t>
      </w:r>
      <w:r w:rsidR="00D0331E">
        <w:rPr>
          <w:lang w:val="en-US"/>
        </w:rPr>
        <w:t xml:space="preserve">water </w:t>
      </w:r>
      <w:r w:rsidRPr="007D3539">
        <w:rPr>
          <w:lang w:val="en-US"/>
        </w:rPr>
        <w:t>and groundwater</w:t>
      </w:r>
      <w:r w:rsidR="00D0331E">
        <w:rPr>
          <w:lang w:val="en-US"/>
        </w:rPr>
        <w:t>,</w:t>
      </w:r>
      <w:r w:rsidRPr="007D3539">
        <w:rPr>
          <w:lang w:val="en-US"/>
        </w:rPr>
        <w:t xml:space="preserve"> and it identifies water services, which provide for households, public institutions</w:t>
      </w:r>
      <w:r w:rsidR="00D0331E">
        <w:rPr>
          <w:lang w:val="en-US"/>
        </w:rPr>
        <w:t>,</w:t>
      </w:r>
      <w:r w:rsidRPr="007D3539">
        <w:rPr>
          <w:lang w:val="en-US"/>
        </w:rPr>
        <w:t xml:space="preserve"> or any </w:t>
      </w:r>
      <w:r w:rsidR="00D0331E">
        <w:rPr>
          <w:lang w:val="en-US"/>
        </w:rPr>
        <w:t xml:space="preserve">other </w:t>
      </w:r>
      <w:r w:rsidRPr="007D3539">
        <w:rPr>
          <w:lang w:val="en-US"/>
        </w:rPr>
        <w:t>economic activity. Accordingly, the Water Act</w:t>
      </w:r>
      <w:r w:rsidRPr="007D3539">
        <w:rPr>
          <w:vertAlign w:val="superscript"/>
          <w:lang w:val="en-US"/>
        </w:rPr>
        <w:footnoteReference w:id="5"/>
      </w:r>
      <w:r w:rsidRPr="007D3539">
        <w:rPr>
          <w:lang w:val="en-US"/>
        </w:rPr>
        <w:t xml:space="preserve"> in Bulgaria defines water services as “</w:t>
      </w:r>
      <w:r w:rsidRPr="003D4D3E">
        <w:rPr>
          <w:i/>
          <w:lang w:val="en-US"/>
        </w:rPr>
        <w:t>all services which provide water for households, public institutions or any economic activity, through water abstraction, impoundment, storage, treatment and distribution of surface waters or groundwaters, as well as waste-water collection, removal and treatment through treatment facilities which subsequently discharge into surface water bodies</w:t>
      </w:r>
      <w:r w:rsidRPr="007D3539">
        <w:rPr>
          <w:lang w:val="en-US"/>
        </w:rPr>
        <w:t xml:space="preserve">”. Bulgaria’s water service sector provides </w:t>
      </w:r>
      <w:r w:rsidRPr="007D3539">
        <w:rPr>
          <w:lang w:val="en-US"/>
        </w:rPr>
        <w:lastRenderedPageBreak/>
        <w:t xml:space="preserve">water to </w:t>
      </w:r>
      <w:r w:rsidR="001A245D">
        <w:rPr>
          <w:lang w:val="en-US"/>
        </w:rPr>
        <w:t>four</w:t>
      </w:r>
      <w:r w:rsidRPr="007D3539">
        <w:rPr>
          <w:lang w:val="en-US"/>
        </w:rPr>
        <w:t xml:space="preserve"> maj</w:t>
      </w:r>
      <w:r>
        <w:rPr>
          <w:lang w:val="en-US"/>
        </w:rPr>
        <w:t>or areas of economic activity</w:t>
      </w:r>
      <w:r w:rsidR="00D0331E">
        <w:rPr>
          <w:lang w:val="en-US"/>
        </w:rPr>
        <w:t>:</w:t>
      </w:r>
      <w:r w:rsidRPr="007D3539">
        <w:rPr>
          <w:vertAlign w:val="superscript"/>
          <w:lang w:val="en-US"/>
        </w:rPr>
        <w:footnoteReference w:id="6"/>
      </w:r>
    </w:p>
    <w:p w14:paraId="16C7AF39" w14:textId="5B0A10C4" w:rsidR="007D3539" w:rsidRPr="00A86D5D" w:rsidRDefault="007D3539" w:rsidP="003475C7">
      <w:pPr>
        <w:pStyle w:val="BodyText"/>
        <w:numPr>
          <w:ilvl w:val="0"/>
          <w:numId w:val="6"/>
        </w:numPr>
        <w:spacing w:before="60" w:after="60"/>
        <w:ind w:left="720"/>
      </w:pPr>
      <w:r>
        <w:t xml:space="preserve">Water </w:t>
      </w:r>
      <w:r w:rsidR="00D0331E">
        <w:t>s</w:t>
      </w:r>
      <w:r>
        <w:t xml:space="preserve">upply and </w:t>
      </w:r>
      <w:r w:rsidR="00D0331E">
        <w:t>s</w:t>
      </w:r>
      <w:r>
        <w:t>anitation (urban water supply and sewerage systems)</w:t>
      </w:r>
      <w:r w:rsidRPr="00A86D5D">
        <w:t>;</w:t>
      </w:r>
    </w:p>
    <w:p w14:paraId="0599EE69" w14:textId="10BE3657" w:rsidR="007D3539" w:rsidRPr="00A86D5D" w:rsidRDefault="007D3539" w:rsidP="003475C7">
      <w:pPr>
        <w:pStyle w:val="BodyText"/>
        <w:numPr>
          <w:ilvl w:val="0"/>
          <w:numId w:val="6"/>
        </w:numPr>
        <w:spacing w:before="60" w:after="60"/>
        <w:ind w:left="720"/>
      </w:pPr>
      <w:r w:rsidRPr="00A86D5D">
        <w:t>Hydro</w:t>
      </w:r>
      <w:r w:rsidR="00982A64">
        <w:t>-</w:t>
      </w:r>
      <w:r w:rsidRPr="00A86D5D">
        <w:t>melioration (irrigation, drainage and protection from harmful effects of water);</w:t>
      </w:r>
    </w:p>
    <w:p w14:paraId="7D5BD74E" w14:textId="03FBD5BB" w:rsidR="007D3539" w:rsidRPr="006A19E4" w:rsidRDefault="007D3539" w:rsidP="003475C7">
      <w:pPr>
        <w:pStyle w:val="BodyText"/>
        <w:numPr>
          <w:ilvl w:val="0"/>
          <w:numId w:val="6"/>
        </w:numPr>
        <w:spacing w:before="60" w:after="60"/>
        <w:ind w:left="720"/>
      </w:pPr>
      <w:r w:rsidRPr="00A86D5D">
        <w:t xml:space="preserve">Hydropower systems and facilities (technical operation and maintenance of dams </w:t>
      </w:r>
      <w:r w:rsidRPr="006A19E4">
        <w:t>and hydropower facilities);</w:t>
      </w:r>
      <w:r w:rsidR="00D0331E">
        <w:t xml:space="preserve"> and</w:t>
      </w:r>
    </w:p>
    <w:p w14:paraId="475FCF22" w14:textId="2BFFF38D" w:rsidR="007D3539" w:rsidRPr="006A19E4" w:rsidRDefault="007D3539" w:rsidP="003475C7">
      <w:pPr>
        <w:pStyle w:val="BodyText"/>
        <w:numPr>
          <w:ilvl w:val="0"/>
          <w:numId w:val="6"/>
        </w:numPr>
        <w:spacing w:before="60"/>
        <w:ind w:left="720"/>
      </w:pPr>
      <w:r w:rsidRPr="006A19E4">
        <w:t>Fisheries and aquaculture</w:t>
      </w:r>
      <w:r w:rsidR="006A19E4">
        <w:t>.</w:t>
      </w:r>
    </w:p>
    <w:p w14:paraId="419A38AC" w14:textId="52102201" w:rsidR="007D3539" w:rsidRDefault="007D3539" w:rsidP="006552E5">
      <w:pPr>
        <w:pStyle w:val="BodyText"/>
        <w:ind w:left="0" w:firstLine="0"/>
        <w:rPr>
          <w:lang w:val="en-US"/>
        </w:rPr>
      </w:pPr>
      <w:r w:rsidRPr="006A19E4">
        <w:rPr>
          <w:lang w:val="en-US"/>
        </w:rPr>
        <w:t xml:space="preserve">The first three </w:t>
      </w:r>
      <w:r w:rsidR="009D7AF8">
        <w:rPr>
          <w:lang w:val="en-US"/>
        </w:rPr>
        <w:t>subsector</w:t>
      </w:r>
      <w:r w:rsidRPr="006A19E4">
        <w:rPr>
          <w:lang w:val="en-US"/>
        </w:rPr>
        <w:t xml:space="preserve">s have been established historically. The </w:t>
      </w:r>
      <w:r w:rsidR="00D0331E">
        <w:rPr>
          <w:lang w:val="en-US"/>
        </w:rPr>
        <w:t xml:space="preserve">fisheries ad aquaculture </w:t>
      </w:r>
      <w:r w:rsidRPr="006A19E4">
        <w:rPr>
          <w:lang w:val="en-US"/>
        </w:rPr>
        <w:t xml:space="preserve">subsector </w:t>
      </w:r>
      <w:r w:rsidR="00C26B5E">
        <w:rPr>
          <w:lang w:val="en-US"/>
        </w:rPr>
        <w:t>emerged</w:t>
      </w:r>
      <w:r w:rsidRPr="007D3539">
        <w:rPr>
          <w:lang w:val="en-US"/>
        </w:rPr>
        <w:t xml:space="preserve"> more recently addressing the requirement of the EU</w:t>
      </w:r>
      <w:r w:rsidR="00C26B5E">
        <w:rPr>
          <w:lang w:val="en-US"/>
        </w:rPr>
        <w:t>-</w:t>
      </w:r>
      <w:r w:rsidRPr="007D3539">
        <w:rPr>
          <w:lang w:val="en-US"/>
        </w:rPr>
        <w:t xml:space="preserve"> harmonized legislation. It is not a subject of this report, but of the sector report for agriculture. There is no distinct subsector for industrial water use. Depending on the industrial sector, needs are met by one or another operator of the first three subsectors in the list </w:t>
      </w:r>
      <w:r w:rsidR="00C26B5E">
        <w:rPr>
          <w:lang w:val="en-US"/>
        </w:rPr>
        <w:t>mentioned earlier</w:t>
      </w:r>
      <w:r w:rsidRPr="007D3539">
        <w:rPr>
          <w:lang w:val="en-US"/>
        </w:rPr>
        <w:t>. There are no distinct subsectors for water use for sport, recreation</w:t>
      </w:r>
      <w:r w:rsidR="00C26B5E">
        <w:rPr>
          <w:lang w:val="en-US"/>
        </w:rPr>
        <w:t>,</w:t>
      </w:r>
      <w:r w:rsidRPr="007D3539">
        <w:rPr>
          <w:lang w:val="en-US"/>
        </w:rPr>
        <w:t xml:space="preserve"> and medical treatment </w:t>
      </w:r>
      <w:r w:rsidR="00C26B5E">
        <w:rPr>
          <w:lang w:val="en-US"/>
        </w:rPr>
        <w:t>as well</w:t>
      </w:r>
      <w:r w:rsidRPr="007D3539">
        <w:rPr>
          <w:lang w:val="en-US"/>
        </w:rPr>
        <w:t>.</w:t>
      </w:r>
    </w:p>
    <w:tbl>
      <w:tblPr>
        <w:tblStyle w:val="TableGrid"/>
        <w:tblpPr w:leftFromText="180" w:rightFromText="180" w:vertAnchor="text" w:horzAnchor="margin" w:tblpY="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tblGrid>
      <w:tr w:rsidR="0054595F" w14:paraId="4CC4B6B1" w14:textId="77777777" w:rsidTr="003475C7">
        <w:tc>
          <w:tcPr>
            <w:tcW w:w="4050" w:type="dxa"/>
            <w:tcMar>
              <w:left w:w="0" w:type="dxa"/>
              <w:right w:w="0" w:type="dxa"/>
            </w:tcMar>
          </w:tcPr>
          <w:p w14:paraId="7510AFB9" w14:textId="499957D4" w:rsidR="0054595F" w:rsidRDefault="007B3676" w:rsidP="0054595F">
            <w:pPr>
              <w:pStyle w:val="Caption"/>
              <w:spacing w:before="0" w:after="0"/>
            </w:pPr>
            <w:bookmarkStart w:id="50" w:name="_Toc504315349"/>
            <w:bookmarkStart w:id="51" w:name="_Toc504315585"/>
            <w:bookmarkStart w:id="52" w:name="_Toc507073860"/>
            <w:bookmarkStart w:id="53" w:name="_Toc522194641"/>
            <w:r>
              <w:t xml:space="preserve">Figure </w:t>
            </w:r>
            <w:r>
              <w:fldChar w:fldCharType="begin"/>
            </w:r>
            <w:r>
              <w:instrText xml:space="preserve"> SEQ Figure \* ARABIC </w:instrText>
            </w:r>
            <w:r>
              <w:fldChar w:fldCharType="separate"/>
            </w:r>
            <w:r w:rsidR="00D13F5E">
              <w:rPr>
                <w:noProof/>
              </w:rPr>
              <w:t>5</w:t>
            </w:r>
            <w:r>
              <w:fldChar w:fldCharType="end"/>
            </w:r>
            <w:r w:rsidRPr="004F263C">
              <w:t>.</w:t>
            </w:r>
            <w:r w:rsidR="0054595F" w:rsidRPr="004F263C">
              <w:t xml:space="preserve"> Water-related systems, subject of</w:t>
            </w:r>
            <w:bookmarkEnd w:id="50"/>
            <w:bookmarkEnd w:id="51"/>
            <w:bookmarkEnd w:id="52"/>
            <w:bookmarkEnd w:id="53"/>
          </w:p>
          <w:p w14:paraId="1C323269" w14:textId="77777777" w:rsidR="0054595F" w:rsidRDefault="0054595F" w:rsidP="007F45BE">
            <w:pPr>
              <w:pStyle w:val="Caption"/>
              <w:spacing w:before="0" w:after="100"/>
            </w:pPr>
            <w:r w:rsidRPr="004F263C">
              <w:t>the assessment</w:t>
            </w:r>
            <w:r w:rsidRPr="003F58B9">
              <w:rPr>
                <w:noProof/>
              </w:rPr>
              <w:t xml:space="preserve"> </w:t>
            </w:r>
          </w:p>
        </w:tc>
      </w:tr>
      <w:tr w:rsidR="0054595F" w14:paraId="1CF50B4B" w14:textId="77777777" w:rsidTr="003475C7">
        <w:trPr>
          <w:trHeight w:val="5560"/>
        </w:trPr>
        <w:tc>
          <w:tcPr>
            <w:tcW w:w="4050" w:type="dxa"/>
            <w:tcMar>
              <w:left w:w="0" w:type="dxa"/>
              <w:right w:w="0" w:type="dxa"/>
            </w:tcMar>
          </w:tcPr>
          <w:p w14:paraId="642E8B1E" w14:textId="77777777" w:rsidR="0054595F" w:rsidRDefault="0054595F" w:rsidP="0054595F">
            <w:pPr>
              <w:pStyle w:val="Caption"/>
              <w:spacing w:before="0"/>
            </w:pPr>
            <w:r w:rsidRPr="003F58B9">
              <w:rPr>
                <w:noProof/>
                <w:lang w:eastAsia="en-US"/>
              </w:rPr>
              <w:drawing>
                <wp:inline distT="0" distB="0" distL="0" distR="0" wp14:anchorId="7FBF0260" wp14:editId="74336DE0">
                  <wp:extent cx="2392325" cy="3738523"/>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14139" cy="3772611"/>
                          </a:xfrm>
                          <a:prstGeom prst="rect">
                            <a:avLst/>
                          </a:prstGeom>
                          <a:noFill/>
                          <a:ln>
                            <a:noFill/>
                          </a:ln>
                        </pic:spPr>
                      </pic:pic>
                    </a:graphicData>
                  </a:graphic>
                </wp:inline>
              </w:drawing>
            </w:r>
          </w:p>
          <w:p w14:paraId="31A18842" w14:textId="44505C7E" w:rsidR="003475C7" w:rsidRPr="003475C7" w:rsidRDefault="003475C7" w:rsidP="003475C7">
            <w:pPr>
              <w:pStyle w:val="BodyText"/>
              <w:numPr>
                <w:ilvl w:val="0"/>
                <w:numId w:val="0"/>
              </w:numPr>
              <w:spacing w:before="60"/>
              <w:jc w:val="center"/>
              <w:rPr>
                <w:i/>
                <w:iCs/>
                <w:sz w:val="20"/>
                <w:szCs w:val="20"/>
              </w:rPr>
            </w:pPr>
            <w:r w:rsidRPr="00AD49D7">
              <w:rPr>
                <w:rFonts w:ascii="Calibri" w:eastAsia="Calibri" w:hAnsi="Calibri" w:cs="Calibri"/>
                <w:i/>
                <w:iCs/>
                <w:sz w:val="20"/>
                <w:szCs w:val="20"/>
                <w:lang w:val="bg-BG" w:eastAsia="en-US"/>
              </w:rPr>
              <w:t>Source: World Bank design</w:t>
            </w:r>
            <w:r>
              <w:rPr>
                <w:rFonts w:ascii="Calibri" w:eastAsia="Calibri" w:hAnsi="Calibri" w:cs="Calibri"/>
                <w:i/>
                <w:iCs/>
                <w:sz w:val="20"/>
                <w:szCs w:val="20"/>
                <w:lang w:eastAsia="en-US"/>
              </w:rPr>
              <w:t>.</w:t>
            </w:r>
          </w:p>
        </w:tc>
      </w:tr>
    </w:tbl>
    <w:p w14:paraId="22D54B41" w14:textId="300AF1DE" w:rsidR="0054595F" w:rsidRPr="0054595F" w:rsidRDefault="0054595F" w:rsidP="0054595F">
      <w:pPr>
        <w:pStyle w:val="BodyText"/>
        <w:spacing w:before="0"/>
        <w:ind w:left="0" w:firstLine="0"/>
        <w:rPr>
          <w:lang w:val="en-US"/>
        </w:rPr>
      </w:pPr>
      <w:r>
        <w:rPr>
          <w:lang w:val="en-US"/>
        </w:rPr>
        <w:t>The WFD is grounded on the basic principle that “</w:t>
      </w:r>
      <w:r w:rsidRPr="00A34F52">
        <w:rPr>
          <w:i/>
          <w:lang w:val="en-US"/>
        </w:rPr>
        <w:t>Water is not a commercial product like any other but, rather, a heritage which must be protected, defended and treated as such</w:t>
      </w:r>
      <w:r>
        <w:rPr>
          <w:i/>
          <w:lang w:val="en-US"/>
        </w:rPr>
        <w:t>.</w:t>
      </w:r>
      <w:r>
        <w:rPr>
          <w:lang w:val="en-US"/>
        </w:rPr>
        <w:t>” Therefore, development of a climate change adaptation (CCA) strategy requires not only managed systems of the water sector to be analyzed (</w:t>
      </w:r>
      <w:r w:rsidR="007B3676" w:rsidRPr="007B3676">
        <w:rPr>
          <w:b/>
          <w:i/>
          <w:lang w:val="en-US"/>
        </w:rPr>
        <w:t>F</w:t>
      </w:r>
      <w:r w:rsidR="007B3676">
        <w:rPr>
          <w:b/>
          <w:bCs/>
          <w:i/>
          <w:iCs/>
          <w:lang w:val="en-US"/>
        </w:rPr>
        <w:t>igure 5</w:t>
      </w:r>
      <w:r>
        <w:rPr>
          <w:lang w:val="en-US"/>
        </w:rPr>
        <w:t>). The report also addresses natural water systems (</w:t>
      </w:r>
      <w:r w:rsidR="007B3676">
        <w:rPr>
          <w:b/>
          <w:bCs/>
          <w:i/>
          <w:iCs/>
          <w:lang w:val="en-US"/>
        </w:rPr>
        <w:t>Figure 5</w:t>
      </w:r>
      <w:r>
        <w:rPr>
          <w:lang w:val="en-US"/>
        </w:rPr>
        <w:t xml:space="preserve">). </w:t>
      </w:r>
      <w:r w:rsidRPr="0054595F">
        <w:rPr>
          <w:lang w:val="en-US"/>
        </w:rPr>
        <w:t xml:space="preserve">A risk and vulnerability assessment of these two types of systems is presented in Chapter 1. Integrated water management, as an aspect of key importance, is discussed in Chapter 2 together with other water-related policies. Based on the </w:t>
      </w:r>
      <w:r w:rsidR="00F710FA">
        <w:rPr>
          <w:lang w:val="en-US"/>
        </w:rPr>
        <w:t>analyze</w:t>
      </w:r>
      <w:r w:rsidRPr="0054595F">
        <w:rPr>
          <w:lang w:val="en-US"/>
        </w:rPr>
        <w:t>s in the first two chapters, Chapter 3 suggests adaptation options.</w:t>
      </w:r>
    </w:p>
    <w:p w14:paraId="5ABFE3AD" w14:textId="6154CE2B" w:rsidR="007D3539" w:rsidRPr="004D3939" w:rsidRDefault="007D3539" w:rsidP="00B35BB5">
      <w:pPr>
        <w:pStyle w:val="BodyText"/>
        <w:spacing w:before="0"/>
        <w:ind w:left="0" w:firstLine="0"/>
        <w:rPr>
          <w:lang w:val="en-US"/>
        </w:rPr>
      </w:pPr>
      <w:r w:rsidRPr="004D3939">
        <w:rPr>
          <w:lang w:val="en-US"/>
        </w:rPr>
        <w:t xml:space="preserve">The National </w:t>
      </w:r>
      <w:r w:rsidR="00C26B5E">
        <w:rPr>
          <w:lang w:val="en-US"/>
        </w:rPr>
        <w:t>S</w:t>
      </w:r>
      <w:r w:rsidRPr="004D3939">
        <w:rPr>
          <w:lang w:val="en-US"/>
        </w:rPr>
        <w:t xml:space="preserve">trategy for </w:t>
      </w:r>
      <w:r w:rsidR="00C26B5E">
        <w:rPr>
          <w:lang w:val="en-US"/>
        </w:rPr>
        <w:t>M</w:t>
      </w:r>
      <w:r w:rsidRPr="004D3939">
        <w:rPr>
          <w:lang w:val="en-US"/>
        </w:rPr>
        <w:t xml:space="preserve">anagement and </w:t>
      </w:r>
      <w:r w:rsidR="00C26B5E">
        <w:rPr>
          <w:lang w:val="en-US"/>
        </w:rPr>
        <w:t>D</w:t>
      </w:r>
      <w:r w:rsidRPr="004D3939">
        <w:rPr>
          <w:lang w:val="en-US"/>
        </w:rPr>
        <w:t xml:space="preserve">evelopment of the Water </w:t>
      </w:r>
      <w:r w:rsidR="00C26B5E">
        <w:rPr>
          <w:lang w:val="en-US"/>
        </w:rPr>
        <w:t>S</w:t>
      </w:r>
      <w:r w:rsidRPr="004D3939">
        <w:rPr>
          <w:lang w:val="en-US"/>
        </w:rPr>
        <w:t xml:space="preserve">ector 2012 (Water </w:t>
      </w:r>
      <w:r w:rsidR="00F62DD3">
        <w:rPr>
          <w:lang w:val="en-US"/>
        </w:rPr>
        <w:t>S</w:t>
      </w:r>
      <w:r w:rsidRPr="004D3939">
        <w:rPr>
          <w:lang w:val="en-US"/>
        </w:rPr>
        <w:t xml:space="preserve">ector </w:t>
      </w:r>
      <w:r w:rsidR="00F62DD3">
        <w:rPr>
          <w:lang w:val="en-US"/>
        </w:rPr>
        <w:t>S</w:t>
      </w:r>
      <w:r w:rsidRPr="004D3939">
        <w:rPr>
          <w:lang w:val="en-US"/>
        </w:rPr>
        <w:t xml:space="preserve">trategy) provides the most comprehensive recent analysis of the entire </w:t>
      </w:r>
      <w:r w:rsidR="0051112B">
        <w:rPr>
          <w:lang w:val="en-US"/>
        </w:rPr>
        <w:t>w</w:t>
      </w:r>
      <w:r w:rsidRPr="004D3939">
        <w:rPr>
          <w:lang w:val="en-US"/>
        </w:rPr>
        <w:t xml:space="preserve">ater sector. However, the document clarifies that the necessary information for carrying out thorough and credible analysis is not always available due to various reasons </w:t>
      </w:r>
      <w:r w:rsidR="00F62DD3">
        <w:rPr>
          <w:lang w:val="en-US"/>
        </w:rPr>
        <w:t>such as</w:t>
      </w:r>
      <w:r w:rsidRPr="004D3939">
        <w:rPr>
          <w:lang w:val="en-US"/>
        </w:rPr>
        <w:t xml:space="preserve"> lack of regular and detailed monitoring, non-systematic database, ownership </w:t>
      </w:r>
      <w:r>
        <w:rPr>
          <w:lang w:val="en-US"/>
        </w:rPr>
        <w:t xml:space="preserve">of the information </w:t>
      </w:r>
      <w:r w:rsidRPr="004D3939">
        <w:rPr>
          <w:lang w:val="en-US"/>
        </w:rPr>
        <w:t xml:space="preserve">by </w:t>
      </w:r>
      <w:r>
        <w:rPr>
          <w:lang w:val="en-US"/>
        </w:rPr>
        <w:t>several</w:t>
      </w:r>
      <w:r w:rsidRPr="004D3939">
        <w:rPr>
          <w:lang w:val="en-US"/>
        </w:rPr>
        <w:t xml:space="preserve"> institutions, </w:t>
      </w:r>
      <w:r w:rsidR="00FB63A4">
        <w:rPr>
          <w:lang w:val="en-US"/>
        </w:rPr>
        <w:t>and so on</w:t>
      </w:r>
      <w:r w:rsidRPr="004D3939">
        <w:rPr>
          <w:lang w:val="en-US"/>
        </w:rPr>
        <w:t xml:space="preserve">. The characterization of the water sector, </w:t>
      </w:r>
      <w:r>
        <w:rPr>
          <w:lang w:val="en-US"/>
        </w:rPr>
        <w:t>done in the current report</w:t>
      </w:r>
      <w:r w:rsidRPr="004D3939">
        <w:rPr>
          <w:lang w:val="en-US"/>
        </w:rPr>
        <w:t xml:space="preserve">, faced the same problem. Although </w:t>
      </w:r>
      <w:r w:rsidR="00F62DD3">
        <w:rPr>
          <w:lang w:val="en-US"/>
        </w:rPr>
        <w:t xml:space="preserve">a </w:t>
      </w:r>
      <w:r w:rsidRPr="004D3939">
        <w:rPr>
          <w:lang w:val="en-US"/>
        </w:rPr>
        <w:t>variety of sources ha</w:t>
      </w:r>
      <w:r w:rsidR="00F62DD3">
        <w:rPr>
          <w:lang w:val="en-US"/>
        </w:rPr>
        <w:t>s</w:t>
      </w:r>
      <w:r w:rsidRPr="004D3939">
        <w:rPr>
          <w:lang w:val="en-US"/>
        </w:rPr>
        <w:t xml:space="preserve"> been reviewed and used, in a number of cases</w:t>
      </w:r>
      <w:r w:rsidR="007C7B91">
        <w:rPr>
          <w:lang w:val="en-US"/>
        </w:rPr>
        <w:t>,</w:t>
      </w:r>
      <w:r w:rsidRPr="004D3939">
        <w:rPr>
          <w:lang w:val="en-US"/>
        </w:rPr>
        <w:t xml:space="preserve"> insufficient or contradicting information was detected. The </w:t>
      </w:r>
      <w:r w:rsidR="00F62DD3">
        <w:rPr>
          <w:lang w:val="en-US"/>
        </w:rPr>
        <w:t xml:space="preserve">authors of this </w:t>
      </w:r>
      <w:r w:rsidR="00F62DD3">
        <w:rPr>
          <w:lang w:val="en-US"/>
        </w:rPr>
        <w:lastRenderedPageBreak/>
        <w:t>report</w:t>
      </w:r>
      <w:r w:rsidRPr="004D3939">
        <w:rPr>
          <w:lang w:val="en-US"/>
        </w:rPr>
        <w:t xml:space="preserve"> believe that despite this information barrier, the conclusions are based on a sufficiently solid background.</w:t>
      </w:r>
    </w:p>
    <w:p w14:paraId="0E8E4149" w14:textId="79F93647" w:rsidR="00DD225E" w:rsidRDefault="00DD225E" w:rsidP="0099287E">
      <w:pPr>
        <w:pStyle w:val="Heading1"/>
        <w:spacing w:after="120"/>
      </w:pPr>
      <w:bookmarkStart w:id="54" w:name="_Toc499712374"/>
      <w:bookmarkStart w:id="55" w:name="_Toc499805719"/>
      <w:bookmarkStart w:id="56" w:name="_Toc499805831"/>
      <w:bookmarkStart w:id="57" w:name="_Toc504315482"/>
      <w:bookmarkStart w:id="58" w:name="_Toc504316200"/>
      <w:bookmarkStart w:id="59" w:name="_Toc504316304"/>
      <w:bookmarkStart w:id="60" w:name="_Toc507073771"/>
      <w:bookmarkStart w:id="61" w:name="_Toc522194572"/>
      <w:r w:rsidRPr="00B0205F">
        <w:t xml:space="preserve">Chapter 1. Risk and </w:t>
      </w:r>
      <w:r w:rsidR="0054595F">
        <w:t>V</w:t>
      </w:r>
      <w:r w:rsidRPr="00B0205F">
        <w:t xml:space="preserve">ulnerability </w:t>
      </w:r>
      <w:r w:rsidR="0054595F">
        <w:t>A</w:t>
      </w:r>
      <w:r w:rsidRPr="00B0205F">
        <w:t>ssessment</w:t>
      </w:r>
      <w:r w:rsidR="00E84A80">
        <w:t xml:space="preserve"> and </w:t>
      </w:r>
      <w:r w:rsidR="0054595F">
        <w:t>A</w:t>
      </w:r>
      <w:r w:rsidR="00E84A80">
        <w:t>nalysis</w:t>
      </w:r>
      <w:bookmarkEnd w:id="54"/>
      <w:bookmarkEnd w:id="55"/>
      <w:bookmarkEnd w:id="56"/>
      <w:bookmarkEnd w:id="57"/>
      <w:bookmarkEnd w:id="58"/>
      <w:bookmarkEnd w:id="59"/>
      <w:bookmarkEnd w:id="60"/>
      <w:bookmarkEnd w:id="61"/>
    </w:p>
    <w:p w14:paraId="6A91C6D0" w14:textId="06B084DB" w:rsidR="0062216D" w:rsidRPr="004C0222" w:rsidRDefault="0062216D" w:rsidP="00A539DA">
      <w:pPr>
        <w:pStyle w:val="Heading2"/>
        <w:spacing w:before="120" w:after="60"/>
        <w:rPr>
          <w:b/>
          <w:bCs w:val="0"/>
        </w:rPr>
      </w:pPr>
      <w:bookmarkStart w:id="62" w:name="_Toc498243991"/>
      <w:bookmarkStart w:id="63" w:name="_Toc499712375"/>
      <w:bookmarkStart w:id="64" w:name="_Toc499805720"/>
      <w:bookmarkStart w:id="65" w:name="_Toc499805832"/>
      <w:bookmarkStart w:id="66" w:name="_Toc504315483"/>
      <w:bookmarkStart w:id="67" w:name="_Toc504316201"/>
      <w:bookmarkStart w:id="68" w:name="_Toc504316305"/>
      <w:bookmarkStart w:id="69" w:name="_Toc507073772"/>
      <w:bookmarkStart w:id="70" w:name="_Toc522194573"/>
      <w:bookmarkStart w:id="71" w:name="_Ref486438110"/>
      <w:r w:rsidRPr="004C0222">
        <w:rPr>
          <w:b/>
          <w:bCs w:val="0"/>
        </w:rPr>
        <w:t xml:space="preserve">Sector </w:t>
      </w:r>
      <w:r w:rsidR="0054595F">
        <w:rPr>
          <w:b/>
          <w:bCs w:val="0"/>
        </w:rPr>
        <w:t>C</w:t>
      </w:r>
      <w:r w:rsidRPr="004C0222">
        <w:rPr>
          <w:b/>
          <w:bCs w:val="0"/>
        </w:rPr>
        <w:t xml:space="preserve">haracteristics and </w:t>
      </w:r>
      <w:r w:rsidR="0054595F">
        <w:rPr>
          <w:b/>
          <w:bCs w:val="0"/>
        </w:rPr>
        <w:t>T</w:t>
      </w:r>
      <w:r w:rsidRPr="004C0222">
        <w:rPr>
          <w:b/>
          <w:bCs w:val="0"/>
        </w:rPr>
        <w:t>rends</w:t>
      </w:r>
      <w:bookmarkEnd w:id="62"/>
      <w:bookmarkEnd w:id="63"/>
      <w:bookmarkEnd w:id="64"/>
      <w:bookmarkEnd w:id="65"/>
      <w:bookmarkEnd w:id="66"/>
      <w:bookmarkEnd w:id="67"/>
      <w:bookmarkEnd w:id="68"/>
      <w:bookmarkEnd w:id="69"/>
      <w:bookmarkEnd w:id="70"/>
    </w:p>
    <w:p w14:paraId="7584F9C5" w14:textId="4872D759" w:rsidR="0062216D" w:rsidRPr="003656AA" w:rsidRDefault="0062216D" w:rsidP="00E661AA">
      <w:pPr>
        <w:pStyle w:val="Heading3"/>
        <w:numPr>
          <w:ilvl w:val="2"/>
          <w:numId w:val="91"/>
        </w:numPr>
        <w:rPr>
          <w:lang w:val="en-US"/>
        </w:rPr>
      </w:pPr>
      <w:bookmarkStart w:id="72" w:name="_Toc498243993"/>
      <w:bookmarkStart w:id="73" w:name="_Toc499712376"/>
      <w:bookmarkStart w:id="74" w:name="_Toc499805721"/>
      <w:bookmarkStart w:id="75" w:name="_Toc499805833"/>
      <w:bookmarkStart w:id="76" w:name="_Toc504315484"/>
      <w:bookmarkStart w:id="77" w:name="_Toc504316202"/>
      <w:bookmarkStart w:id="78" w:name="_Toc504316306"/>
      <w:bookmarkStart w:id="79" w:name="_Toc507073773"/>
      <w:bookmarkStart w:id="80" w:name="_Toc522194574"/>
      <w:r>
        <w:rPr>
          <w:lang w:val="en-US"/>
        </w:rPr>
        <w:t>Natural systems</w:t>
      </w:r>
      <w:r w:rsidRPr="003656AA">
        <w:rPr>
          <w:lang w:val="en-US"/>
        </w:rPr>
        <w:t>: availability, quality</w:t>
      </w:r>
      <w:r w:rsidR="0054595F">
        <w:rPr>
          <w:lang w:val="en-US"/>
        </w:rPr>
        <w:t>,</w:t>
      </w:r>
      <w:r w:rsidRPr="003656AA">
        <w:rPr>
          <w:lang w:val="en-US"/>
        </w:rPr>
        <w:t xml:space="preserve"> and use</w:t>
      </w:r>
      <w:bookmarkEnd w:id="72"/>
      <w:bookmarkEnd w:id="73"/>
      <w:bookmarkEnd w:id="74"/>
      <w:bookmarkEnd w:id="75"/>
      <w:bookmarkEnd w:id="76"/>
      <w:bookmarkEnd w:id="77"/>
      <w:bookmarkEnd w:id="78"/>
      <w:bookmarkEnd w:id="79"/>
      <w:bookmarkEnd w:id="80"/>
    </w:p>
    <w:p w14:paraId="096EF41B" w14:textId="273E7B3C" w:rsidR="0062216D" w:rsidRDefault="0062216D" w:rsidP="00A539DA">
      <w:pPr>
        <w:pStyle w:val="BodyText"/>
        <w:spacing w:before="60"/>
        <w:ind w:left="0" w:firstLine="0"/>
        <w:rPr>
          <w:lang w:val="en-US"/>
        </w:rPr>
      </w:pPr>
      <w:r w:rsidRPr="00306082">
        <w:rPr>
          <w:lang w:val="en-US"/>
        </w:rPr>
        <w:t xml:space="preserve">Unlike other sectors, </w:t>
      </w:r>
      <w:r w:rsidR="00F62DD3">
        <w:rPr>
          <w:lang w:val="en-US"/>
        </w:rPr>
        <w:t xml:space="preserve">the </w:t>
      </w:r>
      <w:r w:rsidRPr="00306082">
        <w:rPr>
          <w:lang w:val="en-US"/>
        </w:rPr>
        <w:t xml:space="preserve">water sector is fully reliant </w:t>
      </w:r>
      <w:r w:rsidR="0054595F">
        <w:rPr>
          <w:lang w:val="en-US"/>
        </w:rPr>
        <w:t>on</w:t>
      </w:r>
      <w:r w:rsidRPr="00306082">
        <w:rPr>
          <w:lang w:val="en-US"/>
        </w:rPr>
        <w:t xml:space="preserve"> the availability of a resource, which by nature is most susceptible to variation and uncertainty. Bulgaria’s total long-term annual renewable water resources amount to 21.3 </w:t>
      </w:r>
      <w:r w:rsidR="00F62DD3">
        <w:rPr>
          <w:lang w:val="en-US"/>
        </w:rPr>
        <w:t>k</w:t>
      </w:r>
      <w:r w:rsidRPr="00306082">
        <w:rPr>
          <w:lang w:val="en-US"/>
        </w:rPr>
        <w:t>m</w:t>
      </w:r>
      <w:r w:rsidRPr="00760CC1">
        <w:rPr>
          <w:vertAlign w:val="superscript"/>
          <w:lang w:val="en-US"/>
        </w:rPr>
        <w:t>3</w:t>
      </w:r>
      <w:r w:rsidRPr="00306082">
        <w:rPr>
          <w:lang w:val="en-US"/>
        </w:rPr>
        <w:t xml:space="preserve">, of which 20.4 </w:t>
      </w:r>
      <w:r w:rsidR="00F62DD3">
        <w:rPr>
          <w:lang w:val="en-US"/>
        </w:rPr>
        <w:t>k</w:t>
      </w:r>
      <w:r w:rsidRPr="00306082">
        <w:rPr>
          <w:lang w:val="en-US"/>
        </w:rPr>
        <w:t>m</w:t>
      </w:r>
      <w:r w:rsidRPr="00760CC1">
        <w:rPr>
          <w:vertAlign w:val="superscript"/>
          <w:lang w:val="en-US"/>
        </w:rPr>
        <w:t>3</w:t>
      </w:r>
      <w:r w:rsidRPr="00306082">
        <w:rPr>
          <w:lang w:val="en-US"/>
        </w:rPr>
        <w:t xml:space="preserve"> </w:t>
      </w:r>
      <w:r w:rsidR="007B6678">
        <w:rPr>
          <w:lang w:val="en-US"/>
        </w:rPr>
        <w:t>is</w:t>
      </w:r>
      <w:r w:rsidRPr="00306082">
        <w:rPr>
          <w:lang w:val="en-US"/>
        </w:rPr>
        <w:t xml:space="preserve"> accounted for as surface water and 0.9 </w:t>
      </w:r>
      <w:r w:rsidR="00F62DD3">
        <w:rPr>
          <w:lang w:val="en-US"/>
        </w:rPr>
        <w:t>k</w:t>
      </w:r>
      <w:r w:rsidRPr="00306082">
        <w:rPr>
          <w:lang w:val="en-US"/>
        </w:rPr>
        <w:t>m</w:t>
      </w:r>
      <w:r w:rsidRPr="00760CC1">
        <w:rPr>
          <w:vertAlign w:val="superscript"/>
          <w:lang w:val="en-US"/>
        </w:rPr>
        <w:t>3</w:t>
      </w:r>
      <w:r w:rsidRPr="00306082">
        <w:rPr>
          <w:lang w:val="en-US"/>
        </w:rPr>
        <w:t xml:space="preserve"> as net groundwater resources</w:t>
      </w:r>
      <w:r w:rsidR="008A043C">
        <w:rPr>
          <w:lang w:val="en-US"/>
        </w:rPr>
        <w:t>.</w:t>
      </w:r>
      <w:r w:rsidRPr="00C86E53">
        <w:rPr>
          <w:vertAlign w:val="superscript"/>
          <w:lang w:val="en-US"/>
        </w:rPr>
        <w:footnoteReference w:id="7"/>
      </w:r>
      <w:r w:rsidRPr="00306082">
        <w:rPr>
          <w:lang w:val="en-US"/>
        </w:rPr>
        <w:t xml:space="preserve"> </w:t>
      </w:r>
      <w:r>
        <w:rPr>
          <w:lang w:val="en-US"/>
        </w:rPr>
        <w:t xml:space="preserve">The area covered by surface freshwater bodies </w:t>
      </w:r>
      <w:r w:rsidRPr="00306082">
        <w:rPr>
          <w:lang w:val="en-US"/>
        </w:rPr>
        <w:t>account</w:t>
      </w:r>
      <w:r>
        <w:rPr>
          <w:lang w:val="en-US"/>
        </w:rPr>
        <w:t>s</w:t>
      </w:r>
      <w:r w:rsidRPr="00306082">
        <w:rPr>
          <w:lang w:val="en-US"/>
        </w:rPr>
        <w:t xml:space="preserve"> proximately 2</w:t>
      </w:r>
      <w:r w:rsidR="00F62DD3">
        <w:rPr>
          <w:lang w:val="en-US"/>
        </w:rPr>
        <w:t>,</w:t>
      </w:r>
      <w:r w:rsidRPr="00306082">
        <w:rPr>
          <w:lang w:val="en-US"/>
        </w:rPr>
        <w:t>000 km</w:t>
      </w:r>
      <w:r w:rsidRPr="00760CC1">
        <w:rPr>
          <w:vertAlign w:val="superscript"/>
          <w:lang w:val="en-US"/>
        </w:rPr>
        <w:t>2</w:t>
      </w:r>
      <w:r w:rsidRPr="00306082">
        <w:rPr>
          <w:lang w:val="en-US"/>
        </w:rPr>
        <w:t>, which is less than 2</w:t>
      </w:r>
      <w:r w:rsidR="006B27AC">
        <w:rPr>
          <w:lang w:val="en-US"/>
        </w:rPr>
        <w:t xml:space="preserve"> percent</w:t>
      </w:r>
      <w:r w:rsidRPr="00306082">
        <w:rPr>
          <w:lang w:val="en-US"/>
        </w:rPr>
        <w:t xml:space="preserve"> of the country’s territory. </w:t>
      </w:r>
    </w:p>
    <w:p w14:paraId="009754E7" w14:textId="38D94D12" w:rsidR="0062216D" w:rsidRDefault="0062216D" w:rsidP="006552E5">
      <w:pPr>
        <w:pStyle w:val="BodyText"/>
        <w:ind w:left="0" w:firstLine="0"/>
      </w:pPr>
      <w:r>
        <w:t>The monitoring of the water</w:t>
      </w:r>
      <w:r>
        <w:rPr>
          <w:lang w:val="bg-BG"/>
        </w:rPr>
        <w:t xml:space="preserve"> </w:t>
      </w:r>
      <w:r>
        <w:t>resources in Bulgaria is performed by the N</w:t>
      </w:r>
      <w:r w:rsidR="007C44C4">
        <w:t>IMH</w:t>
      </w:r>
      <w:r w:rsidR="00546FB4">
        <w:t>-BAS</w:t>
      </w:r>
      <w:r w:rsidR="008A043C">
        <w:t>.</w:t>
      </w:r>
      <w:r w:rsidR="006552E5">
        <w:rPr>
          <w:rStyle w:val="FootnoteReference"/>
        </w:rPr>
        <w:footnoteReference w:id="8"/>
      </w:r>
    </w:p>
    <w:p w14:paraId="5FDFD7DB" w14:textId="5C56EF56" w:rsidR="00D57AAC" w:rsidRPr="0007109C" w:rsidRDefault="00D57AAC" w:rsidP="006552E5">
      <w:pPr>
        <w:pStyle w:val="BodyText"/>
        <w:ind w:left="0" w:firstLine="0"/>
      </w:pPr>
      <w:r>
        <w:rPr>
          <w:lang w:val="en-US"/>
        </w:rPr>
        <w:t>Bulgaria has four river basin directorates</w:t>
      </w:r>
      <w:r w:rsidR="00BE5C76">
        <w:rPr>
          <w:lang w:val="en-US"/>
        </w:rPr>
        <w:t xml:space="preserve"> (RBD)</w:t>
      </w:r>
      <w:r>
        <w:rPr>
          <w:lang w:val="en-US"/>
        </w:rPr>
        <w:t xml:space="preserve">: Danube </w:t>
      </w:r>
      <w:r w:rsidR="007C44C4">
        <w:rPr>
          <w:lang w:val="en-US"/>
        </w:rPr>
        <w:t>River Basin Directorate (D</w:t>
      </w:r>
      <w:r>
        <w:rPr>
          <w:lang w:val="en-US"/>
        </w:rPr>
        <w:t>RBD</w:t>
      </w:r>
      <w:r w:rsidR="007C44C4">
        <w:rPr>
          <w:lang w:val="en-US"/>
        </w:rPr>
        <w:t>)</w:t>
      </w:r>
      <w:r>
        <w:rPr>
          <w:lang w:val="en-US"/>
        </w:rPr>
        <w:t xml:space="preserve">, Black Sea </w:t>
      </w:r>
      <w:r w:rsidR="007C44C4">
        <w:rPr>
          <w:lang w:val="en-US"/>
        </w:rPr>
        <w:t>River Basin Directoratte (BS</w:t>
      </w:r>
      <w:r>
        <w:rPr>
          <w:lang w:val="en-US"/>
        </w:rPr>
        <w:t>RBD</w:t>
      </w:r>
      <w:r w:rsidR="007C44C4">
        <w:rPr>
          <w:lang w:val="en-US"/>
        </w:rPr>
        <w:t>)</w:t>
      </w:r>
      <w:r>
        <w:rPr>
          <w:lang w:val="en-US"/>
        </w:rPr>
        <w:t xml:space="preserve">, East Agean </w:t>
      </w:r>
      <w:r w:rsidR="007C44C4">
        <w:rPr>
          <w:lang w:val="en-US"/>
        </w:rPr>
        <w:t>River Basin Directorate (EA</w:t>
      </w:r>
      <w:r>
        <w:rPr>
          <w:lang w:val="en-US"/>
        </w:rPr>
        <w:t>RBD</w:t>
      </w:r>
      <w:r w:rsidR="007C44C4">
        <w:rPr>
          <w:lang w:val="en-US"/>
        </w:rPr>
        <w:t>)</w:t>
      </w:r>
      <w:r>
        <w:rPr>
          <w:lang w:val="en-US"/>
        </w:rPr>
        <w:t xml:space="preserve"> and West Agean </w:t>
      </w:r>
      <w:r w:rsidR="007C44C4">
        <w:rPr>
          <w:lang w:val="en-US"/>
        </w:rPr>
        <w:t>River Basin Directorate (WA</w:t>
      </w:r>
      <w:r>
        <w:rPr>
          <w:lang w:val="en-US"/>
        </w:rPr>
        <w:t>RBD</w:t>
      </w:r>
      <w:r w:rsidR="007C44C4">
        <w:rPr>
          <w:lang w:val="en-US"/>
        </w:rPr>
        <w:t>)</w:t>
      </w:r>
      <w:r>
        <w:rPr>
          <w:lang w:val="en-US"/>
        </w:rPr>
        <w:t xml:space="preserve"> (</w:t>
      </w:r>
      <w:r w:rsidR="007B3676">
        <w:rPr>
          <w:b/>
          <w:bCs/>
          <w:i/>
          <w:iCs/>
          <w:lang w:val="en-US"/>
        </w:rPr>
        <w:t>Figure 6</w:t>
      </w:r>
      <w:r>
        <w:rPr>
          <w:lang w:val="en-US"/>
        </w:rPr>
        <w:t>).</w:t>
      </w:r>
    </w:p>
    <w:p w14:paraId="053A4A0D" w14:textId="228A5C4D" w:rsidR="004F263C" w:rsidRDefault="007B3676" w:rsidP="0099287E">
      <w:pPr>
        <w:pStyle w:val="Caption"/>
      </w:pPr>
      <w:bookmarkStart w:id="81" w:name="_Toc504315350"/>
      <w:bookmarkStart w:id="82" w:name="_Toc504315586"/>
      <w:bookmarkStart w:id="83" w:name="_Toc507073861"/>
      <w:bookmarkStart w:id="84" w:name="_Toc522194642"/>
      <w:r>
        <w:t xml:space="preserve">Figure </w:t>
      </w:r>
      <w:r>
        <w:fldChar w:fldCharType="begin"/>
      </w:r>
      <w:r>
        <w:instrText xml:space="preserve"> SEQ Figure \* ARABIC </w:instrText>
      </w:r>
      <w:r>
        <w:fldChar w:fldCharType="separate"/>
      </w:r>
      <w:r w:rsidR="00D13F5E">
        <w:rPr>
          <w:noProof/>
        </w:rPr>
        <w:t>6</w:t>
      </w:r>
      <w:r>
        <w:fldChar w:fldCharType="end"/>
      </w:r>
      <w:r w:rsidRPr="004F263C">
        <w:t>.</w:t>
      </w:r>
      <w:r w:rsidR="004F263C">
        <w:t xml:space="preserve"> Geographical map of Bulgaria with boundaries of the </w:t>
      </w:r>
      <w:r w:rsidR="007C44C4">
        <w:t>r</w:t>
      </w:r>
      <w:r w:rsidR="00BE5C76">
        <w:rPr>
          <w:lang w:val="en-GB"/>
        </w:rPr>
        <w:t xml:space="preserve">iver </w:t>
      </w:r>
      <w:r w:rsidR="007C44C4">
        <w:rPr>
          <w:lang w:val="en-GB"/>
        </w:rPr>
        <w:t>b</w:t>
      </w:r>
      <w:r w:rsidR="00BE5C76">
        <w:rPr>
          <w:lang w:val="en-GB"/>
        </w:rPr>
        <w:t>asin</w:t>
      </w:r>
      <w:r w:rsidR="004F263C">
        <w:t>s</w:t>
      </w:r>
      <w:bookmarkEnd w:id="81"/>
      <w:bookmarkEnd w:id="82"/>
      <w:bookmarkEnd w:id="83"/>
      <w:bookmarkEnd w:id="84"/>
    </w:p>
    <w:p w14:paraId="2377B4B5" w14:textId="5020A191" w:rsidR="007C44C4" w:rsidRDefault="007C44C4" w:rsidP="00CF77EE">
      <w:pPr>
        <w:spacing w:after="0"/>
        <w:jc w:val="center"/>
        <w:rPr>
          <w:lang w:val="en-US" w:eastAsia="bg-BG"/>
        </w:rPr>
      </w:pPr>
      <w:r>
        <w:rPr>
          <w:noProof/>
          <w:lang w:val="en-US"/>
        </w:rPr>
        <w:drawing>
          <wp:inline distT="0" distB="0" distL="0" distR="0" wp14:anchorId="0EE32812" wp14:editId="418C91A1">
            <wp:extent cx="5667153" cy="375654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67153" cy="3756545"/>
                    </a:xfrm>
                    <a:prstGeom prst="rect">
                      <a:avLst/>
                    </a:prstGeom>
                  </pic:spPr>
                </pic:pic>
              </a:graphicData>
            </a:graphic>
          </wp:inline>
        </w:drawing>
      </w:r>
    </w:p>
    <w:p w14:paraId="1C1F3994" w14:textId="20F61FAD" w:rsidR="0007109C" w:rsidRPr="00DE4821" w:rsidRDefault="007C44C4" w:rsidP="00461029">
      <w:pPr>
        <w:pStyle w:val="BodyText"/>
        <w:numPr>
          <w:ilvl w:val="0"/>
          <w:numId w:val="0"/>
        </w:numPr>
        <w:spacing w:before="60" w:after="200"/>
        <w:jc w:val="center"/>
        <w:rPr>
          <w:rFonts w:asciiTheme="minorHAnsi" w:hAnsiTheme="minorHAnsi" w:cstheme="minorHAnsi"/>
          <w:sz w:val="20"/>
          <w:szCs w:val="20"/>
          <w:lang w:val="en-US"/>
        </w:rPr>
      </w:pPr>
      <w:r w:rsidRPr="00DE4821">
        <w:rPr>
          <w:rFonts w:asciiTheme="minorHAnsi" w:hAnsiTheme="minorHAnsi" w:cstheme="minorHAnsi"/>
          <w:i/>
          <w:sz w:val="20"/>
          <w:szCs w:val="20"/>
          <w:lang w:val="en-US"/>
        </w:rPr>
        <w:t xml:space="preserve">Source: </w:t>
      </w:r>
      <w:hyperlink r:id="rId34" w:tgtFrame="_blank" w:history="1">
        <w:r w:rsidRPr="00DE4821">
          <w:rPr>
            <w:rFonts w:asciiTheme="minorHAnsi" w:hAnsiTheme="minorHAnsi" w:cstheme="minorHAnsi"/>
            <w:i/>
            <w:sz w:val="20"/>
            <w:szCs w:val="20"/>
            <w:lang w:val="en-US"/>
          </w:rPr>
          <w:t>https://www.bsbd.org/bg/zanas_2538712.html</w:t>
        </w:r>
      </w:hyperlink>
      <w:r w:rsidRPr="00DE4821">
        <w:rPr>
          <w:rFonts w:asciiTheme="minorHAnsi" w:hAnsiTheme="minorHAnsi" w:cstheme="minorHAnsi"/>
          <w:sz w:val="20"/>
          <w:szCs w:val="20"/>
          <w:lang w:val="en-US"/>
        </w:rPr>
        <w:t>.</w:t>
      </w:r>
    </w:p>
    <w:p w14:paraId="61E2CB9F" w14:textId="30AF29AD" w:rsidR="0007109C" w:rsidRPr="0007109C" w:rsidRDefault="0007109C" w:rsidP="00E036D7">
      <w:pPr>
        <w:pStyle w:val="BodyText"/>
        <w:ind w:left="0" w:firstLine="0"/>
        <w:rPr>
          <w:lang w:val="en-US"/>
        </w:rPr>
      </w:pPr>
      <w:r>
        <w:rPr>
          <w:lang w:val="en-US"/>
        </w:rPr>
        <w:t xml:space="preserve">The </w:t>
      </w:r>
      <w:r w:rsidRPr="003D4D3E">
        <w:t xml:space="preserve">overall Freshwater Exploitation Index shows that since 1990 there has been no </w:t>
      </w:r>
      <w:r w:rsidRPr="003D4D3E">
        <w:lastRenderedPageBreak/>
        <w:t>stress on the Bulgarian aquatic ecosystem.</w:t>
      </w:r>
      <w:r w:rsidRPr="0007109C">
        <w:t xml:space="preserve"> </w:t>
      </w:r>
      <w:r w:rsidRPr="003D4D3E">
        <w:t xml:space="preserve">Compared to other European countries, Bulgaria has relatively significant </w:t>
      </w:r>
      <w:r w:rsidRPr="00BF0416">
        <w:rPr>
          <w:b/>
        </w:rPr>
        <w:t>freshwater resources</w:t>
      </w:r>
      <w:r w:rsidRPr="003D4D3E">
        <w:t>, both in absolute terms as well as on per capita basis</w:t>
      </w:r>
      <w:r w:rsidR="007C44C4">
        <w:t xml:space="preserve"> </w:t>
      </w:r>
      <w:r w:rsidR="007C44C4" w:rsidRPr="007C44C4">
        <w:t>(MoEW and EEA 2016)</w:t>
      </w:r>
      <w:r w:rsidR="008A043C">
        <w:t>.</w:t>
      </w:r>
      <w:r w:rsidRPr="003D4D3E">
        <w:t xml:space="preserve"> However, the water resources are unevenly distributed throughout the country and by season. If broken down by river basin district, it becomes apparent that the renewable water resources are unevenly distributed</w:t>
      </w:r>
      <w:r>
        <w:t xml:space="preserve"> (</w:t>
      </w:r>
      <w:r w:rsidR="009A43B4">
        <w:rPr>
          <w:b/>
          <w:i/>
        </w:rPr>
        <w:t>Table 1</w:t>
      </w:r>
      <w:r>
        <w:t>)</w:t>
      </w:r>
      <w:r w:rsidRPr="003D4D3E">
        <w:t>. Two</w:t>
      </w:r>
      <w:r w:rsidR="007C44C4">
        <w:t>-</w:t>
      </w:r>
      <w:r w:rsidRPr="003D4D3E">
        <w:t xml:space="preserve">thirds of surface water resources are generated in the East Aegean and Danube </w:t>
      </w:r>
      <w:r w:rsidR="007C44C4">
        <w:t>R</w:t>
      </w:r>
      <w:r w:rsidRPr="003D4D3E">
        <w:t xml:space="preserve">iver </w:t>
      </w:r>
      <w:r w:rsidR="007C44C4">
        <w:t>B</w:t>
      </w:r>
      <w:r w:rsidRPr="003D4D3E">
        <w:t xml:space="preserve">asin </w:t>
      </w:r>
      <w:r w:rsidR="007C44C4">
        <w:t>D</w:t>
      </w:r>
      <w:r w:rsidRPr="003D4D3E">
        <w:t>istrict, with 36</w:t>
      </w:r>
      <w:r w:rsidR="006B27AC">
        <w:t xml:space="preserve"> percent</w:t>
      </w:r>
      <w:r w:rsidRPr="003D4D3E">
        <w:t xml:space="preserve"> being generated in the East Aegean and some 33</w:t>
      </w:r>
      <w:r w:rsidR="006B27AC">
        <w:t xml:space="preserve"> percent</w:t>
      </w:r>
      <w:r w:rsidRPr="003D4D3E">
        <w:t xml:space="preserve"> in the Danube </w:t>
      </w:r>
      <w:r w:rsidR="007C44C4">
        <w:t>R</w:t>
      </w:r>
      <w:r w:rsidRPr="003D4D3E">
        <w:t xml:space="preserve">iver </w:t>
      </w:r>
      <w:r w:rsidR="007C44C4">
        <w:t>B</w:t>
      </w:r>
      <w:r w:rsidRPr="003D4D3E">
        <w:t xml:space="preserve">asin </w:t>
      </w:r>
      <w:r w:rsidR="007C44C4">
        <w:t>D</w:t>
      </w:r>
      <w:r w:rsidRPr="003D4D3E">
        <w:t>istrict. With nearly 19</w:t>
      </w:r>
      <w:r w:rsidR="006B27AC">
        <w:t xml:space="preserve"> percent</w:t>
      </w:r>
      <w:r>
        <w:t>,</w:t>
      </w:r>
      <w:r w:rsidRPr="003D4D3E">
        <w:t xml:space="preserve"> a significant portion of total runoff is generated in the West Aegean </w:t>
      </w:r>
      <w:r w:rsidR="007C44C4">
        <w:t>R</w:t>
      </w:r>
      <w:r w:rsidRPr="003D4D3E">
        <w:t xml:space="preserve">iver </w:t>
      </w:r>
      <w:r w:rsidR="007C44C4">
        <w:t>B</w:t>
      </w:r>
      <w:r w:rsidRPr="003D4D3E">
        <w:t xml:space="preserve">asin </w:t>
      </w:r>
      <w:r w:rsidR="007C44C4">
        <w:t>D</w:t>
      </w:r>
      <w:r w:rsidRPr="003D4D3E">
        <w:t>istrict, while the Black Sea rivers contribute just slightly over 10</w:t>
      </w:r>
      <w:r w:rsidR="00377A1D">
        <w:t xml:space="preserve"> percent</w:t>
      </w:r>
      <w:r w:rsidRPr="003D4D3E">
        <w:t>.</w:t>
      </w:r>
    </w:p>
    <w:p w14:paraId="66A2188F" w14:textId="1584780D" w:rsidR="0062216D" w:rsidRPr="002268E0" w:rsidRDefault="0062216D" w:rsidP="00B82153">
      <w:pPr>
        <w:pStyle w:val="Caption"/>
      </w:pPr>
      <w:bookmarkStart w:id="85" w:name="_Ref497648112"/>
      <w:bookmarkStart w:id="86" w:name="_Ref498334207"/>
      <w:bookmarkStart w:id="87" w:name="_Toc504315698"/>
      <w:bookmarkStart w:id="88" w:name="_Toc507073887"/>
      <w:bookmarkStart w:id="89" w:name="_Toc522194670"/>
      <w:r w:rsidRPr="002268E0">
        <w:t xml:space="preserve">Table </w:t>
      </w:r>
      <w:r w:rsidR="00F33066" w:rsidRPr="002268E0">
        <w:fldChar w:fldCharType="begin"/>
      </w:r>
      <w:r w:rsidRPr="002268E0">
        <w:instrText xml:space="preserve"> SEQ Table \* ARABIC </w:instrText>
      </w:r>
      <w:r w:rsidR="00F33066" w:rsidRPr="002268E0">
        <w:fldChar w:fldCharType="separate"/>
      </w:r>
      <w:r w:rsidR="00D13F5E">
        <w:rPr>
          <w:noProof/>
        </w:rPr>
        <w:t>1</w:t>
      </w:r>
      <w:r w:rsidR="00F33066" w:rsidRPr="002268E0">
        <w:fldChar w:fldCharType="end"/>
      </w:r>
      <w:bookmarkEnd w:id="85"/>
      <w:bookmarkEnd w:id="86"/>
      <w:r w:rsidRPr="002268E0">
        <w:t xml:space="preserve">. Renewable fresh water resources of Bulgaria by </w:t>
      </w:r>
      <w:r w:rsidR="007C44C4">
        <w:t>r</w:t>
      </w:r>
      <w:r w:rsidRPr="002268E0">
        <w:t xml:space="preserve">iver </w:t>
      </w:r>
      <w:r w:rsidR="007C44C4">
        <w:t>b</w:t>
      </w:r>
      <w:r w:rsidRPr="002268E0">
        <w:t>asin, average multiyear runoff 1981</w:t>
      </w:r>
      <w:r w:rsidR="00FB63A4">
        <w:t>–2015</w:t>
      </w:r>
      <w:r w:rsidRPr="002268E0">
        <w:t xml:space="preserve"> (million m</w:t>
      </w:r>
      <w:r w:rsidRPr="009A43B4">
        <w:rPr>
          <w:noProof/>
          <w:vertAlign w:val="superscript"/>
        </w:rPr>
        <w:t>3</w:t>
      </w:r>
      <w:r w:rsidRPr="002268E0">
        <w:t>/year)</w:t>
      </w:r>
      <w:bookmarkEnd w:id="87"/>
      <w:bookmarkEnd w:id="88"/>
      <w:bookmarkEnd w:id="89"/>
    </w:p>
    <w:tbl>
      <w:tblPr>
        <w:tblW w:w="4963" w:type="pct"/>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0" w:type="dxa"/>
          <w:right w:w="0" w:type="dxa"/>
        </w:tblCellMar>
        <w:tblLook w:val="0000" w:firstRow="0" w:lastRow="0" w:firstColumn="0" w:lastColumn="0" w:noHBand="0" w:noVBand="0"/>
      </w:tblPr>
      <w:tblGrid>
        <w:gridCol w:w="4288"/>
        <w:gridCol w:w="1148"/>
        <w:gridCol w:w="1003"/>
        <w:gridCol w:w="859"/>
        <w:gridCol w:w="859"/>
        <w:gridCol w:w="880"/>
      </w:tblGrid>
      <w:tr w:rsidR="0062216D" w:rsidRPr="006C1A62" w14:paraId="1DE0BF7D" w14:textId="77777777" w:rsidTr="00D92B87">
        <w:trPr>
          <w:trHeight w:val="207"/>
          <w:jc w:val="center"/>
        </w:trPr>
        <w:tc>
          <w:tcPr>
            <w:tcW w:w="2373" w:type="pct"/>
            <w:vMerge w:val="restart"/>
            <w:shd w:val="clear" w:color="auto" w:fill="365F91" w:themeFill="accent1" w:themeFillShade="BF"/>
            <w:vAlign w:val="center"/>
          </w:tcPr>
          <w:p w14:paraId="739501A9" w14:textId="77777777" w:rsidR="0062216D" w:rsidRPr="006C1A62" w:rsidRDefault="0062216D" w:rsidP="00DE4821">
            <w:pPr>
              <w:pStyle w:val="TableParagraph"/>
              <w:spacing w:before="60" w:line="240" w:lineRule="auto"/>
              <w:rPr>
                <w:color w:val="FFFFFF" w:themeColor="background1"/>
                <w:lang w:val="en-US"/>
              </w:rPr>
            </w:pPr>
          </w:p>
        </w:tc>
        <w:tc>
          <w:tcPr>
            <w:tcW w:w="635" w:type="pct"/>
            <w:vMerge w:val="restart"/>
            <w:shd w:val="clear" w:color="auto" w:fill="365F91" w:themeFill="accent1" w:themeFillShade="BF"/>
            <w:vAlign w:val="center"/>
          </w:tcPr>
          <w:p w14:paraId="366D96D3" w14:textId="77777777" w:rsidR="0062216D" w:rsidRPr="006C1A62" w:rsidRDefault="0062216D" w:rsidP="00DE4821">
            <w:pPr>
              <w:pStyle w:val="TableParagraph"/>
              <w:spacing w:before="60" w:line="240" w:lineRule="auto"/>
              <w:rPr>
                <w:color w:val="FFFFFF" w:themeColor="background1"/>
                <w:lang w:val="en-US"/>
              </w:rPr>
            </w:pPr>
            <w:r>
              <w:rPr>
                <w:color w:val="FFFFFF" w:themeColor="background1"/>
                <w:lang w:val="en-US"/>
              </w:rPr>
              <w:t>Bulgaria</w:t>
            </w:r>
          </w:p>
        </w:tc>
        <w:tc>
          <w:tcPr>
            <w:tcW w:w="1992" w:type="pct"/>
            <w:gridSpan w:val="4"/>
            <w:shd w:val="clear" w:color="auto" w:fill="365F91" w:themeFill="accent1" w:themeFillShade="BF"/>
            <w:vAlign w:val="center"/>
          </w:tcPr>
          <w:p w14:paraId="253FDBD2" w14:textId="77777777" w:rsidR="0062216D" w:rsidRPr="006C1A62" w:rsidRDefault="0062216D" w:rsidP="00DE4821">
            <w:pPr>
              <w:pStyle w:val="TableParagraph"/>
              <w:spacing w:before="60" w:line="240" w:lineRule="auto"/>
              <w:rPr>
                <w:color w:val="FFFFFF" w:themeColor="background1"/>
                <w:lang w:val="en-US"/>
              </w:rPr>
            </w:pPr>
            <w:r>
              <w:rPr>
                <w:color w:val="FFFFFF" w:themeColor="background1"/>
                <w:lang w:val="en-US"/>
              </w:rPr>
              <w:t>River Basin</w:t>
            </w:r>
          </w:p>
        </w:tc>
      </w:tr>
      <w:tr w:rsidR="0062216D" w:rsidRPr="006C1A62" w14:paraId="426A5D6C" w14:textId="77777777" w:rsidTr="00D92B87">
        <w:trPr>
          <w:trHeight w:val="306"/>
          <w:jc w:val="center"/>
        </w:trPr>
        <w:tc>
          <w:tcPr>
            <w:tcW w:w="2373" w:type="pct"/>
            <w:vMerge/>
            <w:shd w:val="clear" w:color="auto" w:fill="365F91" w:themeFill="accent1" w:themeFillShade="BF"/>
            <w:vAlign w:val="center"/>
          </w:tcPr>
          <w:p w14:paraId="521EDABA" w14:textId="77777777" w:rsidR="0062216D" w:rsidRPr="006C1A62" w:rsidRDefault="0062216D" w:rsidP="00DE4821">
            <w:pPr>
              <w:pStyle w:val="TableParagraph"/>
              <w:spacing w:before="60" w:line="240" w:lineRule="auto"/>
              <w:rPr>
                <w:color w:val="FFFFFF" w:themeColor="background1"/>
                <w:lang w:val="en-US"/>
              </w:rPr>
            </w:pPr>
          </w:p>
        </w:tc>
        <w:tc>
          <w:tcPr>
            <w:tcW w:w="635" w:type="pct"/>
            <w:vMerge/>
            <w:shd w:val="clear" w:color="auto" w:fill="365F91" w:themeFill="accent1" w:themeFillShade="BF"/>
            <w:vAlign w:val="center"/>
          </w:tcPr>
          <w:p w14:paraId="04B9F3E1" w14:textId="77777777" w:rsidR="0062216D" w:rsidRDefault="0062216D" w:rsidP="00DE4821">
            <w:pPr>
              <w:pStyle w:val="TableParagraph"/>
              <w:spacing w:before="60" w:line="240" w:lineRule="auto"/>
              <w:rPr>
                <w:color w:val="FFFFFF" w:themeColor="background1"/>
                <w:lang w:val="en-US"/>
              </w:rPr>
            </w:pPr>
          </w:p>
        </w:tc>
        <w:tc>
          <w:tcPr>
            <w:tcW w:w="555" w:type="pct"/>
            <w:shd w:val="clear" w:color="auto" w:fill="365F91" w:themeFill="accent1" w:themeFillShade="BF"/>
            <w:vAlign w:val="center"/>
          </w:tcPr>
          <w:p w14:paraId="6CCDBE33" w14:textId="77777777" w:rsidR="0062216D" w:rsidRDefault="0062216D" w:rsidP="00DE4821">
            <w:pPr>
              <w:pStyle w:val="TableParagraph"/>
              <w:spacing w:before="60" w:line="240" w:lineRule="auto"/>
              <w:rPr>
                <w:color w:val="FFFFFF" w:themeColor="background1"/>
                <w:lang w:val="en-US"/>
              </w:rPr>
            </w:pPr>
            <w:r>
              <w:rPr>
                <w:color w:val="FFFFFF" w:themeColor="background1"/>
                <w:lang w:val="en-US"/>
              </w:rPr>
              <w:t>Danube</w:t>
            </w:r>
          </w:p>
        </w:tc>
        <w:tc>
          <w:tcPr>
            <w:tcW w:w="475" w:type="pct"/>
            <w:shd w:val="clear" w:color="auto" w:fill="365F91" w:themeFill="accent1" w:themeFillShade="BF"/>
            <w:vAlign w:val="center"/>
          </w:tcPr>
          <w:p w14:paraId="2C06A4F6" w14:textId="77777777" w:rsidR="0062216D" w:rsidRPr="006C1A62" w:rsidRDefault="0062216D" w:rsidP="00DE4821">
            <w:pPr>
              <w:pStyle w:val="TableParagraph"/>
              <w:spacing w:before="60" w:line="240" w:lineRule="auto"/>
              <w:rPr>
                <w:color w:val="FFFFFF" w:themeColor="background1"/>
                <w:lang w:val="en-US"/>
              </w:rPr>
            </w:pPr>
            <w:r>
              <w:rPr>
                <w:color w:val="FFFFFF" w:themeColor="background1"/>
                <w:lang w:val="en-US"/>
              </w:rPr>
              <w:t>Black Sea</w:t>
            </w:r>
          </w:p>
        </w:tc>
        <w:tc>
          <w:tcPr>
            <w:tcW w:w="475" w:type="pct"/>
            <w:shd w:val="clear" w:color="auto" w:fill="365F91" w:themeFill="accent1" w:themeFillShade="BF"/>
            <w:vAlign w:val="center"/>
          </w:tcPr>
          <w:p w14:paraId="15F343B7" w14:textId="77777777" w:rsidR="0062216D" w:rsidRPr="006C1A62" w:rsidRDefault="0062216D" w:rsidP="00DE4821">
            <w:pPr>
              <w:pStyle w:val="TableParagraph"/>
              <w:spacing w:before="60" w:line="240" w:lineRule="auto"/>
              <w:rPr>
                <w:color w:val="FFFFFF" w:themeColor="background1"/>
                <w:lang w:val="en-US"/>
              </w:rPr>
            </w:pPr>
            <w:r>
              <w:rPr>
                <w:color w:val="FFFFFF" w:themeColor="background1"/>
                <w:lang w:val="en-US"/>
              </w:rPr>
              <w:t>East Aegean</w:t>
            </w:r>
          </w:p>
        </w:tc>
        <w:tc>
          <w:tcPr>
            <w:tcW w:w="487" w:type="pct"/>
            <w:shd w:val="clear" w:color="auto" w:fill="365F91" w:themeFill="accent1" w:themeFillShade="BF"/>
            <w:vAlign w:val="center"/>
          </w:tcPr>
          <w:p w14:paraId="30798EDC" w14:textId="77777777" w:rsidR="0062216D" w:rsidRPr="006C1A62" w:rsidRDefault="0062216D" w:rsidP="00DE4821">
            <w:pPr>
              <w:pStyle w:val="TableParagraph"/>
              <w:spacing w:before="60" w:line="240" w:lineRule="auto"/>
              <w:rPr>
                <w:color w:val="FFFFFF" w:themeColor="background1"/>
                <w:lang w:val="en-US"/>
              </w:rPr>
            </w:pPr>
            <w:r>
              <w:rPr>
                <w:color w:val="FFFFFF" w:themeColor="background1"/>
                <w:lang w:val="en-US"/>
              </w:rPr>
              <w:t>West Aegean</w:t>
            </w:r>
          </w:p>
        </w:tc>
      </w:tr>
      <w:tr w:rsidR="0062216D" w:rsidRPr="006C1A62" w14:paraId="48BCA604" w14:textId="77777777" w:rsidTr="00DE4821">
        <w:trPr>
          <w:jc w:val="center"/>
        </w:trPr>
        <w:tc>
          <w:tcPr>
            <w:tcW w:w="2373" w:type="pct"/>
            <w:shd w:val="clear" w:color="auto" w:fill="B8CCE4"/>
            <w:tcMar>
              <w:left w:w="43" w:type="dxa"/>
            </w:tcMar>
            <w:vAlign w:val="center"/>
          </w:tcPr>
          <w:p w14:paraId="058EC75D" w14:textId="77777777" w:rsidR="0062216D" w:rsidRPr="00334A1A" w:rsidRDefault="0062216D" w:rsidP="00A60D4D">
            <w:pPr>
              <w:pStyle w:val="TableParagraph"/>
              <w:spacing w:before="60" w:line="240" w:lineRule="auto"/>
              <w:jc w:val="left"/>
              <w:rPr>
                <w:lang w:val="en-US"/>
              </w:rPr>
            </w:pPr>
            <w:r w:rsidRPr="00334A1A">
              <w:rPr>
                <w:lang w:val="en-US"/>
              </w:rPr>
              <w:t>Internal runoff</w:t>
            </w:r>
          </w:p>
        </w:tc>
        <w:tc>
          <w:tcPr>
            <w:tcW w:w="635" w:type="pct"/>
            <w:vAlign w:val="center"/>
          </w:tcPr>
          <w:p w14:paraId="5182E711" w14:textId="56319FE4" w:rsidR="0062216D" w:rsidRPr="000F51AA" w:rsidRDefault="0062216D" w:rsidP="007C44C4">
            <w:pPr>
              <w:pStyle w:val="TableParagraph"/>
              <w:spacing w:before="60" w:line="240" w:lineRule="auto"/>
              <w:rPr>
                <w:b w:val="0"/>
                <w:lang w:val="en-US"/>
              </w:rPr>
            </w:pPr>
            <w:r w:rsidRPr="000F51AA">
              <w:rPr>
                <w:b w:val="0"/>
                <w:lang w:val="en-US"/>
              </w:rPr>
              <w:t>16</w:t>
            </w:r>
            <w:r w:rsidR="00FB63A4">
              <w:rPr>
                <w:b w:val="0"/>
                <w:lang w:val="en-US"/>
              </w:rPr>
              <w:t>,</w:t>
            </w:r>
            <w:r w:rsidRPr="000F51AA">
              <w:rPr>
                <w:b w:val="0"/>
                <w:lang w:val="en-US"/>
              </w:rPr>
              <w:t>175</w:t>
            </w:r>
          </w:p>
        </w:tc>
        <w:tc>
          <w:tcPr>
            <w:tcW w:w="555" w:type="pct"/>
            <w:vAlign w:val="center"/>
          </w:tcPr>
          <w:p w14:paraId="25E75E6E" w14:textId="6D2D030D" w:rsidR="0062216D" w:rsidRPr="000F51AA" w:rsidRDefault="0062216D" w:rsidP="007C44C4">
            <w:pPr>
              <w:pStyle w:val="TableParagraph"/>
              <w:spacing w:before="60" w:line="240" w:lineRule="auto"/>
              <w:rPr>
                <w:b w:val="0"/>
                <w:lang w:val="en-US"/>
              </w:rPr>
            </w:pPr>
            <w:r w:rsidRPr="000F51AA">
              <w:rPr>
                <w:b w:val="0"/>
                <w:lang w:val="en-US"/>
              </w:rPr>
              <w:t>5</w:t>
            </w:r>
            <w:r w:rsidR="00FB63A4">
              <w:rPr>
                <w:b w:val="0"/>
                <w:lang w:val="en-US"/>
              </w:rPr>
              <w:t>,</w:t>
            </w:r>
            <w:r w:rsidRPr="000F51AA">
              <w:rPr>
                <w:b w:val="0"/>
                <w:lang w:val="en-US"/>
              </w:rPr>
              <w:t>473</w:t>
            </w:r>
          </w:p>
        </w:tc>
        <w:tc>
          <w:tcPr>
            <w:tcW w:w="475" w:type="pct"/>
            <w:vAlign w:val="center"/>
          </w:tcPr>
          <w:p w14:paraId="381E60FA" w14:textId="2B417A1C" w:rsidR="0062216D" w:rsidRPr="000F51AA" w:rsidRDefault="0062216D" w:rsidP="007C44C4">
            <w:pPr>
              <w:pStyle w:val="TableParagraph"/>
              <w:spacing w:before="60" w:line="240" w:lineRule="auto"/>
              <w:rPr>
                <w:b w:val="0"/>
                <w:lang w:val="en-US"/>
              </w:rPr>
            </w:pPr>
            <w:r w:rsidRPr="000F51AA">
              <w:rPr>
                <w:b w:val="0"/>
                <w:lang w:val="en-US"/>
              </w:rPr>
              <w:t>1</w:t>
            </w:r>
            <w:r w:rsidR="00FB63A4">
              <w:rPr>
                <w:b w:val="0"/>
                <w:lang w:val="en-US"/>
              </w:rPr>
              <w:t>,</w:t>
            </w:r>
            <w:r w:rsidRPr="000F51AA">
              <w:rPr>
                <w:b w:val="0"/>
                <w:lang w:val="en-US"/>
              </w:rPr>
              <w:t>710</w:t>
            </w:r>
          </w:p>
        </w:tc>
        <w:tc>
          <w:tcPr>
            <w:tcW w:w="475" w:type="pct"/>
            <w:vAlign w:val="center"/>
          </w:tcPr>
          <w:p w14:paraId="007B2773" w14:textId="1773519E" w:rsidR="0062216D" w:rsidRPr="000F51AA" w:rsidRDefault="0062216D" w:rsidP="007C44C4">
            <w:pPr>
              <w:pStyle w:val="TableParagraph"/>
              <w:spacing w:before="60" w:line="240" w:lineRule="auto"/>
              <w:rPr>
                <w:b w:val="0"/>
                <w:lang w:val="en-US"/>
              </w:rPr>
            </w:pPr>
            <w:r w:rsidRPr="000F51AA">
              <w:rPr>
                <w:b w:val="0"/>
                <w:lang w:val="en-US"/>
              </w:rPr>
              <w:t>5</w:t>
            </w:r>
            <w:r w:rsidR="00FB63A4">
              <w:rPr>
                <w:b w:val="0"/>
                <w:lang w:val="en-US"/>
              </w:rPr>
              <w:t>,</w:t>
            </w:r>
            <w:r w:rsidRPr="000F51AA">
              <w:rPr>
                <w:b w:val="0"/>
                <w:lang w:val="en-US"/>
              </w:rPr>
              <w:t>943</w:t>
            </w:r>
          </w:p>
        </w:tc>
        <w:tc>
          <w:tcPr>
            <w:tcW w:w="487" w:type="pct"/>
            <w:vAlign w:val="center"/>
          </w:tcPr>
          <w:p w14:paraId="0FA504FA" w14:textId="4151611D" w:rsidR="0062216D" w:rsidRPr="000F51AA" w:rsidRDefault="0062216D" w:rsidP="007C44C4">
            <w:pPr>
              <w:pStyle w:val="TableParagraph"/>
              <w:spacing w:before="60" w:line="240" w:lineRule="auto"/>
              <w:rPr>
                <w:b w:val="0"/>
                <w:lang w:val="en-US"/>
              </w:rPr>
            </w:pPr>
            <w:r w:rsidRPr="000F51AA">
              <w:rPr>
                <w:b w:val="0"/>
                <w:lang w:val="en-US"/>
              </w:rPr>
              <w:t>3</w:t>
            </w:r>
            <w:r w:rsidR="00FB63A4">
              <w:rPr>
                <w:b w:val="0"/>
                <w:lang w:val="en-US"/>
              </w:rPr>
              <w:t>,</w:t>
            </w:r>
            <w:r w:rsidRPr="000F51AA">
              <w:rPr>
                <w:b w:val="0"/>
                <w:lang w:val="en-US"/>
              </w:rPr>
              <w:t>049</w:t>
            </w:r>
          </w:p>
        </w:tc>
      </w:tr>
      <w:tr w:rsidR="0062216D" w:rsidRPr="006C1A62" w14:paraId="7CB589E1" w14:textId="77777777" w:rsidTr="00DE4821">
        <w:trPr>
          <w:jc w:val="center"/>
        </w:trPr>
        <w:tc>
          <w:tcPr>
            <w:tcW w:w="2373" w:type="pct"/>
            <w:shd w:val="clear" w:color="auto" w:fill="B8CCE4"/>
            <w:tcMar>
              <w:left w:w="43" w:type="dxa"/>
            </w:tcMar>
            <w:vAlign w:val="center"/>
          </w:tcPr>
          <w:p w14:paraId="0839B977" w14:textId="77777777" w:rsidR="0062216D" w:rsidRPr="00334A1A" w:rsidRDefault="0062216D" w:rsidP="00A60D4D">
            <w:pPr>
              <w:pStyle w:val="TableParagraph"/>
              <w:spacing w:before="60" w:line="240" w:lineRule="auto"/>
              <w:jc w:val="left"/>
              <w:rPr>
                <w:lang w:val="en-US"/>
              </w:rPr>
            </w:pPr>
            <w:r w:rsidRPr="00334A1A">
              <w:rPr>
                <w:lang w:val="en-US"/>
              </w:rPr>
              <w:t>Actual external inflow</w:t>
            </w:r>
          </w:p>
        </w:tc>
        <w:tc>
          <w:tcPr>
            <w:tcW w:w="635" w:type="pct"/>
            <w:vAlign w:val="center"/>
          </w:tcPr>
          <w:p w14:paraId="298CC979" w14:textId="5CA0A355" w:rsidR="0062216D" w:rsidRPr="006C1A62" w:rsidRDefault="0062216D" w:rsidP="007C44C4">
            <w:pPr>
              <w:pStyle w:val="TableParagraph"/>
              <w:spacing w:before="60" w:line="240" w:lineRule="auto"/>
              <w:rPr>
                <w:b w:val="0"/>
                <w:lang w:val="en-US"/>
              </w:rPr>
            </w:pPr>
            <w:r>
              <w:rPr>
                <w:b w:val="0"/>
                <w:lang w:val="en-US"/>
              </w:rPr>
              <w:t>85</w:t>
            </w:r>
            <w:r w:rsidR="00FB63A4">
              <w:rPr>
                <w:b w:val="0"/>
                <w:lang w:val="en-US"/>
              </w:rPr>
              <w:t>,</w:t>
            </w:r>
            <w:r>
              <w:rPr>
                <w:b w:val="0"/>
                <w:lang w:val="en-US"/>
              </w:rPr>
              <w:t>148</w:t>
            </w:r>
          </w:p>
        </w:tc>
        <w:tc>
          <w:tcPr>
            <w:tcW w:w="555" w:type="pct"/>
            <w:vAlign w:val="center"/>
          </w:tcPr>
          <w:p w14:paraId="1919E620" w14:textId="462A76CE" w:rsidR="0062216D" w:rsidRPr="006C1A62" w:rsidRDefault="0062216D" w:rsidP="007C44C4">
            <w:pPr>
              <w:pStyle w:val="TableParagraph"/>
              <w:spacing w:before="60" w:line="240" w:lineRule="auto"/>
              <w:rPr>
                <w:b w:val="0"/>
                <w:lang w:val="en-US"/>
              </w:rPr>
            </w:pPr>
            <w:r>
              <w:rPr>
                <w:b w:val="0"/>
                <w:lang w:val="en-US"/>
              </w:rPr>
              <w:t>84</w:t>
            </w:r>
            <w:r w:rsidR="00FB63A4">
              <w:rPr>
                <w:b w:val="0"/>
                <w:lang w:val="en-US"/>
              </w:rPr>
              <w:t>,</w:t>
            </w:r>
            <w:r>
              <w:rPr>
                <w:b w:val="0"/>
                <w:lang w:val="en-US"/>
              </w:rPr>
              <w:t>785</w:t>
            </w:r>
          </w:p>
        </w:tc>
        <w:tc>
          <w:tcPr>
            <w:tcW w:w="475" w:type="pct"/>
            <w:vAlign w:val="center"/>
          </w:tcPr>
          <w:p w14:paraId="119E11D3" w14:textId="77777777" w:rsidR="0062216D" w:rsidRPr="006C1A62" w:rsidRDefault="0062216D" w:rsidP="007C44C4">
            <w:pPr>
              <w:pStyle w:val="TableParagraph"/>
              <w:spacing w:before="60" w:line="240" w:lineRule="auto"/>
              <w:rPr>
                <w:b w:val="0"/>
                <w:lang w:val="en-US"/>
              </w:rPr>
            </w:pPr>
            <w:r>
              <w:rPr>
                <w:b w:val="0"/>
                <w:lang w:val="en-US"/>
              </w:rPr>
              <w:t>-</w:t>
            </w:r>
          </w:p>
        </w:tc>
        <w:tc>
          <w:tcPr>
            <w:tcW w:w="475" w:type="pct"/>
            <w:vAlign w:val="center"/>
          </w:tcPr>
          <w:p w14:paraId="781E87F7" w14:textId="77777777" w:rsidR="0062216D" w:rsidRPr="006C1A62" w:rsidRDefault="0062216D" w:rsidP="007C44C4">
            <w:pPr>
              <w:pStyle w:val="TableParagraph"/>
              <w:spacing w:before="60" w:line="240" w:lineRule="auto"/>
              <w:rPr>
                <w:b w:val="0"/>
                <w:lang w:val="en-US"/>
              </w:rPr>
            </w:pPr>
            <w:r>
              <w:rPr>
                <w:b w:val="0"/>
                <w:lang w:val="en-US"/>
              </w:rPr>
              <w:t>-</w:t>
            </w:r>
          </w:p>
        </w:tc>
        <w:tc>
          <w:tcPr>
            <w:tcW w:w="487" w:type="pct"/>
            <w:vAlign w:val="center"/>
          </w:tcPr>
          <w:p w14:paraId="46531766" w14:textId="77777777" w:rsidR="0062216D" w:rsidRPr="006C1A62" w:rsidRDefault="0062216D" w:rsidP="007C44C4">
            <w:pPr>
              <w:pStyle w:val="TableParagraph"/>
              <w:spacing w:before="60" w:line="240" w:lineRule="auto"/>
              <w:rPr>
                <w:b w:val="0"/>
                <w:lang w:val="en-US"/>
              </w:rPr>
            </w:pPr>
            <w:r w:rsidRPr="006C1A62">
              <w:rPr>
                <w:b w:val="0"/>
                <w:lang w:val="en-US"/>
              </w:rPr>
              <w:t>3</w:t>
            </w:r>
            <w:r>
              <w:rPr>
                <w:b w:val="0"/>
                <w:lang w:val="en-US"/>
              </w:rPr>
              <w:t>63</w:t>
            </w:r>
          </w:p>
        </w:tc>
      </w:tr>
      <w:tr w:rsidR="0062216D" w:rsidRPr="006C1A62" w14:paraId="30C5C5B4" w14:textId="77777777" w:rsidTr="00DE4821">
        <w:trPr>
          <w:jc w:val="center"/>
        </w:trPr>
        <w:tc>
          <w:tcPr>
            <w:tcW w:w="2373" w:type="pct"/>
            <w:shd w:val="clear" w:color="auto" w:fill="B8CCE4"/>
            <w:tcMar>
              <w:left w:w="43" w:type="dxa"/>
            </w:tcMar>
            <w:vAlign w:val="center"/>
          </w:tcPr>
          <w:p w14:paraId="5B77772B" w14:textId="77777777" w:rsidR="0062216D" w:rsidRPr="00334A1A" w:rsidRDefault="0062216D" w:rsidP="00A60D4D">
            <w:pPr>
              <w:pStyle w:val="TableParagraph"/>
              <w:spacing w:before="60" w:line="240" w:lineRule="auto"/>
              <w:jc w:val="left"/>
              <w:rPr>
                <w:lang w:val="en-US"/>
              </w:rPr>
            </w:pPr>
            <w:r w:rsidRPr="00334A1A">
              <w:rPr>
                <w:lang w:val="en-US"/>
              </w:rPr>
              <w:t>Total renewable fresh resources</w:t>
            </w:r>
          </w:p>
        </w:tc>
        <w:tc>
          <w:tcPr>
            <w:tcW w:w="635" w:type="pct"/>
            <w:vAlign w:val="center"/>
          </w:tcPr>
          <w:p w14:paraId="1123A555" w14:textId="27620970" w:rsidR="0062216D" w:rsidRPr="001E660F" w:rsidRDefault="0062216D" w:rsidP="007C44C4">
            <w:pPr>
              <w:pStyle w:val="TableParagraph"/>
              <w:spacing w:before="60" w:line="240" w:lineRule="auto"/>
              <w:rPr>
                <w:b w:val="0"/>
                <w:lang w:val="en-US"/>
              </w:rPr>
            </w:pPr>
            <w:r w:rsidRPr="001E660F">
              <w:rPr>
                <w:b w:val="0"/>
                <w:lang w:val="en-US"/>
              </w:rPr>
              <w:t>101</w:t>
            </w:r>
            <w:r w:rsidR="00FB63A4">
              <w:rPr>
                <w:b w:val="0"/>
                <w:lang w:val="en-US"/>
              </w:rPr>
              <w:t>,</w:t>
            </w:r>
            <w:r w:rsidRPr="001E660F">
              <w:rPr>
                <w:b w:val="0"/>
                <w:lang w:val="en-US"/>
              </w:rPr>
              <w:t>323</w:t>
            </w:r>
          </w:p>
        </w:tc>
        <w:tc>
          <w:tcPr>
            <w:tcW w:w="555" w:type="pct"/>
            <w:vAlign w:val="center"/>
          </w:tcPr>
          <w:p w14:paraId="1F8A7942" w14:textId="14939842" w:rsidR="0062216D" w:rsidRPr="001E660F" w:rsidRDefault="0062216D" w:rsidP="007C44C4">
            <w:pPr>
              <w:pStyle w:val="TableParagraph"/>
              <w:spacing w:before="60" w:line="240" w:lineRule="auto"/>
              <w:rPr>
                <w:b w:val="0"/>
                <w:lang w:val="en-US"/>
              </w:rPr>
            </w:pPr>
            <w:r w:rsidRPr="001E660F">
              <w:rPr>
                <w:b w:val="0"/>
                <w:lang w:val="en-US"/>
              </w:rPr>
              <w:t>90</w:t>
            </w:r>
            <w:r w:rsidR="00FB63A4">
              <w:rPr>
                <w:b w:val="0"/>
                <w:lang w:val="en-US"/>
              </w:rPr>
              <w:t>,</w:t>
            </w:r>
            <w:r w:rsidRPr="001E660F">
              <w:rPr>
                <w:b w:val="0"/>
                <w:lang w:val="en-US"/>
              </w:rPr>
              <w:t>258</w:t>
            </w:r>
          </w:p>
        </w:tc>
        <w:tc>
          <w:tcPr>
            <w:tcW w:w="475" w:type="pct"/>
            <w:vAlign w:val="center"/>
          </w:tcPr>
          <w:p w14:paraId="1E5AA87A" w14:textId="4A43ECEB" w:rsidR="0062216D" w:rsidRPr="001E660F" w:rsidRDefault="0062216D" w:rsidP="007C44C4">
            <w:pPr>
              <w:pStyle w:val="TableParagraph"/>
              <w:spacing w:before="60" w:line="240" w:lineRule="auto"/>
              <w:rPr>
                <w:b w:val="0"/>
                <w:lang w:val="en-US"/>
              </w:rPr>
            </w:pPr>
            <w:r w:rsidRPr="001E660F">
              <w:rPr>
                <w:b w:val="0"/>
                <w:lang w:val="en-US"/>
              </w:rPr>
              <w:t>1</w:t>
            </w:r>
            <w:r w:rsidR="00FB63A4">
              <w:rPr>
                <w:b w:val="0"/>
                <w:lang w:val="en-US"/>
              </w:rPr>
              <w:t>,</w:t>
            </w:r>
            <w:r w:rsidRPr="001E660F">
              <w:rPr>
                <w:b w:val="0"/>
                <w:lang w:val="en-US"/>
              </w:rPr>
              <w:t>710</w:t>
            </w:r>
          </w:p>
        </w:tc>
        <w:tc>
          <w:tcPr>
            <w:tcW w:w="475" w:type="pct"/>
            <w:vAlign w:val="center"/>
          </w:tcPr>
          <w:p w14:paraId="16FE1F73" w14:textId="2CED17FF" w:rsidR="0062216D" w:rsidRPr="001E660F" w:rsidRDefault="0062216D" w:rsidP="007C44C4">
            <w:pPr>
              <w:pStyle w:val="TableParagraph"/>
              <w:spacing w:before="60" w:line="240" w:lineRule="auto"/>
              <w:rPr>
                <w:b w:val="0"/>
                <w:lang w:val="en-US"/>
              </w:rPr>
            </w:pPr>
            <w:r w:rsidRPr="001E660F">
              <w:rPr>
                <w:b w:val="0"/>
                <w:lang w:val="en-US"/>
              </w:rPr>
              <w:t>5</w:t>
            </w:r>
            <w:r w:rsidR="00FB63A4">
              <w:rPr>
                <w:b w:val="0"/>
                <w:lang w:val="en-US"/>
              </w:rPr>
              <w:t>,</w:t>
            </w:r>
            <w:r w:rsidRPr="001E660F">
              <w:rPr>
                <w:b w:val="0"/>
                <w:lang w:val="en-US"/>
              </w:rPr>
              <w:t>943</w:t>
            </w:r>
          </w:p>
        </w:tc>
        <w:tc>
          <w:tcPr>
            <w:tcW w:w="487" w:type="pct"/>
            <w:vAlign w:val="center"/>
          </w:tcPr>
          <w:p w14:paraId="2E092B10" w14:textId="10198ABD" w:rsidR="0062216D" w:rsidRPr="001E660F" w:rsidRDefault="0062216D" w:rsidP="007C44C4">
            <w:pPr>
              <w:pStyle w:val="TableParagraph"/>
              <w:spacing w:before="60" w:line="240" w:lineRule="auto"/>
              <w:rPr>
                <w:b w:val="0"/>
                <w:lang w:val="en-US"/>
              </w:rPr>
            </w:pPr>
            <w:r w:rsidRPr="001E660F">
              <w:rPr>
                <w:b w:val="0"/>
                <w:lang w:val="en-US"/>
              </w:rPr>
              <w:t>3</w:t>
            </w:r>
            <w:r w:rsidR="00FB63A4">
              <w:rPr>
                <w:b w:val="0"/>
                <w:lang w:val="en-US"/>
              </w:rPr>
              <w:t>,</w:t>
            </w:r>
            <w:r w:rsidRPr="001E660F">
              <w:rPr>
                <w:b w:val="0"/>
                <w:lang w:val="en-US"/>
              </w:rPr>
              <w:t>412</w:t>
            </w:r>
          </w:p>
        </w:tc>
      </w:tr>
      <w:tr w:rsidR="0062216D" w:rsidRPr="006C1A62" w14:paraId="3589DE7E" w14:textId="77777777" w:rsidTr="00DE4821">
        <w:trPr>
          <w:jc w:val="center"/>
        </w:trPr>
        <w:tc>
          <w:tcPr>
            <w:tcW w:w="2373" w:type="pct"/>
            <w:shd w:val="clear" w:color="auto" w:fill="B8CCE4"/>
            <w:tcMar>
              <w:left w:w="43" w:type="dxa"/>
            </w:tcMar>
            <w:vAlign w:val="center"/>
          </w:tcPr>
          <w:p w14:paraId="2E3E4968" w14:textId="77777777" w:rsidR="0062216D" w:rsidRPr="00334A1A" w:rsidRDefault="0062216D" w:rsidP="00A60D4D">
            <w:pPr>
              <w:pStyle w:val="TableParagraph"/>
              <w:spacing w:before="60" w:line="240" w:lineRule="auto"/>
              <w:jc w:val="left"/>
              <w:rPr>
                <w:lang w:val="en-US"/>
              </w:rPr>
            </w:pPr>
            <w:r w:rsidRPr="00334A1A">
              <w:rPr>
                <w:lang w:val="en-US"/>
              </w:rPr>
              <w:t xml:space="preserve">Groundwater available for annual abstraction </w:t>
            </w:r>
          </w:p>
        </w:tc>
        <w:tc>
          <w:tcPr>
            <w:tcW w:w="635" w:type="pct"/>
            <w:vAlign w:val="center"/>
          </w:tcPr>
          <w:p w14:paraId="2692EB68" w14:textId="0230033F" w:rsidR="0062216D" w:rsidRPr="006C1A62" w:rsidRDefault="0062216D" w:rsidP="007C44C4">
            <w:pPr>
              <w:pStyle w:val="TableParagraph"/>
              <w:spacing w:before="60" w:line="240" w:lineRule="auto"/>
              <w:rPr>
                <w:b w:val="0"/>
                <w:lang w:val="en-US"/>
              </w:rPr>
            </w:pPr>
            <w:r w:rsidRPr="006C1A62">
              <w:rPr>
                <w:b w:val="0"/>
                <w:lang w:val="en-US"/>
              </w:rPr>
              <w:t>4</w:t>
            </w:r>
            <w:r w:rsidR="00FB63A4">
              <w:rPr>
                <w:b w:val="0"/>
                <w:lang w:val="en-US"/>
              </w:rPr>
              <w:t>,</w:t>
            </w:r>
            <w:r>
              <w:rPr>
                <w:b w:val="0"/>
                <w:lang w:val="en-US"/>
              </w:rPr>
              <w:t>7</w:t>
            </w:r>
            <w:r w:rsidRPr="006C1A62">
              <w:rPr>
                <w:b w:val="0"/>
                <w:lang w:val="en-US"/>
              </w:rPr>
              <w:t>9</w:t>
            </w:r>
            <w:r>
              <w:rPr>
                <w:b w:val="0"/>
                <w:lang w:val="en-US"/>
              </w:rPr>
              <w:t>3</w:t>
            </w:r>
          </w:p>
        </w:tc>
        <w:tc>
          <w:tcPr>
            <w:tcW w:w="555" w:type="pct"/>
            <w:vAlign w:val="center"/>
          </w:tcPr>
          <w:p w14:paraId="6D5DB957" w14:textId="286EA742" w:rsidR="0062216D" w:rsidRPr="006C1A62" w:rsidRDefault="0062216D" w:rsidP="007C44C4">
            <w:pPr>
              <w:pStyle w:val="TableParagraph"/>
              <w:spacing w:before="60" w:line="240" w:lineRule="auto"/>
              <w:rPr>
                <w:b w:val="0"/>
                <w:lang w:val="en-US"/>
              </w:rPr>
            </w:pPr>
            <w:r w:rsidRPr="006C1A62">
              <w:rPr>
                <w:b w:val="0"/>
                <w:lang w:val="en-US"/>
              </w:rPr>
              <w:t>2</w:t>
            </w:r>
            <w:r w:rsidR="00FB63A4">
              <w:rPr>
                <w:b w:val="0"/>
                <w:lang w:val="en-US"/>
              </w:rPr>
              <w:t>,</w:t>
            </w:r>
            <w:r>
              <w:rPr>
                <w:b w:val="0"/>
                <w:lang w:val="en-US"/>
              </w:rPr>
              <w:t>3</w:t>
            </w:r>
            <w:r w:rsidRPr="006C1A62">
              <w:rPr>
                <w:b w:val="0"/>
                <w:lang w:val="en-US"/>
              </w:rPr>
              <w:t>9</w:t>
            </w:r>
            <w:r>
              <w:rPr>
                <w:b w:val="0"/>
                <w:lang w:val="en-US"/>
              </w:rPr>
              <w:t>9</w:t>
            </w:r>
          </w:p>
        </w:tc>
        <w:tc>
          <w:tcPr>
            <w:tcW w:w="475" w:type="pct"/>
            <w:vAlign w:val="center"/>
          </w:tcPr>
          <w:p w14:paraId="3F9C202A" w14:textId="77777777" w:rsidR="0062216D" w:rsidRPr="006C1A62" w:rsidRDefault="0062216D" w:rsidP="007C44C4">
            <w:pPr>
              <w:pStyle w:val="TableParagraph"/>
              <w:spacing w:before="60" w:line="240" w:lineRule="auto"/>
              <w:rPr>
                <w:b w:val="0"/>
                <w:lang w:val="en-US"/>
              </w:rPr>
            </w:pPr>
            <w:r>
              <w:rPr>
                <w:b w:val="0"/>
                <w:lang w:val="en-US"/>
              </w:rPr>
              <w:t>423</w:t>
            </w:r>
          </w:p>
        </w:tc>
        <w:tc>
          <w:tcPr>
            <w:tcW w:w="475" w:type="pct"/>
            <w:vAlign w:val="center"/>
          </w:tcPr>
          <w:p w14:paraId="638AB1EA" w14:textId="10E0C7AD" w:rsidR="0062216D" w:rsidRPr="006C1A62" w:rsidRDefault="0062216D" w:rsidP="007C44C4">
            <w:pPr>
              <w:pStyle w:val="TableParagraph"/>
              <w:spacing w:before="60" w:line="240" w:lineRule="auto"/>
              <w:rPr>
                <w:b w:val="0"/>
                <w:lang w:val="en-US"/>
              </w:rPr>
            </w:pPr>
            <w:r>
              <w:rPr>
                <w:b w:val="0"/>
                <w:lang w:val="en-US"/>
              </w:rPr>
              <w:t>1</w:t>
            </w:r>
            <w:r w:rsidR="00FB63A4">
              <w:rPr>
                <w:b w:val="0"/>
                <w:lang w:val="en-US"/>
              </w:rPr>
              <w:t>,</w:t>
            </w:r>
            <w:r>
              <w:rPr>
                <w:b w:val="0"/>
                <w:lang w:val="en-US"/>
              </w:rPr>
              <w:t>731</w:t>
            </w:r>
          </w:p>
        </w:tc>
        <w:tc>
          <w:tcPr>
            <w:tcW w:w="487" w:type="pct"/>
            <w:vAlign w:val="center"/>
          </w:tcPr>
          <w:p w14:paraId="5AD842DC" w14:textId="77777777" w:rsidR="0062216D" w:rsidRPr="006C1A62" w:rsidRDefault="0062216D" w:rsidP="007C44C4">
            <w:pPr>
              <w:pStyle w:val="TableParagraph"/>
              <w:spacing w:before="60" w:line="240" w:lineRule="auto"/>
              <w:rPr>
                <w:b w:val="0"/>
                <w:lang w:val="en-US"/>
              </w:rPr>
            </w:pPr>
            <w:r>
              <w:rPr>
                <w:b w:val="0"/>
                <w:lang w:val="en-US"/>
              </w:rPr>
              <w:t>240</w:t>
            </w:r>
          </w:p>
        </w:tc>
      </w:tr>
    </w:tbl>
    <w:p w14:paraId="20B4E8A6" w14:textId="0C1B1358" w:rsidR="00A32FC9" w:rsidRPr="007C44C4" w:rsidRDefault="0062216D" w:rsidP="00A309AF">
      <w:pPr>
        <w:pStyle w:val="Source"/>
        <w:rPr>
          <w:lang w:val="en-GB"/>
        </w:rPr>
      </w:pPr>
      <w:r w:rsidRPr="00E74110">
        <w:t>Source: N</w:t>
      </w:r>
      <w:r w:rsidR="007C44C4">
        <w:rPr>
          <w:lang w:val="en-GB"/>
        </w:rPr>
        <w:t xml:space="preserve">ational Statistical </w:t>
      </w:r>
      <w:r w:rsidRPr="00E74110">
        <w:t>I</w:t>
      </w:r>
      <w:r w:rsidR="007C44C4">
        <w:rPr>
          <w:lang w:val="en-GB"/>
        </w:rPr>
        <w:t>nsttitute</w:t>
      </w:r>
      <w:r w:rsidRPr="00E74110">
        <w:t xml:space="preserve"> – Enviro</w:t>
      </w:r>
      <w:r w:rsidR="0007109C" w:rsidRPr="00E74110">
        <w:t>nment 2015</w:t>
      </w:r>
      <w:r w:rsidR="007C44C4">
        <w:rPr>
          <w:lang w:val="en-GB"/>
        </w:rPr>
        <w:t>.</w:t>
      </w:r>
    </w:p>
    <w:p w14:paraId="754AF3EF" w14:textId="72CDAB3E" w:rsidR="000D2B3C" w:rsidRPr="0007109C" w:rsidRDefault="0062216D" w:rsidP="00B96967">
      <w:pPr>
        <w:pStyle w:val="BodyText"/>
        <w:ind w:left="0" w:firstLine="0"/>
        <w:rPr>
          <w:lang w:val="en-US"/>
        </w:rPr>
      </w:pPr>
      <w:r>
        <w:rPr>
          <w:lang w:val="en-US"/>
        </w:rPr>
        <w:t>Regarding</w:t>
      </w:r>
      <w:r w:rsidRPr="00B12B1B">
        <w:rPr>
          <w:lang w:val="en-US"/>
        </w:rPr>
        <w:t xml:space="preserve"> the </w:t>
      </w:r>
      <w:r w:rsidRPr="00D47865">
        <w:rPr>
          <w:b/>
          <w:lang w:val="en-US"/>
        </w:rPr>
        <w:t>quality of the water resources,</w:t>
      </w:r>
      <w:r w:rsidRPr="00B12B1B">
        <w:rPr>
          <w:lang w:val="en-US"/>
        </w:rPr>
        <w:t xml:space="preserve"> only nearly </w:t>
      </w:r>
      <w:r w:rsidR="007C44C4">
        <w:rPr>
          <w:lang w:val="en-US"/>
        </w:rPr>
        <w:t>a</w:t>
      </w:r>
      <w:r w:rsidRPr="00B12B1B">
        <w:rPr>
          <w:lang w:val="en-US"/>
        </w:rPr>
        <w:t xml:space="preserve"> third of surface water bodies meet</w:t>
      </w:r>
      <w:r>
        <w:rPr>
          <w:lang w:val="en-US"/>
        </w:rPr>
        <w:t>s</w:t>
      </w:r>
      <w:r w:rsidRPr="00B12B1B">
        <w:rPr>
          <w:lang w:val="en-US"/>
        </w:rPr>
        <w:t xml:space="preserve"> the objective of a ‘good ecological</w:t>
      </w:r>
      <w:r w:rsidR="007C44C4">
        <w:rPr>
          <w:lang w:val="en-US"/>
        </w:rPr>
        <w:t>’</w:t>
      </w:r>
      <w:r w:rsidRPr="00B12B1B">
        <w:rPr>
          <w:lang w:val="en-US"/>
        </w:rPr>
        <w:t xml:space="preserve"> water status (</w:t>
      </w:r>
      <w:r w:rsidR="007C44C4">
        <w:rPr>
          <w:lang w:val="en-US"/>
        </w:rPr>
        <w:t>River Basin Management Plans [</w:t>
      </w:r>
      <w:r w:rsidRPr="00B12B1B">
        <w:rPr>
          <w:lang w:val="en-US"/>
        </w:rPr>
        <w:t>RBMPs</w:t>
      </w:r>
      <w:r w:rsidR="007C44C4">
        <w:rPr>
          <w:lang w:val="en-US"/>
        </w:rPr>
        <w:t>]</w:t>
      </w:r>
      <w:r w:rsidRPr="00B12B1B">
        <w:rPr>
          <w:lang w:val="en-US"/>
        </w:rPr>
        <w:t xml:space="preserve"> 2016</w:t>
      </w:r>
      <w:r w:rsidR="00FB63A4">
        <w:rPr>
          <w:lang w:val="en-US"/>
        </w:rPr>
        <w:t>–2021</w:t>
      </w:r>
      <w:r w:rsidRPr="00B12B1B">
        <w:rPr>
          <w:lang w:val="en-US"/>
        </w:rPr>
        <w:t>). Again</w:t>
      </w:r>
      <w:r>
        <w:rPr>
          <w:lang w:val="en-US"/>
        </w:rPr>
        <w:t>,</w:t>
      </w:r>
      <w:r w:rsidRPr="00B12B1B">
        <w:rPr>
          <w:lang w:val="en-US"/>
        </w:rPr>
        <w:t xml:space="preserve"> </w:t>
      </w:r>
      <w:r w:rsidR="00BE5C76">
        <w:rPr>
          <w:lang w:val="en-US"/>
        </w:rPr>
        <w:t xml:space="preserve">the </w:t>
      </w:r>
      <w:r w:rsidRPr="00B12B1B">
        <w:rPr>
          <w:lang w:val="en-US"/>
        </w:rPr>
        <w:t>Black S</w:t>
      </w:r>
      <w:r w:rsidR="00A60D4D">
        <w:rPr>
          <w:lang w:val="en-US"/>
        </w:rPr>
        <w:t>ea R</w:t>
      </w:r>
      <w:r w:rsidR="007C44C4">
        <w:rPr>
          <w:lang w:val="en-US"/>
        </w:rPr>
        <w:t>iver Basin</w:t>
      </w:r>
      <w:r w:rsidR="00A60D4D">
        <w:rPr>
          <w:lang w:val="en-US"/>
        </w:rPr>
        <w:t xml:space="preserve"> has the lowest rate </w:t>
      </w:r>
      <w:r w:rsidR="00377A1D">
        <w:rPr>
          <w:lang w:val="en-US"/>
        </w:rPr>
        <w:t>–</w:t>
      </w:r>
      <w:r w:rsidR="00A60D4D">
        <w:rPr>
          <w:lang w:val="en-US"/>
        </w:rPr>
        <w:t xml:space="preserve"> 5</w:t>
      </w:r>
      <w:r w:rsidR="00377A1D">
        <w:rPr>
          <w:lang w:val="en-US"/>
        </w:rPr>
        <w:t xml:space="preserve"> percent.</w:t>
      </w:r>
    </w:p>
    <w:p w14:paraId="61C17025" w14:textId="7DB3620F" w:rsidR="0062216D" w:rsidRPr="0007109C" w:rsidRDefault="0062216D" w:rsidP="00B82153">
      <w:pPr>
        <w:pStyle w:val="Caption"/>
      </w:pPr>
      <w:bookmarkStart w:id="90" w:name="_Toc504315699"/>
      <w:bookmarkStart w:id="91" w:name="_Toc507073888"/>
      <w:bookmarkStart w:id="92" w:name="_Toc522194671"/>
      <w:r w:rsidRPr="0007109C">
        <w:t xml:space="preserve">Table </w:t>
      </w:r>
      <w:r w:rsidR="00F33066" w:rsidRPr="0007109C">
        <w:fldChar w:fldCharType="begin"/>
      </w:r>
      <w:r w:rsidRPr="0007109C">
        <w:instrText xml:space="preserve"> SEQ Table \* ARABIC </w:instrText>
      </w:r>
      <w:r w:rsidR="00F33066" w:rsidRPr="0007109C">
        <w:fldChar w:fldCharType="separate"/>
      </w:r>
      <w:r w:rsidR="00D13F5E">
        <w:rPr>
          <w:noProof/>
        </w:rPr>
        <w:t>2</w:t>
      </w:r>
      <w:r w:rsidR="00F33066" w:rsidRPr="0007109C">
        <w:fldChar w:fldCharType="end"/>
      </w:r>
      <w:r w:rsidRPr="0007109C">
        <w:t xml:space="preserve">. </w:t>
      </w:r>
      <w:r w:rsidR="00FB63A4">
        <w:t>‘</w:t>
      </w:r>
      <w:r w:rsidRPr="0007109C">
        <w:t>Good status</w:t>
      </w:r>
      <w:r w:rsidR="00FB63A4">
        <w:t>’</w:t>
      </w:r>
      <w:r w:rsidRPr="0007109C">
        <w:t xml:space="preserve"> objectives met for surface water bodies</w:t>
      </w:r>
      <w:bookmarkEnd w:id="90"/>
      <w:bookmarkEnd w:id="91"/>
      <w:bookmarkEnd w:id="92"/>
    </w:p>
    <w:tbl>
      <w:tblPr>
        <w:tblW w:w="5000" w:type="pct"/>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70" w:type="dxa"/>
          <w:right w:w="70" w:type="dxa"/>
        </w:tblCellMar>
        <w:tblLook w:val="04A0" w:firstRow="1" w:lastRow="0" w:firstColumn="1" w:lastColumn="0" w:noHBand="0" w:noVBand="1"/>
      </w:tblPr>
      <w:tblGrid>
        <w:gridCol w:w="4060"/>
        <w:gridCol w:w="1094"/>
        <w:gridCol w:w="950"/>
        <w:gridCol w:w="867"/>
        <w:gridCol w:w="845"/>
        <w:gridCol w:w="1408"/>
      </w:tblGrid>
      <w:tr w:rsidR="0062216D" w:rsidRPr="006C1A62" w14:paraId="69BE78D9" w14:textId="77777777" w:rsidTr="002B699E">
        <w:trPr>
          <w:trHeight w:val="588"/>
          <w:jc w:val="center"/>
        </w:trPr>
        <w:tc>
          <w:tcPr>
            <w:tcW w:w="2201" w:type="pct"/>
            <w:shd w:val="clear" w:color="auto" w:fill="365F91" w:themeFill="accent1" w:themeFillShade="BF"/>
            <w:vAlign w:val="center"/>
            <w:hideMark/>
          </w:tcPr>
          <w:p w14:paraId="54F82324" w14:textId="2004F281" w:rsidR="0062216D" w:rsidRPr="00E74110" w:rsidRDefault="0062216D" w:rsidP="00DE4821">
            <w:pPr>
              <w:spacing w:before="60" w:after="60"/>
              <w:jc w:val="center"/>
              <w:rPr>
                <w:rFonts w:asciiTheme="minorHAnsi" w:hAnsiTheme="minorHAnsi" w:cstheme="minorHAnsi"/>
                <w:b/>
                <w:color w:val="FFFFFF" w:themeColor="background1"/>
                <w:sz w:val="22"/>
                <w:lang w:val="en-US"/>
              </w:rPr>
            </w:pPr>
            <w:r w:rsidRPr="00E74110">
              <w:rPr>
                <w:rFonts w:asciiTheme="minorHAnsi" w:hAnsiTheme="minorHAnsi" w:cstheme="minorHAnsi"/>
                <w:b/>
                <w:color w:val="FFFFFF" w:themeColor="background1"/>
                <w:sz w:val="22"/>
                <w:lang w:val="en-US"/>
              </w:rPr>
              <w:t xml:space="preserve">Surface </w:t>
            </w:r>
            <w:r w:rsidR="007C44C4">
              <w:rPr>
                <w:rFonts w:asciiTheme="minorHAnsi" w:hAnsiTheme="minorHAnsi" w:cstheme="minorHAnsi"/>
                <w:b/>
                <w:color w:val="FFFFFF" w:themeColor="background1"/>
                <w:sz w:val="22"/>
                <w:lang w:val="en-US"/>
              </w:rPr>
              <w:t>W</w:t>
            </w:r>
            <w:r w:rsidRPr="00E74110">
              <w:rPr>
                <w:rFonts w:asciiTheme="minorHAnsi" w:hAnsiTheme="minorHAnsi" w:cstheme="minorHAnsi"/>
                <w:b/>
                <w:color w:val="FFFFFF" w:themeColor="background1"/>
                <w:sz w:val="22"/>
                <w:lang w:val="en-US"/>
              </w:rPr>
              <w:t xml:space="preserve">ater </w:t>
            </w:r>
            <w:r w:rsidR="007C44C4">
              <w:rPr>
                <w:rFonts w:asciiTheme="minorHAnsi" w:hAnsiTheme="minorHAnsi" w:cstheme="minorHAnsi"/>
                <w:b/>
                <w:color w:val="FFFFFF" w:themeColor="background1"/>
                <w:sz w:val="22"/>
                <w:lang w:val="en-US"/>
              </w:rPr>
              <w:t>B</w:t>
            </w:r>
            <w:r w:rsidRPr="00E74110">
              <w:rPr>
                <w:rFonts w:asciiTheme="minorHAnsi" w:hAnsiTheme="minorHAnsi" w:cstheme="minorHAnsi"/>
                <w:b/>
                <w:color w:val="FFFFFF" w:themeColor="background1"/>
                <w:sz w:val="22"/>
                <w:lang w:val="en-US"/>
              </w:rPr>
              <w:t xml:space="preserve">odies/ River Basin </w:t>
            </w:r>
          </w:p>
        </w:tc>
        <w:tc>
          <w:tcPr>
            <w:tcW w:w="593" w:type="pct"/>
            <w:shd w:val="clear" w:color="auto" w:fill="365F91" w:themeFill="accent1" w:themeFillShade="BF"/>
            <w:vAlign w:val="center"/>
            <w:hideMark/>
          </w:tcPr>
          <w:p w14:paraId="4E6904E7" w14:textId="77777777" w:rsidR="0062216D" w:rsidRPr="00E74110" w:rsidRDefault="0062216D" w:rsidP="00DE4821">
            <w:pPr>
              <w:spacing w:before="60" w:after="60"/>
              <w:jc w:val="center"/>
              <w:rPr>
                <w:rFonts w:asciiTheme="minorHAnsi" w:hAnsiTheme="minorHAnsi" w:cstheme="minorHAnsi"/>
                <w:b/>
                <w:color w:val="FFFFFF" w:themeColor="background1"/>
                <w:sz w:val="22"/>
                <w:lang w:val="en-US"/>
              </w:rPr>
            </w:pPr>
            <w:r w:rsidRPr="00E74110">
              <w:rPr>
                <w:rFonts w:asciiTheme="minorHAnsi" w:hAnsiTheme="minorHAnsi" w:cstheme="minorHAnsi"/>
                <w:b/>
                <w:color w:val="FFFFFF" w:themeColor="background1"/>
                <w:sz w:val="22"/>
                <w:lang w:val="en-US"/>
              </w:rPr>
              <w:t>West Aegean</w:t>
            </w:r>
          </w:p>
        </w:tc>
        <w:tc>
          <w:tcPr>
            <w:tcW w:w="515" w:type="pct"/>
            <w:shd w:val="clear" w:color="auto" w:fill="365F91" w:themeFill="accent1" w:themeFillShade="BF"/>
            <w:vAlign w:val="center"/>
            <w:hideMark/>
          </w:tcPr>
          <w:p w14:paraId="2DEDF02E" w14:textId="77777777" w:rsidR="0062216D" w:rsidRPr="00E74110" w:rsidRDefault="0062216D" w:rsidP="00DE4821">
            <w:pPr>
              <w:spacing w:before="60" w:after="60"/>
              <w:jc w:val="center"/>
              <w:rPr>
                <w:rFonts w:asciiTheme="minorHAnsi" w:hAnsiTheme="minorHAnsi" w:cstheme="minorHAnsi"/>
                <w:b/>
                <w:color w:val="FFFFFF" w:themeColor="background1"/>
                <w:sz w:val="22"/>
                <w:lang w:val="en-US"/>
              </w:rPr>
            </w:pPr>
            <w:r w:rsidRPr="00E74110">
              <w:rPr>
                <w:rFonts w:asciiTheme="minorHAnsi" w:hAnsiTheme="minorHAnsi" w:cstheme="minorHAnsi"/>
                <w:b/>
                <w:color w:val="FFFFFF" w:themeColor="background1"/>
                <w:sz w:val="22"/>
                <w:lang w:val="en-US"/>
              </w:rPr>
              <w:t>East Aegean</w:t>
            </w:r>
          </w:p>
        </w:tc>
        <w:tc>
          <w:tcPr>
            <w:tcW w:w="470" w:type="pct"/>
            <w:shd w:val="clear" w:color="auto" w:fill="365F91" w:themeFill="accent1" w:themeFillShade="BF"/>
            <w:vAlign w:val="center"/>
            <w:hideMark/>
          </w:tcPr>
          <w:p w14:paraId="1C23DB85" w14:textId="77777777" w:rsidR="0062216D" w:rsidRPr="00E74110" w:rsidRDefault="0062216D" w:rsidP="00DE4821">
            <w:pPr>
              <w:spacing w:before="60" w:after="60"/>
              <w:jc w:val="center"/>
              <w:rPr>
                <w:rFonts w:asciiTheme="minorHAnsi" w:hAnsiTheme="minorHAnsi" w:cstheme="minorHAnsi"/>
                <w:b/>
                <w:color w:val="FFFFFF" w:themeColor="background1"/>
                <w:sz w:val="22"/>
                <w:lang w:val="en-US"/>
              </w:rPr>
            </w:pPr>
            <w:r w:rsidRPr="00E74110">
              <w:rPr>
                <w:rFonts w:asciiTheme="minorHAnsi" w:hAnsiTheme="minorHAnsi" w:cstheme="minorHAnsi"/>
                <w:b/>
                <w:color w:val="FFFFFF" w:themeColor="background1"/>
                <w:sz w:val="22"/>
                <w:lang w:val="en-US"/>
              </w:rPr>
              <w:t>Danube</w:t>
            </w:r>
          </w:p>
        </w:tc>
        <w:tc>
          <w:tcPr>
            <w:tcW w:w="458" w:type="pct"/>
            <w:shd w:val="clear" w:color="auto" w:fill="365F91" w:themeFill="accent1" w:themeFillShade="BF"/>
            <w:vAlign w:val="center"/>
            <w:hideMark/>
          </w:tcPr>
          <w:p w14:paraId="26A949BF" w14:textId="77777777" w:rsidR="0062216D" w:rsidRPr="00E74110" w:rsidRDefault="0062216D" w:rsidP="00DE4821">
            <w:pPr>
              <w:spacing w:before="60" w:after="60"/>
              <w:jc w:val="center"/>
              <w:rPr>
                <w:rFonts w:asciiTheme="minorHAnsi" w:hAnsiTheme="minorHAnsi" w:cstheme="minorHAnsi"/>
                <w:b/>
                <w:color w:val="FFFFFF" w:themeColor="background1"/>
                <w:sz w:val="22"/>
                <w:lang w:val="en-US"/>
              </w:rPr>
            </w:pPr>
            <w:r w:rsidRPr="00E74110">
              <w:rPr>
                <w:rFonts w:asciiTheme="minorHAnsi" w:hAnsiTheme="minorHAnsi" w:cstheme="minorHAnsi"/>
                <w:b/>
                <w:color w:val="FFFFFF" w:themeColor="background1"/>
                <w:sz w:val="22"/>
                <w:lang w:val="en-US"/>
              </w:rPr>
              <w:t>Black Sea</w:t>
            </w:r>
          </w:p>
        </w:tc>
        <w:tc>
          <w:tcPr>
            <w:tcW w:w="763" w:type="pct"/>
            <w:shd w:val="clear" w:color="auto" w:fill="365F91" w:themeFill="accent1" w:themeFillShade="BF"/>
            <w:vAlign w:val="center"/>
            <w:hideMark/>
          </w:tcPr>
          <w:p w14:paraId="477EE25A" w14:textId="6006AAA5" w:rsidR="0062216D" w:rsidRPr="00E74110" w:rsidRDefault="0062216D" w:rsidP="00DE4821">
            <w:pPr>
              <w:spacing w:before="60" w:after="60"/>
              <w:jc w:val="center"/>
              <w:rPr>
                <w:rFonts w:asciiTheme="minorHAnsi" w:hAnsiTheme="minorHAnsi" w:cstheme="minorHAnsi"/>
                <w:b/>
                <w:color w:val="FFFFFF" w:themeColor="background1"/>
                <w:sz w:val="22"/>
                <w:lang w:val="en-US"/>
              </w:rPr>
            </w:pPr>
            <w:r w:rsidRPr="00E74110">
              <w:rPr>
                <w:rFonts w:asciiTheme="minorHAnsi" w:hAnsiTheme="minorHAnsi" w:cstheme="minorHAnsi"/>
                <w:b/>
                <w:color w:val="FFFFFF" w:themeColor="background1"/>
                <w:sz w:val="22"/>
                <w:lang w:val="en-US"/>
              </w:rPr>
              <w:t xml:space="preserve">At </w:t>
            </w:r>
            <w:r w:rsidR="007C44C4">
              <w:rPr>
                <w:rFonts w:asciiTheme="minorHAnsi" w:hAnsiTheme="minorHAnsi" w:cstheme="minorHAnsi"/>
                <w:b/>
                <w:color w:val="FFFFFF" w:themeColor="background1"/>
                <w:sz w:val="22"/>
                <w:lang w:val="en-US"/>
              </w:rPr>
              <w:t>the n</w:t>
            </w:r>
            <w:r w:rsidRPr="00E74110">
              <w:rPr>
                <w:rFonts w:asciiTheme="minorHAnsi" w:hAnsiTheme="minorHAnsi" w:cstheme="minorHAnsi"/>
                <w:b/>
                <w:color w:val="FFFFFF" w:themeColor="background1"/>
                <w:sz w:val="22"/>
                <w:lang w:val="en-US"/>
              </w:rPr>
              <w:t>ational level</w:t>
            </w:r>
          </w:p>
        </w:tc>
      </w:tr>
      <w:tr w:rsidR="0062216D" w:rsidRPr="006C1A62" w14:paraId="0C95AA1D" w14:textId="77777777" w:rsidTr="002B699E">
        <w:trPr>
          <w:trHeight w:val="300"/>
          <w:jc w:val="center"/>
        </w:trPr>
        <w:tc>
          <w:tcPr>
            <w:tcW w:w="2201" w:type="pct"/>
            <w:shd w:val="clear" w:color="auto" w:fill="B8CCE4"/>
            <w:noWrap/>
            <w:vAlign w:val="center"/>
            <w:hideMark/>
          </w:tcPr>
          <w:p w14:paraId="4B2F1B16" w14:textId="77777777" w:rsidR="0062216D" w:rsidRPr="00334A1A" w:rsidRDefault="0062216D" w:rsidP="00DE4821">
            <w:pPr>
              <w:spacing w:before="60" w:after="60"/>
              <w:rPr>
                <w:rFonts w:asciiTheme="minorHAnsi" w:hAnsiTheme="minorHAnsi" w:cstheme="minorHAnsi"/>
                <w:b/>
                <w:sz w:val="22"/>
                <w:lang w:val="en-US"/>
              </w:rPr>
            </w:pPr>
            <w:r w:rsidRPr="00334A1A">
              <w:rPr>
                <w:rFonts w:asciiTheme="minorHAnsi" w:hAnsiTheme="minorHAnsi" w:cstheme="minorHAnsi"/>
                <w:b/>
                <w:sz w:val="22"/>
                <w:lang w:val="en-US"/>
              </w:rPr>
              <w:t>Overall</w:t>
            </w:r>
          </w:p>
        </w:tc>
        <w:tc>
          <w:tcPr>
            <w:tcW w:w="593" w:type="pct"/>
            <w:shd w:val="clear" w:color="auto" w:fill="auto"/>
            <w:noWrap/>
            <w:vAlign w:val="center"/>
            <w:hideMark/>
          </w:tcPr>
          <w:p w14:paraId="692EF74D" w14:textId="77777777" w:rsidR="0062216D" w:rsidRPr="00E74110" w:rsidRDefault="0062216D" w:rsidP="00DE4821">
            <w:pPr>
              <w:spacing w:before="60" w:after="60"/>
              <w:jc w:val="center"/>
              <w:rPr>
                <w:rFonts w:asciiTheme="minorHAnsi" w:hAnsiTheme="minorHAnsi" w:cstheme="minorHAnsi"/>
                <w:sz w:val="22"/>
                <w:lang w:val="en-US"/>
              </w:rPr>
            </w:pPr>
            <w:r w:rsidRPr="00E74110">
              <w:rPr>
                <w:rFonts w:asciiTheme="minorHAnsi" w:hAnsiTheme="minorHAnsi" w:cstheme="minorHAnsi"/>
                <w:sz w:val="22"/>
                <w:lang w:val="en-US"/>
              </w:rPr>
              <w:t>183</w:t>
            </w:r>
          </w:p>
        </w:tc>
        <w:tc>
          <w:tcPr>
            <w:tcW w:w="515" w:type="pct"/>
            <w:shd w:val="clear" w:color="auto" w:fill="auto"/>
            <w:noWrap/>
            <w:vAlign w:val="center"/>
            <w:hideMark/>
          </w:tcPr>
          <w:p w14:paraId="49D23CC8" w14:textId="77777777" w:rsidR="0062216D" w:rsidRPr="00E74110" w:rsidRDefault="0062216D" w:rsidP="00DE4821">
            <w:pPr>
              <w:spacing w:before="60" w:after="60"/>
              <w:jc w:val="center"/>
              <w:rPr>
                <w:rFonts w:asciiTheme="minorHAnsi" w:hAnsiTheme="minorHAnsi" w:cstheme="minorHAnsi"/>
                <w:sz w:val="22"/>
                <w:lang w:val="en-US"/>
              </w:rPr>
            </w:pPr>
            <w:r w:rsidRPr="00E74110">
              <w:rPr>
                <w:rFonts w:asciiTheme="minorHAnsi" w:hAnsiTheme="minorHAnsi" w:cstheme="minorHAnsi"/>
                <w:sz w:val="22"/>
                <w:lang w:val="en-US"/>
              </w:rPr>
              <w:t>311</w:t>
            </w:r>
          </w:p>
        </w:tc>
        <w:tc>
          <w:tcPr>
            <w:tcW w:w="470" w:type="pct"/>
            <w:shd w:val="clear" w:color="auto" w:fill="auto"/>
            <w:noWrap/>
            <w:vAlign w:val="center"/>
            <w:hideMark/>
          </w:tcPr>
          <w:p w14:paraId="2172AF82" w14:textId="77777777" w:rsidR="0062216D" w:rsidRPr="00E74110" w:rsidRDefault="0062216D" w:rsidP="00DE4821">
            <w:pPr>
              <w:spacing w:before="60" w:after="60"/>
              <w:jc w:val="center"/>
              <w:rPr>
                <w:rFonts w:asciiTheme="minorHAnsi" w:hAnsiTheme="minorHAnsi" w:cstheme="minorHAnsi"/>
                <w:sz w:val="22"/>
                <w:lang w:val="en-US"/>
              </w:rPr>
            </w:pPr>
            <w:r w:rsidRPr="00E74110">
              <w:rPr>
                <w:rFonts w:asciiTheme="minorHAnsi" w:hAnsiTheme="minorHAnsi" w:cstheme="minorHAnsi"/>
                <w:sz w:val="22"/>
                <w:lang w:val="en-US"/>
              </w:rPr>
              <w:t>256</w:t>
            </w:r>
          </w:p>
        </w:tc>
        <w:tc>
          <w:tcPr>
            <w:tcW w:w="458" w:type="pct"/>
            <w:shd w:val="clear" w:color="auto" w:fill="auto"/>
            <w:noWrap/>
            <w:vAlign w:val="center"/>
            <w:hideMark/>
          </w:tcPr>
          <w:p w14:paraId="47C3C274" w14:textId="77777777" w:rsidR="0062216D" w:rsidRPr="00E74110" w:rsidRDefault="0062216D" w:rsidP="00DE4821">
            <w:pPr>
              <w:spacing w:before="60" w:after="60"/>
              <w:jc w:val="center"/>
              <w:rPr>
                <w:rFonts w:asciiTheme="minorHAnsi" w:hAnsiTheme="minorHAnsi" w:cstheme="minorHAnsi"/>
                <w:sz w:val="22"/>
                <w:lang w:val="en-US"/>
              </w:rPr>
            </w:pPr>
            <w:r w:rsidRPr="00E74110">
              <w:rPr>
                <w:rFonts w:asciiTheme="minorHAnsi" w:hAnsiTheme="minorHAnsi" w:cstheme="minorHAnsi"/>
                <w:sz w:val="22"/>
                <w:lang w:val="en-US"/>
              </w:rPr>
              <w:t>205</w:t>
            </w:r>
          </w:p>
        </w:tc>
        <w:tc>
          <w:tcPr>
            <w:tcW w:w="763" w:type="pct"/>
            <w:shd w:val="clear" w:color="auto" w:fill="auto"/>
            <w:noWrap/>
            <w:vAlign w:val="center"/>
            <w:hideMark/>
          </w:tcPr>
          <w:p w14:paraId="3C07A6C5" w14:textId="77777777" w:rsidR="0062216D" w:rsidRPr="00E74110" w:rsidRDefault="0062216D" w:rsidP="00DE4821">
            <w:pPr>
              <w:spacing w:before="60" w:after="60"/>
              <w:jc w:val="center"/>
              <w:rPr>
                <w:rFonts w:asciiTheme="minorHAnsi" w:hAnsiTheme="minorHAnsi" w:cstheme="minorHAnsi"/>
                <w:sz w:val="22"/>
                <w:lang w:val="en-US"/>
              </w:rPr>
            </w:pPr>
            <w:r w:rsidRPr="00E74110">
              <w:rPr>
                <w:rFonts w:asciiTheme="minorHAnsi" w:hAnsiTheme="minorHAnsi" w:cstheme="minorHAnsi"/>
                <w:sz w:val="22"/>
                <w:lang w:val="en-US"/>
              </w:rPr>
              <w:t>955</w:t>
            </w:r>
          </w:p>
        </w:tc>
      </w:tr>
      <w:tr w:rsidR="0062216D" w:rsidRPr="006C1A62" w14:paraId="0808C653" w14:textId="77777777" w:rsidTr="002B699E">
        <w:trPr>
          <w:trHeight w:val="300"/>
          <w:jc w:val="center"/>
        </w:trPr>
        <w:tc>
          <w:tcPr>
            <w:tcW w:w="2201" w:type="pct"/>
            <w:shd w:val="clear" w:color="auto" w:fill="B8CCE4"/>
            <w:noWrap/>
            <w:vAlign w:val="center"/>
            <w:hideMark/>
          </w:tcPr>
          <w:p w14:paraId="64ABC624" w14:textId="77777777" w:rsidR="0062216D" w:rsidRPr="00334A1A" w:rsidRDefault="0062216D" w:rsidP="00DE4821">
            <w:pPr>
              <w:spacing w:before="60" w:after="60"/>
              <w:rPr>
                <w:rFonts w:asciiTheme="minorHAnsi" w:hAnsiTheme="minorHAnsi" w:cstheme="minorHAnsi"/>
                <w:b/>
                <w:sz w:val="22"/>
                <w:lang w:val="en-US"/>
              </w:rPr>
            </w:pPr>
            <w:r w:rsidRPr="00334A1A">
              <w:rPr>
                <w:rFonts w:asciiTheme="minorHAnsi" w:hAnsiTheme="minorHAnsi" w:cstheme="minorHAnsi"/>
                <w:b/>
                <w:sz w:val="22"/>
                <w:lang w:val="en-US"/>
              </w:rPr>
              <w:t>With achieved objectives (number)</w:t>
            </w:r>
          </w:p>
        </w:tc>
        <w:tc>
          <w:tcPr>
            <w:tcW w:w="593" w:type="pct"/>
            <w:shd w:val="clear" w:color="auto" w:fill="auto"/>
            <w:noWrap/>
            <w:vAlign w:val="center"/>
            <w:hideMark/>
          </w:tcPr>
          <w:p w14:paraId="2CDD4858" w14:textId="77777777" w:rsidR="0062216D" w:rsidRPr="00E74110" w:rsidRDefault="0062216D" w:rsidP="00DE4821">
            <w:pPr>
              <w:spacing w:before="60" w:after="60"/>
              <w:jc w:val="center"/>
              <w:rPr>
                <w:rFonts w:asciiTheme="minorHAnsi" w:hAnsiTheme="minorHAnsi" w:cstheme="minorHAnsi"/>
                <w:sz w:val="22"/>
                <w:lang w:val="en-US"/>
              </w:rPr>
            </w:pPr>
            <w:r w:rsidRPr="00E74110">
              <w:rPr>
                <w:rFonts w:asciiTheme="minorHAnsi" w:hAnsiTheme="minorHAnsi" w:cstheme="minorHAnsi"/>
                <w:sz w:val="22"/>
                <w:lang w:val="en-US"/>
              </w:rPr>
              <w:t>60</w:t>
            </w:r>
          </w:p>
        </w:tc>
        <w:tc>
          <w:tcPr>
            <w:tcW w:w="515" w:type="pct"/>
            <w:shd w:val="clear" w:color="auto" w:fill="auto"/>
            <w:noWrap/>
            <w:vAlign w:val="center"/>
            <w:hideMark/>
          </w:tcPr>
          <w:p w14:paraId="402D15B6" w14:textId="77777777" w:rsidR="0062216D" w:rsidRPr="00E74110" w:rsidRDefault="0062216D" w:rsidP="00DE4821">
            <w:pPr>
              <w:spacing w:before="60" w:after="60"/>
              <w:jc w:val="center"/>
              <w:rPr>
                <w:rFonts w:asciiTheme="minorHAnsi" w:hAnsiTheme="minorHAnsi" w:cstheme="minorHAnsi"/>
                <w:sz w:val="22"/>
                <w:lang w:val="en-US"/>
              </w:rPr>
            </w:pPr>
            <w:r w:rsidRPr="00E74110">
              <w:rPr>
                <w:rFonts w:asciiTheme="minorHAnsi" w:hAnsiTheme="minorHAnsi" w:cstheme="minorHAnsi"/>
                <w:sz w:val="22"/>
                <w:lang w:val="en-US"/>
              </w:rPr>
              <w:t>123</w:t>
            </w:r>
          </w:p>
        </w:tc>
        <w:tc>
          <w:tcPr>
            <w:tcW w:w="470" w:type="pct"/>
            <w:shd w:val="clear" w:color="auto" w:fill="auto"/>
            <w:noWrap/>
            <w:vAlign w:val="center"/>
            <w:hideMark/>
          </w:tcPr>
          <w:p w14:paraId="1CA6B45F" w14:textId="77777777" w:rsidR="0062216D" w:rsidRPr="00E74110" w:rsidRDefault="0062216D" w:rsidP="00DE4821">
            <w:pPr>
              <w:spacing w:before="60" w:after="60"/>
              <w:jc w:val="center"/>
              <w:rPr>
                <w:rFonts w:asciiTheme="minorHAnsi" w:hAnsiTheme="minorHAnsi" w:cstheme="minorHAnsi"/>
                <w:sz w:val="22"/>
                <w:lang w:val="en-US"/>
              </w:rPr>
            </w:pPr>
            <w:r w:rsidRPr="00E74110">
              <w:rPr>
                <w:rFonts w:asciiTheme="minorHAnsi" w:hAnsiTheme="minorHAnsi" w:cstheme="minorHAnsi"/>
                <w:sz w:val="22"/>
                <w:lang w:val="en-US"/>
              </w:rPr>
              <w:t>104</w:t>
            </w:r>
          </w:p>
        </w:tc>
        <w:tc>
          <w:tcPr>
            <w:tcW w:w="458" w:type="pct"/>
            <w:shd w:val="clear" w:color="auto" w:fill="auto"/>
            <w:noWrap/>
            <w:vAlign w:val="center"/>
            <w:hideMark/>
          </w:tcPr>
          <w:p w14:paraId="42625E67" w14:textId="77777777" w:rsidR="0062216D" w:rsidRPr="00E74110" w:rsidRDefault="0062216D" w:rsidP="00DE4821">
            <w:pPr>
              <w:spacing w:before="60" w:after="60"/>
              <w:jc w:val="center"/>
              <w:rPr>
                <w:rFonts w:asciiTheme="minorHAnsi" w:hAnsiTheme="minorHAnsi" w:cstheme="minorHAnsi"/>
                <w:sz w:val="22"/>
                <w:lang w:val="en-US"/>
              </w:rPr>
            </w:pPr>
            <w:r w:rsidRPr="00E74110">
              <w:rPr>
                <w:rFonts w:asciiTheme="minorHAnsi" w:hAnsiTheme="minorHAnsi" w:cstheme="minorHAnsi"/>
                <w:sz w:val="22"/>
                <w:lang w:val="en-US"/>
              </w:rPr>
              <w:t>10</w:t>
            </w:r>
          </w:p>
        </w:tc>
        <w:tc>
          <w:tcPr>
            <w:tcW w:w="763" w:type="pct"/>
            <w:shd w:val="clear" w:color="auto" w:fill="auto"/>
            <w:noWrap/>
            <w:vAlign w:val="center"/>
            <w:hideMark/>
          </w:tcPr>
          <w:p w14:paraId="52CC709B" w14:textId="77777777" w:rsidR="0062216D" w:rsidRPr="00E74110" w:rsidRDefault="0062216D" w:rsidP="00DE4821">
            <w:pPr>
              <w:spacing w:before="60" w:after="60"/>
              <w:jc w:val="center"/>
              <w:rPr>
                <w:rFonts w:asciiTheme="minorHAnsi" w:hAnsiTheme="minorHAnsi" w:cstheme="minorHAnsi"/>
                <w:sz w:val="22"/>
                <w:lang w:val="en-US"/>
              </w:rPr>
            </w:pPr>
            <w:r w:rsidRPr="00E74110">
              <w:rPr>
                <w:rFonts w:asciiTheme="minorHAnsi" w:hAnsiTheme="minorHAnsi" w:cstheme="minorHAnsi"/>
                <w:sz w:val="22"/>
                <w:lang w:val="en-US"/>
              </w:rPr>
              <w:t>297</w:t>
            </w:r>
          </w:p>
        </w:tc>
      </w:tr>
      <w:tr w:rsidR="0062216D" w:rsidRPr="006C1A62" w14:paraId="60F6954B" w14:textId="77777777" w:rsidTr="002B699E">
        <w:trPr>
          <w:trHeight w:val="300"/>
          <w:jc w:val="center"/>
        </w:trPr>
        <w:tc>
          <w:tcPr>
            <w:tcW w:w="2201" w:type="pct"/>
            <w:shd w:val="clear" w:color="auto" w:fill="B8CCE4"/>
            <w:noWrap/>
            <w:vAlign w:val="center"/>
            <w:hideMark/>
          </w:tcPr>
          <w:p w14:paraId="53AD13BA" w14:textId="00F253A1" w:rsidR="0062216D" w:rsidRPr="00334A1A" w:rsidRDefault="0062216D" w:rsidP="00DE4821">
            <w:pPr>
              <w:spacing w:before="60" w:after="60"/>
              <w:rPr>
                <w:rFonts w:asciiTheme="minorHAnsi" w:hAnsiTheme="minorHAnsi" w:cstheme="minorHAnsi"/>
                <w:b/>
                <w:sz w:val="22"/>
                <w:lang w:val="en-US"/>
              </w:rPr>
            </w:pPr>
            <w:r w:rsidRPr="00334A1A">
              <w:rPr>
                <w:rFonts w:asciiTheme="minorHAnsi" w:hAnsiTheme="minorHAnsi" w:cstheme="minorHAnsi"/>
                <w:b/>
                <w:sz w:val="22"/>
                <w:lang w:val="en-US"/>
              </w:rPr>
              <w:t>With achieved objectives (</w:t>
            </w:r>
            <w:r w:rsidR="008B3354" w:rsidRPr="00334A1A">
              <w:rPr>
                <w:rFonts w:asciiTheme="minorHAnsi" w:hAnsiTheme="minorHAnsi" w:cstheme="minorHAnsi"/>
                <w:b/>
                <w:sz w:val="22"/>
                <w:lang w:val="en-US"/>
              </w:rPr>
              <w:t>perentage</w:t>
            </w:r>
            <w:r w:rsidRPr="00334A1A">
              <w:rPr>
                <w:rFonts w:asciiTheme="minorHAnsi" w:hAnsiTheme="minorHAnsi" w:cstheme="minorHAnsi"/>
                <w:b/>
                <w:sz w:val="22"/>
                <w:lang w:val="en-US"/>
              </w:rPr>
              <w:t>)</w:t>
            </w:r>
          </w:p>
        </w:tc>
        <w:tc>
          <w:tcPr>
            <w:tcW w:w="593" w:type="pct"/>
            <w:shd w:val="clear" w:color="auto" w:fill="auto"/>
            <w:noWrap/>
            <w:vAlign w:val="center"/>
            <w:hideMark/>
          </w:tcPr>
          <w:p w14:paraId="31DA9B8A" w14:textId="4C4A3DB1" w:rsidR="0062216D" w:rsidRPr="00E74110" w:rsidRDefault="0062216D" w:rsidP="00DE4821">
            <w:pPr>
              <w:spacing w:before="60" w:after="60"/>
              <w:jc w:val="center"/>
              <w:rPr>
                <w:rFonts w:asciiTheme="minorHAnsi" w:hAnsiTheme="minorHAnsi" w:cstheme="minorHAnsi"/>
                <w:sz w:val="22"/>
                <w:lang w:val="en-US"/>
              </w:rPr>
            </w:pPr>
            <w:r w:rsidRPr="00E74110">
              <w:rPr>
                <w:rFonts w:asciiTheme="minorHAnsi" w:hAnsiTheme="minorHAnsi" w:cstheme="minorHAnsi"/>
                <w:sz w:val="22"/>
                <w:lang w:val="en-US"/>
              </w:rPr>
              <w:t>33</w:t>
            </w:r>
          </w:p>
        </w:tc>
        <w:tc>
          <w:tcPr>
            <w:tcW w:w="515" w:type="pct"/>
            <w:shd w:val="clear" w:color="auto" w:fill="auto"/>
            <w:noWrap/>
            <w:vAlign w:val="center"/>
            <w:hideMark/>
          </w:tcPr>
          <w:p w14:paraId="2A8DD639" w14:textId="36F1C200" w:rsidR="0062216D" w:rsidRPr="00E74110" w:rsidRDefault="0062216D" w:rsidP="00DE4821">
            <w:pPr>
              <w:spacing w:before="60" w:after="60"/>
              <w:jc w:val="center"/>
              <w:rPr>
                <w:rFonts w:asciiTheme="minorHAnsi" w:hAnsiTheme="minorHAnsi" w:cstheme="minorHAnsi"/>
                <w:sz w:val="22"/>
                <w:lang w:val="en-US"/>
              </w:rPr>
            </w:pPr>
            <w:r w:rsidRPr="00E74110">
              <w:rPr>
                <w:rFonts w:asciiTheme="minorHAnsi" w:hAnsiTheme="minorHAnsi" w:cstheme="minorHAnsi"/>
                <w:sz w:val="22"/>
                <w:lang w:val="en-US"/>
              </w:rPr>
              <w:t>40</w:t>
            </w:r>
          </w:p>
        </w:tc>
        <w:tc>
          <w:tcPr>
            <w:tcW w:w="470" w:type="pct"/>
            <w:shd w:val="clear" w:color="auto" w:fill="auto"/>
            <w:noWrap/>
            <w:vAlign w:val="center"/>
            <w:hideMark/>
          </w:tcPr>
          <w:p w14:paraId="1E60216D" w14:textId="12E99C02" w:rsidR="0062216D" w:rsidRPr="00E74110" w:rsidRDefault="0062216D" w:rsidP="00DE4821">
            <w:pPr>
              <w:spacing w:before="60" w:after="60"/>
              <w:jc w:val="center"/>
              <w:rPr>
                <w:rFonts w:asciiTheme="minorHAnsi" w:hAnsiTheme="minorHAnsi" w:cstheme="minorHAnsi"/>
                <w:sz w:val="22"/>
                <w:lang w:val="en-US"/>
              </w:rPr>
            </w:pPr>
            <w:r w:rsidRPr="00E74110">
              <w:rPr>
                <w:rFonts w:asciiTheme="minorHAnsi" w:hAnsiTheme="minorHAnsi" w:cstheme="minorHAnsi"/>
                <w:sz w:val="22"/>
                <w:lang w:val="en-US"/>
              </w:rPr>
              <w:t>41</w:t>
            </w:r>
          </w:p>
        </w:tc>
        <w:tc>
          <w:tcPr>
            <w:tcW w:w="458" w:type="pct"/>
            <w:shd w:val="clear" w:color="auto" w:fill="auto"/>
            <w:noWrap/>
            <w:vAlign w:val="center"/>
            <w:hideMark/>
          </w:tcPr>
          <w:p w14:paraId="68EF0878" w14:textId="7EE565A9" w:rsidR="0062216D" w:rsidRPr="00E74110" w:rsidRDefault="0062216D" w:rsidP="00DE4821">
            <w:pPr>
              <w:spacing w:before="60" w:after="60"/>
              <w:jc w:val="center"/>
              <w:rPr>
                <w:rFonts w:asciiTheme="minorHAnsi" w:hAnsiTheme="minorHAnsi" w:cstheme="minorHAnsi"/>
                <w:sz w:val="22"/>
                <w:lang w:val="en-US"/>
              </w:rPr>
            </w:pPr>
            <w:r w:rsidRPr="00E74110">
              <w:rPr>
                <w:rFonts w:asciiTheme="minorHAnsi" w:hAnsiTheme="minorHAnsi" w:cstheme="minorHAnsi"/>
                <w:sz w:val="22"/>
                <w:lang w:val="en-US"/>
              </w:rPr>
              <w:t>5</w:t>
            </w:r>
          </w:p>
        </w:tc>
        <w:tc>
          <w:tcPr>
            <w:tcW w:w="763" w:type="pct"/>
            <w:shd w:val="clear" w:color="auto" w:fill="auto"/>
            <w:noWrap/>
            <w:vAlign w:val="center"/>
            <w:hideMark/>
          </w:tcPr>
          <w:p w14:paraId="3524D470" w14:textId="4447E9E8" w:rsidR="0062216D" w:rsidRPr="00E74110" w:rsidRDefault="0062216D" w:rsidP="00DE4821">
            <w:pPr>
              <w:spacing w:before="60" w:after="60"/>
              <w:jc w:val="center"/>
              <w:rPr>
                <w:rFonts w:asciiTheme="minorHAnsi" w:hAnsiTheme="minorHAnsi" w:cstheme="minorHAnsi"/>
                <w:sz w:val="22"/>
                <w:lang w:val="en-US"/>
              </w:rPr>
            </w:pPr>
            <w:r w:rsidRPr="00E74110">
              <w:rPr>
                <w:rFonts w:asciiTheme="minorHAnsi" w:hAnsiTheme="minorHAnsi" w:cstheme="minorHAnsi"/>
                <w:sz w:val="22"/>
                <w:lang w:val="en-US"/>
              </w:rPr>
              <w:t>31</w:t>
            </w:r>
          </w:p>
        </w:tc>
      </w:tr>
    </w:tbl>
    <w:p w14:paraId="6ECA3875" w14:textId="73775E4B" w:rsidR="0062216D" w:rsidRPr="007C44C4" w:rsidRDefault="0062216D" w:rsidP="00A309AF">
      <w:pPr>
        <w:pStyle w:val="Source"/>
        <w:rPr>
          <w:lang w:val="en-GB"/>
        </w:rPr>
      </w:pPr>
      <w:r w:rsidRPr="0007109C">
        <w:t>Source: RBMPs 2016-2021</w:t>
      </w:r>
      <w:r w:rsidR="007C44C4">
        <w:rPr>
          <w:lang w:val="en-GB"/>
        </w:rPr>
        <w:t>.</w:t>
      </w:r>
    </w:p>
    <w:p w14:paraId="73D0D078" w14:textId="6FF2C758" w:rsidR="00DE4821" w:rsidRPr="003475C7" w:rsidRDefault="0062216D" w:rsidP="003475C7">
      <w:pPr>
        <w:pStyle w:val="BodyText"/>
        <w:ind w:left="0" w:firstLine="0"/>
        <w:rPr>
          <w:b/>
          <w:bCs/>
          <w:i/>
          <w:iCs/>
          <w:lang w:val="en-US"/>
        </w:rPr>
      </w:pPr>
      <w:r w:rsidRPr="006C1A62">
        <w:rPr>
          <w:lang w:val="en-US"/>
        </w:rPr>
        <w:t xml:space="preserve">In all </w:t>
      </w:r>
      <w:r w:rsidR="007C44C4">
        <w:rPr>
          <w:lang w:val="en-US"/>
        </w:rPr>
        <w:t>river basins</w:t>
      </w:r>
      <w:r w:rsidRPr="006C1A62">
        <w:rPr>
          <w:lang w:val="en-US"/>
        </w:rPr>
        <w:t xml:space="preserve"> the most common causes for failure to achieve a good </w:t>
      </w:r>
      <w:r>
        <w:rPr>
          <w:lang w:val="en-US"/>
        </w:rPr>
        <w:t>ecological</w:t>
      </w:r>
      <w:r w:rsidRPr="006C1A62">
        <w:rPr>
          <w:lang w:val="en-US"/>
        </w:rPr>
        <w:t xml:space="preserve"> status are increased nitrogen and phosphorus concentrations, and high eutrophication of water. Discharge of untreated or insufficiently treated municipal wastewater, discharge of insufficiently </w:t>
      </w:r>
      <w:r>
        <w:rPr>
          <w:lang w:val="en-US"/>
        </w:rPr>
        <w:t>treated industrial wastewater</w:t>
      </w:r>
      <w:r w:rsidR="007C44C4">
        <w:rPr>
          <w:lang w:val="en-US"/>
        </w:rPr>
        <w:t>,</w:t>
      </w:r>
      <w:r>
        <w:rPr>
          <w:lang w:val="en-US"/>
        </w:rPr>
        <w:t xml:space="preserve"> and </w:t>
      </w:r>
      <w:r w:rsidRPr="006C1A62">
        <w:rPr>
          <w:lang w:val="en-US"/>
        </w:rPr>
        <w:t xml:space="preserve">farming activities are </w:t>
      </w:r>
      <w:r w:rsidR="007C44C4">
        <w:rPr>
          <w:lang w:val="en-US"/>
        </w:rPr>
        <w:t xml:space="preserve">the </w:t>
      </w:r>
      <w:r w:rsidRPr="006C1A62">
        <w:rPr>
          <w:lang w:val="en-US"/>
        </w:rPr>
        <w:t xml:space="preserve">common </w:t>
      </w:r>
      <w:r>
        <w:rPr>
          <w:lang w:val="en-US"/>
        </w:rPr>
        <w:t>reasons</w:t>
      </w:r>
      <w:r w:rsidRPr="006C1A62">
        <w:rPr>
          <w:lang w:val="en-US"/>
        </w:rPr>
        <w:t xml:space="preserve"> of surface water body pollution. </w:t>
      </w:r>
      <w:r>
        <w:rPr>
          <w:lang w:val="en-US"/>
        </w:rPr>
        <w:t xml:space="preserve">There are some specific pollutants for each river basin, which </w:t>
      </w:r>
      <w:r w:rsidR="007C44C4">
        <w:rPr>
          <w:lang w:val="en-US"/>
        </w:rPr>
        <w:t>is</w:t>
      </w:r>
      <w:r>
        <w:rPr>
          <w:lang w:val="en-US"/>
        </w:rPr>
        <w:t xml:space="preserve"> the reason for not achieving </w:t>
      </w:r>
      <w:r w:rsidR="00BE5C76">
        <w:rPr>
          <w:lang w:val="en-US"/>
        </w:rPr>
        <w:t xml:space="preserve">a </w:t>
      </w:r>
      <w:r>
        <w:rPr>
          <w:lang w:val="en-US"/>
        </w:rPr>
        <w:t>good chemical status (</w:t>
      </w:r>
      <w:r w:rsidR="009A43B4">
        <w:rPr>
          <w:b/>
          <w:bCs/>
          <w:i/>
          <w:iCs/>
        </w:rPr>
        <w:t>Table 3</w:t>
      </w:r>
      <w:r w:rsidR="00B96967" w:rsidRPr="00E036D7">
        <w:rPr>
          <w:lang w:val="en-US"/>
        </w:rPr>
        <w:t>).</w:t>
      </w:r>
      <w:bookmarkStart w:id="93" w:name="_Ref497050072"/>
    </w:p>
    <w:p w14:paraId="0BCCE5AE" w14:textId="43A11CD3" w:rsidR="0062216D" w:rsidRPr="002268E0" w:rsidRDefault="0062216D" w:rsidP="00DE4821">
      <w:pPr>
        <w:pStyle w:val="Caption"/>
        <w:rPr>
          <w:noProof/>
        </w:rPr>
      </w:pPr>
      <w:bookmarkStart w:id="94" w:name="_Toc504315700"/>
      <w:bookmarkStart w:id="95" w:name="_Toc507073889"/>
      <w:bookmarkStart w:id="96" w:name="_Toc522194672"/>
      <w:r w:rsidRPr="002268E0">
        <w:rPr>
          <w:noProof/>
        </w:rPr>
        <w:t xml:space="preserve">Table </w:t>
      </w:r>
      <w:r w:rsidR="00F33066" w:rsidRPr="002268E0">
        <w:rPr>
          <w:noProof/>
        </w:rPr>
        <w:fldChar w:fldCharType="begin"/>
      </w:r>
      <w:r w:rsidRPr="002268E0">
        <w:rPr>
          <w:noProof/>
        </w:rPr>
        <w:instrText xml:space="preserve"> SEQ Table \* ARABIC </w:instrText>
      </w:r>
      <w:r w:rsidR="00F33066" w:rsidRPr="002268E0">
        <w:rPr>
          <w:noProof/>
        </w:rPr>
        <w:fldChar w:fldCharType="separate"/>
      </w:r>
      <w:r w:rsidR="00D13F5E">
        <w:rPr>
          <w:noProof/>
        </w:rPr>
        <w:t>3</w:t>
      </w:r>
      <w:r w:rsidR="00F33066" w:rsidRPr="002268E0">
        <w:rPr>
          <w:noProof/>
        </w:rPr>
        <w:fldChar w:fldCharType="end"/>
      </w:r>
      <w:bookmarkEnd w:id="93"/>
      <w:r w:rsidRPr="002268E0">
        <w:rPr>
          <w:noProof/>
        </w:rPr>
        <w:t>. Specific pollutants with concentrations above the limits</w:t>
      </w:r>
      <w:bookmarkEnd w:id="94"/>
      <w:bookmarkEnd w:id="95"/>
      <w:bookmarkEnd w:id="96"/>
    </w:p>
    <w:tbl>
      <w:tblPr>
        <w:tblW w:w="5000" w:type="pct"/>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CellMar>
          <w:left w:w="70" w:type="dxa"/>
          <w:right w:w="70" w:type="dxa"/>
        </w:tblCellMar>
        <w:tblLook w:val="04A0" w:firstRow="1" w:lastRow="0" w:firstColumn="1" w:lastColumn="0" w:noHBand="0" w:noVBand="1"/>
      </w:tblPr>
      <w:tblGrid>
        <w:gridCol w:w="2113"/>
        <w:gridCol w:w="1750"/>
        <w:gridCol w:w="1935"/>
        <w:gridCol w:w="1843"/>
        <w:gridCol w:w="1583"/>
      </w:tblGrid>
      <w:tr w:rsidR="0062216D" w:rsidRPr="00A60D4D" w14:paraId="5915D767" w14:textId="77777777" w:rsidTr="00D92B87">
        <w:trPr>
          <w:trHeight w:val="342"/>
          <w:jc w:val="center"/>
        </w:trPr>
        <w:tc>
          <w:tcPr>
            <w:tcW w:w="1145" w:type="pct"/>
            <w:shd w:val="clear" w:color="auto" w:fill="365F91" w:themeFill="accent1" w:themeFillShade="BF"/>
            <w:vAlign w:val="center"/>
            <w:hideMark/>
          </w:tcPr>
          <w:p w14:paraId="4E93F4EA" w14:textId="30FE0722" w:rsidR="0062216D" w:rsidRPr="00A60D4D" w:rsidRDefault="0062216D" w:rsidP="00DE4821">
            <w:pPr>
              <w:spacing w:before="60" w:after="60"/>
              <w:jc w:val="center"/>
              <w:rPr>
                <w:rFonts w:asciiTheme="minorHAnsi" w:hAnsiTheme="minorHAnsi" w:cstheme="minorHAnsi"/>
                <w:b/>
                <w:color w:val="FFFFFF" w:themeColor="background1"/>
                <w:sz w:val="22"/>
                <w:lang w:val="en-US"/>
              </w:rPr>
            </w:pPr>
            <w:r w:rsidRPr="00A60D4D">
              <w:rPr>
                <w:rFonts w:asciiTheme="minorHAnsi" w:hAnsiTheme="minorHAnsi" w:cstheme="minorHAnsi"/>
                <w:b/>
                <w:color w:val="FFFFFF" w:themeColor="background1"/>
                <w:sz w:val="22"/>
                <w:lang w:val="en-US"/>
              </w:rPr>
              <w:lastRenderedPageBreak/>
              <w:t xml:space="preserve">Surface </w:t>
            </w:r>
            <w:r w:rsidR="007C44C4">
              <w:rPr>
                <w:rFonts w:asciiTheme="minorHAnsi" w:hAnsiTheme="minorHAnsi" w:cstheme="minorHAnsi"/>
                <w:b/>
                <w:color w:val="FFFFFF" w:themeColor="background1"/>
                <w:sz w:val="22"/>
                <w:lang w:val="en-US"/>
              </w:rPr>
              <w:t>W</w:t>
            </w:r>
            <w:r w:rsidRPr="00A60D4D">
              <w:rPr>
                <w:rFonts w:asciiTheme="minorHAnsi" w:hAnsiTheme="minorHAnsi" w:cstheme="minorHAnsi"/>
                <w:b/>
                <w:color w:val="FFFFFF" w:themeColor="background1"/>
                <w:sz w:val="22"/>
                <w:lang w:val="en-US"/>
              </w:rPr>
              <w:t xml:space="preserve">ater </w:t>
            </w:r>
            <w:r w:rsidR="007C44C4">
              <w:rPr>
                <w:rFonts w:asciiTheme="minorHAnsi" w:hAnsiTheme="minorHAnsi" w:cstheme="minorHAnsi"/>
                <w:b/>
                <w:color w:val="FFFFFF" w:themeColor="background1"/>
                <w:sz w:val="22"/>
                <w:lang w:val="en-US"/>
              </w:rPr>
              <w:t>B</w:t>
            </w:r>
            <w:r w:rsidRPr="00A60D4D">
              <w:rPr>
                <w:rFonts w:asciiTheme="minorHAnsi" w:hAnsiTheme="minorHAnsi" w:cstheme="minorHAnsi"/>
                <w:b/>
                <w:color w:val="FFFFFF" w:themeColor="background1"/>
                <w:sz w:val="22"/>
                <w:lang w:val="en-US"/>
              </w:rPr>
              <w:t xml:space="preserve">odies/ River Basin </w:t>
            </w:r>
          </w:p>
        </w:tc>
        <w:tc>
          <w:tcPr>
            <w:tcW w:w="948" w:type="pct"/>
            <w:shd w:val="clear" w:color="auto" w:fill="365F91" w:themeFill="accent1" w:themeFillShade="BF"/>
            <w:vAlign w:val="center"/>
            <w:hideMark/>
          </w:tcPr>
          <w:p w14:paraId="1D279166" w14:textId="77777777" w:rsidR="0062216D" w:rsidRPr="00A60D4D" w:rsidRDefault="0062216D" w:rsidP="00DE4821">
            <w:pPr>
              <w:spacing w:before="60" w:after="60"/>
              <w:jc w:val="center"/>
              <w:rPr>
                <w:rFonts w:asciiTheme="minorHAnsi" w:hAnsiTheme="minorHAnsi" w:cstheme="minorHAnsi"/>
                <w:b/>
                <w:color w:val="FFFFFF" w:themeColor="background1"/>
                <w:sz w:val="22"/>
                <w:lang w:val="en-US"/>
              </w:rPr>
            </w:pPr>
            <w:r w:rsidRPr="00A60D4D">
              <w:rPr>
                <w:rFonts w:asciiTheme="minorHAnsi" w:hAnsiTheme="minorHAnsi" w:cstheme="minorHAnsi"/>
                <w:b/>
                <w:color w:val="FFFFFF" w:themeColor="background1"/>
                <w:sz w:val="22"/>
                <w:lang w:val="en-US"/>
              </w:rPr>
              <w:t>West Aegean</w:t>
            </w:r>
          </w:p>
        </w:tc>
        <w:tc>
          <w:tcPr>
            <w:tcW w:w="1049" w:type="pct"/>
            <w:shd w:val="clear" w:color="auto" w:fill="365F91" w:themeFill="accent1" w:themeFillShade="BF"/>
            <w:vAlign w:val="center"/>
            <w:hideMark/>
          </w:tcPr>
          <w:p w14:paraId="1201A81C" w14:textId="77777777" w:rsidR="0062216D" w:rsidRPr="00A60D4D" w:rsidRDefault="0062216D" w:rsidP="00DE4821">
            <w:pPr>
              <w:spacing w:before="60" w:after="60"/>
              <w:jc w:val="center"/>
              <w:rPr>
                <w:rFonts w:asciiTheme="minorHAnsi" w:hAnsiTheme="minorHAnsi" w:cstheme="minorHAnsi"/>
                <w:b/>
                <w:color w:val="FFFFFF" w:themeColor="background1"/>
                <w:sz w:val="22"/>
                <w:lang w:val="en-US"/>
              </w:rPr>
            </w:pPr>
            <w:r w:rsidRPr="00A60D4D">
              <w:rPr>
                <w:rFonts w:asciiTheme="minorHAnsi" w:hAnsiTheme="minorHAnsi" w:cstheme="minorHAnsi"/>
                <w:b/>
                <w:color w:val="FFFFFF" w:themeColor="background1"/>
                <w:sz w:val="22"/>
                <w:lang w:val="en-US"/>
              </w:rPr>
              <w:t>East Aegean</w:t>
            </w:r>
          </w:p>
        </w:tc>
        <w:tc>
          <w:tcPr>
            <w:tcW w:w="999" w:type="pct"/>
            <w:shd w:val="clear" w:color="auto" w:fill="365F91" w:themeFill="accent1" w:themeFillShade="BF"/>
            <w:vAlign w:val="center"/>
            <w:hideMark/>
          </w:tcPr>
          <w:p w14:paraId="649AFA89" w14:textId="77777777" w:rsidR="0062216D" w:rsidRPr="00A60D4D" w:rsidRDefault="0062216D" w:rsidP="00DE4821">
            <w:pPr>
              <w:spacing w:before="60" w:after="60"/>
              <w:jc w:val="center"/>
              <w:rPr>
                <w:rFonts w:asciiTheme="minorHAnsi" w:hAnsiTheme="minorHAnsi" w:cstheme="minorHAnsi"/>
                <w:b/>
                <w:color w:val="FFFFFF" w:themeColor="background1"/>
                <w:sz w:val="22"/>
                <w:lang w:val="en-US"/>
              </w:rPr>
            </w:pPr>
            <w:r w:rsidRPr="00A60D4D">
              <w:rPr>
                <w:rFonts w:asciiTheme="minorHAnsi" w:hAnsiTheme="minorHAnsi" w:cstheme="minorHAnsi"/>
                <w:b/>
                <w:color w:val="FFFFFF" w:themeColor="background1"/>
                <w:sz w:val="22"/>
                <w:lang w:val="en-US"/>
              </w:rPr>
              <w:t>Danube</w:t>
            </w:r>
          </w:p>
        </w:tc>
        <w:tc>
          <w:tcPr>
            <w:tcW w:w="858" w:type="pct"/>
            <w:shd w:val="clear" w:color="auto" w:fill="365F91" w:themeFill="accent1" w:themeFillShade="BF"/>
            <w:vAlign w:val="center"/>
            <w:hideMark/>
          </w:tcPr>
          <w:p w14:paraId="288A34BC" w14:textId="77777777" w:rsidR="0062216D" w:rsidRPr="00A60D4D" w:rsidRDefault="0062216D" w:rsidP="00DE4821">
            <w:pPr>
              <w:spacing w:before="60" w:after="60"/>
              <w:jc w:val="center"/>
              <w:rPr>
                <w:rFonts w:asciiTheme="minorHAnsi" w:hAnsiTheme="minorHAnsi" w:cstheme="minorHAnsi"/>
                <w:b/>
                <w:color w:val="FFFFFF" w:themeColor="background1"/>
                <w:sz w:val="22"/>
                <w:lang w:val="en-US"/>
              </w:rPr>
            </w:pPr>
            <w:r w:rsidRPr="00A60D4D">
              <w:rPr>
                <w:rFonts w:asciiTheme="minorHAnsi" w:hAnsiTheme="minorHAnsi" w:cstheme="minorHAnsi"/>
                <w:b/>
                <w:color w:val="FFFFFF" w:themeColor="background1"/>
                <w:sz w:val="22"/>
                <w:lang w:val="en-US"/>
              </w:rPr>
              <w:t>Black Sea</w:t>
            </w:r>
          </w:p>
        </w:tc>
      </w:tr>
      <w:tr w:rsidR="0062216D" w:rsidRPr="00A60D4D" w14:paraId="4AD322FB" w14:textId="77777777" w:rsidTr="00334A1A">
        <w:trPr>
          <w:trHeight w:val="65"/>
          <w:jc w:val="center"/>
        </w:trPr>
        <w:tc>
          <w:tcPr>
            <w:tcW w:w="1145" w:type="pct"/>
            <w:shd w:val="clear" w:color="auto" w:fill="B8CCE4"/>
            <w:noWrap/>
            <w:vAlign w:val="center"/>
            <w:hideMark/>
          </w:tcPr>
          <w:p w14:paraId="35F572B8" w14:textId="77777777" w:rsidR="0062216D" w:rsidRPr="00334A1A" w:rsidRDefault="0062216D" w:rsidP="00DE4821">
            <w:pPr>
              <w:spacing w:before="60" w:after="60"/>
              <w:rPr>
                <w:rFonts w:asciiTheme="minorHAnsi" w:hAnsiTheme="minorHAnsi" w:cstheme="minorHAnsi"/>
                <w:b/>
                <w:sz w:val="22"/>
                <w:lang w:val="en-US"/>
              </w:rPr>
            </w:pPr>
            <w:r w:rsidRPr="00334A1A">
              <w:rPr>
                <w:rFonts w:asciiTheme="minorHAnsi" w:hAnsiTheme="minorHAnsi" w:cstheme="minorHAnsi"/>
                <w:b/>
                <w:sz w:val="22"/>
                <w:lang w:val="en-US"/>
              </w:rPr>
              <w:t>Pollutants</w:t>
            </w:r>
          </w:p>
        </w:tc>
        <w:tc>
          <w:tcPr>
            <w:tcW w:w="948" w:type="pct"/>
            <w:shd w:val="clear" w:color="auto" w:fill="auto"/>
            <w:noWrap/>
            <w:vAlign w:val="center"/>
            <w:hideMark/>
          </w:tcPr>
          <w:p w14:paraId="513A3806" w14:textId="65255CC3" w:rsidR="0062216D" w:rsidRPr="00A60D4D" w:rsidRDefault="007C44C4" w:rsidP="00DE4821">
            <w:pPr>
              <w:spacing w:before="60" w:after="60"/>
              <w:jc w:val="center"/>
              <w:rPr>
                <w:rFonts w:asciiTheme="minorHAnsi" w:hAnsiTheme="minorHAnsi" w:cstheme="minorHAnsi"/>
                <w:sz w:val="22"/>
                <w:lang w:val="en-US"/>
              </w:rPr>
            </w:pPr>
            <w:r>
              <w:rPr>
                <w:rFonts w:asciiTheme="minorHAnsi" w:hAnsiTheme="minorHAnsi" w:cstheme="minorHAnsi"/>
                <w:sz w:val="22"/>
                <w:lang w:val="en-US"/>
              </w:rPr>
              <w:t>C</w:t>
            </w:r>
            <w:r w:rsidR="000D2B3C" w:rsidRPr="00A60D4D">
              <w:rPr>
                <w:rFonts w:asciiTheme="minorHAnsi" w:hAnsiTheme="minorHAnsi" w:cstheme="minorHAnsi"/>
                <w:sz w:val="22"/>
                <w:lang w:val="en-US"/>
              </w:rPr>
              <w:t>admium, nickel and lead</w:t>
            </w:r>
          </w:p>
        </w:tc>
        <w:tc>
          <w:tcPr>
            <w:tcW w:w="1049" w:type="pct"/>
            <w:shd w:val="clear" w:color="auto" w:fill="auto"/>
            <w:noWrap/>
            <w:vAlign w:val="center"/>
          </w:tcPr>
          <w:p w14:paraId="418414CC" w14:textId="697B36C4" w:rsidR="0062216D" w:rsidRPr="00A60D4D" w:rsidRDefault="007C44C4" w:rsidP="00DE4821">
            <w:pPr>
              <w:spacing w:before="60" w:after="60"/>
              <w:jc w:val="center"/>
              <w:rPr>
                <w:rFonts w:asciiTheme="minorHAnsi" w:hAnsiTheme="minorHAnsi" w:cstheme="minorHAnsi"/>
                <w:sz w:val="22"/>
                <w:lang w:val="en-US"/>
              </w:rPr>
            </w:pPr>
            <w:r>
              <w:rPr>
                <w:rFonts w:asciiTheme="minorHAnsi" w:hAnsiTheme="minorHAnsi" w:cstheme="minorHAnsi"/>
                <w:sz w:val="22"/>
                <w:lang w:val="en-US"/>
              </w:rPr>
              <w:t>C</w:t>
            </w:r>
            <w:r w:rsidR="0062216D" w:rsidRPr="00A60D4D">
              <w:rPr>
                <w:rFonts w:asciiTheme="minorHAnsi" w:hAnsiTheme="minorHAnsi" w:cstheme="minorHAnsi"/>
                <w:sz w:val="22"/>
                <w:lang w:val="en-US"/>
              </w:rPr>
              <w:t>admium, lead, nickel and mercury</w:t>
            </w:r>
          </w:p>
        </w:tc>
        <w:tc>
          <w:tcPr>
            <w:tcW w:w="999" w:type="pct"/>
            <w:shd w:val="clear" w:color="auto" w:fill="auto"/>
            <w:noWrap/>
            <w:vAlign w:val="center"/>
          </w:tcPr>
          <w:p w14:paraId="031EAF0E" w14:textId="08D17BD6" w:rsidR="0062216D" w:rsidRPr="00A60D4D" w:rsidRDefault="007C44C4" w:rsidP="00DE4821">
            <w:pPr>
              <w:spacing w:before="60" w:after="60"/>
              <w:jc w:val="center"/>
              <w:rPr>
                <w:rFonts w:asciiTheme="minorHAnsi" w:hAnsiTheme="minorHAnsi" w:cstheme="minorHAnsi"/>
                <w:sz w:val="22"/>
                <w:lang w:val="en-US"/>
              </w:rPr>
            </w:pPr>
            <w:r>
              <w:rPr>
                <w:rFonts w:asciiTheme="minorHAnsi" w:hAnsiTheme="minorHAnsi" w:cstheme="minorHAnsi"/>
                <w:sz w:val="22"/>
                <w:lang w:val="en-US"/>
              </w:rPr>
              <w:t>N</w:t>
            </w:r>
            <w:r w:rsidR="0062216D" w:rsidRPr="00A60D4D">
              <w:rPr>
                <w:rFonts w:asciiTheme="minorHAnsi" w:hAnsiTheme="minorHAnsi" w:cstheme="minorHAnsi"/>
                <w:sz w:val="22"/>
                <w:lang w:val="en-US"/>
              </w:rPr>
              <w:t>ickel, cadmium trichloromethane</w:t>
            </w:r>
          </w:p>
        </w:tc>
        <w:tc>
          <w:tcPr>
            <w:tcW w:w="858" w:type="pct"/>
            <w:shd w:val="clear" w:color="auto" w:fill="auto"/>
            <w:noWrap/>
            <w:vAlign w:val="center"/>
          </w:tcPr>
          <w:p w14:paraId="4B2E5080" w14:textId="0B9FC187" w:rsidR="0062216D" w:rsidRPr="00A60D4D" w:rsidRDefault="007C44C4" w:rsidP="00DE4821">
            <w:pPr>
              <w:spacing w:before="60" w:after="60"/>
              <w:jc w:val="center"/>
              <w:rPr>
                <w:rFonts w:asciiTheme="minorHAnsi" w:hAnsiTheme="minorHAnsi" w:cstheme="minorHAnsi"/>
                <w:sz w:val="22"/>
                <w:lang w:val="en-US"/>
              </w:rPr>
            </w:pPr>
            <w:r>
              <w:rPr>
                <w:rFonts w:asciiTheme="minorHAnsi" w:hAnsiTheme="minorHAnsi" w:cstheme="minorHAnsi"/>
                <w:sz w:val="22"/>
                <w:lang w:val="en-US"/>
              </w:rPr>
              <w:t>M</w:t>
            </w:r>
            <w:r w:rsidR="0062216D" w:rsidRPr="00A60D4D">
              <w:rPr>
                <w:rFonts w:asciiTheme="minorHAnsi" w:hAnsiTheme="minorHAnsi" w:cstheme="minorHAnsi"/>
                <w:sz w:val="22"/>
                <w:lang w:val="en-US"/>
              </w:rPr>
              <w:t>ercury</w:t>
            </w:r>
          </w:p>
        </w:tc>
      </w:tr>
    </w:tbl>
    <w:p w14:paraId="20F1D7EB" w14:textId="74CBEB0E" w:rsidR="0062216D" w:rsidRPr="007C44C4" w:rsidRDefault="0062216D" w:rsidP="00A309AF">
      <w:pPr>
        <w:pStyle w:val="Source"/>
        <w:rPr>
          <w:lang w:val="en-GB"/>
        </w:rPr>
      </w:pPr>
      <w:r w:rsidRPr="00B96967">
        <w:t>Source: RBMPs 2016</w:t>
      </w:r>
      <w:r w:rsidR="00B4543B">
        <w:rPr>
          <w:lang w:val="en-GB"/>
        </w:rPr>
        <w:t>–</w:t>
      </w:r>
      <w:r w:rsidRPr="00B96967">
        <w:t>2021</w:t>
      </w:r>
      <w:r w:rsidR="007C44C4">
        <w:rPr>
          <w:lang w:val="en-GB"/>
        </w:rPr>
        <w:t>.</w:t>
      </w:r>
    </w:p>
    <w:p w14:paraId="78F518F3" w14:textId="6969A4CB" w:rsidR="0062216D" w:rsidRPr="00A4354B" w:rsidRDefault="0062216D" w:rsidP="00B96967">
      <w:pPr>
        <w:pStyle w:val="BodyText"/>
        <w:ind w:left="0" w:firstLine="0"/>
        <w:rPr>
          <w:lang w:val="en-US"/>
        </w:rPr>
      </w:pPr>
      <w:r>
        <w:rPr>
          <w:lang w:val="en-US"/>
        </w:rPr>
        <w:t>G</w:t>
      </w:r>
      <w:r w:rsidRPr="00A4354B">
        <w:rPr>
          <w:lang w:val="en-US"/>
        </w:rPr>
        <w:t xml:space="preserve">roundwater bodies </w:t>
      </w:r>
      <w:r>
        <w:rPr>
          <w:lang w:val="en-US"/>
        </w:rPr>
        <w:t xml:space="preserve">perform better than surface water bodies. </w:t>
      </w:r>
      <w:r w:rsidRPr="00A4354B">
        <w:rPr>
          <w:lang w:val="en-US"/>
        </w:rPr>
        <w:t xml:space="preserve">At </w:t>
      </w:r>
      <w:r w:rsidR="007C44C4">
        <w:rPr>
          <w:lang w:val="en-US"/>
        </w:rPr>
        <w:t xml:space="preserve">the </w:t>
      </w:r>
      <w:r w:rsidRPr="00A4354B">
        <w:rPr>
          <w:lang w:val="en-US"/>
        </w:rPr>
        <w:t>national level 63</w:t>
      </w:r>
      <w:r w:rsidR="00377A1D">
        <w:rPr>
          <w:lang w:val="en-US"/>
        </w:rPr>
        <w:t xml:space="preserve"> percent</w:t>
      </w:r>
      <w:r w:rsidRPr="00A4354B">
        <w:rPr>
          <w:lang w:val="en-US"/>
        </w:rPr>
        <w:t xml:space="preserve"> (106 of total 169) me</w:t>
      </w:r>
      <w:r>
        <w:rPr>
          <w:lang w:val="en-US"/>
        </w:rPr>
        <w:t>e</w:t>
      </w:r>
      <w:r w:rsidRPr="00A4354B">
        <w:rPr>
          <w:lang w:val="en-US"/>
        </w:rPr>
        <w:t xml:space="preserve">t the objective of </w:t>
      </w:r>
      <w:r w:rsidR="007C44C4">
        <w:rPr>
          <w:lang w:val="en-US"/>
        </w:rPr>
        <w:t>‘</w:t>
      </w:r>
      <w:r w:rsidRPr="00A4354B">
        <w:rPr>
          <w:lang w:val="en-US"/>
        </w:rPr>
        <w:t>good status</w:t>
      </w:r>
      <w:r w:rsidR="007C44C4">
        <w:rPr>
          <w:lang w:val="en-US"/>
        </w:rPr>
        <w:t>’</w:t>
      </w:r>
      <w:r w:rsidRPr="00A4354B">
        <w:rPr>
          <w:lang w:val="en-US"/>
        </w:rPr>
        <w:t xml:space="preserve"> (described in Art</w:t>
      </w:r>
      <w:r w:rsidR="007C44C4">
        <w:rPr>
          <w:lang w:val="en-US"/>
        </w:rPr>
        <w:t>icle</w:t>
      </w:r>
      <w:r w:rsidRPr="00A4354B">
        <w:rPr>
          <w:lang w:val="en-US"/>
        </w:rPr>
        <w:t xml:space="preserve"> 4 of the </w:t>
      </w:r>
      <w:r w:rsidR="00BE5C76">
        <w:rPr>
          <w:lang w:val="en-US"/>
        </w:rPr>
        <w:t>W</w:t>
      </w:r>
      <w:r w:rsidRPr="00A4354B">
        <w:rPr>
          <w:lang w:val="en-US"/>
        </w:rPr>
        <w:t>FD and in Section 5 of the RBMPs).</w:t>
      </w:r>
    </w:p>
    <w:p w14:paraId="6DCB2686" w14:textId="581BE961" w:rsidR="0062216D" w:rsidRPr="00DE4821" w:rsidRDefault="0062216D" w:rsidP="00DE4821">
      <w:pPr>
        <w:pStyle w:val="Caption"/>
        <w:rPr>
          <w:noProof/>
        </w:rPr>
      </w:pPr>
      <w:bookmarkStart w:id="97" w:name="_Toc504315701"/>
      <w:bookmarkStart w:id="98" w:name="_Toc507073890"/>
      <w:bookmarkStart w:id="99" w:name="_Toc522194673"/>
      <w:r w:rsidRPr="00DE4821">
        <w:rPr>
          <w:noProof/>
        </w:rPr>
        <w:t xml:space="preserve">Table </w:t>
      </w:r>
      <w:r w:rsidR="00F33066" w:rsidRPr="00DE4821">
        <w:rPr>
          <w:noProof/>
        </w:rPr>
        <w:fldChar w:fldCharType="begin"/>
      </w:r>
      <w:r w:rsidRPr="00DE4821">
        <w:rPr>
          <w:noProof/>
        </w:rPr>
        <w:instrText xml:space="preserve"> SEQ Table \* ARABIC </w:instrText>
      </w:r>
      <w:r w:rsidR="00F33066" w:rsidRPr="00DE4821">
        <w:rPr>
          <w:noProof/>
        </w:rPr>
        <w:fldChar w:fldCharType="separate"/>
      </w:r>
      <w:r w:rsidR="00D13F5E">
        <w:rPr>
          <w:noProof/>
        </w:rPr>
        <w:t>4</w:t>
      </w:r>
      <w:r w:rsidR="00F33066" w:rsidRPr="00DE4821">
        <w:rPr>
          <w:noProof/>
        </w:rPr>
        <w:fldChar w:fldCharType="end"/>
      </w:r>
      <w:r w:rsidRPr="00DE4821">
        <w:rPr>
          <w:noProof/>
        </w:rPr>
        <w:t xml:space="preserve">. </w:t>
      </w:r>
      <w:r w:rsidR="007C44C4" w:rsidRPr="00DE4821">
        <w:rPr>
          <w:noProof/>
        </w:rPr>
        <w:t>‘</w:t>
      </w:r>
      <w:r w:rsidRPr="00DE4821">
        <w:rPr>
          <w:noProof/>
        </w:rPr>
        <w:t>Good status</w:t>
      </w:r>
      <w:r w:rsidR="007C44C4" w:rsidRPr="00DE4821">
        <w:rPr>
          <w:noProof/>
        </w:rPr>
        <w:t>’</w:t>
      </w:r>
      <w:r w:rsidRPr="00DE4821">
        <w:rPr>
          <w:noProof/>
        </w:rPr>
        <w:t xml:space="preserve"> objectives met for groundwater bodies</w:t>
      </w:r>
      <w:bookmarkEnd w:id="97"/>
      <w:bookmarkEnd w:id="98"/>
      <w:bookmarkEnd w:id="99"/>
    </w:p>
    <w:tbl>
      <w:tblPr>
        <w:tblW w:w="5000" w:type="pct"/>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70" w:type="dxa"/>
          <w:right w:w="70" w:type="dxa"/>
        </w:tblCellMar>
        <w:tblLook w:val="04A0" w:firstRow="1" w:lastRow="0" w:firstColumn="1" w:lastColumn="0" w:noHBand="0" w:noVBand="1"/>
      </w:tblPr>
      <w:tblGrid>
        <w:gridCol w:w="3647"/>
        <w:gridCol w:w="1098"/>
        <w:gridCol w:w="1098"/>
        <w:gridCol w:w="1098"/>
        <w:gridCol w:w="1099"/>
        <w:gridCol w:w="1184"/>
      </w:tblGrid>
      <w:tr w:rsidR="0062216D" w:rsidRPr="00A60D4D" w14:paraId="02CDDD4D" w14:textId="77777777" w:rsidTr="00D92B87">
        <w:trPr>
          <w:trHeight w:val="540"/>
          <w:jc w:val="center"/>
        </w:trPr>
        <w:tc>
          <w:tcPr>
            <w:tcW w:w="1893" w:type="pct"/>
            <w:shd w:val="clear" w:color="auto" w:fill="365F91" w:themeFill="accent1" w:themeFillShade="BF"/>
            <w:vAlign w:val="center"/>
            <w:hideMark/>
          </w:tcPr>
          <w:p w14:paraId="2591D373" w14:textId="14A21091" w:rsidR="0062216D" w:rsidRPr="00A60D4D" w:rsidRDefault="00A60D4D" w:rsidP="00A60D4D">
            <w:pPr>
              <w:spacing w:before="60" w:after="60"/>
              <w:jc w:val="center"/>
              <w:rPr>
                <w:rFonts w:asciiTheme="minorHAnsi" w:hAnsiTheme="minorHAnsi" w:cstheme="minorHAnsi"/>
                <w:b/>
                <w:color w:val="FFFFFF" w:themeColor="background1"/>
                <w:sz w:val="22"/>
                <w:lang w:val="en-US"/>
              </w:rPr>
            </w:pPr>
            <w:r>
              <w:rPr>
                <w:rFonts w:asciiTheme="minorHAnsi" w:hAnsiTheme="minorHAnsi" w:cstheme="minorHAnsi"/>
                <w:b/>
                <w:color w:val="FFFFFF" w:themeColor="background1"/>
                <w:sz w:val="22"/>
                <w:lang w:val="en-US"/>
              </w:rPr>
              <w:t xml:space="preserve">Groundwater </w:t>
            </w:r>
            <w:r w:rsidR="007C44C4">
              <w:rPr>
                <w:rFonts w:asciiTheme="minorHAnsi" w:hAnsiTheme="minorHAnsi" w:cstheme="minorHAnsi"/>
                <w:b/>
                <w:color w:val="FFFFFF" w:themeColor="background1"/>
                <w:sz w:val="22"/>
                <w:lang w:val="en-US"/>
              </w:rPr>
              <w:t>B</w:t>
            </w:r>
            <w:r>
              <w:rPr>
                <w:rFonts w:asciiTheme="minorHAnsi" w:hAnsiTheme="minorHAnsi" w:cstheme="minorHAnsi"/>
                <w:b/>
                <w:color w:val="FFFFFF" w:themeColor="background1"/>
                <w:sz w:val="22"/>
                <w:lang w:val="en-US"/>
              </w:rPr>
              <w:t>odies/River Basin</w:t>
            </w:r>
          </w:p>
        </w:tc>
        <w:tc>
          <w:tcPr>
            <w:tcW w:w="612" w:type="pct"/>
            <w:shd w:val="clear" w:color="auto" w:fill="365F91" w:themeFill="accent1" w:themeFillShade="BF"/>
            <w:vAlign w:val="center"/>
            <w:hideMark/>
          </w:tcPr>
          <w:p w14:paraId="6669A47D" w14:textId="77777777" w:rsidR="0062216D" w:rsidRPr="00A60D4D" w:rsidRDefault="0062216D" w:rsidP="00A60D4D">
            <w:pPr>
              <w:spacing w:before="60" w:after="60"/>
              <w:jc w:val="center"/>
              <w:rPr>
                <w:rFonts w:asciiTheme="minorHAnsi" w:hAnsiTheme="minorHAnsi" w:cstheme="minorHAnsi"/>
                <w:b/>
                <w:color w:val="FFFFFF" w:themeColor="background1"/>
                <w:sz w:val="22"/>
                <w:lang w:val="en-US"/>
              </w:rPr>
            </w:pPr>
            <w:r w:rsidRPr="00A60D4D">
              <w:rPr>
                <w:rFonts w:asciiTheme="minorHAnsi" w:hAnsiTheme="minorHAnsi" w:cstheme="minorHAnsi"/>
                <w:b/>
                <w:color w:val="FFFFFF" w:themeColor="background1"/>
                <w:sz w:val="22"/>
                <w:lang w:val="en-US"/>
              </w:rPr>
              <w:t>West Aegean</w:t>
            </w:r>
          </w:p>
        </w:tc>
        <w:tc>
          <w:tcPr>
            <w:tcW w:w="612" w:type="pct"/>
            <w:shd w:val="clear" w:color="auto" w:fill="365F91" w:themeFill="accent1" w:themeFillShade="BF"/>
            <w:vAlign w:val="center"/>
            <w:hideMark/>
          </w:tcPr>
          <w:p w14:paraId="7DD834B6" w14:textId="77777777" w:rsidR="0062216D" w:rsidRPr="00A60D4D" w:rsidRDefault="0062216D" w:rsidP="00A60D4D">
            <w:pPr>
              <w:spacing w:before="60" w:after="60"/>
              <w:jc w:val="center"/>
              <w:rPr>
                <w:rFonts w:asciiTheme="minorHAnsi" w:hAnsiTheme="minorHAnsi" w:cstheme="minorHAnsi"/>
                <w:b/>
                <w:color w:val="FFFFFF" w:themeColor="background1"/>
                <w:sz w:val="22"/>
                <w:lang w:val="en-US"/>
              </w:rPr>
            </w:pPr>
            <w:r w:rsidRPr="00A60D4D">
              <w:rPr>
                <w:rFonts w:asciiTheme="minorHAnsi" w:hAnsiTheme="minorHAnsi" w:cstheme="minorHAnsi"/>
                <w:b/>
                <w:color w:val="FFFFFF" w:themeColor="background1"/>
                <w:sz w:val="22"/>
                <w:lang w:val="en-US"/>
              </w:rPr>
              <w:t>East Aegean</w:t>
            </w:r>
          </w:p>
        </w:tc>
        <w:tc>
          <w:tcPr>
            <w:tcW w:w="612" w:type="pct"/>
            <w:shd w:val="clear" w:color="auto" w:fill="365F91" w:themeFill="accent1" w:themeFillShade="BF"/>
            <w:vAlign w:val="center"/>
            <w:hideMark/>
          </w:tcPr>
          <w:p w14:paraId="6A6B1A22" w14:textId="77777777" w:rsidR="0062216D" w:rsidRPr="00A60D4D" w:rsidRDefault="0062216D" w:rsidP="00A60D4D">
            <w:pPr>
              <w:spacing w:before="60" w:after="60"/>
              <w:jc w:val="center"/>
              <w:rPr>
                <w:rFonts w:asciiTheme="minorHAnsi" w:hAnsiTheme="minorHAnsi" w:cstheme="minorHAnsi"/>
                <w:b/>
                <w:color w:val="FFFFFF" w:themeColor="background1"/>
                <w:sz w:val="22"/>
                <w:lang w:val="en-US"/>
              </w:rPr>
            </w:pPr>
            <w:r w:rsidRPr="00A60D4D">
              <w:rPr>
                <w:rFonts w:asciiTheme="minorHAnsi" w:hAnsiTheme="minorHAnsi" w:cstheme="minorHAnsi"/>
                <w:b/>
                <w:color w:val="FFFFFF" w:themeColor="background1"/>
                <w:sz w:val="22"/>
                <w:lang w:val="en-US"/>
              </w:rPr>
              <w:t>Danube</w:t>
            </w:r>
          </w:p>
        </w:tc>
        <w:tc>
          <w:tcPr>
            <w:tcW w:w="612" w:type="pct"/>
            <w:shd w:val="clear" w:color="auto" w:fill="365F91" w:themeFill="accent1" w:themeFillShade="BF"/>
            <w:vAlign w:val="center"/>
            <w:hideMark/>
          </w:tcPr>
          <w:p w14:paraId="29D67979" w14:textId="77777777" w:rsidR="0062216D" w:rsidRPr="00A60D4D" w:rsidRDefault="0062216D" w:rsidP="00A60D4D">
            <w:pPr>
              <w:spacing w:before="60" w:after="60"/>
              <w:jc w:val="center"/>
              <w:rPr>
                <w:rFonts w:asciiTheme="minorHAnsi" w:hAnsiTheme="minorHAnsi" w:cstheme="minorHAnsi"/>
                <w:b/>
                <w:color w:val="FFFFFF" w:themeColor="background1"/>
                <w:sz w:val="22"/>
                <w:lang w:val="en-US"/>
              </w:rPr>
            </w:pPr>
            <w:r w:rsidRPr="00A60D4D">
              <w:rPr>
                <w:rFonts w:asciiTheme="minorHAnsi" w:hAnsiTheme="minorHAnsi" w:cstheme="minorHAnsi"/>
                <w:b/>
                <w:color w:val="FFFFFF" w:themeColor="background1"/>
                <w:sz w:val="22"/>
                <w:lang w:val="en-US"/>
              </w:rPr>
              <w:t>Black Sea</w:t>
            </w:r>
          </w:p>
        </w:tc>
        <w:tc>
          <w:tcPr>
            <w:tcW w:w="658" w:type="pct"/>
            <w:shd w:val="clear" w:color="auto" w:fill="365F91" w:themeFill="accent1" w:themeFillShade="BF"/>
            <w:vAlign w:val="center"/>
            <w:hideMark/>
          </w:tcPr>
          <w:p w14:paraId="23FED8BF" w14:textId="54FE4FDA" w:rsidR="0062216D" w:rsidRPr="00A60D4D" w:rsidRDefault="0062216D" w:rsidP="00A60D4D">
            <w:pPr>
              <w:spacing w:before="60" w:after="60"/>
              <w:jc w:val="center"/>
              <w:rPr>
                <w:rFonts w:asciiTheme="minorHAnsi" w:hAnsiTheme="minorHAnsi" w:cstheme="minorHAnsi"/>
                <w:b/>
                <w:color w:val="FFFFFF" w:themeColor="background1"/>
                <w:sz w:val="22"/>
                <w:lang w:val="en-US"/>
              </w:rPr>
            </w:pPr>
            <w:r w:rsidRPr="00A60D4D">
              <w:rPr>
                <w:rFonts w:asciiTheme="minorHAnsi" w:hAnsiTheme="minorHAnsi" w:cstheme="minorHAnsi"/>
                <w:b/>
                <w:color w:val="FFFFFF" w:themeColor="background1"/>
                <w:sz w:val="22"/>
                <w:lang w:val="en-US"/>
              </w:rPr>
              <w:t xml:space="preserve">At </w:t>
            </w:r>
            <w:r w:rsidR="007C44C4">
              <w:rPr>
                <w:rFonts w:asciiTheme="minorHAnsi" w:hAnsiTheme="minorHAnsi" w:cstheme="minorHAnsi"/>
                <w:b/>
                <w:color w:val="FFFFFF" w:themeColor="background1"/>
                <w:sz w:val="22"/>
                <w:lang w:val="en-US"/>
              </w:rPr>
              <w:t>the n</w:t>
            </w:r>
            <w:r w:rsidRPr="00A60D4D">
              <w:rPr>
                <w:rFonts w:asciiTheme="minorHAnsi" w:hAnsiTheme="minorHAnsi" w:cstheme="minorHAnsi"/>
                <w:b/>
                <w:color w:val="FFFFFF" w:themeColor="background1"/>
                <w:sz w:val="22"/>
                <w:lang w:val="en-US"/>
              </w:rPr>
              <w:t>ational level</w:t>
            </w:r>
          </w:p>
        </w:tc>
      </w:tr>
      <w:tr w:rsidR="0062216D" w:rsidRPr="00A60D4D" w14:paraId="7DDE75E5" w14:textId="77777777" w:rsidTr="00334A1A">
        <w:trPr>
          <w:trHeight w:val="276"/>
          <w:jc w:val="center"/>
        </w:trPr>
        <w:tc>
          <w:tcPr>
            <w:tcW w:w="1893" w:type="pct"/>
            <w:shd w:val="clear" w:color="auto" w:fill="B8CCE4"/>
            <w:noWrap/>
            <w:vAlign w:val="center"/>
            <w:hideMark/>
          </w:tcPr>
          <w:p w14:paraId="2EAF7225" w14:textId="77777777" w:rsidR="0062216D" w:rsidRPr="00334A1A" w:rsidRDefault="0062216D" w:rsidP="00A60D4D">
            <w:pPr>
              <w:spacing w:before="60" w:after="60"/>
              <w:rPr>
                <w:rFonts w:asciiTheme="minorHAnsi" w:hAnsiTheme="minorHAnsi" w:cstheme="minorHAnsi"/>
                <w:b/>
                <w:sz w:val="22"/>
                <w:lang w:val="en-US"/>
              </w:rPr>
            </w:pPr>
            <w:r w:rsidRPr="00334A1A">
              <w:rPr>
                <w:rFonts w:asciiTheme="minorHAnsi" w:hAnsiTheme="minorHAnsi" w:cstheme="minorHAnsi"/>
                <w:b/>
                <w:sz w:val="22"/>
                <w:lang w:val="en-US"/>
              </w:rPr>
              <w:t>Overall</w:t>
            </w:r>
          </w:p>
        </w:tc>
        <w:tc>
          <w:tcPr>
            <w:tcW w:w="612" w:type="pct"/>
            <w:shd w:val="clear" w:color="auto" w:fill="auto"/>
            <w:noWrap/>
            <w:vAlign w:val="center"/>
            <w:hideMark/>
          </w:tcPr>
          <w:p w14:paraId="1BBABE80" w14:textId="77777777" w:rsidR="0062216D" w:rsidRPr="00A60D4D" w:rsidRDefault="0062216D" w:rsidP="00377A1D">
            <w:pPr>
              <w:spacing w:before="60" w:after="60"/>
              <w:jc w:val="center"/>
              <w:rPr>
                <w:rFonts w:asciiTheme="minorHAnsi" w:hAnsiTheme="minorHAnsi" w:cstheme="minorHAnsi"/>
                <w:sz w:val="22"/>
                <w:lang w:val="en-US"/>
              </w:rPr>
            </w:pPr>
            <w:r w:rsidRPr="00A60D4D">
              <w:rPr>
                <w:rFonts w:asciiTheme="minorHAnsi" w:hAnsiTheme="minorHAnsi" w:cstheme="minorHAnsi"/>
                <w:sz w:val="22"/>
                <w:lang w:val="en-US"/>
              </w:rPr>
              <w:t>38</w:t>
            </w:r>
          </w:p>
        </w:tc>
        <w:tc>
          <w:tcPr>
            <w:tcW w:w="612" w:type="pct"/>
            <w:shd w:val="clear" w:color="auto" w:fill="auto"/>
            <w:noWrap/>
            <w:vAlign w:val="center"/>
            <w:hideMark/>
          </w:tcPr>
          <w:p w14:paraId="662B02CC" w14:textId="77777777" w:rsidR="0062216D" w:rsidRPr="00A60D4D" w:rsidRDefault="0062216D" w:rsidP="00377A1D">
            <w:pPr>
              <w:spacing w:before="60" w:after="60"/>
              <w:jc w:val="center"/>
              <w:rPr>
                <w:rFonts w:asciiTheme="minorHAnsi" w:hAnsiTheme="minorHAnsi" w:cstheme="minorHAnsi"/>
                <w:sz w:val="22"/>
                <w:lang w:val="en-US"/>
              </w:rPr>
            </w:pPr>
            <w:r w:rsidRPr="00A60D4D">
              <w:rPr>
                <w:rFonts w:asciiTheme="minorHAnsi" w:hAnsiTheme="minorHAnsi" w:cstheme="minorHAnsi"/>
                <w:sz w:val="22"/>
                <w:lang w:val="en-US"/>
              </w:rPr>
              <w:t>41</w:t>
            </w:r>
          </w:p>
        </w:tc>
        <w:tc>
          <w:tcPr>
            <w:tcW w:w="612" w:type="pct"/>
            <w:shd w:val="clear" w:color="auto" w:fill="auto"/>
            <w:noWrap/>
            <w:vAlign w:val="center"/>
            <w:hideMark/>
          </w:tcPr>
          <w:p w14:paraId="1B174532" w14:textId="77777777" w:rsidR="0062216D" w:rsidRPr="00A60D4D" w:rsidRDefault="0062216D" w:rsidP="00377A1D">
            <w:pPr>
              <w:spacing w:before="60" w:after="60"/>
              <w:jc w:val="center"/>
              <w:rPr>
                <w:rFonts w:asciiTheme="minorHAnsi" w:hAnsiTheme="minorHAnsi" w:cstheme="minorHAnsi"/>
                <w:sz w:val="22"/>
                <w:lang w:val="en-US"/>
              </w:rPr>
            </w:pPr>
            <w:r w:rsidRPr="00A60D4D">
              <w:rPr>
                <w:rFonts w:asciiTheme="minorHAnsi" w:hAnsiTheme="minorHAnsi" w:cstheme="minorHAnsi"/>
                <w:sz w:val="22"/>
                <w:lang w:val="en-US"/>
              </w:rPr>
              <w:t>50</w:t>
            </w:r>
          </w:p>
        </w:tc>
        <w:tc>
          <w:tcPr>
            <w:tcW w:w="612" w:type="pct"/>
            <w:shd w:val="clear" w:color="auto" w:fill="auto"/>
            <w:noWrap/>
            <w:vAlign w:val="center"/>
            <w:hideMark/>
          </w:tcPr>
          <w:p w14:paraId="66C65705" w14:textId="77777777" w:rsidR="0062216D" w:rsidRPr="00A60D4D" w:rsidRDefault="0062216D" w:rsidP="00377A1D">
            <w:pPr>
              <w:spacing w:before="60" w:after="60"/>
              <w:jc w:val="center"/>
              <w:rPr>
                <w:rFonts w:asciiTheme="minorHAnsi" w:hAnsiTheme="minorHAnsi" w:cstheme="minorHAnsi"/>
                <w:sz w:val="22"/>
                <w:lang w:val="en-US"/>
              </w:rPr>
            </w:pPr>
            <w:r w:rsidRPr="00A60D4D">
              <w:rPr>
                <w:rFonts w:asciiTheme="minorHAnsi" w:hAnsiTheme="minorHAnsi" w:cstheme="minorHAnsi"/>
                <w:sz w:val="22"/>
                <w:lang w:val="en-US"/>
              </w:rPr>
              <w:t>40</w:t>
            </w:r>
          </w:p>
        </w:tc>
        <w:tc>
          <w:tcPr>
            <w:tcW w:w="658" w:type="pct"/>
            <w:shd w:val="clear" w:color="auto" w:fill="auto"/>
            <w:noWrap/>
            <w:vAlign w:val="center"/>
            <w:hideMark/>
          </w:tcPr>
          <w:p w14:paraId="62053C12" w14:textId="77777777" w:rsidR="0062216D" w:rsidRPr="00A60D4D" w:rsidRDefault="0062216D" w:rsidP="00377A1D">
            <w:pPr>
              <w:spacing w:before="60" w:after="60"/>
              <w:jc w:val="center"/>
              <w:rPr>
                <w:rFonts w:asciiTheme="minorHAnsi" w:hAnsiTheme="minorHAnsi" w:cstheme="minorHAnsi"/>
                <w:sz w:val="22"/>
                <w:lang w:val="en-US"/>
              </w:rPr>
            </w:pPr>
            <w:r w:rsidRPr="00A60D4D">
              <w:rPr>
                <w:rFonts w:asciiTheme="minorHAnsi" w:hAnsiTheme="minorHAnsi" w:cstheme="minorHAnsi"/>
                <w:sz w:val="22"/>
                <w:lang w:val="en-US"/>
              </w:rPr>
              <w:t>169</w:t>
            </w:r>
          </w:p>
        </w:tc>
      </w:tr>
      <w:tr w:rsidR="0062216D" w:rsidRPr="00A60D4D" w14:paraId="7859E9F4" w14:textId="77777777" w:rsidTr="00334A1A">
        <w:trPr>
          <w:trHeight w:val="276"/>
          <w:jc w:val="center"/>
        </w:trPr>
        <w:tc>
          <w:tcPr>
            <w:tcW w:w="1893" w:type="pct"/>
            <w:shd w:val="clear" w:color="auto" w:fill="B8CCE4"/>
            <w:noWrap/>
            <w:vAlign w:val="center"/>
            <w:hideMark/>
          </w:tcPr>
          <w:p w14:paraId="5A5DDFF4" w14:textId="77777777" w:rsidR="0062216D" w:rsidRPr="00334A1A" w:rsidRDefault="0062216D" w:rsidP="00A60D4D">
            <w:pPr>
              <w:spacing w:before="60" w:after="60"/>
              <w:rPr>
                <w:rFonts w:asciiTheme="minorHAnsi" w:hAnsiTheme="minorHAnsi" w:cstheme="minorHAnsi"/>
                <w:b/>
                <w:sz w:val="22"/>
                <w:lang w:val="en-US"/>
              </w:rPr>
            </w:pPr>
            <w:r w:rsidRPr="00334A1A">
              <w:rPr>
                <w:rFonts w:asciiTheme="minorHAnsi" w:hAnsiTheme="minorHAnsi" w:cstheme="minorHAnsi"/>
                <w:b/>
                <w:sz w:val="22"/>
                <w:lang w:val="en-US"/>
              </w:rPr>
              <w:t>With achieved objectives (number)</w:t>
            </w:r>
          </w:p>
        </w:tc>
        <w:tc>
          <w:tcPr>
            <w:tcW w:w="612" w:type="pct"/>
            <w:shd w:val="clear" w:color="auto" w:fill="auto"/>
            <w:noWrap/>
            <w:vAlign w:val="center"/>
            <w:hideMark/>
          </w:tcPr>
          <w:p w14:paraId="5E6586F4" w14:textId="77777777" w:rsidR="0062216D" w:rsidRPr="00A60D4D" w:rsidRDefault="0062216D" w:rsidP="00377A1D">
            <w:pPr>
              <w:spacing w:before="60" w:after="60"/>
              <w:jc w:val="center"/>
              <w:rPr>
                <w:rFonts w:asciiTheme="minorHAnsi" w:hAnsiTheme="minorHAnsi" w:cstheme="minorHAnsi"/>
                <w:sz w:val="22"/>
                <w:lang w:val="en-US"/>
              </w:rPr>
            </w:pPr>
            <w:r w:rsidRPr="00A60D4D">
              <w:rPr>
                <w:rFonts w:asciiTheme="minorHAnsi" w:hAnsiTheme="minorHAnsi" w:cstheme="minorHAnsi"/>
                <w:sz w:val="22"/>
                <w:lang w:val="en-US"/>
              </w:rPr>
              <w:t>32</w:t>
            </w:r>
          </w:p>
        </w:tc>
        <w:tc>
          <w:tcPr>
            <w:tcW w:w="612" w:type="pct"/>
            <w:shd w:val="clear" w:color="auto" w:fill="auto"/>
            <w:noWrap/>
            <w:vAlign w:val="center"/>
            <w:hideMark/>
          </w:tcPr>
          <w:p w14:paraId="77F72D62" w14:textId="77777777" w:rsidR="0062216D" w:rsidRPr="00A60D4D" w:rsidRDefault="0062216D" w:rsidP="00377A1D">
            <w:pPr>
              <w:spacing w:before="60" w:after="60"/>
              <w:jc w:val="center"/>
              <w:rPr>
                <w:rFonts w:asciiTheme="minorHAnsi" w:hAnsiTheme="minorHAnsi" w:cstheme="minorHAnsi"/>
                <w:sz w:val="22"/>
                <w:lang w:val="en-US"/>
              </w:rPr>
            </w:pPr>
            <w:r w:rsidRPr="00A60D4D">
              <w:rPr>
                <w:rFonts w:asciiTheme="minorHAnsi" w:hAnsiTheme="minorHAnsi" w:cstheme="minorHAnsi"/>
                <w:sz w:val="22"/>
                <w:lang w:val="en-US"/>
              </w:rPr>
              <w:t>23</w:t>
            </w:r>
          </w:p>
        </w:tc>
        <w:tc>
          <w:tcPr>
            <w:tcW w:w="612" w:type="pct"/>
            <w:shd w:val="clear" w:color="auto" w:fill="auto"/>
            <w:noWrap/>
            <w:vAlign w:val="center"/>
            <w:hideMark/>
          </w:tcPr>
          <w:p w14:paraId="6094F446" w14:textId="77777777" w:rsidR="0062216D" w:rsidRPr="00A60D4D" w:rsidRDefault="0062216D" w:rsidP="00377A1D">
            <w:pPr>
              <w:spacing w:before="60" w:after="60"/>
              <w:jc w:val="center"/>
              <w:rPr>
                <w:rFonts w:asciiTheme="minorHAnsi" w:hAnsiTheme="minorHAnsi" w:cstheme="minorHAnsi"/>
                <w:sz w:val="22"/>
                <w:lang w:val="en-US"/>
              </w:rPr>
            </w:pPr>
            <w:r w:rsidRPr="00A60D4D">
              <w:rPr>
                <w:rFonts w:asciiTheme="minorHAnsi" w:hAnsiTheme="minorHAnsi" w:cstheme="minorHAnsi"/>
                <w:sz w:val="22"/>
                <w:lang w:val="en-US"/>
              </w:rPr>
              <w:t>28</w:t>
            </w:r>
          </w:p>
        </w:tc>
        <w:tc>
          <w:tcPr>
            <w:tcW w:w="612" w:type="pct"/>
            <w:shd w:val="clear" w:color="auto" w:fill="auto"/>
            <w:noWrap/>
            <w:vAlign w:val="center"/>
            <w:hideMark/>
          </w:tcPr>
          <w:p w14:paraId="4D6BFC04" w14:textId="77777777" w:rsidR="0062216D" w:rsidRPr="00A60D4D" w:rsidRDefault="0062216D" w:rsidP="00377A1D">
            <w:pPr>
              <w:spacing w:before="60" w:after="60"/>
              <w:jc w:val="center"/>
              <w:rPr>
                <w:rFonts w:asciiTheme="minorHAnsi" w:hAnsiTheme="minorHAnsi" w:cstheme="minorHAnsi"/>
                <w:sz w:val="22"/>
                <w:lang w:val="en-US"/>
              </w:rPr>
            </w:pPr>
            <w:r w:rsidRPr="00A60D4D">
              <w:rPr>
                <w:rFonts w:asciiTheme="minorHAnsi" w:hAnsiTheme="minorHAnsi" w:cstheme="minorHAnsi"/>
                <w:sz w:val="22"/>
                <w:lang w:val="en-US"/>
              </w:rPr>
              <w:t>23</w:t>
            </w:r>
          </w:p>
        </w:tc>
        <w:tc>
          <w:tcPr>
            <w:tcW w:w="658" w:type="pct"/>
            <w:shd w:val="clear" w:color="auto" w:fill="auto"/>
            <w:noWrap/>
            <w:vAlign w:val="center"/>
            <w:hideMark/>
          </w:tcPr>
          <w:p w14:paraId="42B01672" w14:textId="77777777" w:rsidR="0062216D" w:rsidRPr="00A60D4D" w:rsidRDefault="0062216D" w:rsidP="00377A1D">
            <w:pPr>
              <w:spacing w:before="60" w:after="60"/>
              <w:jc w:val="center"/>
              <w:rPr>
                <w:rFonts w:asciiTheme="minorHAnsi" w:hAnsiTheme="minorHAnsi" w:cstheme="minorHAnsi"/>
                <w:sz w:val="22"/>
                <w:lang w:val="en-US"/>
              </w:rPr>
            </w:pPr>
            <w:r w:rsidRPr="00A60D4D">
              <w:rPr>
                <w:rFonts w:asciiTheme="minorHAnsi" w:hAnsiTheme="minorHAnsi" w:cstheme="minorHAnsi"/>
                <w:sz w:val="22"/>
                <w:lang w:val="en-US"/>
              </w:rPr>
              <w:t>106</w:t>
            </w:r>
          </w:p>
        </w:tc>
      </w:tr>
      <w:tr w:rsidR="0062216D" w:rsidRPr="00A60D4D" w14:paraId="1B68E9D4" w14:textId="77777777" w:rsidTr="00334A1A">
        <w:trPr>
          <w:trHeight w:val="276"/>
          <w:jc w:val="center"/>
        </w:trPr>
        <w:tc>
          <w:tcPr>
            <w:tcW w:w="1893" w:type="pct"/>
            <w:shd w:val="clear" w:color="auto" w:fill="B8CCE4"/>
            <w:noWrap/>
            <w:vAlign w:val="center"/>
            <w:hideMark/>
          </w:tcPr>
          <w:p w14:paraId="2C712DFA" w14:textId="0951CC3B" w:rsidR="0062216D" w:rsidRPr="00334A1A" w:rsidRDefault="0062216D" w:rsidP="00A60D4D">
            <w:pPr>
              <w:spacing w:before="60" w:after="60"/>
              <w:rPr>
                <w:rFonts w:asciiTheme="minorHAnsi" w:hAnsiTheme="minorHAnsi" w:cstheme="minorHAnsi"/>
                <w:b/>
                <w:sz w:val="22"/>
                <w:lang w:val="en-US"/>
              </w:rPr>
            </w:pPr>
            <w:r w:rsidRPr="00334A1A">
              <w:rPr>
                <w:rFonts w:asciiTheme="minorHAnsi" w:hAnsiTheme="minorHAnsi" w:cstheme="minorHAnsi"/>
                <w:b/>
                <w:sz w:val="22"/>
                <w:lang w:val="en-US"/>
              </w:rPr>
              <w:t>With achieved objectives (</w:t>
            </w:r>
            <w:r w:rsidR="00377A1D" w:rsidRPr="00334A1A">
              <w:rPr>
                <w:rFonts w:asciiTheme="minorHAnsi" w:hAnsiTheme="minorHAnsi" w:cstheme="minorHAnsi"/>
                <w:b/>
                <w:sz w:val="22"/>
                <w:lang w:val="en-US"/>
              </w:rPr>
              <w:t>percentage</w:t>
            </w:r>
            <w:r w:rsidRPr="00334A1A">
              <w:rPr>
                <w:rFonts w:asciiTheme="minorHAnsi" w:hAnsiTheme="minorHAnsi" w:cstheme="minorHAnsi"/>
                <w:b/>
                <w:sz w:val="22"/>
                <w:lang w:val="en-US"/>
              </w:rPr>
              <w:t>)</w:t>
            </w:r>
          </w:p>
        </w:tc>
        <w:tc>
          <w:tcPr>
            <w:tcW w:w="612" w:type="pct"/>
            <w:shd w:val="clear" w:color="auto" w:fill="auto"/>
            <w:noWrap/>
            <w:vAlign w:val="center"/>
            <w:hideMark/>
          </w:tcPr>
          <w:p w14:paraId="0CFD9EE0" w14:textId="334C45CE" w:rsidR="0062216D" w:rsidRPr="00A60D4D" w:rsidRDefault="0062216D" w:rsidP="00377A1D">
            <w:pPr>
              <w:spacing w:before="60" w:after="60"/>
              <w:jc w:val="center"/>
              <w:rPr>
                <w:rFonts w:asciiTheme="minorHAnsi" w:hAnsiTheme="minorHAnsi" w:cstheme="minorHAnsi"/>
                <w:sz w:val="22"/>
                <w:lang w:val="en-US"/>
              </w:rPr>
            </w:pPr>
            <w:r w:rsidRPr="00A60D4D">
              <w:rPr>
                <w:rFonts w:asciiTheme="minorHAnsi" w:hAnsiTheme="minorHAnsi" w:cstheme="minorHAnsi"/>
                <w:sz w:val="22"/>
                <w:lang w:val="en-US"/>
              </w:rPr>
              <w:t>84</w:t>
            </w:r>
          </w:p>
        </w:tc>
        <w:tc>
          <w:tcPr>
            <w:tcW w:w="612" w:type="pct"/>
            <w:shd w:val="clear" w:color="auto" w:fill="auto"/>
            <w:noWrap/>
            <w:vAlign w:val="center"/>
            <w:hideMark/>
          </w:tcPr>
          <w:p w14:paraId="78C49CB0" w14:textId="59EEB06F" w:rsidR="0062216D" w:rsidRPr="00A60D4D" w:rsidRDefault="0062216D" w:rsidP="00377A1D">
            <w:pPr>
              <w:spacing w:before="60" w:after="60"/>
              <w:jc w:val="center"/>
              <w:rPr>
                <w:rFonts w:asciiTheme="minorHAnsi" w:hAnsiTheme="minorHAnsi" w:cstheme="minorHAnsi"/>
                <w:sz w:val="22"/>
                <w:lang w:val="en-US"/>
              </w:rPr>
            </w:pPr>
            <w:r w:rsidRPr="00A60D4D">
              <w:rPr>
                <w:rFonts w:asciiTheme="minorHAnsi" w:hAnsiTheme="minorHAnsi" w:cstheme="minorHAnsi"/>
                <w:sz w:val="22"/>
                <w:lang w:val="en-US"/>
              </w:rPr>
              <w:t>56</w:t>
            </w:r>
          </w:p>
        </w:tc>
        <w:tc>
          <w:tcPr>
            <w:tcW w:w="612" w:type="pct"/>
            <w:shd w:val="clear" w:color="auto" w:fill="auto"/>
            <w:noWrap/>
            <w:vAlign w:val="center"/>
            <w:hideMark/>
          </w:tcPr>
          <w:p w14:paraId="29BBF750" w14:textId="359BE891" w:rsidR="0062216D" w:rsidRPr="00A60D4D" w:rsidRDefault="0062216D" w:rsidP="00377A1D">
            <w:pPr>
              <w:spacing w:before="60" w:after="60"/>
              <w:jc w:val="center"/>
              <w:rPr>
                <w:rFonts w:asciiTheme="minorHAnsi" w:hAnsiTheme="minorHAnsi" w:cstheme="minorHAnsi"/>
                <w:sz w:val="22"/>
                <w:lang w:val="en-US"/>
              </w:rPr>
            </w:pPr>
            <w:r w:rsidRPr="00A60D4D">
              <w:rPr>
                <w:rFonts w:asciiTheme="minorHAnsi" w:hAnsiTheme="minorHAnsi" w:cstheme="minorHAnsi"/>
                <w:sz w:val="22"/>
                <w:lang w:val="en-US"/>
              </w:rPr>
              <w:t>56</w:t>
            </w:r>
          </w:p>
        </w:tc>
        <w:tc>
          <w:tcPr>
            <w:tcW w:w="612" w:type="pct"/>
            <w:shd w:val="clear" w:color="auto" w:fill="auto"/>
            <w:noWrap/>
            <w:vAlign w:val="center"/>
            <w:hideMark/>
          </w:tcPr>
          <w:p w14:paraId="2B0B76C7" w14:textId="01D4A09A" w:rsidR="0062216D" w:rsidRPr="00A60D4D" w:rsidRDefault="0062216D" w:rsidP="00377A1D">
            <w:pPr>
              <w:spacing w:before="60" w:after="60"/>
              <w:jc w:val="center"/>
              <w:rPr>
                <w:rFonts w:asciiTheme="minorHAnsi" w:hAnsiTheme="minorHAnsi" w:cstheme="minorHAnsi"/>
                <w:sz w:val="22"/>
                <w:lang w:val="en-US"/>
              </w:rPr>
            </w:pPr>
            <w:r w:rsidRPr="00A60D4D">
              <w:rPr>
                <w:rFonts w:asciiTheme="minorHAnsi" w:hAnsiTheme="minorHAnsi" w:cstheme="minorHAnsi"/>
                <w:sz w:val="22"/>
                <w:lang w:val="en-US"/>
              </w:rPr>
              <w:t>58</w:t>
            </w:r>
          </w:p>
        </w:tc>
        <w:tc>
          <w:tcPr>
            <w:tcW w:w="658" w:type="pct"/>
            <w:shd w:val="clear" w:color="auto" w:fill="auto"/>
            <w:noWrap/>
            <w:vAlign w:val="center"/>
            <w:hideMark/>
          </w:tcPr>
          <w:p w14:paraId="71D88B67" w14:textId="110E118F" w:rsidR="0062216D" w:rsidRPr="00A60D4D" w:rsidRDefault="0062216D" w:rsidP="00377A1D">
            <w:pPr>
              <w:spacing w:before="60" w:after="60"/>
              <w:jc w:val="center"/>
              <w:rPr>
                <w:rFonts w:asciiTheme="minorHAnsi" w:hAnsiTheme="minorHAnsi" w:cstheme="minorHAnsi"/>
                <w:sz w:val="22"/>
                <w:lang w:val="en-US"/>
              </w:rPr>
            </w:pPr>
            <w:r w:rsidRPr="00A60D4D">
              <w:rPr>
                <w:rFonts w:asciiTheme="minorHAnsi" w:hAnsiTheme="minorHAnsi" w:cstheme="minorHAnsi"/>
                <w:sz w:val="22"/>
                <w:lang w:val="en-US"/>
              </w:rPr>
              <w:t>63</w:t>
            </w:r>
          </w:p>
        </w:tc>
      </w:tr>
    </w:tbl>
    <w:p w14:paraId="22DF23CA" w14:textId="53AD6773" w:rsidR="0062216D" w:rsidRPr="007C44C4" w:rsidRDefault="0062216D" w:rsidP="009A43B4">
      <w:pPr>
        <w:pStyle w:val="Source"/>
        <w:rPr>
          <w:lang w:val="en-GB"/>
        </w:rPr>
      </w:pPr>
      <w:r w:rsidRPr="00A60D4D">
        <w:t>Source: RBMPs 2016</w:t>
      </w:r>
      <w:r w:rsidR="00B4543B">
        <w:rPr>
          <w:lang w:val="en-GB"/>
        </w:rPr>
        <w:t>–</w:t>
      </w:r>
      <w:r w:rsidRPr="00A60D4D">
        <w:t>2021</w:t>
      </w:r>
      <w:r w:rsidR="007C44C4">
        <w:rPr>
          <w:lang w:val="en-GB"/>
        </w:rPr>
        <w:t>.</w:t>
      </w:r>
    </w:p>
    <w:p w14:paraId="15E5799F" w14:textId="2B20332A" w:rsidR="0062216D" w:rsidRPr="000D2B3C" w:rsidRDefault="0062216D" w:rsidP="00B96967">
      <w:pPr>
        <w:pStyle w:val="BodyText"/>
        <w:ind w:left="0" w:firstLine="0"/>
        <w:rPr>
          <w:lang w:val="en-US"/>
        </w:rPr>
      </w:pPr>
      <w:r w:rsidRPr="000D2B3C">
        <w:rPr>
          <w:lang w:val="en-US"/>
        </w:rPr>
        <w:t xml:space="preserve">In the Black Sea River Basin, 17 water bodies were classified as having </w:t>
      </w:r>
      <w:r w:rsidR="007C44C4">
        <w:rPr>
          <w:lang w:val="en-US"/>
        </w:rPr>
        <w:t>‘</w:t>
      </w:r>
      <w:r w:rsidRPr="000D2B3C">
        <w:rPr>
          <w:lang w:val="en-US"/>
        </w:rPr>
        <w:t>poor status</w:t>
      </w:r>
      <w:r w:rsidR="007C44C4">
        <w:rPr>
          <w:lang w:val="en-US"/>
        </w:rPr>
        <w:t>’</w:t>
      </w:r>
      <w:r w:rsidRPr="000D2B3C">
        <w:rPr>
          <w:lang w:val="en-US"/>
        </w:rPr>
        <w:t xml:space="preserve"> due to excessive levels of the following parameters: nitrates, orthophosphate, ammonium ions, sodium, chlorides, calcium, magnesium, manganese, iron, </w:t>
      </w:r>
      <w:r w:rsidR="007C44C4">
        <w:rPr>
          <w:lang w:val="en-US"/>
        </w:rPr>
        <w:t xml:space="preserve">and </w:t>
      </w:r>
      <w:r w:rsidRPr="000D2B3C">
        <w:rPr>
          <w:lang w:val="en-US"/>
        </w:rPr>
        <w:t>conductivity.</w:t>
      </w:r>
      <w:r w:rsidR="000D2B3C">
        <w:rPr>
          <w:lang w:val="en-US"/>
        </w:rPr>
        <w:t xml:space="preserve"> </w:t>
      </w:r>
      <w:r w:rsidRPr="000D2B3C">
        <w:rPr>
          <w:lang w:val="en-US"/>
        </w:rPr>
        <w:t xml:space="preserve">In the East Aegean River Basin, 18 groundwater bodies were classified as having poor chemical status due to higher concentrations of the following indicators: nitrates, ammonium ions, chlorides, sulphates, manganese, iron, calcium, sodium, magnesium, solidity (general), permanganate oxidation, </w:t>
      </w:r>
      <w:r w:rsidR="007C44C4">
        <w:rPr>
          <w:lang w:val="en-US"/>
        </w:rPr>
        <w:t xml:space="preserve">and </w:t>
      </w:r>
      <w:r w:rsidRPr="000D2B3C">
        <w:rPr>
          <w:lang w:val="en-US"/>
        </w:rPr>
        <w:t>phosphates.</w:t>
      </w:r>
      <w:r w:rsidR="002435AA">
        <w:rPr>
          <w:lang w:val="en-US"/>
        </w:rPr>
        <w:t xml:space="preserve"> In the Danube River Basins 22 water bodies do not achieve ‘good status’. Best performing is the West Aegean River </w:t>
      </w:r>
      <w:r w:rsidR="00140C26">
        <w:rPr>
          <w:lang w:val="en-US"/>
        </w:rPr>
        <w:t>B</w:t>
      </w:r>
      <w:r w:rsidR="002435AA">
        <w:rPr>
          <w:lang w:val="en-US"/>
        </w:rPr>
        <w:t>asin, where only 6 water bodies were classified as having</w:t>
      </w:r>
      <w:r w:rsidR="00140C26">
        <w:rPr>
          <w:lang w:val="en-US"/>
        </w:rPr>
        <w:t xml:space="preserve"> a</w:t>
      </w:r>
      <w:r w:rsidR="002435AA">
        <w:rPr>
          <w:lang w:val="en-US"/>
        </w:rPr>
        <w:t xml:space="preserve"> ‘poor status</w:t>
      </w:r>
      <w:r w:rsidR="005C3169">
        <w:rPr>
          <w:lang w:val="en-US"/>
        </w:rPr>
        <w:t>’.</w:t>
      </w:r>
    </w:p>
    <w:p w14:paraId="1F779019" w14:textId="3C491508" w:rsidR="0062216D" w:rsidRPr="001C0A11" w:rsidRDefault="0062216D" w:rsidP="00A60D4D">
      <w:pPr>
        <w:pStyle w:val="BodyText"/>
        <w:spacing w:after="0"/>
        <w:ind w:left="0" w:firstLine="0"/>
        <w:rPr>
          <w:lang w:val="en-US"/>
        </w:rPr>
      </w:pPr>
      <w:r>
        <w:rPr>
          <w:lang w:val="en-US"/>
        </w:rPr>
        <w:t>A</w:t>
      </w:r>
      <w:r w:rsidRPr="001C0A11">
        <w:rPr>
          <w:lang w:val="en-US"/>
        </w:rPr>
        <w:t>bout 90</w:t>
      </w:r>
      <w:r w:rsidR="00377A1D">
        <w:rPr>
          <w:lang w:val="en-US"/>
        </w:rPr>
        <w:t xml:space="preserve"> percent</w:t>
      </w:r>
      <w:r w:rsidRPr="001C0A11">
        <w:rPr>
          <w:lang w:val="en-US"/>
        </w:rPr>
        <w:t xml:space="preserve"> of </w:t>
      </w:r>
      <w:r w:rsidRPr="00BF0416">
        <w:rPr>
          <w:b/>
          <w:lang w:val="en-US"/>
        </w:rPr>
        <w:t>abstracted water</w:t>
      </w:r>
      <w:r w:rsidRPr="001C0A11">
        <w:rPr>
          <w:lang w:val="en-US"/>
        </w:rPr>
        <w:t xml:space="preserve"> come</w:t>
      </w:r>
      <w:r w:rsidR="00BE5C76">
        <w:rPr>
          <w:lang w:val="en-US"/>
        </w:rPr>
        <w:t>s</w:t>
      </w:r>
      <w:r w:rsidRPr="001C0A11">
        <w:rPr>
          <w:lang w:val="en-US"/>
        </w:rPr>
        <w:t xml:space="preserve"> from surface water </w:t>
      </w:r>
      <w:r w:rsidRPr="00BE5C76">
        <w:rPr>
          <w:rFonts w:asciiTheme="majorBidi" w:hAnsiTheme="majorBidi" w:cstheme="majorBidi"/>
          <w:lang w:val="en-US"/>
        </w:rPr>
        <w:t>bodies (</w:t>
      </w:r>
      <w:r w:rsidR="00474A8E" w:rsidRPr="00AA7D9B">
        <w:rPr>
          <w:rFonts w:asciiTheme="majorBidi" w:hAnsiTheme="majorBidi" w:cstheme="majorBidi"/>
          <w:b/>
          <w:i/>
          <w:lang w:val="en-US"/>
        </w:rPr>
        <w:t>Table 5</w:t>
      </w:r>
      <w:r w:rsidRPr="00BE5C76">
        <w:rPr>
          <w:rFonts w:asciiTheme="majorBidi" w:hAnsiTheme="majorBidi" w:cstheme="majorBidi"/>
          <w:lang w:val="en-US"/>
        </w:rPr>
        <w:t>). In</w:t>
      </w:r>
      <w:r>
        <w:rPr>
          <w:lang w:val="en-US"/>
        </w:rPr>
        <w:t xml:space="preserve"> the period 2007</w:t>
      </w:r>
      <w:r w:rsidR="00377A1D">
        <w:rPr>
          <w:lang w:val="en-US"/>
        </w:rPr>
        <w:t xml:space="preserve">–2015 </w:t>
      </w:r>
      <w:r w:rsidRPr="001C0A11">
        <w:rPr>
          <w:lang w:val="en-US"/>
        </w:rPr>
        <w:t xml:space="preserve">there </w:t>
      </w:r>
      <w:r w:rsidR="004A1F7F">
        <w:rPr>
          <w:lang w:val="en-US"/>
        </w:rPr>
        <w:t>wa</w:t>
      </w:r>
      <w:r w:rsidRPr="001C0A11">
        <w:rPr>
          <w:lang w:val="en-US"/>
        </w:rPr>
        <w:t xml:space="preserve">s </w:t>
      </w:r>
      <w:r w:rsidR="004A1F7F">
        <w:rPr>
          <w:lang w:val="en-US"/>
        </w:rPr>
        <w:t xml:space="preserve">a </w:t>
      </w:r>
      <w:r w:rsidRPr="00281E8C">
        <w:rPr>
          <w:lang w:val="en-US"/>
        </w:rPr>
        <w:t xml:space="preserve">steady reduction </w:t>
      </w:r>
      <w:r w:rsidR="007C44C4">
        <w:rPr>
          <w:lang w:val="en-US"/>
        </w:rPr>
        <w:t>in</w:t>
      </w:r>
      <w:r w:rsidRPr="00281E8C">
        <w:rPr>
          <w:lang w:val="en-US"/>
        </w:rPr>
        <w:t xml:space="preserve"> the volumes of abstracted water</w:t>
      </w:r>
      <w:r>
        <w:rPr>
          <w:lang w:val="en-US"/>
        </w:rPr>
        <w:t>. T</w:t>
      </w:r>
      <w:r w:rsidRPr="001C0A11">
        <w:rPr>
          <w:lang w:val="en-US"/>
        </w:rPr>
        <w:t xml:space="preserve">he volumes </w:t>
      </w:r>
      <w:r>
        <w:rPr>
          <w:lang w:val="en-US"/>
        </w:rPr>
        <w:t xml:space="preserve">abstracted </w:t>
      </w:r>
      <w:r w:rsidRPr="001C0A11">
        <w:rPr>
          <w:lang w:val="en-US"/>
        </w:rPr>
        <w:t xml:space="preserve">from surface </w:t>
      </w:r>
      <w:r>
        <w:rPr>
          <w:lang w:val="en-US"/>
        </w:rPr>
        <w:t xml:space="preserve">water bodies </w:t>
      </w:r>
      <w:r w:rsidRPr="001C0A11">
        <w:rPr>
          <w:lang w:val="en-US"/>
        </w:rPr>
        <w:t>decline</w:t>
      </w:r>
      <w:r w:rsidR="004A1F7F">
        <w:rPr>
          <w:lang w:val="en-US"/>
        </w:rPr>
        <w:t>d</w:t>
      </w:r>
      <w:r w:rsidRPr="001C0A11">
        <w:rPr>
          <w:lang w:val="en-US"/>
        </w:rPr>
        <w:t xml:space="preserve"> more rapidly compare</w:t>
      </w:r>
      <w:r w:rsidR="004A1F7F">
        <w:rPr>
          <w:lang w:val="en-US"/>
        </w:rPr>
        <w:t>d</w:t>
      </w:r>
      <w:r w:rsidRPr="001C0A11">
        <w:rPr>
          <w:lang w:val="en-US"/>
        </w:rPr>
        <w:t xml:space="preserve"> to th</w:t>
      </w:r>
      <w:r w:rsidR="004A1F7F">
        <w:rPr>
          <w:lang w:val="en-US"/>
        </w:rPr>
        <w:t>o</w:t>
      </w:r>
      <w:r>
        <w:rPr>
          <w:lang w:val="en-US"/>
        </w:rPr>
        <w:t>se</w:t>
      </w:r>
      <w:r w:rsidRPr="001C0A11">
        <w:rPr>
          <w:lang w:val="en-US"/>
        </w:rPr>
        <w:t xml:space="preserve"> from groundwater. </w:t>
      </w:r>
      <w:r>
        <w:rPr>
          <w:lang w:val="en-US"/>
        </w:rPr>
        <w:t xml:space="preserve">This trend is, </w:t>
      </w:r>
      <w:r w:rsidRPr="001C0A11">
        <w:rPr>
          <w:lang w:val="en-US"/>
        </w:rPr>
        <w:t>however</w:t>
      </w:r>
      <w:r>
        <w:rPr>
          <w:lang w:val="en-US"/>
        </w:rPr>
        <w:t>,</w:t>
      </w:r>
      <w:r w:rsidRPr="001C0A11">
        <w:rPr>
          <w:lang w:val="en-US"/>
        </w:rPr>
        <w:t xml:space="preserve"> mainly due to </w:t>
      </w:r>
      <w:r w:rsidR="004A1F7F">
        <w:rPr>
          <w:lang w:val="en-US"/>
        </w:rPr>
        <w:t xml:space="preserve">the </w:t>
      </w:r>
      <w:r w:rsidRPr="001C0A11">
        <w:rPr>
          <w:lang w:val="en-US"/>
        </w:rPr>
        <w:t xml:space="preserve">decline of </w:t>
      </w:r>
      <w:r>
        <w:rPr>
          <w:lang w:val="en-US"/>
        </w:rPr>
        <w:t xml:space="preserve">the </w:t>
      </w:r>
      <w:r w:rsidRPr="001C0A11">
        <w:rPr>
          <w:lang w:val="en-US"/>
        </w:rPr>
        <w:t>population, set back in the industry</w:t>
      </w:r>
      <w:r w:rsidR="004A1F7F">
        <w:rPr>
          <w:lang w:val="en-US"/>
        </w:rPr>
        <w:t>,</w:t>
      </w:r>
      <w:r w:rsidRPr="001C0A11">
        <w:rPr>
          <w:lang w:val="en-US"/>
        </w:rPr>
        <w:t xml:space="preserve"> and </w:t>
      </w:r>
      <w:r w:rsidRPr="00C86E53">
        <w:t>destruction of irrigation systems</w:t>
      </w:r>
      <w:r>
        <w:t>,</w:t>
      </w:r>
      <w:r w:rsidRPr="00C86E53">
        <w:t xml:space="preserve"> and not so much due to </w:t>
      </w:r>
      <w:r w:rsidR="004A1F7F">
        <w:t xml:space="preserve">an </w:t>
      </w:r>
      <w:r w:rsidRPr="00C86E53">
        <w:t>increase in water</w:t>
      </w:r>
      <w:r w:rsidR="007C44C4">
        <w:t>-</w:t>
      </w:r>
      <w:r w:rsidRPr="00C86E53">
        <w:t>use efficiency.</w:t>
      </w:r>
      <w:r w:rsidRPr="001C0A11">
        <w:rPr>
          <w:lang w:val="en-US"/>
        </w:rPr>
        <w:t xml:space="preserve"> The </w:t>
      </w:r>
      <w:r>
        <w:rPr>
          <w:lang w:val="en-US"/>
        </w:rPr>
        <w:t xml:space="preserve">observed </w:t>
      </w:r>
      <w:r w:rsidRPr="001C0A11">
        <w:rPr>
          <w:lang w:val="en-US"/>
        </w:rPr>
        <w:t xml:space="preserve">minimum in 2014 </w:t>
      </w:r>
      <w:r>
        <w:rPr>
          <w:lang w:val="en-US"/>
        </w:rPr>
        <w:t xml:space="preserve">is </w:t>
      </w:r>
      <w:r w:rsidRPr="001C0A11">
        <w:rPr>
          <w:lang w:val="en-US"/>
        </w:rPr>
        <w:t xml:space="preserve">due to smaller volumes used for irrigation </w:t>
      </w:r>
      <w:r>
        <w:rPr>
          <w:lang w:val="en-US"/>
        </w:rPr>
        <w:t xml:space="preserve">because </w:t>
      </w:r>
      <w:r w:rsidRPr="001C0A11">
        <w:rPr>
          <w:lang w:val="en-US"/>
        </w:rPr>
        <w:t>of high</w:t>
      </w:r>
      <w:r>
        <w:rPr>
          <w:lang w:val="en-US"/>
        </w:rPr>
        <w:t>er</w:t>
      </w:r>
      <w:r w:rsidRPr="001C0A11">
        <w:rPr>
          <w:lang w:val="en-US"/>
        </w:rPr>
        <w:t xml:space="preserve"> precipitation. </w:t>
      </w:r>
    </w:p>
    <w:p w14:paraId="48DFBF8F" w14:textId="26C23BE7" w:rsidR="0062216D" w:rsidRPr="00DE4821" w:rsidRDefault="0062216D" w:rsidP="00DE4821">
      <w:pPr>
        <w:pStyle w:val="Caption"/>
        <w:rPr>
          <w:noProof/>
        </w:rPr>
      </w:pPr>
      <w:bookmarkStart w:id="100" w:name="_Ref497635453"/>
      <w:bookmarkStart w:id="101" w:name="_Toc504315702"/>
      <w:bookmarkStart w:id="102" w:name="_Toc507073891"/>
      <w:bookmarkStart w:id="103" w:name="_Toc522194674"/>
      <w:r w:rsidRPr="00DE4821">
        <w:rPr>
          <w:noProof/>
        </w:rPr>
        <w:t xml:space="preserve">Table </w:t>
      </w:r>
      <w:r w:rsidR="00F33066" w:rsidRPr="00DE4821">
        <w:rPr>
          <w:noProof/>
        </w:rPr>
        <w:fldChar w:fldCharType="begin"/>
      </w:r>
      <w:r w:rsidRPr="00DE4821">
        <w:rPr>
          <w:noProof/>
        </w:rPr>
        <w:instrText xml:space="preserve"> SEQ Table \* ARABIC </w:instrText>
      </w:r>
      <w:r w:rsidR="00F33066" w:rsidRPr="00DE4821">
        <w:rPr>
          <w:noProof/>
        </w:rPr>
        <w:fldChar w:fldCharType="separate"/>
      </w:r>
      <w:r w:rsidR="00D13F5E">
        <w:rPr>
          <w:noProof/>
        </w:rPr>
        <w:t>5</w:t>
      </w:r>
      <w:r w:rsidR="00F33066" w:rsidRPr="00DE4821">
        <w:rPr>
          <w:noProof/>
        </w:rPr>
        <w:fldChar w:fldCharType="end"/>
      </w:r>
      <w:bookmarkEnd w:id="100"/>
      <w:r w:rsidRPr="00DE4821">
        <w:rPr>
          <w:noProof/>
        </w:rPr>
        <w:t>. Abstracted water by water sources (million m</w:t>
      </w:r>
      <w:r w:rsidRPr="00DE4821">
        <w:rPr>
          <w:noProof/>
          <w:vertAlign w:val="superscript"/>
        </w:rPr>
        <w:t>3</w:t>
      </w:r>
      <w:r w:rsidRPr="00DE4821">
        <w:rPr>
          <w:noProof/>
        </w:rPr>
        <w:t>)</w:t>
      </w:r>
      <w:bookmarkEnd w:id="101"/>
      <w:bookmarkEnd w:id="102"/>
      <w:bookmarkEnd w:id="103"/>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CellMar>
          <w:left w:w="0" w:type="dxa"/>
          <w:right w:w="0" w:type="dxa"/>
        </w:tblCellMar>
        <w:tblLook w:val="0000" w:firstRow="0" w:lastRow="0" w:firstColumn="0" w:lastColumn="0" w:noHBand="0" w:noVBand="0"/>
      </w:tblPr>
      <w:tblGrid>
        <w:gridCol w:w="1853"/>
        <w:gridCol w:w="794"/>
        <w:gridCol w:w="794"/>
        <w:gridCol w:w="794"/>
        <w:gridCol w:w="794"/>
        <w:gridCol w:w="794"/>
        <w:gridCol w:w="794"/>
        <w:gridCol w:w="794"/>
        <w:gridCol w:w="794"/>
        <w:gridCol w:w="794"/>
      </w:tblGrid>
      <w:tr w:rsidR="0062216D" w:rsidRPr="00A60D4D" w14:paraId="65E8EA53" w14:textId="77777777" w:rsidTr="00AA18B2">
        <w:trPr>
          <w:tblHeader/>
          <w:jc w:val="center"/>
        </w:trPr>
        <w:tc>
          <w:tcPr>
            <w:tcW w:w="1853" w:type="dxa"/>
            <w:shd w:val="clear" w:color="auto" w:fill="365F91" w:themeFill="accent1" w:themeFillShade="BF"/>
            <w:vAlign w:val="center"/>
          </w:tcPr>
          <w:p w14:paraId="4AC4BECB" w14:textId="77777777" w:rsidR="0062216D" w:rsidRPr="00A60D4D" w:rsidRDefault="0062216D" w:rsidP="00A60D4D">
            <w:pPr>
              <w:pStyle w:val="TableParagraph"/>
              <w:spacing w:before="60" w:line="240" w:lineRule="auto"/>
              <w:rPr>
                <w:color w:val="FFFFFF" w:themeColor="background1"/>
                <w:lang w:val="en-US"/>
              </w:rPr>
            </w:pPr>
            <w:r w:rsidRPr="00A60D4D">
              <w:rPr>
                <w:color w:val="FFFFFF" w:themeColor="background1"/>
                <w:lang w:val="en-US"/>
              </w:rPr>
              <w:t>Abstracted water</w:t>
            </w:r>
          </w:p>
        </w:tc>
        <w:tc>
          <w:tcPr>
            <w:tcW w:w="794" w:type="dxa"/>
            <w:shd w:val="clear" w:color="auto" w:fill="365F91" w:themeFill="accent1" w:themeFillShade="BF"/>
            <w:vAlign w:val="center"/>
          </w:tcPr>
          <w:p w14:paraId="78D85686" w14:textId="77777777" w:rsidR="0062216D" w:rsidRPr="00A60D4D" w:rsidRDefault="0062216D" w:rsidP="00A60D4D">
            <w:pPr>
              <w:pStyle w:val="TableParagraph"/>
              <w:spacing w:before="60" w:line="240" w:lineRule="auto"/>
              <w:rPr>
                <w:color w:val="FFFFFF" w:themeColor="background1"/>
                <w:lang w:val="en-US"/>
              </w:rPr>
            </w:pPr>
            <w:r w:rsidRPr="00A60D4D">
              <w:rPr>
                <w:color w:val="FFFFFF" w:themeColor="background1"/>
                <w:lang w:val="en-US"/>
              </w:rPr>
              <w:t>2007</w:t>
            </w:r>
          </w:p>
        </w:tc>
        <w:tc>
          <w:tcPr>
            <w:tcW w:w="794" w:type="dxa"/>
            <w:shd w:val="clear" w:color="auto" w:fill="365F91" w:themeFill="accent1" w:themeFillShade="BF"/>
            <w:vAlign w:val="center"/>
          </w:tcPr>
          <w:p w14:paraId="1E7C3849" w14:textId="77777777" w:rsidR="0062216D" w:rsidRPr="00A60D4D" w:rsidRDefault="0062216D" w:rsidP="00A60D4D">
            <w:pPr>
              <w:pStyle w:val="TableParagraph"/>
              <w:spacing w:before="60" w:line="240" w:lineRule="auto"/>
              <w:rPr>
                <w:color w:val="FFFFFF" w:themeColor="background1"/>
                <w:lang w:val="en-US"/>
              </w:rPr>
            </w:pPr>
            <w:r w:rsidRPr="00A60D4D">
              <w:rPr>
                <w:color w:val="FFFFFF" w:themeColor="background1"/>
                <w:lang w:val="en-US"/>
              </w:rPr>
              <w:t>2008</w:t>
            </w:r>
          </w:p>
        </w:tc>
        <w:tc>
          <w:tcPr>
            <w:tcW w:w="794" w:type="dxa"/>
            <w:shd w:val="clear" w:color="auto" w:fill="365F91" w:themeFill="accent1" w:themeFillShade="BF"/>
            <w:vAlign w:val="center"/>
          </w:tcPr>
          <w:p w14:paraId="1E8807B0" w14:textId="77777777" w:rsidR="0062216D" w:rsidRPr="00A60D4D" w:rsidRDefault="0062216D" w:rsidP="00A60D4D">
            <w:pPr>
              <w:pStyle w:val="TableParagraph"/>
              <w:spacing w:before="60" w:line="240" w:lineRule="auto"/>
              <w:rPr>
                <w:color w:val="FFFFFF" w:themeColor="background1"/>
                <w:lang w:val="en-US"/>
              </w:rPr>
            </w:pPr>
            <w:r w:rsidRPr="00A60D4D">
              <w:rPr>
                <w:color w:val="FFFFFF" w:themeColor="background1"/>
                <w:lang w:val="en-US"/>
              </w:rPr>
              <w:t>2009</w:t>
            </w:r>
          </w:p>
        </w:tc>
        <w:tc>
          <w:tcPr>
            <w:tcW w:w="794" w:type="dxa"/>
            <w:shd w:val="clear" w:color="auto" w:fill="365F91" w:themeFill="accent1" w:themeFillShade="BF"/>
            <w:vAlign w:val="center"/>
          </w:tcPr>
          <w:p w14:paraId="639BA322" w14:textId="77777777" w:rsidR="0062216D" w:rsidRPr="00A60D4D" w:rsidRDefault="0062216D" w:rsidP="00A60D4D">
            <w:pPr>
              <w:pStyle w:val="TableParagraph"/>
              <w:spacing w:before="60" w:line="240" w:lineRule="auto"/>
              <w:rPr>
                <w:color w:val="FFFFFF" w:themeColor="background1"/>
                <w:lang w:val="en-US"/>
              </w:rPr>
            </w:pPr>
            <w:r w:rsidRPr="00A60D4D">
              <w:rPr>
                <w:color w:val="FFFFFF" w:themeColor="background1"/>
                <w:lang w:val="en-US"/>
              </w:rPr>
              <w:t>2010</w:t>
            </w:r>
          </w:p>
        </w:tc>
        <w:tc>
          <w:tcPr>
            <w:tcW w:w="794" w:type="dxa"/>
            <w:shd w:val="clear" w:color="auto" w:fill="365F91" w:themeFill="accent1" w:themeFillShade="BF"/>
            <w:vAlign w:val="center"/>
          </w:tcPr>
          <w:p w14:paraId="64CE3208" w14:textId="77777777" w:rsidR="0062216D" w:rsidRPr="00A60D4D" w:rsidRDefault="0062216D" w:rsidP="00A60D4D">
            <w:pPr>
              <w:pStyle w:val="TableParagraph"/>
              <w:spacing w:before="60" w:line="240" w:lineRule="auto"/>
              <w:rPr>
                <w:color w:val="FFFFFF" w:themeColor="background1"/>
                <w:lang w:val="en-US"/>
              </w:rPr>
            </w:pPr>
            <w:r w:rsidRPr="00A60D4D">
              <w:rPr>
                <w:color w:val="FFFFFF" w:themeColor="background1"/>
                <w:lang w:val="en-US"/>
              </w:rPr>
              <w:t>2011</w:t>
            </w:r>
          </w:p>
        </w:tc>
        <w:tc>
          <w:tcPr>
            <w:tcW w:w="794" w:type="dxa"/>
            <w:shd w:val="clear" w:color="auto" w:fill="365F91" w:themeFill="accent1" w:themeFillShade="BF"/>
            <w:vAlign w:val="center"/>
          </w:tcPr>
          <w:p w14:paraId="55623F36" w14:textId="77777777" w:rsidR="0062216D" w:rsidRPr="00A60D4D" w:rsidRDefault="0062216D" w:rsidP="00A60D4D">
            <w:pPr>
              <w:pStyle w:val="TableParagraph"/>
              <w:spacing w:before="60" w:line="240" w:lineRule="auto"/>
              <w:rPr>
                <w:color w:val="FFFFFF" w:themeColor="background1"/>
                <w:lang w:val="en-US"/>
              </w:rPr>
            </w:pPr>
            <w:r w:rsidRPr="00A60D4D">
              <w:rPr>
                <w:color w:val="FFFFFF" w:themeColor="background1"/>
                <w:lang w:val="en-US"/>
              </w:rPr>
              <w:t>2012</w:t>
            </w:r>
          </w:p>
        </w:tc>
        <w:tc>
          <w:tcPr>
            <w:tcW w:w="794" w:type="dxa"/>
            <w:shd w:val="clear" w:color="auto" w:fill="365F91" w:themeFill="accent1" w:themeFillShade="BF"/>
            <w:vAlign w:val="center"/>
          </w:tcPr>
          <w:p w14:paraId="351FE072" w14:textId="77777777" w:rsidR="0062216D" w:rsidRPr="00A60D4D" w:rsidRDefault="0062216D" w:rsidP="00A60D4D">
            <w:pPr>
              <w:pStyle w:val="TableParagraph"/>
              <w:spacing w:before="60" w:line="240" w:lineRule="auto"/>
              <w:rPr>
                <w:color w:val="FFFFFF" w:themeColor="background1"/>
                <w:lang w:val="en-US"/>
              </w:rPr>
            </w:pPr>
            <w:r w:rsidRPr="00A60D4D">
              <w:rPr>
                <w:color w:val="FFFFFF" w:themeColor="background1"/>
                <w:lang w:val="en-US"/>
              </w:rPr>
              <w:t>2013</w:t>
            </w:r>
          </w:p>
        </w:tc>
        <w:tc>
          <w:tcPr>
            <w:tcW w:w="794" w:type="dxa"/>
            <w:shd w:val="clear" w:color="auto" w:fill="365F91" w:themeFill="accent1" w:themeFillShade="BF"/>
            <w:vAlign w:val="center"/>
          </w:tcPr>
          <w:p w14:paraId="22F2497C" w14:textId="77777777" w:rsidR="0062216D" w:rsidRPr="00A60D4D" w:rsidRDefault="0062216D" w:rsidP="00A60D4D">
            <w:pPr>
              <w:pStyle w:val="TableParagraph"/>
              <w:spacing w:before="60" w:line="240" w:lineRule="auto"/>
              <w:rPr>
                <w:color w:val="FFFFFF" w:themeColor="background1"/>
                <w:lang w:val="en-US"/>
              </w:rPr>
            </w:pPr>
            <w:r w:rsidRPr="00A60D4D">
              <w:rPr>
                <w:color w:val="FFFFFF" w:themeColor="background1"/>
                <w:lang w:val="en-US"/>
              </w:rPr>
              <w:t>2014</w:t>
            </w:r>
          </w:p>
        </w:tc>
        <w:tc>
          <w:tcPr>
            <w:tcW w:w="794" w:type="dxa"/>
            <w:shd w:val="clear" w:color="auto" w:fill="365F91" w:themeFill="accent1" w:themeFillShade="BF"/>
            <w:vAlign w:val="center"/>
          </w:tcPr>
          <w:p w14:paraId="43F9EC3E" w14:textId="77777777" w:rsidR="0062216D" w:rsidRPr="00A60D4D" w:rsidRDefault="0062216D" w:rsidP="00A60D4D">
            <w:pPr>
              <w:pStyle w:val="TableParagraph"/>
              <w:spacing w:before="60" w:line="240" w:lineRule="auto"/>
              <w:rPr>
                <w:color w:val="FFFFFF" w:themeColor="background1"/>
                <w:lang w:val="en-US"/>
              </w:rPr>
            </w:pPr>
            <w:r w:rsidRPr="00A60D4D">
              <w:rPr>
                <w:color w:val="FFFFFF" w:themeColor="background1"/>
                <w:lang w:val="en-US"/>
              </w:rPr>
              <w:t>2015</w:t>
            </w:r>
          </w:p>
        </w:tc>
      </w:tr>
      <w:tr w:rsidR="0062216D" w:rsidRPr="00A60D4D" w14:paraId="531E95AC" w14:textId="77777777" w:rsidTr="00AA18B2">
        <w:trPr>
          <w:jc w:val="center"/>
        </w:trPr>
        <w:tc>
          <w:tcPr>
            <w:tcW w:w="1853" w:type="dxa"/>
            <w:shd w:val="clear" w:color="auto" w:fill="B8CCE4"/>
            <w:tcMar>
              <w:left w:w="14" w:type="dxa"/>
              <w:right w:w="14" w:type="dxa"/>
            </w:tcMar>
            <w:vAlign w:val="center"/>
          </w:tcPr>
          <w:p w14:paraId="33727042" w14:textId="77777777" w:rsidR="0062216D" w:rsidRPr="00A309AF" w:rsidRDefault="0062216D" w:rsidP="00D92B87">
            <w:pPr>
              <w:pStyle w:val="TableParagraph"/>
              <w:spacing w:before="40" w:after="40" w:line="240" w:lineRule="auto"/>
              <w:ind w:left="116"/>
              <w:jc w:val="left"/>
              <w:rPr>
                <w:sz w:val="20"/>
                <w:szCs w:val="20"/>
                <w:lang w:val="en-US"/>
              </w:rPr>
            </w:pPr>
            <w:r w:rsidRPr="00A309AF">
              <w:rPr>
                <w:sz w:val="20"/>
                <w:szCs w:val="20"/>
                <w:lang w:val="en-US"/>
              </w:rPr>
              <w:t>Surface water</w:t>
            </w:r>
          </w:p>
        </w:tc>
        <w:tc>
          <w:tcPr>
            <w:tcW w:w="794" w:type="dxa"/>
            <w:tcMar>
              <w:left w:w="14" w:type="dxa"/>
              <w:right w:w="14" w:type="dxa"/>
            </w:tcMar>
            <w:vAlign w:val="center"/>
          </w:tcPr>
          <w:p w14:paraId="4849625A" w14:textId="513B8E9B" w:rsidR="0062216D" w:rsidRPr="00A60D4D" w:rsidRDefault="0062216D" w:rsidP="00FB63A4">
            <w:pPr>
              <w:pStyle w:val="TableParagraph"/>
              <w:spacing w:before="40" w:after="40" w:line="240" w:lineRule="auto"/>
              <w:jc w:val="right"/>
              <w:rPr>
                <w:b w:val="0"/>
                <w:sz w:val="20"/>
                <w:szCs w:val="20"/>
                <w:lang w:val="en-US"/>
              </w:rPr>
            </w:pPr>
            <w:r w:rsidRPr="00A60D4D">
              <w:rPr>
                <w:b w:val="0"/>
                <w:sz w:val="20"/>
                <w:szCs w:val="20"/>
                <w:lang w:val="en-US"/>
              </w:rPr>
              <w:t>5</w:t>
            </w:r>
            <w:r w:rsidR="00FB63A4">
              <w:rPr>
                <w:b w:val="0"/>
                <w:sz w:val="20"/>
                <w:szCs w:val="20"/>
                <w:lang w:val="en-US"/>
              </w:rPr>
              <w:t>,</w:t>
            </w:r>
            <w:r w:rsidRPr="00A60D4D">
              <w:rPr>
                <w:b w:val="0"/>
                <w:sz w:val="20"/>
                <w:szCs w:val="20"/>
                <w:lang w:val="en-US"/>
              </w:rPr>
              <w:t>560</w:t>
            </w:r>
            <w:r w:rsidR="004A1F7F" w:rsidRPr="00A60D4D">
              <w:rPr>
                <w:b w:val="0"/>
                <w:sz w:val="20"/>
                <w:szCs w:val="20"/>
                <w:lang w:val="en-US"/>
              </w:rPr>
              <w:t>.</w:t>
            </w:r>
            <w:r w:rsidRPr="00A60D4D">
              <w:rPr>
                <w:b w:val="0"/>
                <w:sz w:val="20"/>
                <w:szCs w:val="20"/>
                <w:lang w:val="en-US"/>
              </w:rPr>
              <w:t>02</w:t>
            </w:r>
          </w:p>
        </w:tc>
        <w:tc>
          <w:tcPr>
            <w:tcW w:w="794" w:type="dxa"/>
            <w:tcMar>
              <w:left w:w="14" w:type="dxa"/>
              <w:right w:w="14" w:type="dxa"/>
            </w:tcMar>
            <w:vAlign w:val="center"/>
          </w:tcPr>
          <w:p w14:paraId="424EF062" w14:textId="48122171" w:rsidR="0062216D" w:rsidRPr="00A60D4D" w:rsidRDefault="0062216D" w:rsidP="00FB63A4">
            <w:pPr>
              <w:pStyle w:val="TableParagraph"/>
              <w:spacing w:before="40" w:after="40" w:line="240" w:lineRule="auto"/>
              <w:jc w:val="right"/>
              <w:rPr>
                <w:b w:val="0"/>
                <w:sz w:val="20"/>
                <w:szCs w:val="20"/>
                <w:lang w:val="en-US"/>
              </w:rPr>
            </w:pPr>
            <w:r w:rsidRPr="00A60D4D">
              <w:rPr>
                <w:b w:val="0"/>
                <w:sz w:val="20"/>
                <w:szCs w:val="20"/>
                <w:lang w:val="en-US"/>
              </w:rPr>
              <w:t>5</w:t>
            </w:r>
            <w:r w:rsidR="00FB63A4">
              <w:rPr>
                <w:b w:val="0"/>
                <w:sz w:val="20"/>
                <w:szCs w:val="20"/>
                <w:lang w:val="en-US"/>
              </w:rPr>
              <w:t>,</w:t>
            </w:r>
            <w:r w:rsidRPr="00A60D4D">
              <w:rPr>
                <w:b w:val="0"/>
                <w:sz w:val="20"/>
                <w:szCs w:val="20"/>
                <w:lang w:val="en-US"/>
              </w:rPr>
              <w:t>809</w:t>
            </w:r>
            <w:r w:rsidR="004A1F7F" w:rsidRPr="00A60D4D">
              <w:rPr>
                <w:b w:val="0"/>
                <w:sz w:val="20"/>
                <w:szCs w:val="20"/>
                <w:lang w:val="en-US"/>
              </w:rPr>
              <w:t>.</w:t>
            </w:r>
            <w:r w:rsidRPr="00A60D4D">
              <w:rPr>
                <w:b w:val="0"/>
                <w:sz w:val="20"/>
                <w:szCs w:val="20"/>
                <w:lang w:val="en-US"/>
              </w:rPr>
              <w:t>64</w:t>
            </w:r>
          </w:p>
        </w:tc>
        <w:tc>
          <w:tcPr>
            <w:tcW w:w="794" w:type="dxa"/>
            <w:tcMar>
              <w:left w:w="14" w:type="dxa"/>
              <w:right w:w="14" w:type="dxa"/>
            </w:tcMar>
            <w:vAlign w:val="center"/>
          </w:tcPr>
          <w:p w14:paraId="6968C9B3" w14:textId="3ABA74B7" w:rsidR="0062216D" w:rsidRPr="00A60D4D" w:rsidRDefault="0062216D" w:rsidP="00FB63A4">
            <w:pPr>
              <w:pStyle w:val="TableParagraph"/>
              <w:spacing w:before="40" w:after="40" w:line="240" w:lineRule="auto"/>
              <w:jc w:val="right"/>
              <w:rPr>
                <w:b w:val="0"/>
                <w:sz w:val="20"/>
                <w:szCs w:val="20"/>
                <w:lang w:val="en-US"/>
              </w:rPr>
            </w:pPr>
            <w:r w:rsidRPr="00A60D4D">
              <w:rPr>
                <w:b w:val="0"/>
                <w:sz w:val="20"/>
                <w:szCs w:val="20"/>
                <w:lang w:val="en-US"/>
              </w:rPr>
              <w:t>5</w:t>
            </w:r>
            <w:r w:rsidR="00FB63A4">
              <w:rPr>
                <w:b w:val="0"/>
                <w:sz w:val="20"/>
                <w:szCs w:val="20"/>
                <w:lang w:val="en-US"/>
              </w:rPr>
              <w:t>,</w:t>
            </w:r>
            <w:r w:rsidRPr="00A60D4D">
              <w:rPr>
                <w:b w:val="0"/>
                <w:sz w:val="20"/>
                <w:szCs w:val="20"/>
                <w:lang w:val="en-US"/>
              </w:rPr>
              <w:t>536</w:t>
            </w:r>
            <w:r w:rsidR="004A1F7F" w:rsidRPr="00A60D4D">
              <w:rPr>
                <w:b w:val="0"/>
                <w:sz w:val="20"/>
                <w:szCs w:val="20"/>
                <w:lang w:val="en-US"/>
              </w:rPr>
              <w:t>.</w:t>
            </w:r>
            <w:r w:rsidRPr="00A60D4D">
              <w:rPr>
                <w:b w:val="0"/>
                <w:sz w:val="20"/>
                <w:szCs w:val="20"/>
                <w:lang w:val="en-US"/>
              </w:rPr>
              <w:t>46</w:t>
            </w:r>
          </w:p>
        </w:tc>
        <w:tc>
          <w:tcPr>
            <w:tcW w:w="794" w:type="dxa"/>
            <w:tcMar>
              <w:left w:w="14" w:type="dxa"/>
              <w:right w:w="14" w:type="dxa"/>
            </w:tcMar>
            <w:vAlign w:val="center"/>
          </w:tcPr>
          <w:p w14:paraId="740EB9A8" w14:textId="4E25B764" w:rsidR="0062216D" w:rsidRPr="00A60D4D" w:rsidRDefault="0062216D" w:rsidP="00FB63A4">
            <w:pPr>
              <w:pStyle w:val="TableParagraph"/>
              <w:spacing w:before="40" w:after="40" w:line="240" w:lineRule="auto"/>
              <w:jc w:val="right"/>
              <w:rPr>
                <w:b w:val="0"/>
                <w:sz w:val="20"/>
                <w:szCs w:val="20"/>
                <w:lang w:val="en-US"/>
              </w:rPr>
            </w:pPr>
            <w:r w:rsidRPr="00A60D4D">
              <w:rPr>
                <w:b w:val="0"/>
                <w:sz w:val="20"/>
                <w:szCs w:val="20"/>
                <w:lang w:val="en-US"/>
              </w:rPr>
              <w:t>5</w:t>
            </w:r>
            <w:r w:rsidR="00FB63A4">
              <w:rPr>
                <w:b w:val="0"/>
                <w:sz w:val="20"/>
                <w:szCs w:val="20"/>
                <w:lang w:val="en-US"/>
              </w:rPr>
              <w:t>,</w:t>
            </w:r>
            <w:r w:rsidRPr="00A60D4D">
              <w:rPr>
                <w:b w:val="0"/>
                <w:sz w:val="20"/>
                <w:szCs w:val="20"/>
                <w:lang w:val="en-US"/>
              </w:rPr>
              <w:t>403</w:t>
            </w:r>
            <w:r w:rsidR="004A1F7F" w:rsidRPr="00A60D4D">
              <w:rPr>
                <w:b w:val="0"/>
                <w:sz w:val="20"/>
                <w:szCs w:val="20"/>
                <w:lang w:val="en-US"/>
              </w:rPr>
              <w:t>.</w:t>
            </w:r>
            <w:r w:rsidRPr="00A60D4D">
              <w:rPr>
                <w:b w:val="0"/>
                <w:sz w:val="20"/>
                <w:szCs w:val="20"/>
                <w:lang w:val="en-US"/>
              </w:rPr>
              <w:t>39</w:t>
            </w:r>
          </w:p>
        </w:tc>
        <w:tc>
          <w:tcPr>
            <w:tcW w:w="794" w:type="dxa"/>
            <w:tcMar>
              <w:left w:w="14" w:type="dxa"/>
              <w:right w:w="14" w:type="dxa"/>
            </w:tcMar>
            <w:vAlign w:val="center"/>
          </w:tcPr>
          <w:p w14:paraId="73F555DE" w14:textId="75297495" w:rsidR="0062216D" w:rsidRPr="00A60D4D" w:rsidRDefault="0062216D" w:rsidP="00FB63A4">
            <w:pPr>
              <w:pStyle w:val="TableParagraph"/>
              <w:spacing w:before="40" w:after="40" w:line="240" w:lineRule="auto"/>
              <w:jc w:val="right"/>
              <w:rPr>
                <w:b w:val="0"/>
                <w:sz w:val="20"/>
                <w:szCs w:val="20"/>
                <w:lang w:val="en-US"/>
              </w:rPr>
            </w:pPr>
            <w:r w:rsidRPr="00A60D4D">
              <w:rPr>
                <w:b w:val="0"/>
                <w:sz w:val="20"/>
                <w:szCs w:val="20"/>
                <w:lang w:val="en-US"/>
              </w:rPr>
              <w:t>5</w:t>
            </w:r>
            <w:r w:rsidR="00FB63A4">
              <w:rPr>
                <w:b w:val="0"/>
                <w:sz w:val="20"/>
                <w:szCs w:val="20"/>
                <w:lang w:val="en-US"/>
              </w:rPr>
              <w:t>,</w:t>
            </w:r>
            <w:r w:rsidRPr="00A60D4D">
              <w:rPr>
                <w:b w:val="0"/>
                <w:sz w:val="20"/>
                <w:szCs w:val="20"/>
                <w:lang w:val="en-US"/>
              </w:rPr>
              <w:t>840</w:t>
            </w:r>
            <w:r w:rsidR="004A1F7F" w:rsidRPr="00A60D4D">
              <w:rPr>
                <w:b w:val="0"/>
                <w:sz w:val="20"/>
                <w:szCs w:val="20"/>
                <w:lang w:val="en-US"/>
              </w:rPr>
              <w:t>.</w:t>
            </w:r>
            <w:r w:rsidRPr="00A60D4D">
              <w:rPr>
                <w:b w:val="0"/>
                <w:sz w:val="20"/>
                <w:szCs w:val="20"/>
                <w:lang w:val="en-US"/>
              </w:rPr>
              <w:t>35</w:t>
            </w:r>
          </w:p>
        </w:tc>
        <w:tc>
          <w:tcPr>
            <w:tcW w:w="794" w:type="dxa"/>
            <w:tcMar>
              <w:left w:w="14" w:type="dxa"/>
              <w:right w:w="14" w:type="dxa"/>
            </w:tcMar>
            <w:vAlign w:val="center"/>
          </w:tcPr>
          <w:p w14:paraId="25EC1EF6" w14:textId="1AAEB857" w:rsidR="0062216D" w:rsidRPr="00A60D4D" w:rsidRDefault="0062216D" w:rsidP="00FB63A4">
            <w:pPr>
              <w:pStyle w:val="TableParagraph"/>
              <w:spacing w:before="40" w:after="40" w:line="240" w:lineRule="auto"/>
              <w:jc w:val="right"/>
              <w:rPr>
                <w:b w:val="0"/>
                <w:sz w:val="20"/>
                <w:szCs w:val="20"/>
                <w:lang w:val="en-US"/>
              </w:rPr>
            </w:pPr>
            <w:r w:rsidRPr="00A60D4D">
              <w:rPr>
                <w:b w:val="0"/>
                <w:sz w:val="20"/>
                <w:szCs w:val="20"/>
                <w:lang w:val="en-US"/>
              </w:rPr>
              <w:t>5</w:t>
            </w:r>
            <w:r w:rsidR="00FB63A4">
              <w:rPr>
                <w:b w:val="0"/>
                <w:sz w:val="20"/>
                <w:szCs w:val="20"/>
                <w:lang w:val="en-US"/>
              </w:rPr>
              <w:t>,</w:t>
            </w:r>
            <w:r w:rsidRPr="00A60D4D">
              <w:rPr>
                <w:b w:val="0"/>
                <w:sz w:val="20"/>
                <w:szCs w:val="20"/>
                <w:lang w:val="en-US"/>
              </w:rPr>
              <w:t>149</w:t>
            </w:r>
            <w:r w:rsidR="004A1F7F" w:rsidRPr="00A60D4D">
              <w:rPr>
                <w:b w:val="0"/>
                <w:sz w:val="20"/>
                <w:szCs w:val="20"/>
                <w:lang w:val="en-US"/>
              </w:rPr>
              <w:t>.</w:t>
            </w:r>
            <w:r w:rsidRPr="00A60D4D">
              <w:rPr>
                <w:b w:val="0"/>
                <w:sz w:val="20"/>
                <w:szCs w:val="20"/>
                <w:lang w:val="en-US"/>
              </w:rPr>
              <w:t>44</w:t>
            </w:r>
          </w:p>
        </w:tc>
        <w:tc>
          <w:tcPr>
            <w:tcW w:w="794" w:type="dxa"/>
            <w:tcMar>
              <w:left w:w="14" w:type="dxa"/>
              <w:right w:w="14" w:type="dxa"/>
            </w:tcMar>
            <w:vAlign w:val="center"/>
          </w:tcPr>
          <w:p w14:paraId="6E6C79D6" w14:textId="0D05B4BE" w:rsidR="0062216D" w:rsidRPr="00A60D4D" w:rsidRDefault="0062216D" w:rsidP="00FB63A4">
            <w:pPr>
              <w:pStyle w:val="TableParagraph"/>
              <w:spacing w:before="40" w:after="40" w:line="240" w:lineRule="auto"/>
              <w:jc w:val="right"/>
              <w:rPr>
                <w:b w:val="0"/>
                <w:sz w:val="20"/>
                <w:szCs w:val="20"/>
                <w:lang w:val="en-US"/>
              </w:rPr>
            </w:pPr>
            <w:r w:rsidRPr="00A60D4D">
              <w:rPr>
                <w:b w:val="0"/>
                <w:sz w:val="20"/>
                <w:szCs w:val="20"/>
                <w:lang w:val="en-US"/>
              </w:rPr>
              <w:t>4</w:t>
            </w:r>
            <w:r w:rsidR="00FB63A4">
              <w:rPr>
                <w:b w:val="0"/>
                <w:sz w:val="20"/>
                <w:szCs w:val="20"/>
                <w:lang w:val="en-US"/>
              </w:rPr>
              <w:t>,</w:t>
            </w:r>
            <w:r w:rsidRPr="00A60D4D">
              <w:rPr>
                <w:b w:val="0"/>
                <w:sz w:val="20"/>
                <w:szCs w:val="20"/>
                <w:lang w:val="en-US"/>
              </w:rPr>
              <w:t>910</w:t>
            </w:r>
            <w:r w:rsidR="004A1F7F" w:rsidRPr="00A60D4D">
              <w:rPr>
                <w:b w:val="0"/>
                <w:sz w:val="20"/>
                <w:szCs w:val="20"/>
                <w:lang w:val="en-US"/>
              </w:rPr>
              <w:t>.</w:t>
            </w:r>
            <w:r w:rsidRPr="00A60D4D">
              <w:rPr>
                <w:b w:val="0"/>
                <w:sz w:val="20"/>
                <w:szCs w:val="20"/>
                <w:lang w:val="en-US"/>
              </w:rPr>
              <w:t>18</w:t>
            </w:r>
          </w:p>
        </w:tc>
        <w:tc>
          <w:tcPr>
            <w:tcW w:w="794" w:type="dxa"/>
            <w:tcMar>
              <w:left w:w="14" w:type="dxa"/>
              <w:right w:w="14" w:type="dxa"/>
            </w:tcMar>
            <w:vAlign w:val="center"/>
          </w:tcPr>
          <w:p w14:paraId="528B08F7" w14:textId="469B3480" w:rsidR="0062216D" w:rsidRPr="00A60D4D" w:rsidRDefault="0062216D" w:rsidP="00FB63A4">
            <w:pPr>
              <w:pStyle w:val="TableParagraph"/>
              <w:spacing w:before="40" w:after="40" w:line="240" w:lineRule="auto"/>
              <w:jc w:val="right"/>
              <w:rPr>
                <w:b w:val="0"/>
                <w:sz w:val="20"/>
                <w:szCs w:val="20"/>
                <w:lang w:val="en-US"/>
              </w:rPr>
            </w:pPr>
            <w:r w:rsidRPr="00A60D4D">
              <w:rPr>
                <w:b w:val="0"/>
                <w:sz w:val="20"/>
                <w:szCs w:val="20"/>
                <w:lang w:val="en-US"/>
              </w:rPr>
              <w:t>4</w:t>
            </w:r>
            <w:r w:rsidR="00FB63A4">
              <w:rPr>
                <w:b w:val="0"/>
                <w:sz w:val="20"/>
                <w:szCs w:val="20"/>
                <w:lang w:val="en-US"/>
              </w:rPr>
              <w:t>,</w:t>
            </w:r>
            <w:r w:rsidRPr="00A60D4D">
              <w:rPr>
                <w:b w:val="0"/>
                <w:sz w:val="20"/>
                <w:szCs w:val="20"/>
                <w:lang w:val="en-US"/>
              </w:rPr>
              <w:t>828</w:t>
            </w:r>
            <w:r w:rsidR="004A1F7F" w:rsidRPr="00A60D4D">
              <w:rPr>
                <w:b w:val="0"/>
                <w:sz w:val="20"/>
                <w:szCs w:val="20"/>
                <w:lang w:val="en-US"/>
              </w:rPr>
              <w:t>.</w:t>
            </w:r>
            <w:r w:rsidRPr="00A60D4D">
              <w:rPr>
                <w:b w:val="0"/>
                <w:sz w:val="20"/>
                <w:szCs w:val="20"/>
                <w:lang w:val="en-US"/>
              </w:rPr>
              <w:t>72</w:t>
            </w:r>
          </w:p>
        </w:tc>
        <w:tc>
          <w:tcPr>
            <w:tcW w:w="794" w:type="dxa"/>
            <w:tcMar>
              <w:left w:w="14" w:type="dxa"/>
              <w:right w:w="14" w:type="dxa"/>
            </w:tcMar>
            <w:vAlign w:val="center"/>
          </w:tcPr>
          <w:p w14:paraId="3AE3E03F" w14:textId="53DDE219" w:rsidR="0062216D" w:rsidRPr="00A60D4D" w:rsidRDefault="0062216D" w:rsidP="00FB63A4">
            <w:pPr>
              <w:pStyle w:val="TableParagraph"/>
              <w:spacing w:before="40" w:after="40" w:line="240" w:lineRule="auto"/>
              <w:jc w:val="right"/>
              <w:rPr>
                <w:b w:val="0"/>
                <w:sz w:val="20"/>
                <w:szCs w:val="20"/>
                <w:lang w:val="en-US"/>
              </w:rPr>
            </w:pPr>
            <w:r w:rsidRPr="00A60D4D">
              <w:rPr>
                <w:b w:val="0"/>
                <w:sz w:val="20"/>
                <w:szCs w:val="20"/>
                <w:lang w:val="en-US"/>
              </w:rPr>
              <w:t>5</w:t>
            </w:r>
            <w:r w:rsidR="00FB63A4">
              <w:rPr>
                <w:b w:val="0"/>
                <w:sz w:val="20"/>
                <w:szCs w:val="20"/>
                <w:lang w:val="en-US"/>
              </w:rPr>
              <w:t>,</w:t>
            </w:r>
            <w:r w:rsidRPr="00A60D4D">
              <w:rPr>
                <w:b w:val="0"/>
                <w:sz w:val="20"/>
                <w:szCs w:val="20"/>
                <w:lang w:val="en-US"/>
              </w:rPr>
              <w:t>070</w:t>
            </w:r>
            <w:r w:rsidR="004A1F7F" w:rsidRPr="00A60D4D">
              <w:rPr>
                <w:b w:val="0"/>
                <w:sz w:val="20"/>
                <w:szCs w:val="20"/>
                <w:lang w:val="en-US"/>
              </w:rPr>
              <w:t>.</w:t>
            </w:r>
            <w:r w:rsidRPr="00A60D4D">
              <w:rPr>
                <w:b w:val="0"/>
                <w:sz w:val="20"/>
                <w:szCs w:val="20"/>
                <w:lang w:val="en-US"/>
              </w:rPr>
              <w:t>75</w:t>
            </w:r>
          </w:p>
        </w:tc>
      </w:tr>
      <w:tr w:rsidR="0062216D" w:rsidRPr="00A60D4D" w14:paraId="41092C15" w14:textId="77777777" w:rsidTr="00AA18B2">
        <w:trPr>
          <w:trHeight w:val="77"/>
          <w:jc w:val="center"/>
        </w:trPr>
        <w:tc>
          <w:tcPr>
            <w:tcW w:w="1853" w:type="dxa"/>
            <w:shd w:val="clear" w:color="auto" w:fill="B8CCE4"/>
            <w:tcMar>
              <w:left w:w="14" w:type="dxa"/>
              <w:right w:w="14" w:type="dxa"/>
            </w:tcMar>
            <w:vAlign w:val="center"/>
          </w:tcPr>
          <w:p w14:paraId="5760B795" w14:textId="144EEC7F" w:rsidR="0062216D" w:rsidRPr="00A309AF" w:rsidRDefault="007C44C4" w:rsidP="007C44C4">
            <w:pPr>
              <w:pStyle w:val="TableParagraph"/>
              <w:spacing w:before="40" w:after="40" w:line="240" w:lineRule="auto"/>
              <w:ind w:left="116"/>
              <w:jc w:val="left"/>
              <w:rPr>
                <w:sz w:val="20"/>
                <w:szCs w:val="20"/>
                <w:lang w:val="en-US"/>
              </w:rPr>
            </w:pPr>
            <w:r>
              <w:rPr>
                <w:sz w:val="20"/>
                <w:szCs w:val="20"/>
                <w:lang w:val="en-US"/>
              </w:rPr>
              <w:t xml:space="preserve">Surface water </w:t>
            </w:r>
            <w:r w:rsidR="0062216D" w:rsidRPr="00A309AF">
              <w:rPr>
                <w:sz w:val="20"/>
                <w:szCs w:val="20"/>
                <w:lang w:val="en-US"/>
              </w:rPr>
              <w:t>incl</w:t>
            </w:r>
            <w:r>
              <w:rPr>
                <w:sz w:val="20"/>
                <w:szCs w:val="20"/>
                <w:lang w:val="en-US"/>
              </w:rPr>
              <w:t>uding</w:t>
            </w:r>
            <w:r w:rsidR="0062216D" w:rsidRPr="00A309AF">
              <w:rPr>
                <w:sz w:val="20"/>
                <w:szCs w:val="20"/>
                <w:lang w:val="en-US"/>
              </w:rPr>
              <w:t xml:space="preserve"> dams</w:t>
            </w:r>
          </w:p>
        </w:tc>
        <w:tc>
          <w:tcPr>
            <w:tcW w:w="794" w:type="dxa"/>
            <w:tcMar>
              <w:left w:w="14" w:type="dxa"/>
              <w:right w:w="14" w:type="dxa"/>
            </w:tcMar>
            <w:vAlign w:val="center"/>
          </w:tcPr>
          <w:p w14:paraId="346FAFA3" w14:textId="7F2BB86E" w:rsidR="0062216D" w:rsidRPr="00A60D4D" w:rsidRDefault="0062216D" w:rsidP="00FB63A4">
            <w:pPr>
              <w:pStyle w:val="TableParagraph"/>
              <w:spacing w:before="40" w:after="40" w:line="240" w:lineRule="auto"/>
              <w:jc w:val="right"/>
              <w:rPr>
                <w:b w:val="0"/>
                <w:sz w:val="20"/>
                <w:szCs w:val="20"/>
                <w:lang w:val="en-US"/>
              </w:rPr>
            </w:pPr>
            <w:r w:rsidRPr="00A60D4D">
              <w:rPr>
                <w:b w:val="0"/>
                <w:sz w:val="20"/>
                <w:szCs w:val="20"/>
                <w:lang w:val="en-US"/>
              </w:rPr>
              <w:t>2</w:t>
            </w:r>
            <w:r w:rsidR="00FB63A4">
              <w:rPr>
                <w:b w:val="0"/>
                <w:sz w:val="20"/>
                <w:szCs w:val="20"/>
                <w:lang w:val="en-US"/>
              </w:rPr>
              <w:t>,</w:t>
            </w:r>
            <w:r w:rsidRPr="00A60D4D">
              <w:rPr>
                <w:b w:val="0"/>
                <w:sz w:val="20"/>
                <w:szCs w:val="20"/>
                <w:lang w:val="en-US"/>
              </w:rPr>
              <w:t>434</w:t>
            </w:r>
            <w:r w:rsidR="004A1F7F" w:rsidRPr="00A60D4D">
              <w:rPr>
                <w:b w:val="0"/>
                <w:sz w:val="20"/>
                <w:szCs w:val="20"/>
                <w:lang w:val="en-US"/>
              </w:rPr>
              <w:t>.</w:t>
            </w:r>
            <w:r w:rsidRPr="00A60D4D">
              <w:rPr>
                <w:b w:val="0"/>
                <w:sz w:val="20"/>
                <w:szCs w:val="20"/>
                <w:lang w:val="en-US"/>
              </w:rPr>
              <w:t>73</w:t>
            </w:r>
          </w:p>
        </w:tc>
        <w:tc>
          <w:tcPr>
            <w:tcW w:w="794" w:type="dxa"/>
            <w:tcMar>
              <w:left w:w="14" w:type="dxa"/>
              <w:right w:w="14" w:type="dxa"/>
            </w:tcMar>
            <w:vAlign w:val="center"/>
          </w:tcPr>
          <w:p w14:paraId="3BB1D842" w14:textId="36286D86" w:rsidR="0062216D" w:rsidRPr="00A60D4D" w:rsidRDefault="0062216D" w:rsidP="00FB63A4">
            <w:pPr>
              <w:pStyle w:val="TableParagraph"/>
              <w:spacing w:before="40" w:after="40" w:line="240" w:lineRule="auto"/>
              <w:jc w:val="right"/>
              <w:rPr>
                <w:b w:val="0"/>
                <w:sz w:val="20"/>
                <w:szCs w:val="20"/>
                <w:lang w:val="en-US"/>
              </w:rPr>
            </w:pPr>
            <w:r w:rsidRPr="00A60D4D">
              <w:rPr>
                <w:b w:val="0"/>
                <w:sz w:val="20"/>
                <w:szCs w:val="20"/>
                <w:lang w:val="en-US"/>
              </w:rPr>
              <w:t>2</w:t>
            </w:r>
            <w:r w:rsidR="00FB63A4">
              <w:rPr>
                <w:b w:val="0"/>
                <w:sz w:val="20"/>
                <w:szCs w:val="20"/>
                <w:lang w:val="en-US"/>
              </w:rPr>
              <w:t>,</w:t>
            </w:r>
            <w:r w:rsidRPr="00A60D4D">
              <w:rPr>
                <w:b w:val="0"/>
                <w:sz w:val="20"/>
                <w:szCs w:val="20"/>
                <w:lang w:val="en-US"/>
              </w:rPr>
              <w:t>370</w:t>
            </w:r>
            <w:r w:rsidR="004A1F7F" w:rsidRPr="00A60D4D">
              <w:rPr>
                <w:b w:val="0"/>
                <w:sz w:val="20"/>
                <w:szCs w:val="20"/>
                <w:lang w:val="en-US"/>
              </w:rPr>
              <w:t>.</w:t>
            </w:r>
            <w:r w:rsidRPr="00A60D4D">
              <w:rPr>
                <w:b w:val="0"/>
                <w:sz w:val="20"/>
                <w:szCs w:val="20"/>
                <w:lang w:val="en-US"/>
              </w:rPr>
              <w:t>30</w:t>
            </w:r>
          </w:p>
        </w:tc>
        <w:tc>
          <w:tcPr>
            <w:tcW w:w="794" w:type="dxa"/>
            <w:tcMar>
              <w:left w:w="14" w:type="dxa"/>
              <w:right w:w="14" w:type="dxa"/>
            </w:tcMar>
            <w:vAlign w:val="center"/>
          </w:tcPr>
          <w:p w14:paraId="30C21FDD" w14:textId="5ABFF7E3" w:rsidR="0062216D" w:rsidRPr="00A60D4D" w:rsidRDefault="0062216D" w:rsidP="00FB63A4">
            <w:pPr>
              <w:pStyle w:val="TableParagraph"/>
              <w:spacing w:before="40" w:after="40" w:line="240" w:lineRule="auto"/>
              <w:jc w:val="right"/>
              <w:rPr>
                <w:b w:val="0"/>
                <w:sz w:val="20"/>
                <w:szCs w:val="20"/>
                <w:lang w:val="en-US"/>
              </w:rPr>
            </w:pPr>
            <w:r w:rsidRPr="00A60D4D">
              <w:rPr>
                <w:b w:val="0"/>
                <w:sz w:val="20"/>
                <w:szCs w:val="20"/>
                <w:lang w:val="en-US"/>
              </w:rPr>
              <w:t>2</w:t>
            </w:r>
            <w:r w:rsidR="00FB63A4">
              <w:rPr>
                <w:b w:val="0"/>
                <w:sz w:val="20"/>
                <w:szCs w:val="20"/>
                <w:lang w:val="en-US"/>
              </w:rPr>
              <w:t>,</w:t>
            </w:r>
            <w:r w:rsidRPr="00A60D4D">
              <w:rPr>
                <w:b w:val="0"/>
                <w:sz w:val="20"/>
                <w:szCs w:val="20"/>
                <w:lang w:val="en-US"/>
              </w:rPr>
              <w:t>356</w:t>
            </w:r>
            <w:r w:rsidR="004A1F7F" w:rsidRPr="00A60D4D">
              <w:rPr>
                <w:b w:val="0"/>
                <w:sz w:val="20"/>
                <w:szCs w:val="20"/>
                <w:lang w:val="en-US"/>
              </w:rPr>
              <w:t>.</w:t>
            </w:r>
            <w:r w:rsidRPr="00A60D4D">
              <w:rPr>
                <w:b w:val="0"/>
                <w:sz w:val="20"/>
                <w:szCs w:val="20"/>
                <w:lang w:val="en-US"/>
              </w:rPr>
              <w:t>80</w:t>
            </w:r>
          </w:p>
        </w:tc>
        <w:tc>
          <w:tcPr>
            <w:tcW w:w="794" w:type="dxa"/>
            <w:tcMar>
              <w:left w:w="14" w:type="dxa"/>
              <w:right w:w="14" w:type="dxa"/>
            </w:tcMar>
            <w:vAlign w:val="center"/>
          </w:tcPr>
          <w:p w14:paraId="224D2A7E" w14:textId="4C159887" w:rsidR="0062216D" w:rsidRPr="00A60D4D" w:rsidRDefault="0062216D" w:rsidP="00FB63A4">
            <w:pPr>
              <w:pStyle w:val="TableParagraph"/>
              <w:spacing w:before="40" w:after="40" w:line="240" w:lineRule="auto"/>
              <w:jc w:val="right"/>
              <w:rPr>
                <w:b w:val="0"/>
                <w:sz w:val="20"/>
                <w:szCs w:val="20"/>
                <w:lang w:val="en-US"/>
              </w:rPr>
            </w:pPr>
            <w:r w:rsidRPr="00A60D4D">
              <w:rPr>
                <w:b w:val="0"/>
                <w:sz w:val="20"/>
                <w:szCs w:val="20"/>
                <w:lang w:val="en-US"/>
              </w:rPr>
              <w:t>2</w:t>
            </w:r>
            <w:r w:rsidR="00FB63A4">
              <w:rPr>
                <w:b w:val="0"/>
                <w:sz w:val="20"/>
                <w:szCs w:val="20"/>
                <w:lang w:val="en-US"/>
              </w:rPr>
              <w:t>,</w:t>
            </w:r>
            <w:r w:rsidRPr="00A60D4D">
              <w:rPr>
                <w:b w:val="0"/>
                <w:sz w:val="20"/>
                <w:szCs w:val="20"/>
                <w:lang w:val="en-US"/>
              </w:rPr>
              <w:t>253</w:t>
            </w:r>
            <w:r w:rsidR="004A1F7F" w:rsidRPr="00A60D4D">
              <w:rPr>
                <w:b w:val="0"/>
                <w:sz w:val="20"/>
                <w:szCs w:val="20"/>
                <w:lang w:val="en-US"/>
              </w:rPr>
              <w:t>.</w:t>
            </w:r>
            <w:r w:rsidRPr="00A60D4D">
              <w:rPr>
                <w:b w:val="0"/>
                <w:sz w:val="20"/>
                <w:szCs w:val="20"/>
                <w:lang w:val="en-US"/>
              </w:rPr>
              <w:t>24</w:t>
            </w:r>
          </w:p>
        </w:tc>
        <w:tc>
          <w:tcPr>
            <w:tcW w:w="794" w:type="dxa"/>
            <w:tcMar>
              <w:left w:w="14" w:type="dxa"/>
              <w:right w:w="14" w:type="dxa"/>
            </w:tcMar>
            <w:vAlign w:val="center"/>
          </w:tcPr>
          <w:p w14:paraId="0563E903" w14:textId="20780FB6" w:rsidR="0062216D" w:rsidRPr="00A60D4D" w:rsidRDefault="0062216D" w:rsidP="00FB63A4">
            <w:pPr>
              <w:pStyle w:val="TableParagraph"/>
              <w:spacing w:before="40" w:after="40" w:line="240" w:lineRule="auto"/>
              <w:jc w:val="right"/>
              <w:rPr>
                <w:b w:val="0"/>
                <w:sz w:val="20"/>
                <w:szCs w:val="20"/>
                <w:lang w:val="en-US"/>
              </w:rPr>
            </w:pPr>
            <w:r w:rsidRPr="00A60D4D">
              <w:rPr>
                <w:b w:val="0"/>
                <w:sz w:val="20"/>
                <w:szCs w:val="20"/>
                <w:lang w:val="en-US"/>
              </w:rPr>
              <w:t>2</w:t>
            </w:r>
            <w:r w:rsidR="00FB63A4">
              <w:rPr>
                <w:b w:val="0"/>
                <w:sz w:val="20"/>
                <w:szCs w:val="20"/>
                <w:lang w:val="en-US"/>
              </w:rPr>
              <w:t>,</w:t>
            </w:r>
            <w:r w:rsidRPr="00A60D4D">
              <w:rPr>
                <w:b w:val="0"/>
                <w:sz w:val="20"/>
                <w:szCs w:val="20"/>
                <w:lang w:val="en-US"/>
              </w:rPr>
              <w:t>544</w:t>
            </w:r>
            <w:r w:rsidR="004A1F7F" w:rsidRPr="00A60D4D">
              <w:rPr>
                <w:b w:val="0"/>
                <w:sz w:val="20"/>
                <w:szCs w:val="20"/>
                <w:lang w:val="en-US"/>
              </w:rPr>
              <w:t>.</w:t>
            </w:r>
            <w:r w:rsidRPr="00A60D4D">
              <w:rPr>
                <w:b w:val="0"/>
                <w:sz w:val="20"/>
                <w:szCs w:val="20"/>
                <w:lang w:val="en-US"/>
              </w:rPr>
              <w:t>49</w:t>
            </w:r>
          </w:p>
        </w:tc>
        <w:tc>
          <w:tcPr>
            <w:tcW w:w="794" w:type="dxa"/>
            <w:tcMar>
              <w:left w:w="14" w:type="dxa"/>
              <w:right w:w="14" w:type="dxa"/>
            </w:tcMar>
            <w:vAlign w:val="center"/>
          </w:tcPr>
          <w:p w14:paraId="64EEC545" w14:textId="797E3416" w:rsidR="0062216D" w:rsidRPr="00A60D4D" w:rsidRDefault="0062216D" w:rsidP="00FB63A4">
            <w:pPr>
              <w:pStyle w:val="TableParagraph"/>
              <w:spacing w:before="40" w:after="40" w:line="240" w:lineRule="auto"/>
              <w:jc w:val="right"/>
              <w:rPr>
                <w:b w:val="0"/>
                <w:sz w:val="20"/>
                <w:szCs w:val="20"/>
                <w:lang w:val="en-US"/>
              </w:rPr>
            </w:pPr>
            <w:r w:rsidRPr="00A60D4D">
              <w:rPr>
                <w:b w:val="0"/>
                <w:sz w:val="20"/>
                <w:szCs w:val="20"/>
                <w:lang w:val="en-US"/>
              </w:rPr>
              <w:t>2</w:t>
            </w:r>
            <w:r w:rsidR="00FB63A4">
              <w:rPr>
                <w:b w:val="0"/>
                <w:sz w:val="20"/>
                <w:szCs w:val="20"/>
                <w:lang w:val="en-US"/>
              </w:rPr>
              <w:t>,</w:t>
            </w:r>
            <w:r w:rsidRPr="00A60D4D">
              <w:rPr>
                <w:b w:val="0"/>
                <w:sz w:val="20"/>
                <w:szCs w:val="20"/>
                <w:lang w:val="en-US"/>
              </w:rPr>
              <w:t>289</w:t>
            </w:r>
            <w:r w:rsidR="004A1F7F" w:rsidRPr="00A60D4D">
              <w:rPr>
                <w:b w:val="0"/>
                <w:sz w:val="20"/>
                <w:szCs w:val="20"/>
                <w:lang w:val="en-US"/>
              </w:rPr>
              <w:t>.</w:t>
            </w:r>
            <w:r w:rsidRPr="00A60D4D">
              <w:rPr>
                <w:b w:val="0"/>
                <w:sz w:val="20"/>
                <w:szCs w:val="20"/>
                <w:lang w:val="en-US"/>
              </w:rPr>
              <w:t>54</w:t>
            </w:r>
          </w:p>
        </w:tc>
        <w:tc>
          <w:tcPr>
            <w:tcW w:w="794" w:type="dxa"/>
            <w:tcMar>
              <w:left w:w="14" w:type="dxa"/>
              <w:right w:w="14" w:type="dxa"/>
            </w:tcMar>
            <w:vAlign w:val="center"/>
          </w:tcPr>
          <w:p w14:paraId="3712D636" w14:textId="69176573" w:rsidR="0062216D" w:rsidRPr="00A60D4D" w:rsidRDefault="0062216D" w:rsidP="00FB63A4">
            <w:pPr>
              <w:pStyle w:val="TableParagraph"/>
              <w:spacing w:before="40" w:after="40" w:line="240" w:lineRule="auto"/>
              <w:jc w:val="right"/>
              <w:rPr>
                <w:b w:val="0"/>
                <w:sz w:val="20"/>
                <w:szCs w:val="20"/>
                <w:lang w:val="en-US"/>
              </w:rPr>
            </w:pPr>
            <w:r w:rsidRPr="00A60D4D">
              <w:rPr>
                <w:b w:val="0"/>
                <w:sz w:val="20"/>
                <w:szCs w:val="20"/>
                <w:lang w:val="en-US"/>
              </w:rPr>
              <w:t>2</w:t>
            </w:r>
            <w:r w:rsidR="00FB63A4">
              <w:rPr>
                <w:b w:val="0"/>
                <w:sz w:val="20"/>
                <w:szCs w:val="20"/>
                <w:lang w:val="en-US"/>
              </w:rPr>
              <w:t>,</w:t>
            </w:r>
            <w:r w:rsidRPr="00A60D4D">
              <w:rPr>
                <w:b w:val="0"/>
                <w:sz w:val="20"/>
                <w:szCs w:val="20"/>
                <w:lang w:val="en-US"/>
              </w:rPr>
              <w:t>349</w:t>
            </w:r>
            <w:r w:rsidR="004A1F7F" w:rsidRPr="00A60D4D">
              <w:rPr>
                <w:b w:val="0"/>
                <w:sz w:val="20"/>
                <w:szCs w:val="20"/>
                <w:lang w:val="en-US"/>
              </w:rPr>
              <w:t>.</w:t>
            </w:r>
            <w:r w:rsidRPr="00A60D4D">
              <w:rPr>
                <w:b w:val="0"/>
                <w:sz w:val="20"/>
                <w:szCs w:val="20"/>
                <w:lang w:val="en-US"/>
              </w:rPr>
              <w:t>21</w:t>
            </w:r>
          </w:p>
        </w:tc>
        <w:tc>
          <w:tcPr>
            <w:tcW w:w="794" w:type="dxa"/>
            <w:tcMar>
              <w:left w:w="14" w:type="dxa"/>
              <w:right w:w="14" w:type="dxa"/>
            </w:tcMar>
            <w:vAlign w:val="center"/>
          </w:tcPr>
          <w:p w14:paraId="68B0AFE7" w14:textId="06ABF379" w:rsidR="0062216D" w:rsidRPr="00A60D4D" w:rsidRDefault="0062216D" w:rsidP="00FB63A4">
            <w:pPr>
              <w:pStyle w:val="TableParagraph"/>
              <w:spacing w:before="40" w:after="40" w:line="240" w:lineRule="auto"/>
              <w:jc w:val="right"/>
              <w:rPr>
                <w:b w:val="0"/>
                <w:sz w:val="20"/>
                <w:szCs w:val="20"/>
                <w:lang w:val="en-US"/>
              </w:rPr>
            </w:pPr>
            <w:r w:rsidRPr="00A60D4D">
              <w:rPr>
                <w:b w:val="0"/>
                <w:sz w:val="20"/>
                <w:szCs w:val="20"/>
                <w:lang w:val="en-US"/>
              </w:rPr>
              <w:t>2</w:t>
            </w:r>
            <w:r w:rsidR="00FB63A4">
              <w:rPr>
                <w:b w:val="0"/>
                <w:sz w:val="20"/>
                <w:szCs w:val="20"/>
                <w:lang w:val="en-US"/>
              </w:rPr>
              <w:t>,</w:t>
            </w:r>
            <w:r w:rsidRPr="00A60D4D">
              <w:rPr>
                <w:b w:val="0"/>
                <w:sz w:val="20"/>
                <w:szCs w:val="20"/>
                <w:lang w:val="en-US"/>
              </w:rPr>
              <w:t>164</w:t>
            </w:r>
            <w:r w:rsidR="004A1F7F" w:rsidRPr="00A60D4D">
              <w:rPr>
                <w:b w:val="0"/>
                <w:sz w:val="20"/>
                <w:szCs w:val="20"/>
                <w:lang w:val="en-US"/>
              </w:rPr>
              <w:t>.</w:t>
            </w:r>
            <w:r w:rsidRPr="00A60D4D">
              <w:rPr>
                <w:b w:val="0"/>
                <w:sz w:val="20"/>
                <w:szCs w:val="20"/>
                <w:lang w:val="en-US"/>
              </w:rPr>
              <w:t>48</w:t>
            </w:r>
          </w:p>
        </w:tc>
        <w:tc>
          <w:tcPr>
            <w:tcW w:w="794" w:type="dxa"/>
            <w:tcMar>
              <w:left w:w="14" w:type="dxa"/>
              <w:right w:w="14" w:type="dxa"/>
            </w:tcMar>
            <w:vAlign w:val="center"/>
          </w:tcPr>
          <w:p w14:paraId="5D592C66" w14:textId="3405F061" w:rsidR="0062216D" w:rsidRPr="00A60D4D" w:rsidRDefault="0062216D" w:rsidP="00FB63A4">
            <w:pPr>
              <w:pStyle w:val="TableParagraph"/>
              <w:spacing w:before="40" w:after="40" w:line="240" w:lineRule="auto"/>
              <w:jc w:val="right"/>
              <w:rPr>
                <w:b w:val="0"/>
                <w:sz w:val="20"/>
                <w:szCs w:val="20"/>
                <w:lang w:val="en-US"/>
              </w:rPr>
            </w:pPr>
            <w:r w:rsidRPr="00A60D4D">
              <w:rPr>
                <w:b w:val="0"/>
                <w:sz w:val="20"/>
                <w:szCs w:val="20"/>
                <w:lang w:val="en-US"/>
              </w:rPr>
              <w:t>2</w:t>
            </w:r>
            <w:r w:rsidR="00FB63A4">
              <w:rPr>
                <w:b w:val="0"/>
                <w:sz w:val="20"/>
                <w:szCs w:val="20"/>
                <w:lang w:val="en-US"/>
              </w:rPr>
              <w:t>,</w:t>
            </w:r>
            <w:r w:rsidRPr="00A60D4D">
              <w:rPr>
                <w:b w:val="0"/>
                <w:sz w:val="20"/>
                <w:szCs w:val="20"/>
                <w:lang w:val="en-US"/>
              </w:rPr>
              <w:t>423</w:t>
            </w:r>
            <w:r w:rsidR="004A1F7F" w:rsidRPr="00A60D4D">
              <w:rPr>
                <w:b w:val="0"/>
                <w:sz w:val="20"/>
                <w:szCs w:val="20"/>
                <w:lang w:val="en-US"/>
              </w:rPr>
              <w:t>.</w:t>
            </w:r>
            <w:r w:rsidRPr="00A60D4D">
              <w:rPr>
                <w:b w:val="0"/>
                <w:sz w:val="20"/>
                <w:szCs w:val="20"/>
                <w:lang w:val="en-US"/>
              </w:rPr>
              <w:t>17</w:t>
            </w:r>
          </w:p>
        </w:tc>
      </w:tr>
      <w:tr w:rsidR="0062216D" w:rsidRPr="00A60D4D" w14:paraId="12B6E15E" w14:textId="77777777" w:rsidTr="00AA18B2">
        <w:trPr>
          <w:jc w:val="center"/>
        </w:trPr>
        <w:tc>
          <w:tcPr>
            <w:tcW w:w="1853" w:type="dxa"/>
            <w:shd w:val="clear" w:color="auto" w:fill="B8CCE4"/>
            <w:tcMar>
              <w:left w:w="14" w:type="dxa"/>
              <w:right w:w="14" w:type="dxa"/>
            </w:tcMar>
            <w:vAlign w:val="center"/>
          </w:tcPr>
          <w:p w14:paraId="17ECF21B" w14:textId="77777777" w:rsidR="0062216D" w:rsidRPr="00A309AF" w:rsidRDefault="0062216D" w:rsidP="00D92B87">
            <w:pPr>
              <w:pStyle w:val="TableParagraph"/>
              <w:spacing w:before="40" w:after="40" w:line="240" w:lineRule="auto"/>
              <w:ind w:left="116"/>
              <w:jc w:val="left"/>
              <w:rPr>
                <w:sz w:val="20"/>
                <w:szCs w:val="20"/>
                <w:lang w:val="en-US"/>
              </w:rPr>
            </w:pPr>
            <w:r w:rsidRPr="00A309AF">
              <w:rPr>
                <w:sz w:val="20"/>
                <w:szCs w:val="20"/>
                <w:lang w:val="en-US"/>
              </w:rPr>
              <w:t>Groundwater</w:t>
            </w:r>
          </w:p>
        </w:tc>
        <w:tc>
          <w:tcPr>
            <w:tcW w:w="794" w:type="dxa"/>
            <w:tcMar>
              <w:left w:w="14" w:type="dxa"/>
              <w:right w:w="14" w:type="dxa"/>
            </w:tcMar>
            <w:vAlign w:val="center"/>
          </w:tcPr>
          <w:p w14:paraId="7810AC6E" w14:textId="357D38A5" w:rsidR="0062216D" w:rsidRPr="00A60D4D" w:rsidRDefault="0062216D" w:rsidP="00FB63A4">
            <w:pPr>
              <w:pStyle w:val="TableParagraph"/>
              <w:spacing w:before="40" w:after="40" w:line="240" w:lineRule="auto"/>
              <w:jc w:val="right"/>
              <w:rPr>
                <w:b w:val="0"/>
                <w:sz w:val="20"/>
                <w:szCs w:val="20"/>
                <w:lang w:val="en-US"/>
              </w:rPr>
            </w:pPr>
            <w:r w:rsidRPr="00A60D4D">
              <w:rPr>
                <w:b w:val="0"/>
                <w:sz w:val="20"/>
                <w:szCs w:val="20"/>
                <w:lang w:val="en-US"/>
              </w:rPr>
              <w:t>641</w:t>
            </w:r>
            <w:r w:rsidR="004A1F7F" w:rsidRPr="00A60D4D">
              <w:rPr>
                <w:b w:val="0"/>
                <w:sz w:val="20"/>
                <w:szCs w:val="20"/>
                <w:lang w:val="en-US"/>
              </w:rPr>
              <w:t>.</w:t>
            </w:r>
            <w:r w:rsidRPr="00A60D4D">
              <w:rPr>
                <w:b w:val="0"/>
                <w:sz w:val="20"/>
                <w:szCs w:val="20"/>
                <w:lang w:val="en-US"/>
              </w:rPr>
              <w:t>77</w:t>
            </w:r>
          </w:p>
        </w:tc>
        <w:tc>
          <w:tcPr>
            <w:tcW w:w="794" w:type="dxa"/>
            <w:tcMar>
              <w:left w:w="14" w:type="dxa"/>
              <w:right w:w="14" w:type="dxa"/>
            </w:tcMar>
            <w:vAlign w:val="center"/>
          </w:tcPr>
          <w:p w14:paraId="32B3E1C3" w14:textId="37E836F5" w:rsidR="0062216D" w:rsidRPr="00A60D4D" w:rsidRDefault="0062216D" w:rsidP="00FB63A4">
            <w:pPr>
              <w:pStyle w:val="TableParagraph"/>
              <w:spacing w:before="40" w:after="40" w:line="240" w:lineRule="auto"/>
              <w:jc w:val="right"/>
              <w:rPr>
                <w:b w:val="0"/>
                <w:sz w:val="20"/>
                <w:szCs w:val="20"/>
                <w:lang w:val="en-US"/>
              </w:rPr>
            </w:pPr>
            <w:r w:rsidRPr="00A60D4D">
              <w:rPr>
                <w:b w:val="0"/>
                <w:sz w:val="20"/>
                <w:szCs w:val="20"/>
                <w:lang w:val="en-US"/>
              </w:rPr>
              <w:t>615</w:t>
            </w:r>
            <w:r w:rsidR="004A1F7F" w:rsidRPr="00A60D4D">
              <w:rPr>
                <w:b w:val="0"/>
                <w:sz w:val="20"/>
                <w:szCs w:val="20"/>
                <w:lang w:val="en-US"/>
              </w:rPr>
              <w:t>.</w:t>
            </w:r>
            <w:r w:rsidRPr="00A60D4D">
              <w:rPr>
                <w:b w:val="0"/>
                <w:sz w:val="20"/>
                <w:szCs w:val="20"/>
                <w:lang w:val="en-US"/>
              </w:rPr>
              <w:t>75</w:t>
            </w:r>
          </w:p>
        </w:tc>
        <w:tc>
          <w:tcPr>
            <w:tcW w:w="794" w:type="dxa"/>
            <w:tcMar>
              <w:left w:w="14" w:type="dxa"/>
              <w:right w:w="14" w:type="dxa"/>
            </w:tcMar>
            <w:vAlign w:val="center"/>
          </w:tcPr>
          <w:p w14:paraId="39E8BB99" w14:textId="181C76D9" w:rsidR="0062216D" w:rsidRPr="00A60D4D" w:rsidRDefault="0062216D" w:rsidP="00FB63A4">
            <w:pPr>
              <w:pStyle w:val="TableParagraph"/>
              <w:spacing w:before="40" w:after="40" w:line="240" w:lineRule="auto"/>
              <w:jc w:val="right"/>
              <w:rPr>
                <w:b w:val="0"/>
                <w:sz w:val="20"/>
                <w:szCs w:val="20"/>
                <w:lang w:val="en-US"/>
              </w:rPr>
            </w:pPr>
            <w:r w:rsidRPr="00A60D4D">
              <w:rPr>
                <w:b w:val="0"/>
                <w:sz w:val="20"/>
                <w:szCs w:val="20"/>
                <w:lang w:val="en-US"/>
              </w:rPr>
              <w:t>584</w:t>
            </w:r>
            <w:r w:rsidR="004A1F7F" w:rsidRPr="00A60D4D">
              <w:rPr>
                <w:b w:val="0"/>
                <w:sz w:val="20"/>
                <w:szCs w:val="20"/>
                <w:lang w:val="en-US"/>
              </w:rPr>
              <w:t>.</w:t>
            </w:r>
            <w:r w:rsidRPr="00A60D4D">
              <w:rPr>
                <w:b w:val="0"/>
                <w:sz w:val="20"/>
                <w:szCs w:val="20"/>
                <w:lang w:val="en-US"/>
              </w:rPr>
              <w:t>27</w:t>
            </w:r>
          </w:p>
        </w:tc>
        <w:tc>
          <w:tcPr>
            <w:tcW w:w="794" w:type="dxa"/>
            <w:tcMar>
              <w:left w:w="14" w:type="dxa"/>
              <w:right w:w="14" w:type="dxa"/>
            </w:tcMar>
            <w:vAlign w:val="center"/>
          </w:tcPr>
          <w:p w14:paraId="3071BA8B" w14:textId="1C31997F" w:rsidR="0062216D" w:rsidRPr="00A60D4D" w:rsidRDefault="0062216D" w:rsidP="00FB63A4">
            <w:pPr>
              <w:pStyle w:val="TableParagraph"/>
              <w:spacing w:before="40" w:after="40" w:line="240" w:lineRule="auto"/>
              <w:jc w:val="right"/>
              <w:rPr>
                <w:b w:val="0"/>
                <w:sz w:val="20"/>
                <w:szCs w:val="20"/>
                <w:lang w:val="en-US"/>
              </w:rPr>
            </w:pPr>
            <w:r w:rsidRPr="00A60D4D">
              <w:rPr>
                <w:b w:val="0"/>
                <w:sz w:val="20"/>
                <w:szCs w:val="20"/>
                <w:lang w:val="en-US"/>
              </w:rPr>
              <w:t>556</w:t>
            </w:r>
            <w:r w:rsidR="004A1F7F" w:rsidRPr="00A60D4D">
              <w:rPr>
                <w:b w:val="0"/>
                <w:sz w:val="20"/>
                <w:szCs w:val="20"/>
                <w:lang w:val="en-US"/>
              </w:rPr>
              <w:t>.</w:t>
            </w:r>
            <w:r w:rsidRPr="00A60D4D">
              <w:rPr>
                <w:b w:val="0"/>
                <w:sz w:val="20"/>
                <w:szCs w:val="20"/>
                <w:lang w:val="en-US"/>
              </w:rPr>
              <w:t>70</w:t>
            </w:r>
          </w:p>
        </w:tc>
        <w:tc>
          <w:tcPr>
            <w:tcW w:w="794" w:type="dxa"/>
            <w:tcMar>
              <w:left w:w="14" w:type="dxa"/>
              <w:right w:w="14" w:type="dxa"/>
            </w:tcMar>
            <w:vAlign w:val="center"/>
          </w:tcPr>
          <w:p w14:paraId="160E37CC" w14:textId="0A112877" w:rsidR="0062216D" w:rsidRPr="00A60D4D" w:rsidRDefault="0062216D" w:rsidP="00FB63A4">
            <w:pPr>
              <w:pStyle w:val="TableParagraph"/>
              <w:spacing w:before="40" w:after="40" w:line="240" w:lineRule="auto"/>
              <w:jc w:val="right"/>
              <w:rPr>
                <w:b w:val="0"/>
                <w:sz w:val="20"/>
                <w:szCs w:val="20"/>
                <w:lang w:val="en-US"/>
              </w:rPr>
            </w:pPr>
            <w:r w:rsidRPr="00A60D4D">
              <w:rPr>
                <w:b w:val="0"/>
                <w:sz w:val="20"/>
                <w:szCs w:val="20"/>
                <w:lang w:val="en-US"/>
              </w:rPr>
              <w:t>544</w:t>
            </w:r>
            <w:r w:rsidR="004A1F7F" w:rsidRPr="00A60D4D">
              <w:rPr>
                <w:b w:val="0"/>
                <w:sz w:val="20"/>
                <w:szCs w:val="20"/>
                <w:lang w:val="en-US"/>
              </w:rPr>
              <w:t>.</w:t>
            </w:r>
            <w:r w:rsidRPr="00A60D4D">
              <w:rPr>
                <w:b w:val="0"/>
                <w:sz w:val="20"/>
                <w:szCs w:val="20"/>
                <w:lang w:val="en-US"/>
              </w:rPr>
              <w:t>74</w:t>
            </w:r>
          </w:p>
        </w:tc>
        <w:tc>
          <w:tcPr>
            <w:tcW w:w="794" w:type="dxa"/>
            <w:tcMar>
              <w:left w:w="14" w:type="dxa"/>
              <w:right w:w="14" w:type="dxa"/>
            </w:tcMar>
            <w:vAlign w:val="center"/>
          </w:tcPr>
          <w:p w14:paraId="3A7F43A8" w14:textId="0C60842F" w:rsidR="0062216D" w:rsidRPr="00A60D4D" w:rsidRDefault="0062216D" w:rsidP="00FB63A4">
            <w:pPr>
              <w:pStyle w:val="TableParagraph"/>
              <w:spacing w:before="40" w:after="40" w:line="240" w:lineRule="auto"/>
              <w:jc w:val="right"/>
              <w:rPr>
                <w:b w:val="0"/>
                <w:sz w:val="20"/>
                <w:szCs w:val="20"/>
                <w:lang w:val="en-US"/>
              </w:rPr>
            </w:pPr>
            <w:r w:rsidRPr="00A60D4D">
              <w:rPr>
                <w:b w:val="0"/>
                <w:sz w:val="20"/>
                <w:szCs w:val="20"/>
                <w:lang w:val="en-US"/>
              </w:rPr>
              <w:t>565</w:t>
            </w:r>
            <w:r w:rsidR="004A1F7F" w:rsidRPr="00A60D4D">
              <w:rPr>
                <w:b w:val="0"/>
                <w:sz w:val="20"/>
                <w:szCs w:val="20"/>
                <w:lang w:val="en-US"/>
              </w:rPr>
              <w:t>.</w:t>
            </w:r>
            <w:r w:rsidRPr="00A60D4D">
              <w:rPr>
                <w:b w:val="0"/>
                <w:sz w:val="20"/>
                <w:szCs w:val="20"/>
                <w:lang w:val="en-US"/>
              </w:rPr>
              <w:t>61</w:t>
            </w:r>
          </w:p>
        </w:tc>
        <w:tc>
          <w:tcPr>
            <w:tcW w:w="794" w:type="dxa"/>
            <w:tcMar>
              <w:left w:w="14" w:type="dxa"/>
              <w:right w:w="14" w:type="dxa"/>
            </w:tcMar>
            <w:vAlign w:val="center"/>
          </w:tcPr>
          <w:p w14:paraId="3F5366DD" w14:textId="014E41D7" w:rsidR="0062216D" w:rsidRPr="00A60D4D" w:rsidRDefault="0062216D" w:rsidP="00FB63A4">
            <w:pPr>
              <w:pStyle w:val="TableParagraph"/>
              <w:spacing w:before="40" w:after="40" w:line="240" w:lineRule="auto"/>
              <w:jc w:val="right"/>
              <w:rPr>
                <w:b w:val="0"/>
                <w:sz w:val="20"/>
                <w:szCs w:val="20"/>
                <w:lang w:val="en-US"/>
              </w:rPr>
            </w:pPr>
            <w:r w:rsidRPr="00A60D4D">
              <w:rPr>
                <w:b w:val="0"/>
                <w:sz w:val="20"/>
                <w:szCs w:val="20"/>
                <w:lang w:val="en-US"/>
              </w:rPr>
              <w:t>558</w:t>
            </w:r>
            <w:r w:rsidR="004A1F7F" w:rsidRPr="00A60D4D">
              <w:rPr>
                <w:b w:val="0"/>
                <w:sz w:val="20"/>
                <w:szCs w:val="20"/>
                <w:lang w:val="en-US"/>
              </w:rPr>
              <w:t>.</w:t>
            </w:r>
            <w:r w:rsidRPr="00A60D4D">
              <w:rPr>
                <w:b w:val="0"/>
                <w:sz w:val="20"/>
                <w:szCs w:val="20"/>
                <w:lang w:val="en-US"/>
              </w:rPr>
              <w:t>04</w:t>
            </w:r>
          </w:p>
        </w:tc>
        <w:tc>
          <w:tcPr>
            <w:tcW w:w="794" w:type="dxa"/>
            <w:tcMar>
              <w:left w:w="14" w:type="dxa"/>
              <w:right w:w="14" w:type="dxa"/>
            </w:tcMar>
            <w:vAlign w:val="center"/>
          </w:tcPr>
          <w:p w14:paraId="7D9DF629" w14:textId="6CC4D477" w:rsidR="0062216D" w:rsidRPr="00A60D4D" w:rsidRDefault="0062216D" w:rsidP="00FB63A4">
            <w:pPr>
              <w:pStyle w:val="TableParagraph"/>
              <w:spacing w:before="40" w:after="40" w:line="240" w:lineRule="auto"/>
              <w:jc w:val="right"/>
              <w:rPr>
                <w:b w:val="0"/>
                <w:sz w:val="20"/>
                <w:szCs w:val="20"/>
                <w:lang w:val="en-US"/>
              </w:rPr>
            </w:pPr>
            <w:r w:rsidRPr="00A60D4D">
              <w:rPr>
                <w:b w:val="0"/>
                <w:sz w:val="20"/>
                <w:szCs w:val="20"/>
                <w:lang w:val="en-US"/>
              </w:rPr>
              <w:t>546</w:t>
            </w:r>
            <w:r w:rsidR="004A1F7F" w:rsidRPr="00A60D4D">
              <w:rPr>
                <w:b w:val="0"/>
                <w:sz w:val="20"/>
                <w:szCs w:val="20"/>
                <w:lang w:val="en-US"/>
              </w:rPr>
              <w:t>.</w:t>
            </w:r>
            <w:r w:rsidRPr="00A60D4D">
              <w:rPr>
                <w:b w:val="0"/>
                <w:sz w:val="20"/>
                <w:szCs w:val="20"/>
                <w:lang w:val="en-US"/>
              </w:rPr>
              <w:t>84</w:t>
            </w:r>
          </w:p>
        </w:tc>
        <w:tc>
          <w:tcPr>
            <w:tcW w:w="794" w:type="dxa"/>
            <w:tcMar>
              <w:left w:w="14" w:type="dxa"/>
              <w:right w:w="14" w:type="dxa"/>
            </w:tcMar>
            <w:vAlign w:val="center"/>
          </w:tcPr>
          <w:p w14:paraId="2FF986D8" w14:textId="71713981" w:rsidR="0062216D" w:rsidRPr="00A60D4D" w:rsidRDefault="0062216D" w:rsidP="00FB63A4">
            <w:pPr>
              <w:pStyle w:val="TableParagraph"/>
              <w:spacing w:before="40" w:after="40" w:line="240" w:lineRule="auto"/>
              <w:jc w:val="right"/>
              <w:rPr>
                <w:b w:val="0"/>
                <w:sz w:val="20"/>
                <w:szCs w:val="20"/>
                <w:lang w:val="en-US"/>
              </w:rPr>
            </w:pPr>
            <w:r w:rsidRPr="00A60D4D">
              <w:rPr>
                <w:b w:val="0"/>
                <w:sz w:val="20"/>
                <w:szCs w:val="20"/>
                <w:lang w:val="en-US"/>
              </w:rPr>
              <w:t>558</w:t>
            </w:r>
            <w:r w:rsidR="004A1F7F" w:rsidRPr="00A60D4D">
              <w:rPr>
                <w:b w:val="0"/>
                <w:sz w:val="20"/>
                <w:szCs w:val="20"/>
                <w:lang w:val="en-US"/>
              </w:rPr>
              <w:t>.</w:t>
            </w:r>
            <w:r w:rsidRPr="00A60D4D">
              <w:rPr>
                <w:b w:val="0"/>
                <w:sz w:val="20"/>
                <w:szCs w:val="20"/>
                <w:lang w:val="en-US"/>
              </w:rPr>
              <w:t>35</w:t>
            </w:r>
          </w:p>
        </w:tc>
      </w:tr>
      <w:tr w:rsidR="0062216D" w:rsidRPr="00A60D4D" w14:paraId="171EBAAB" w14:textId="77777777" w:rsidTr="00AA18B2">
        <w:trPr>
          <w:jc w:val="center"/>
        </w:trPr>
        <w:tc>
          <w:tcPr>
            <w:tcW w:w="1853" w:type="dxa"/>
            <w:shd w:val="clear" w:color="auto" w:fill="B8CCE4"/>
            <w:tcMar>
              <w:left w:w="14" w:type="dxa"/>
              <w:right w:w="14" w:type="dxa"/>
            </w:tcMar>
            <w:vAlign w:val="center"/>
          </w:tcPr>
          <w:p w14:paraId="0CF07EE9" w14:textId="77777777" w:rsidR="0062216D" w:rsidRPr="00A309AF" w:rsidRDefault="0062216D" w:rsidP="00D92B87">
            <w:pPr>
              <w:pStyle w:val="TableParagraph"/>
              <w:spacing w:before="40" w:after="40" w:line="240" w:lineRule="auto"/>
              <w:ind w:left="116"/>
              <w:jc w:val="left"/>
              <w:rPr>
                <w:sz w:val="20"/>
                <w:szCs w:val="20"/>
                <w:lang w:val="en-US"/>
              </w:rPr>
            </w:pPr>
            <w:r w:rsidRPr="00A309AF">
              <w:rPr>
                <w:sz w:val="20"/>
                <w:szCs w:val="20"/>
                <w:lang w:val="en-US"/>
              </w:rPr>
              <w:t>Return water</w:t>
            </w:r>
          </w:p>
        </w:tc>
        <w:tc>
          <w:tcPr>
            <w:tcW w:w="794" w:type="dxa"/>
            <w:tcMar>
              <w:left w:w="14" w:type="dxa"/>
              <w:right w:w="14" w:type="dxa"/>
            </w:tcMar>
            <w:vAlign w:val="center"/>
          </w:tcPr>
          <w:p w14:paraId="0141671F" w14:textId="116CC538" w:rsidR="0062216D" w:rsidRPr="00A60D4D" w:rsidRDefault="0062216D" w:rsidP="00FB63A4">
            <w:pPr>
              <w:pStyle w:val="TableParagraph"/>
              <w:spacing w:before="40" w:after="40" w:line="240" w:lineRule="auto"/>
              <w:jc w:val="right"/>
              <w:rPr>
                <w:b w:val="0"/>
                <w:sz w:val="20"/>
                <w:szCs w:val="20"/>
                <w:lang w:val="en-US"/>
              </w:rPr>
            </w:pPr>
            <w:r w:rsidRPr="00A60D4D">
              <w:rPr>
                <w:b w:val="0"/>
                <w:sz w:val="20"/>
                <w:szCs w:val="20"/>
                <w:lang w:val="en-US"/>
              </w:rPr>
              <w:t>1</w:t>
            </w:r>
            <w:r w:rsidR="004A1F7F" w:rsidRPr="00A60D4D">
              <w:rPr>
                <w:b w:val="0"/>
                <w:sz w:val="20"/>
                <w:szCs w:val="20"/>
                <w:lang w:val="en-US"/>
              </w:rPr>
              <w:t>.</w:t>
            </w:r>
            <w:r w:rsidRPr="00A60D4D">
              <w:rPr>
                <w:b w:val="0"/>
                <w:sz w:val="20"/>
                <w:szCs w:val="20"/>
                <w:lang w:val="en-US"/>
              </w:rPr>
              <w:t>86</w:t>
            </w:r>
          </w:p>
        </w:tc>
        <w:tc>
          <w:tcPr>
            <w:tcW w:w="794" w:type="dxa"/>
            <w:tcMar>
              <w:left w:w="14" w:type="dxa"/>
              <w:right w:w="14" w:type="dxa"/>
            </w:tcMar>
            <w:vAlign w:val="center"/>
          </w:tcPr>
          <w:p w14:paraId="451DC5C3" w14:textId="6EBB19CC" w:rsidR="0062216D" w:rsidRPr="00A60D4D" w:rsidRDefault="0062216D" w:rsidP="00FB63A4">
            <w:pPr>
              <w:pStyle w:val="TableParagraph"/>
              <w:spacing w:before="40" w:after="40" w:line="240" w:lineRule="auto"/>
              <w:jc w:val="right"/>
              <w:rPr>
                <w:b w:val="0"/>
                <w:sz w:val="20"/>
                <w:szCs w:val="20"/>
                <w:lang w:val="en-US"/>
              </w:rPr>
            </w:pPr>
            <w:r w:rsidRPr="00A60D4D">
              <w:rPr>
                <w:b w:val="0"/>
                <w:sz w:val="20"/>
                <w:szCs w:val="20"/>
                <w:lang w:val="en-US"/>
              </w:rPr>
              <w:t>29</w:t>
            </w:r>
            <w:r w:rsidR="004A1F7F" w:rsidRPr="00A60D4D">
              <w:rPr>
                <w:b w:val="0"/>
                <w:sz w:val="20"/>
                <w:szCs w:val="20"/>
                <w:lang w:val="en-US"/>
              </w:rPr>
              <w:t>.</w:t>
            </w:r>
            <w:r w:rsidRPr="00A60D4D">
              <w:rPr>
                <w:b w:val="0"/>
                <w:sz w:val="20"/>
                <w:szCs w:val="20"/>
                <w:lang w:val="en-US"/>
              </w:rPr>
              <w:t>58</w:t>
            </w:r>
          </w:p>
        </w:tc>
        <w:tc>
          <w:tcPr>
            <w:tcW w:w="794" w:type="dxa"/>
            <w:tcMar>
              <w:left w:w="14" w:type="dxa"/>
              <w:right w:w="14" w:type="dxa"/>
            </w:tcMar>
            <w:vAlign w:val="center"/>
          </w:tcPr>
          <w:p w14:paraId="223897D8" w14:textId="4FC4DBBB" w:rsidR="0062216D" w:rsidRPr="00A60D4D" w:rsidRDefault="0062216D" w:rsidP="00FB63A4">
            <w:pPr>
              <w:pStyle w:val="TableParagraph"/>
              <w:spacing w:before="40" w:after="40" w:line="240" w:lineRule="auto"/>
              <w:jc w:val="right"/>
              <w:rPr>
                <w:b w:val="0"/>
                <w:sz w:val="20"/>
                <w:szCs w:val="20"/>
                <w:lang w:val="en-US"/>
              </w:rPr>
            </w:pPr>
            <w:r w:rsidRPr="00A60D4D">
              <w:rPr>
                <w:b w:val="0"/>
                <w:sz w:val="20"/>
                <w:szCs w:val="20"/>
                <w:lang w:val="en-US"/>
              </w:rPr>
              <w:t>5</w:t>
            </w:r>
            <w:r w:rsidR="004A1F7F" w:rsidRPr="00A60D4D">
              <w:rPr>
                <w:b w:val="0"/>
                <w:sz w:val="20"/>
                <w:szCs w:val="20"/>
                <w:lang w:val="en-US"/>
              </w:rPr>
              <w:t>.</w:t>
            </w:r>
            <w:r w:rsidRPr="00A60D4D">
              <w:rPr>
                <w:b w:val="0"/>
                <w:sz w:val="20"/>
                <w:szCs w:val="20"/>
                <w:lang w:val="en-US"/>
              </w:rPr>
              <w:t>57</w:t>
            </w:r>
          </w:p>
        </w:tc>
        <w:tc>
          <w:tcPr>
            <w:tcW w:w="794" w:type="dxa"/>
            <w:tcMar>
              <w:left w:w="14" w:type="dxa"/>
              <w:right w:w="14" w:type="dxa"/>
            </w:tcMar>
            <w:vAlign w:val="center"/>
          </w:tcPr>
          <w:p w14:paraId="7025FBC7" w14:textId="5D0F7527" w:rsidR="0062216D" w:rsidRPr="00A60D4D" w:rsidRDefault="0062216D" w:rsidP="00FB63A4">
            <w:pPr>
              <w:pStyle w:val="TableParagraph"/>
              <w:spacing w:before="40" w:after="40" w:line="240" w:lineRule="auto"/>
              <w:jc w:val="right"/>
              <w:rPr>
                <w:b w:val="0"/>
                <w:sz w:val="20"/>
                <w:szCs w:val="20"/>
                <w:lang w:val="en-US"/>
              </w:rPr>
            </w:pPr>
            <w:r w:rsidRPr="00A60D4D">
              <w:rPr>
                <w:b w:val="0"/>
                <w:sz w:val="20"/>
                <w:szCs w:val="20"/>
                <w:lang w:val="en-US"/>
              </w:rPr>
              <w:t>9</w:t>
            </w:r>
            <w:r w:rsidR="004A1F7F" w:rsidRPr="00A60D4D">
              <w:rPr>
                <w:b w:val="0"/>
                <w:sz w:val="20"/>
                <w:szCs w:val="20"/>
                <w:lang w:val="en-US"/>
              </w:rPr>
              <w:t>.</w:t>
            </w:r>
            <w:r w:rsidRPr="00A60D4D">
              <w:rPr>
                <w:b w:val="0"/>
                <w:sz w:val="20"/>
                <w:szCs w:val="20"/>
                <w:lang w:val="en-US"/>
              </w:rPr>
              <w:t>10</w:t>
            </w:r>
          </w:p>
        </w:tc>
        <w:tc>
          <w:tcPr>
            <w:tcW w:w="794" w:type="dxa"/>
            <w:tcMar>
              <w:left w:w="14" w:type="dxa"/>
              <w:right w:w="14" w:type="dxa"/>
            </w:tcMar>
            <w:vAlign w:val="center"/>
          </w:tcPr>
          <w:p w14:paraId="7C38F7FA" w14:textId="43ECCEE0" w:rsidR="0062216D" w:rsidRPr="00A60D4D" w:rsidRDefault="0062216D" w:rsidP="00FB63A4">
            <w:pPr>
              <w:pStyle w:val="TableParagraph"/>
              <w:spacing w:before="40" w:after="40" w:line="240" w:lineRule="auto"/>
              <w:jc w:val="right"/>
              <w:rPr>
                <w:b w:val="0"/>
                <w:sz w:val="20"/>
                <w:szCs w:val="20"/>
                <w:lang w:val="en-US"/>
              </w:rPr>
            </w:pPr>
            <w:r w:rsidRPr="00A60D4D">
              <w:rPr>
                <w:b w:val="0"/>
                <w:sz w:val="20"/>
                <w:szCs w:val="20"/>
                <w:lang w:val="en-US"/>
              </w:rPr>
              <w:t>30</w:t>
            </w:r>
            <w:r w:rsidR="004A1F7F" w:rsidRPr="00A60D4D">
              <w:rPr>
                <w:b w:val="0"/>
                <w:sz w:val="20"/>
                <w:szCs w:val="20"/>
                <w:lang w:val="en-US"/>
              </w:rPr>
              <w:t>.</w:t>
            </w:r>
            <w:r w:rsidRPr="00A60D4D">
              <w:rPr>
                <w:b w:val="0"/>
                <w:sz w:val="20"/>
                <w:szCs w:val="20"/>
                <w:lang w:val="en-US"/>
              </w:rPr>
              <w:t>36</w:t>
            </w:r>
          </w:p>
        </w:tc>
        <w:tc>
          <w:tcPr>
            <w:tcW w:w="794" w:type="dxa"/>
            <w:tcMar>
              <w:left w:w="14" w:type="dxa"/>
              <w:right w:w="14" w:type="dxa"/>
            </w:tcMar>
            <w:vAlign w:val="center"/>
          </w:tcPr>
          <w:p w14:paraId="308E273C" w14:textId="77CBD32B" w:rsidR="0062216D" w:rsidRPr="00A60D4D" w:rsidRDefault="0062216D" w:rsidP="00FB63A4">
            <w:pPr>
              <w:pStyle w:val="TableParagraph"/>
              <w:spacing w:before="40" w:after="40" w:line="240" w:lineRule="auto"/>
              <w:jc w:val="right"/>
              <w:rPr>
                <w:b w:val="0"/>
                <w:sz w:val="20"/>
                <w:szCs w:val="20"/>
                <w:lang w:val="en-US"/>
              </w:rPr>
            </w:pPr>
            <w:r w:rsidRPr="00A60D4D">
              <w:rPr>
                <w:b w:val="0"/>
                <w:sz w:val="20"/>
                <w:szCs w:val="20"/>
                <w:lang w:val="en-US"/>
              </w:rPr>
              <w:t>20</w:t>
            </w:r>
            <w:r w:rsidR="004A1F7F" w:rsidRPr="00A60D4D">
              <w:rPr>
                <w:b w:val="0"/>
                <w:sz w:val="20"/>
                <w:szCs w:val="20"/>
                <w:lang w:val="en-US"/>
              </w:rPr>
              <w:t>.</w:t>
            </w:r>
            <w:r w:rsidRPr="00A60D4D">
              <w:rPr>
                <w:b w:val="0"/>
                <w:sz w:val="20"/>
                <w:szCs w:val="20"/>
                <w:lang w:val="en-US"/>
              </w:rPr>
              <w:t>49</w:t>
            </w:r>
          </w:p>
        </w:tc>
        <w:tc>
          <w:tcPr>
            <w:tcW w:w="794" w:type="dxa"/>
            <w:tcMar>
              <w:left w:w="14" w:type="dxa"/>
              <w:right w:w="14" w:type="dxa"/>
            </w:tcMar>
            <w:vAlign w:val="center"/>
          </w:tcPr>
          <w:p w14:paraId="5883F48C" w14:textId="07BBF55A" w:rsidR="0062216D" w:rsidRPr="00A60D4D" w:rsidRDefault="0062216D" w:rsidP="00FB63A4">
            <w:pPr>
              <w:pStyle w:val="TableParagraph"/>
              <w:spacing w:before="40" w:after="40" w:line="240" w:lineRule="auto"/>
              <w:jc w:val="right"/>
              <w:rPr>
                <w:b w:val="0"/>
                <w:sz w:val="20"/>
                <w:szCs w:val="20"/>
                <w:lang w:val="en-US"/>
              </w:rPr>
            </w:pPr>
            <w:r w:rsidRPr="00A60D4D">
              <w:rPr>
                <w:b w:val="0"/>
                <w:sz w:val="20"/>
                <w:szCs w:val="20"/>
                <w:lang w:val="en-US"/>
              </w:rPr>
              <w:t>9</w:t>
            </w:r>
            <w:r w:rsidR="004A1F7F" w:rsidRPr="00A60D4D">
              <w:rPr>
                <w:b w:val="0"/>
                <w:sz w:val="20"/>
                <w:szCs w:val="20"/>
                <w:lang w:val="en-US"/>
              </w:rPr>
              <w:t>.</w:t>
            </w:r>
            <w:r w:rsidRPr="00A60D4D">
              <w:rPr>
                <w:b w:val="0"/>
                <w:sz w:val="20"/>
                <w:szCs w:val="20"/>
                <w:lang w:val="en-US"/>
              </w:rPr>
              <w:t>11</w:t>
            </w:r>
          </w:p>
        </w:tc>
        <w:tc>
          <w:tcPr>
            <w:tcW w:w="794" w:type="dxa"/>
            <w:tcMar>
              <w:left w:w="14" w:type="dxa"/>
              <w:right w:w="14" w:type="dxa"/>
            </w:tcMar>
            <w:vAlign w:val="center"/>
          </w:tcPr>
          <w:p w14:paraId="59499133" w14:textId="242FD1D5" w:rsidR="0062216D" w:rsidRPr="00A60D4D" w:rsidRDefault="0062216D" w:rsidP="00FB63A4">
            <w:pPr>
              <w:pStyle w:val="TableParagraph"/>
              <w:spacing w:before="40" w:after="40" w:line="240" w:lineRule="auto"/>
              <w:jc w:val="right"/>
              <w:rPr>
                <w:b w:val="0"/>
                <w:sz w:val="20"/>
                <w:szCs w:val="20"/>
                <w:lang w:val="en-US"/>
              </w:rPr>
            </w:pPr>
            <w:r w:rsidRPr="00A60D4D">
              <w:rPr>
                <w:b w:val="0"/>
                <w:sz w:val="20"/>
                <w:szCs w:val="20"/>
                <w:lang w:val="en-US"/>
              </w:rPr>
              <w:t>16</w:t>
            </w:r>
            <w:r w:rsidR="004A1F7F" w:rsidRPr="00A60D4D">
              <w:rPr>
                <w:b w:val="0"/>
                <w:sz w:val="20"/>
                <w:szCs w:val="20"/>
                <w:lang w:val="en-US"/>
              </w:rPr>
              <w:t>.</w:t>
            </w:r>
            <w:r w:rsidRPr="00A60D4D">
              <w:rPr>
                <w:b w:val="0"/>
                <w:sz w:val="20"/>
                <w:szCs w:val="20"/>
                <w:lang w:val="en-US"/>
              </w:rPr>
              <w:t>40</w:t>
            </w:r>
          </w:p>
        </w:tc>
        <w:tc>
          <w:tcPr>
            <w:tcW w:w="794" w:type="dxa"/>
            <w:tcMar>
              <w:left w:w="14" w:type="dxa"/>
              <w:right w:w="14" w:type="dxa"/>
            </w:tcMar>
            <w:vAlign w:val="center"/>
          </w:tcPr>
          <w:p w14:paraId="76543268" w14:textId="40B70481" w:rsidR="0062216D" w:rsidRPr="00A60D4D" w:rsidRDefault="0062216D" w:rsidP="00FB63A4">
            <w:pPr>
              <w:pStyle w:val="TableParagraph"/>
              <w:spacing w:before="40" w:after="40" w:line="240" w:lineRule="auto"/>
              <w:jc w:val="right"/>
              <w:rPr>
                <w:b w:val="0"/>
                <w:sz w:val="20"/>
                <w:szCs w:val="20"/>
                <w:lang w:val="en-US"/>
              </w:rPr>
            </w:pPr>
            <w:r w:rsidRPr="00A60D4D">
              <w:rPr>
                <w:b w:val="0"/>
                <w:sz w:val="20"/>
                <w:szCs w:val="20"/>
                <w:lang w:val="en-US"/>
              </w:rPr>
              <w:t>1</w:t>
            </w:r>
            <w:r w:rsidR="004A1F7F" w:rsidRPr="00A60D4D">
              <w:rPr>
                <w:b w:val="0"/>
                <w:sz w:val="20"/>
                <w:szCs w:val="20"/>
                <w:lang w:val="en-US"/>
              </w:rPr>
              <w:t>.</w:t>
            </w:r>
            <w:r w:rsidRPr="00A60D4D">
              <w:rPr>
                <w:b w:val="0"/>
                <w:sz w:val="20"/>
                <w:szCs w:val="20"/>
                <w:lang w:val="en-US"/>
              </w:rPr>
              <w:t>25</w:t>
            </w:r>
          </w:p>
        </w:tc>
      </w:tr>
      <w:tr w:rsidR="0062216D" w:rsidRPr="00A60D4D" w14:paraId="56F4191E" w14:textId="77777777" w:rsidTr="00AA18B2">
        <w:trPr>
          <w:jc w:val="center"/>
        </w:trPr>
        <w:tc>
          <w:tcPr>
            <w:tcW w:w="1853" w:type="dxa"/>
            <w:shd w:val="clear" w:color="auto" w:fill="B8CCE4"/>
            <w:tcMar>
              <w:left w:w="14" w:type="dxa"/>
              <w:right w:w="14" w:type="dxa"/>
            </w:tcMar>
            <w:vAlign w:val="center"/>
          </w:tcPr>
          <w:p w14:paraId="10EBE167" w14:textId="77777777" w:rsidR="0062216D" w:rsidRPr="00A309AF" w:rsidRDefault="0062216D" w:rsidP="00D92B87">
            <w:pPr>
              <w:pStyle w:val="TableParagraph"/>
              <w:spacing w:before="40" w:after="40" w:line="240" w:lineRule="auto"/>
              <w:ind w:left="116"/>
              <w:jc w:val="left"/>
              <w:rPr>
                <w:sz w:val="20"/>
                <w:szCs w:val="20"/>
                <w:lang w:val="en-US"/>
              </w:rPr>
            </w:pPr>
            <w:r w:rsidRPr="00A309AF">
              <w:rPr>
                <w:sz w:val="20"/>
                <w:szCs w:val="20"/>
                <w:lang w:val="en-US"/>
              </w:rPr>
              <w:lastRenderedPageBreak/>
              <w:t>Total abstracted fresh water</w:t>
            </w:r>
          </w:p>
        </w:tc>
        <w:tc>
          <w:tcPr>
            <w:tcW w:w="794" w:type="dxa"/>
            <w:tcMar>
              <w:left w:w="14" w:type="dxa"/>
              <w:right w:w="14" w:type="dxa"/>
            </w:tcMar>
            <w:vAlign w:val="center"/>
          </w:tcPr>
          <w:p w14:paraId="4432F77F" w14:textId="3D8C857F" w:rsidR="0062216D" w:rsidRPr="00A60D4D" w:rsidRDefault="0062216D" w:rsidP="00FB63A4">
            <w:pPr>
              <w:pStyle w:val="TableParagraph"/>
              <w:spacing w:before="40" w:after="40" w:line="240" w:lineRule="auto"/>
              <w:jc w:val="right"/>
              <w:rPr>
                <w:b w:val="0"/>
                <w:sz w:val="20"/>
                <w:szCs w:val="20"/>
                <w:lang w:val="en-US"/>
              </w:rPr>
            </w:pPr>
            <w:r w:rsidRPr="00A60D4D">
              <w:rPr>
                <w:b w:val="0"/>
                <w:sz w:val="20"/>
                <w:szCs w:val="20"/>
                <w:lang w:val="en-US"/>
              </w:rPr>
              <w:t>6</w:t>
            </w:r>
            <w:r w:rsidR="00FB63A4">
              <w:rPr>
                <w:b w:val="0"/>
                <w:sz w:val="20"/>
                <w:szCs w:val="20"/>
                <w:lang w:val="en-US"/>
              </w:rPr>
              <w:t>,</w:t>
            </w:r>
            <w:r w:rsidRPr="00A60D4D">
              <w:rPr>
                <w:b w:val="0"/>
                <w:sz w:val="20"/>
                <w:szCs w:val="20"/>
                <w:lang w:val="en-US"/>
              </w:rPr>
              <w:t>201</w:t>
            </w:r>
            <w:r w:rsidR="004A1F7F" w:rsidRPr="00A60D4D">
              <w:rPr>
                <w:b w:val="0"/>
                <w:sz w:val="20"/>
                <w:szCs w:val="20"/>
                <w:lang w:val="en-US"/>
              </w:rPr>
              <w:t>.</w:t>
            </w:r>
            <w:r w:rsidRPr="00A60D4D">
              <w:rPr>
                <w:b w:val="0"/>
                <w:sz w:val="20"/>
                <w:szCs w:val="20"/>
                <w:lang w:val="en-US"/>
              </w:rPr>
              <w:t>78</w:t>
            </w:r>
          </w:p>
        </w:tc>
        <w:tc>
          <w:tcPr>
            <w:tcW w:w="794" w:type="dxa"/>
            <w:tcMar>
              <w:left w:w="14" w:type="dxa"/>
              <w:right w:w="14" w:type="dxa"/>
            </w:tcMar>
            <w:vAlign w:val="center"/>
          </w:tcPr>
          <w:p w14:paraId="724D9D1F" w14:textId="5A14C90F" w:rsidR="0062216D" w:rsidRPr="00A60D4D" w:rsidRDefault="0062216D" w:rsidP="00FB63A4">
            <w:pPr>
              <w:pStyle w:val="TableParagraph"/>
              <w:spacing w:before="40" w:after="40" w:line="240" w:lineRule="auto"/>
              <w:jc w:val="right"/>
              <w:rPr>
                <w:b w:val="0"/>
                <w:sz w:val="20"/>
                <w:szCs w:val="20"/>
                <w:lang w:val="en-US"/>
              </w:rPr>
            </w:pPr>
            <w:r w:rsidRPr="00A60D4D">
              <w:rPr>
                <w:b w:val="0"/>
                <w:sz w:val="20"/>
                <w:szCs w:val="20"/>
                <w:lang w:val="en-US"/>
              </w:rPr>
              <w:t>6</w:t>
            </w:r>
            <w:r w:rsidR="00FB63A4">
              <w:rPr>
                <w:b w:val="0"/>
                <w:sz w:val="20"/>
                <w:szCs w:val="20"/>
                <w:lang w:val="en-US"/>
              </w:rPr>
              <w:t>,</w:t>
            </w:r>
            <w:r w:rsidRPr="00A60D4D">
              <w:rPr>
                <w:b w:val="0"/>
                <w:sz w:val="20"/>
                <w:szCs w:val="20"/>
                <w:lang w:val="en-US"/>
              </w:rPr>
              <w:t>425</w:t>
            </w:r>
            <w:r w:rsidR="004A1F7F" w:rsidRPr="00A60D4D">
              <w:rPr>
                <w:b w:val="0"/>
                <w:sz w:val="20"/>
                <w:szCs w:val="20"/>
                <w:lang w:val="en-US"/>
              </w:rPr>
              <w:t>.</w:t>
            </w:r>
            <w:r w:rsidRPr="00A60D4D">
              <w:rPr>
                <w:b w:val="0"/>
                <w:sz w:val="20"/>
                <w:szCs w:val="20"/>
                <w:lang w:val="en-US"/>
              </w:rPr>
              <w:t>39</w:t>
            </w:r>
          </w:p>
        </w:tc>
        <w:tc>
          <w:tcPr>
            <w:tcW w:w="794" w:type="dxa"/>
            <w:tcMar>
              <w:left w:w="14" w:type="dxa"/>
              <w:right w:w="14" w:type="dxa"/>
            </w:tcMar>
            <w:vAlign w:val="center"/>
          </w:tcPr>
          <w:p w14:paraId="2691B43C" w14:textId="71079E3D" w:rsidR="0062216D" w:rsidRPr="00A60D4D" w:rsidRDefault="0062216D" w:rsidP="00FB63A4">
            <w:pPr>
              <w:pStyle w:val="TableParagraph"/>
              <w:spacing w:before="40" w:after="40" w:line="240" w:lineRule="auto"/>
              <w:jc w:val="right"/>
              <w:rPr>
                <w:b w:val="0"/>
                <w:sz w:val="20"/>
                <w:szCs w:val="20"/>
                <w:lang w:val="en-US"/>
              </w:rPr>
            </w:pPr>
            <w:r w:rsidRPr="00A60D4D">
              <w:rPr>
                <w:b w:val="0"/>
                <w:sz w:val="20"/>
                <w:szCs w:val="20"/>
                <w:lang w:val="en-US"/>
              </w:rPr>
              <w:t>6</w:t>
            </w:r>
            <w:r w:rsidR="00FB63A4">
              <w:rPr>
                <w:b w:val="0"/>
                <w:sz w:val="20"/>
                <w:szCs w:val="20"/>
                <w:lang w:val="en-US"/>
              </w:rPr>
              <w:t>,</w:t>
            </w:r>
            <w:r w:rsidRPr="00A60D4D">
              <w:rPr>
                <w:b w:val="0"/>
                <w:sz w:val="20"/>
                <w:szCs w:val="20"/>
                <w:lang w:val="en-US"/>
              </w:rPr>
              <w:t>120</w:t>
            </w:r>
            <w:r w:rsidR="004A1F7F" w:rsidRPr="00A60D4D">
              <w:rPr>
                <w:b w:val="0"/>
                <w:sz w:val="20"/>
                <w:szCs w:val="20"/>
                <w:lang w:val="en-US"/>
              </w:rPr>
              <w:t>.</w:t>
            </w:r>
            <w:r w:rsidRPr="00A60D4D">
              <w:rPr>
                <w:b w:val="0"/>
                <w:sz w:val="20"/>
                <w:szCs w:val="20"/>
                <w:lang w:val="en-US"/>
              </w:rPr>
              <w:t>73</w:t>
            </w:r>
          </w:p>
        </w:tc>
        <w:tc>
          <w:tcPr>
            <w:tcW w:w="794" w:type="dxa"/>
            <w:tcMar>
              <w:left w:w="14" w:type="dxa"/>
              <w:right w:w="14" w:type="dxa"/>
            </w:tcMar>
            <w:vAlign w:val="center"/>
          </w:tcPr>
          <w:p w14:paraId="3EBC32F2" w14:textId="18F9D913" w:rsidR="0062216D" w:rsidRPr="00A60D4D" w:rsidRDefault="0062216D" w:rsidP="00FB63A4">
            <w:pPr>
              <w:pStyle w:val="TableParagraph"/>
              <w:spacing w:before="40" w:after="40" w:line="240" w:lineRule="auto"/>
              <w:jc w:val="right"/>
              <w:rPr>
                <w:b w:val="0"/>
                <w:sz w:val="20"/>
                <w:szCs w:val="20"/>
                <w:lang w:val="en-US"/>
              </w:rPr>
            </w:pPr>
            <w:r w:rsidRPr="00A60D4D">
              <w:rPr>
                <w:b w:val="0"/>
                <w:sz w:val="20"/>
                <w:szCs w:val="20"/>
                <w:lang w:val="en-US"/>
              </w:rPr>
              <w:t>5</w:t>
            </w:r>
            <w:r w:rsidR="00FB63A4">
              <w:rPr>
                <w:b w:val="0"/>
                <w:sz w:val="20"/>
                <w:szCs w:val="20"/>
                <w:lang w:val="en-US"/>
              </w:rPr>
              <w:t>,</w:t>
            </w:r>
            <w:r w:rsidRPr="00A60D4D">
              <w:rPr>
                <w:b w:val="0"/>
                <w:sz w:val="20"/>
                <w:szCs w:val="20"/>
                <w:lang w:val="en-US"/>
              </w:rPr>
              <w:t>960</w:t>
            </w:r>
            <w:r w:rsidR="004A1F7F" w:rsidRPr="00A60D4D">
              <w:rPr>
                <w:b w:val="0"/>
                <w:sz w:val="20"/>
                <w:szCs w:val="20"/>
                <w:lang w:val="en-US"/>
              </w:rPr>
              <w:t>.</w:t>
            </w:r>
            <w:r w:rsidRPr="00A60D4D">
              <w:rPr>
                <w:b w:val="0"/>
                <w:sz w:val="20"/>
                <w:szCs w:val="20"/>
                <w:lang w:val="en-US"/>
              </w:rPr>
              <w:t>09</w:t>
            </w:r>
          </w:p>
        </w:tc>
        <w:tc>
          <w:tcPr>
            <w:tcW w:w="794" w:type="dxa"/>
            <w:tcMar>
              <w:left w:w="14" w:type="dxa"/>
              <w:right w:w="14" w:type="dxa"/>
            </w:tcMar>
            <w:vAlign w:val="center"/>
          </w:tcPr>
          <w:p w14:paraId="54FB3CE3" w14:textId="35A3B172" w:rsidR="0062216D" w:rsidRPr="00A60D4D" w:rsidRDefault="0062216D" w:rsidP="00FB63A4">
            <w:pPr>
              <w:pStyle w:val="TableParagraph"/>
              <w:spacing w:before="40" w:after="40" w:line="240" w:lineRule="auto"/>
              <w:jc w:val="right"/>
              <w:rPr>
                <w:b w:val="0"/>
                <w:sz w:val="20"/>
                <w:szCs w:val="20"/>
                <w:lang w:val="en-US"/>
              </w:rPr>
            </w:pPr>
            <w:r w:rsidRPr="00A60D4D">
              <w:rPr>
                <w:b w:val="0"/>
                <w:sz w:val="20"/>
                <w:szCs w:val="20"/>
                <w:lang w:val="en-US"/>
              </w:rPr>
              <w:t>6</w:t>
            </w:r>
            <w:r w:rsidR="00FB63A4">
              <w:rPr>
                <w:b w:val="0"/>
                <w:sz w:val="20"/>
                <w:szCs w:val="20"/>
                <w:lang w:val="en-US"/>
              </w:rPr>
              <w:t>,</w:t>
            </w:r>
            <w:r w:rsidRPr="00A60D4D">
              <w:rPr>
                <w:b w:val="0"/>
                <w:sz w:val="20"/>
                <w:szCs w:val="20"/>
                <w:lang w:val="en-US"/>
              </w:rPr>
              <w:t>385</w:t>
            </w:r>
            <w:r w:rsidR="004A1F7F" w:rsidRPr="00A60D4D">
              <w:rPr>
                <w:b w:val="0"/>
                <w:sz w:val="20"/>
                <w:szCs w:val="20"/>
                <w:lang w:val="en-US"/>
              </w:rPr>
              <w:t>.</w:t>
            </w:r>
            <w:r w:rsidRPr="00A60D4D">
              <w:rPr>
                <w:b w:val="0"/>
                <w:sz w:val="20"/>
                <w:szCs w:val="20"/>
                <w:lang w:val="en-US"/>
              </w:rPr>
              <w:t>10</w:t>
            </w:r>
          </w:p>
        </w:tc>
        <w:tc>
          <w:tcPr>
            <w:tcW w:w="794" w:type="dxa"/>
            <w:tcMar>
              <w:left w:w="14" w:type="dxa"/>
              <w:right w:w="14" w:type="dxa"/>
            </w:tcMar>
            <w:vAlign w:val="center"/>
          </w:tcPr>
          <w:p w14:paraId="455BBB8A" w14:textId="65E83328" w:rsidR="0062216D" w:rsidRPr="00A60D4D" w:rsidRDefault="0062216D" w:rsidP="00FB63A4">
            <w:pPr>
              <w:pStyle w:val="TableParagraph"/>
              <w:spacing w:before="40" w:after="40" w:line="240" w:lineRule="auto"/>
              <w:jc w:val="right"/>
              <w:rPr>
                <w:b w:val="0"/>
                <w:sz w:val="20"/>
                <w:szCs w:val="20"/>
                <w:lang w:val="en-US"/>
              </w:rPr>
            </w:pPr>
            <w:r w:rsidRPr="00A60D4D">
              <w:rPr>
                <w:b w:val="0"/>
                <w:sz w:val="20"/>
                <w:szCs w:val="20"/>
                <w:lang w:val="en-US"/>
              </w:rPr>
              <w:t>5</w:t>
            </w:r>
            <w:r w:rsidR="00FB63A4">
              <w:rPr>
                <w:b w:val="0"/>
                <w:sz w:val="20"/>
                <w:szCs w:val="20"/>
                <w:lang w:val="en-US"/>
              </w:rPr>
              <w:t>,</w:t>
            </w:r>
            <w:r w:rsidRPr="00A60D4D">
              <w:rPr>
                <w:b w:val="0"/>
                <w:sz w:val="20"/>
                <w:szCs w:val="20"/>
                <w:lang w:val="en-US"/>
              </w:rPr>
              <w:t>715</w:t>
            </w:r>
            <w:r w:rsidR="004A1F7F" w:rsidRPr="00A60D4D">
              <w:rPr>
                <w:b w:val="0"/>
                <w:sz w:val="20"/>
                <w:szCs w:val="20"/>
                <w:lang w:val="en-US"/>
              </w:rPr>
              <w:t>.</w:t>
            </w:r>
            <w:r w:rsidRPr="00A60D4D">
              <w:rPr>
                <w:b w:val="0"/>
                <w:sz w:val="20"/>
                <w:szCs w:val="20"/>
                <w:lang w:val="en-US"/>
              </w:rPr>
              <w:t>05</w:t>
            </w:r>
          </w:p>
        </w:tc>
        <w:tc>
          <w:tcPr>
            <w:tcW w:w="794" w:type="dxa"/>
            <w:tcMar>
              <w:left w:w="14" w:type="dxa"/>
              <w:right w:w="14" w:type="dxa"/>
            </w:tcMar>
            <w:vAlign w:val="center"/>
          </w:tcPr>
          <w:p w14:paraId="6B366643" w14:textId="57409585" w:rsidR="0062216D" w:rsidRPr="00A60D4D" w:rsidRDefault="0062216D" w:rsidP="00FB63A4">
            <w:pPr>
              <w:pStyle w:val="TableParagraph"/>
              <w:spacing w:before="40" w:after="40" w:line="240" w:lineRule="auto"/>
              <w:jc w:val="right"/>
              <w:rPr>
                <w:b w:val="0"/>
                <w:sz w:val="20"/>
                <w:szCs w:val="20"/>
                <w:lang w:val="en-US"/>
              </w:rPr>
            </w:pPr>
            <w:r w:rsidRPr="00A60D4D">
              <w:rPr>
                <w:b w:val="0"/>
                <w:sz w:val="20"/>
                <w:szCs w:val="20"/>
                <w:lang w:val="en-US"/>
              </w:rPr>
              <w:t>5</w:t>
            </w:r>
            <w:r w:rsidR="00FB63A4">
              <w:rPr>
                <w:b w:val="0"/>
                <w:sz w:val="20"/>
                <w:szCs w:val="20"/>
                <w:lang w:val="en-US"/>
              </w:rPr>
              <w:t>,</w:t>
            </w:r>
            <w:r w:rsidRPr="00A60D4D">
              <w:rPr>
                <w:b w:val="0"/>
                <w:sz w:val="20"/>
                <w:szCs w:val="20"/>
                <w:lang w:val="en-US"/>
              </w:rPr>
              <w:t>468</w:t>
            </w:r>
            <w:r w:rsidR="004A1F7F" w:rsidRPr="00A60D4D">
              <w:rPr>
                <w:b w:val="0"/>
                <w:sz w:val="20"/>
                <w:szCs w:val="20"/>
                <w:lang w:val="en-US"/>
              </w:rPr>
              <w:t>.</w:t>
            </w:r>
            <w:r w:rsidRPr="00A60D4D">
              <w:rPr>
                <w:b w:val="0"/>
                <w:sz w:val="20"/>
                <w:szCs w:val="20"/>
                <w:lang w:val="en-US"/>
              </w:rPr>
              <w:t>22</w:t>
            </w:r>
          </w:p>
        </w:tc>
        <w:tc>
          <w:tcPr>
            <w:tcW w:w="794" w:type="dxa"/>
            <w:tcMar>
              <w:left w:w="14" w:type="dxa"/>
              <w:right w:w="14" w:type="dxa"/>
            </w:tcMar>
            <w:vAlign w:val="center"/>
          </w:tcPr>
          <w:p w14:paraId="20FDFCF9" w14:textId="72E02C9A" w:rsidR="0062216D" w:rsidRPr="00A60D4D" w:rsidRDefault="0062216D" w:rsidP="00FB63A4">
            <w:pPr>
              <w:pStyle w:val="TableParagraph"/>
              <w:spacing w:before="40" w:after="40" w:line="240" w:lineRule="auto"/>
              <w:jc w:val="right"/>
              <w:rPr>
                <w:b w:val="0"/>
                <w:sz w:val="20"/>
                <w:szCs w:val="20"/>
                <w:lang w:val="en-US"/>
              </w:rPr>
            </w:pPr>
            <w:r w:rsidRPr="00A60D4D">
              <w:rPr>
                <w:b w:val="0"/>
                <w:sz w:val="20"/>
                <w:szCs w:val="20"/>
                <w:lang w:val="en-US"/>
              </w:rPr>
              <w:t>5</w:t>
            </w:r>
            <w:r w:rsidR="00FB63A4">
              <w:rPr>
                <w:b w:val="0"/>
                <w:sz w:val="20"/>
                <w:szCs w:val="20"/>
                <w:lang w:val="en-US"/>
              </w:rPr>
              <w:t>,</w:t>
            </w:r>
            <w:r w:rsidRPr="00A60D4D">
              <w:rPr>
                <w:b w:val="0"/>
                <w:sz w:val="20"/>
                <w:szCs w:val="20"/>
                <w:lang w:val="en-US"/>
              </w:rPr>
              <w:t>375</w:t>
            </w:r>
            <w:r w:rsidR="004A1F7F" w:rsidRPr="00A60D4D">
              <w:rPr>
                <w:b w:val="0"/>
                <w:sz w:val="20"/>
                <w:szCs w:val="20"/>
                <w:lang w:val="en-US"/>
              </w:rPr>
              <w:t>.</w:t>
            </w:r>
            <w:r w:rsidRPr="00A60D4D">
              <w:rPr>
                <w:b w:val="0"/>
                <w:sz w:val="20"/>
                <w:szCs w:val="20"/>
                <w:lang w:val="en-US"/>
              </w:rPr>
              <w:t>56</w:t>
            </w:r>
          </w:p>
        </w:tc>
        <w:tc>
          <w:tcPr>
            <w:tcW w:w="794" w:type="dxa"/>
            <w:tcMar>
              <w:left w:w="14" w:type="dxa"/>
              <w:right w:w="14" w:type="dxa"/>
            </w:tcMar>
            <w:vAlign w:val="center"/>
          </w:tcPr>
          <w:p w14:paraId="4ADE8DD6" w14:textId="0E31E2E2" w:rsidR="0062216D" w:rsidRPr="00A60D4D" w:rsidRDefault="0062216D" w:rsidP="00FB63A4">
            <w:pPr>
              <w:pStyle w:val="TableParagraph"/>
              <w:spacing w:before="40" w:after="40" w:line="240" w:lineRule="auto"/>
              <w:jc w:val="right"/>
              <w:rPr>
                <w:b w:val="0"/>
                <w:sz w:val="20"/>
                <w:szCs w:val="20"/>
                <w:lang w:val="en-US"/>
              </w:rPr>
            </w:pPr>
            <w:r w:rsidRPr="00A60D4D">
              <w:rPr>
                <w:b w:val="0"/>
                <w:sz w:val="20"/>
                <w:szCs w:val="20"/>
                <w:lang w:val="en-US"/>
              </w:rPr>
              <w:t>5</w:t>
            </w:r>
            <w:r w:rsidR="00FB63A4">
              <w:rPr>
                <w:b w:val="0"/>
                <w:sz w:val="20"/>
                <w:szCs w:val="20"/>
                <w:lang w:val="en-US"/>
              </w:rPr>
              <w:t>,</w:t>
            </w:r>
            <w:r w:rsidRPr="00A60D4D">
              <w:rPr>
                <w:b w:val="0"/>
                <w:sz w:val="20"/>
                <w:szCs w:val="20"/>
                <w:lang w:val="en-US"/>
              </w:rPr>
              <w:t>629</w:t>
            </w:r>
            <w:r w:rsidR="004A1F7F" w:rsidRPr="00A60D4D">
              <w:rPr>
                <w:b w:val="0"/>
                <w:sz w:val="20"/>
                <w:szCs w:val="20"/>
                <w:lang w:val="en-US"/>
              </w:rPr>
              <w:t>.</w:t>
            </w:r>
            <w:r w:rsidRPr="00A60D4D">
              <w:rPr>
                <w:b w:val="0"/>
                <w:sz w:val="20"/>
                <w:szCs w:val="20"/>
                <w:lang w:val="en-US"/>
              </w:rPr>
              <w:t>11</w:t>
            </w:r>
          </w:p>
        </w:tc>
      </w:tr>
    </w:tbl>
    <w:p w14:paraId="6D746D96" w14:textId="5876A887" w:rsidR="0062216D" w:rsidRPr="006C1A62" w:rsidRDefault="0062216D" w:rsidP="00334A1A">
      <w:pPr>
        <w:pStyle w:val="Source"/>
        <w:rPr>
          <w:lang w:val="en-US"/>
        </w:rPr>
      </w:pPr>
      <w:r w:rsidRPr="006C1A62">
        <w:rPr>
          <w:lang w:val="en-US"/>
        </w:rPr>
        <w:t>Source: NSI 2016</w:t>
      </w:r>
      <w:r w:rsidR="007C44C4">
        <w:rPr>
          <w:lang w:val="en-US"/>
        </w:rPr>
        <w:t>.</w:t>
      </w:r>
    </w:p>
    <w:p w14:paraId="269CFD98" w14:textId="7AD15FD7" w:rsidR="0062216D" w:rsidRPr="00F946B9" w:rsidRDefault="0062216D" w:rsidP="00A309AF">
      <w:pPr>
        <w:pStyle w:val="BodyText"/>
        <w:ind w:left="0" w:firstLine="0"/>
        <w:rPr>
          <w:lang w:val="en-US"/>
        </w:rPr>
      </w:pPr>
      <w:r w:rsidRPr="00F946B9">
        <w:rPr>
          <w:lang w:val="en-US"/>
        </w:rPr>
        <w:t>Distribution of water use by sectors for the period 2010</w:t>
      </w:r>
      <w:r w:rsidR="00B4543B">
        <w:rPr>
          <w:lang w:val="en-US"/>
        </w:rPr>
        <w:t>–</w:t>
      </w:r>
      <w:r w:rsidRPr="00F946B9">
        <w:rPr>
          <w:lang w:val="en-US"/>
        </w:rPr>
        <w:t>2015 is presented in</w:t>
      </w:r>
      <w:r w:rsidR="00474A8E">
        <w:rPr>
          <w:lang w:val="en-US"/>
        </w:rPr>
        <w:t xml:space="preserve"> </w:t>
      </w:r>
      <w:r w:rsidR="00474A8E" w:rsidRPr="00AA7D9B">
        <w:rPr>
          <w:b/>
          <w:i/>
          <w:lang w:val="en-US"/>
        </w:rPr>
        <w:t>Table 6</w:t>
      </w:r>
      <w:r w:rsidRPr="004A1F7F">
        <w:rPr>
          <w:b/>
          <w:bCs/>
          <w:i/>
          <w:iCs/>
          <w:lang w:val="en-US"/>
        </w:rPr>
        <w:t>.</w:t>
      </w:r>
      <w:r w:rsidRPr="00F946B9">
        <w:rPr>
          <w:lang w:val="en-US"/>
        </w:rPr>
        <w:t xml:space="preserve"> The biggest share of water use is assigned </w:t>
      </w:r>
      <w:r>
        <w:rPr>
          <w:lang w:val="en-US"/>
        </w:rPr>
        <w:t>to</w:t>
      </w:r>
      <w:r w:rsidRPr="00F946B9">
        <w:rPr>
          <w:lang w:val="en-US"/>
        </w:rPr>
        <w:t xml:space="preserve"> industry </w:t>
      </w:r>
      <w:r w:rsidR="00377A1D">
        <w:rPr>
          <w:lang w:val="en-US"/>
        </w:rPr>
        <w:t>–</w:t>
      </w:r>
      <w:r>
        <w:rPr>
          <w:lang w:val="en-US"/>
        </w:rPr>
        <w:t xml:space="preserve"> </w:t>
      </w:r>
      <w:r w:rsidRPr="00F946B9">
        <w:rPr>
          <w:lang w:val="en-US"/>
        </w:rPr>
        <w:t>8</w:t>
      </w:r>
      <w:r w:rsidRPr="003D4D3E">
        <w:rPr>
          <w:lang w:val="en-US"/>
        </w:rPr>
        <w:t>7</w:t>
      </w:r>
      <w:r w:rsidR="00377A1D">
        <w:rPr>
          <w:lang w:val="en-US"/>
        </w:rPr>
        <w:t xml:space="preserve"> percent</w:t>
      </w:r>
      <w:r w:rsidRPr="00F946B9">
        <w:rPr>
          <w:lang w:val="en-US"/>
        </w:rPr>
        <w:t>, followed by agricultur</w:t>
      </w:r>
      <w:r>
        <w:rPr>
          <w:lang w:val="en-US"/>
        </w:rPr>
        <w:t>e</w:t>
      </w:r>
      <w:r w:rsidRPr="00F946B9">
        <w:rPr>
          <w:lang w:val="en-US"/>
        </w:rPr>
        <w:t xml:space="preserve"> and irrigation </w:t>
      </w:r>
      <w:r w:rsidR="00377A1D">
        <w:rPr>
          <w:lang w:val="en-US"/>
        </w:rPr>
        <w:t>–</w:t>
      </w:r>
      <w:r>
        <w:rPr>
          <w:lang w:val="en-US"/>
        </w:rPr>
        <w:t xml:space="preserve"> </w:t>
      </w:r>
      <w:r w:rsidRPr="003D4D3E">
        <w:rPr>
          <w:lang w:val="en-US"/>
        </w:rPr>
        <w:t>7</w:t>
      </w:r>
      <w:r w:rsidR="00377A1D">
        <w:rPr>
          <w:lang w:val="en-US"/>
        </w:rPr>
        <w:t xml:space="preserve"> percent</w:t>
      </w:r>
      <w:r w:rsidRPr="00F946B9">
        <w:rPr>
          <w:lang w:val="en-US"/>
        </w:rPr>
        <w:t xml:space="preserve"> and for domestic water supply </w:t>
      </w:r>
      <w:r w:rsidR="00377A1D">
        <w:rPr>
          <w:lang w:val="en-US"/>
        </w:rPr>
        <w:t>–</w:t>
      </w:r>
      <w:r>
        <w:rPr>
          <w:lang w:val="en-US"/>
        </w:rPr>
        <w:t xml:space="preserve"> </w:t>
      </w:r>
      <w:r w:rsidRPr="00F946B9">
        <w:rPr>
          <w:lang w:val="en-US"/>
        </w:rPr>
        <w:t>6</w:t>
      </w:r>
      <w:r w:rsidR="00377A1D">
        <w:rPr>
          <w:lang w:val="en-US"/>
        </w:rPr>
        <w:t xml:space="preserve"> percent</w:t>
      </w:r>
      <w:r w:rsidRPr="00F946B9">
        <w:rPr>
          <w:lang w:val="en-US"/>
        </w:rPr>
        <w:t xml:space="preserve">. </w:t>
      </w:r>
      <w:r>
        <w:rPr>
          <w:lang w:val="en-US"/>
        </w:rPr>
        <w:t>T</w:t>
      </w:r>
      <w:r w:rsidRPr="00F946B9">
        <w:rPr>
          <w:lang w:val="en-US"/>
        </w:rPr>
        <w:t xml:space="preserve">here is a huge volume </w:t>
      </w:r>
      <w:r w:rsidR="0011304E">
        <w:rPr>
          <w:lang w:val="en-US"/>
        </w:rPr>
        <w:t>used</w:t>
      </w:r>
      <w:r w:rsidRPr="00F946B9">
        <w:rPr>
          <w:lang w:val="en-US"/>
        </w:rPr>
        <w:t xml:space="preserve"> </w:t>
      </w:r>
      <w:r>
        <w:rPr>
          <w:lang w:val="en-US"/>
        </w:rPr>
        <w:t>f</w:t>
      </w:r>
      <w:r w:rsidRPr="00F946B9">
        <w:rPr>
          <w:lang w:val="en-US"/>
        </w:rPr>
        <w:t>or energy</w:t>
      </w:r>
      <w:r w:rsidR="0014332E">
        <w:rPr>
          <w:lang w:val="en-US"/>
        </w:rPr>
        <w:t>,</w:t>
      </w:r>
      <w:r w:rsidRPr="00F946B9">
        <w:rPr>
          <w:lang w:val="en-US"/>
        </w:rPr>
        <w:t xml:space="preserve"> but the net consumption</w:t>
      </w:r>
      <w:r w:rsidR="0011304E">
        <w:rPr>
          <w:lang w:val="en-US"/>
        </w:rPr>
        <w:t xml:space="preserve"> (the difference between abstracted water and water not returned to the source)</w:t>
      </w:r>
      <w:r w:rsidRPr="00F946B9">
        <w:rPr>
          <w:lang w:val="en-US"/>
        </w:rPr>
        <w:t xml:space="preserve"> is low. For irrigation</w:t>
      </w:r>
      <w:r w:rsidR="00051497">
        <w:rPr>
          <w:lang w:val="en-US"/>
        </w:rPr>
        <w:t>,</w:t>
      </w:r>
      <w:r w:rsidRPr="00F946B9">
        <w:rPr>
          <w:lang w:val="en-US"/>
        </w:rPr>
        <w:t xml:space="preserve"> this is the </w:t>
      </w:r>
      <w:r w:rsidR="007C44C4">
        <w:rPr>
          <w:lang w:val="en-US"/>
        </w:rPr>
        <w:t>opposite</w:t>
      </w:r>
      <w:r w:rsidRPr="00CD09A7">
        <w:rPr>
          <w:lang w:val="en-US"/>
        </w:rPr>
        <w:t xml:space="preserve">. </w:t>
      </w:r>
      <w:r w:rsidRPr="00410155">
        <w:rPr>
          <w:lang w:val="en-US"/>
        </w:rPr>
        <w:t>This is the net consumption that counts to evaluate water scarcity.</w:t>
      </w:r>
      <w:r>
        <w:rPr>
          <w:lang w:val="en-US"/>
        </w:rPr>
        <w:t xml:space="preserve"> </w:t>
      </w:r>
      <w:r w:rsidRPr="00F946B9">
        <w:rPr>
          <w:lang w:val="en-US"/>
        </w:rPr>
        <w:t>If water for cooling in energy generation is excluded, industry will have 51</w:t>
      </w:r>
      <w:r w:rsidR="00377A1D">
        <w:rPr>
          <w:lang w:val="en-US"/>
        </w:rPr>
        <w:t xml:space="preserve"> percent</w:t>
      </w:r>
      <w:r w:rsidRPr="00F946B9">
        <w:rPr>
          <w:lang w:val="en-US"/>
        </w:rPr>
        <w:t>, followed by irrigation (2</w:t>
      </w:r>
      <w:r w:rsidRPr="003D4D3E">
        <w:rPr>
          <w:lang w:val="en-US"/>
        </w:rPr>
        <w:t>7</w:t>
      </w:r>
      <w:r w:rsidR="00377A1D">
        <w:rPr>
          <w:lang w:val="en-US"/>
        </w:rPr>
        <w:t xml:space="preserve"> percent</w:t>
      </w:r>
      <w:r w:rsidRPr="00F946B9">
        <w:rPr>
          <w:lang w:val="en-US"/>
        </w:rPr>
        <w:t>) and domestic water supply (22</w:t>
      </w:r>
      <w:r w:rsidR="00377A1D">
        <w:rPr>
          <w:lang w:val="en-US"/>
        </w:rPr>
        <w:t xml:space="preserve"> percent</w:t>
      </w:r>
      <w:r w:rsidRPr="00F946B9">
        <w:rPr>
          <w:lang w:val="en-US"/>
        </w:rPr>
        <w:t xml:space="preserve">). </w:t>
      </w:r>
    </w:p>
    <w:p w14:paraId="6FB96B7C" w14:textId="1542387D" w:rsidR="0062216D" w:rsidRPr="00B96967" w:rsidRDefault="0062216D" w:rsidP="00B82153">
      <w:pPr>
        <w:pStyle w:val="Caption"/>
        <w:rPr>
          <w:noProof/>
        </w:rPr>
      </w:pPr>
      <w:bookmarkStart w:id="104" w:name="_Ref497166202"/>
      <w:bookmarkStart w:id="105" w:name="_Toc504315703"/>
      <w:bookmarkStart w:id="106" w:name="_Toc507073892"/>
      <w:bookmarkStart w:id="107" w:name="_Toc522194675"/>
      <w:r w:rsidRPr="00B96967">
        <w:rPr>
          <w:noProof/>
        </w:rPr>
        <w:t xml:space="preserve">Table </w:t>
      </w:r>
      <w:r w:rsidR="00F33066" w:rsidRPr="00B96967">
        <w:rPr>
          <w:noProof/>
        </w:rPr>
        <w:fldChar w:fldCharType="begin"/>
      </w:r>
      <w:r w:rsidRPr="00B96967">
        <w:rPr>
          <w:noProof/>
        </w:rPr>
        <w:instrText xml:space="preserve"> SEQ Table \* ARABIC </w:instrText>
      </w:r>
      <w:r w:rsidR="00F33066" w:rsidRPr="00B96967">
        <w:rPr>
          <w:noProof/>
        </w:rPr>
        <w:fldChar w:fldCharType="separate"/>
      </w:r>
      <w:r w:rsidR="00D13F5E">
        <w:rPr>
          <w:noProof/>
        </w:rPr>
        <w:t>6</w:t>
      </w:r>
      <w:r w:rsidR="00F33066" w:rsidRPr="00B96967">
        <w:rPr>
          <w:noProof/>
        </w:rPr>
        <w:fldChar w:fldCharType="end"/>
      </w:r>
      <w:bookmarkEnd w:id="104"/>
      <w:r w:rsidRPr="00B96967">
        <w:rPr>
          <w:noProof/>
        </w:rPr>
        <w:t>. Water use by economic activities 2010</w:t>
      </w:r>
      <w:r w:rsidR="007C44C4">
        <w:rPr>
          <w:noProof/>
        </w:rPr>
        <w:t xml:space="preserve">–2015 </w:t>
      </w:r>
      <w:r w:rsidRPr="00B96967">
        <w:rPr>
          <w:noProof/>
        </w:rPr>
        <w:t>(million m</w:t>
      </w:r>
      <w:r w:rsidRPr="009A43B4">
        <w:rPr>
          <w:noProof/>
          <w:vertAlign w:val="superscript"/>
        </w:rPr>
        <w:t>3</w:t>
      </w:r>
      <w:r w:rsidRPr="00B96967">
        <w:rPr>
          <w:noProof/>
        </w:rPr>
        <w:t>)</w:t>
      </w:r>
      <w:bookmarkEnd w:id="105"/>
      <w:bookmarkEnd w:id="106"/>
      <w:bookmarkEnd w:id="107"/>
    </w:p>
    <w:tbl>
      <w:tblPr>
        <w:tblW w:w="5000" w:type="pct"/>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0" w:type="dxa"/>
          <w:right w:w="0" w:type="dxa"/>
        </w:tblCellMar>
        <w:tblLook w:val="0000" w:firstRow="0" w:lastRow="0" w:firstColumn="0" w:lastColumn="0" w:noHBand="0" w:noVBand="0"/>
      </w:tblPr>
      <w:tblGrid>
        <w:gridCol w:w="3872"/>
        <w:gridCol w:w="872"/>
        <w:gridCol w:w="872"/>
        <w:gridCol w:w="872"/>
        <w:gridCol w:w="872"/>
        <w:gridCol w:w="872"/>
        <w:gridCol w:w="872"/>
      </w:tblGrid>
      <w:tr w:rsidR="00A309AF" w:rsidRPr="00A309AF" w14:paraId="308982A7" w14:textId="77777777" w:rsidTr="00D92B87">
        <w:trPr>
          <w:jc w:val="center"/>
        </w:trPr>
        <w:tc>
          <w:tcPr>
            <w:tcW w:w="2126" w:type="pct"/>
            <w:shd w:val="clear" w:color="auto" w:fill="365F91" w:themeFill="accent1" w:themeFillShade="BF"/>
            <w:vAlign w:val="center"/>
          </w:tcPr>
          <w:p w14:paraId="375D67E3" w14:textId="77777777" w:rsidR="0062216D" w:rsidRPr="00A309AF" w:rsidRDefault="0062216D" w:rsidP="00A309AF">
            <w:pPr>
              <w:pStyle w:val="TableParagraph"/>
              <w:spacing w:before="60" w:line="240" w:lineRule="auto"/>
              <w:rPr>
                <w:color w:val="FFFFFF" w:themeColor="background1"/>
                <w:lang w:val="en-US"/>
              </w:rPr>
            </w:pPr>
            <w:r w:rsidRPr="00A309AF">
              <w:rPr>
                <w:color w:val="FFFFFF" w:themeColor="background1"/>
                <w:lang w:val="en-US"/>
              </w:rPr>
              <w:t>Economic activities</w:t>
            </w:r>
          </w:p>
        </w:tc>
        <w:tc>
          <w:tcPr>
            <w:tcW w:w="479" w:type="pct"/>
            <w:shd w:val="clear" w:color="auto" w:fill="365F91" w:themeFill="accent1" w:themeFillShade="BF"/>
            <w:vAlign w:val="center"/>
          </w:tcPr>
          <w:p w14:paraId="1567426A" w14:textId="77777777" w:rsidR="0062216D" w:rsidRPr="00A309AF" w:rsidRDefault="0062216D" w:rsidP="00A309AF">
            <w:pPr>
              <w:pStyle w:val="TableParagraph"/>
              <w:spacing w:before="60" w:line="240" w:lineRule="auto"/>
              <w:rPr>
                <w:color w:val="FFFFFF" w:themeColor="background1"/>
                <w:lang w:val="en-US"/>
              </w:rPr>
            </w:pPr>
            <w:r w:rsidRPr="00A309AF">
              <w:rPr>
                <w:color w:val="FFFFFF" w:themeColor="background1"/>
                <w:lang w:val="en-US"/>
              </w:rPr>
              <w:t>2010</w:t>
            </w:r>
          </w:p>
        </w:tc>
        <w:tc>
          <w:tcPr>
            <w:tcW w:w="479" w:type="pct"/>
            <w:shd w:val="clear" w:color="auto" w:fill="365F91" w:themeFill="accent1" w:themeFillShade="BF"/>
            <w:vAlign w:val="center"/>
          </w:tcPr>
          <w:p w14:paraId="356B92E8" w14:textId="77777777" w:rsidR="0062216D" w:rsidRPr="00A309AF" w:rsidRDefault="0062216D" w:rsidP="00A309AF">
            <w:pPr>
              <w:pStyle w:val="TableParagraph"/>
              <w:spacing w:before="60" w:line="240" w:lineRule="auto"/>
              <w:rPr>
                <w:color w:val="FFFFFF" w:themeColor="background1"/>
                <w:lang w:val="en-US"/>
              </w:rPr>
            </w:pPr>
            <w:r w:rsidRPr="00A309AF">
              <w:rPr>
                <w:color w:val="FFFFFF" w:themeColor="background1"/>
                <w:lang w:val="en-US"/>
              </w:rPr>
              <w:t>2011</w:t>
            </w:r>
          </w:p>
        </w:tc>
        <w:tc>
          <w:tcPr>
            <w:tcW w:w="479" w:type="pct"/>
            <w:shd w:val="clear" w:color="auto" w:fill="365F91" w:themeFill="accent1" w:themeFillShade="BF"/>
            <w:vAlign w:val="center"/>
          </w:tcPr>
          <w:p w14:paraId="7AEFA32C" w14:textId="77777777" w:rsidR="0062216D" w:rsidRPr="00A309AF" w:rsidRDefault="0062216D" w:rsidP="00A309AF">
            <w:pPr>
              <w:pStyle w:val="TableParagraph"/>
              <w:spacing w:before="60" w:line="240" w:lineRule="auto"/>
              <w:rPr>
                <w:color w:val="FFFFFF" w:themeColor="background1"/>
                <w:lang w:val="en-US"/>
              </w:rPr>
            </w:pPr>
            <w:r w:rsidRPr="00A309AF">
              <w:rPr>
                <w:color w:val="FFFFFF" w:themeColor="background1"/>
                <w:lang w:val="en-US"/>
              </w:rPr>
              <w:t>2012</w:t>
            </w:r>
          </w:p>
        </w:tc>
        <w:tc>
          <w:tcPr>
            <w:tcW w:w="479" w:type="pct"/>
            <w:shd w:val="clear" w:color="auto" w:fill="365F91" w:themeFill="accent1" w:themeFillShade="BF"/>
            <w:vAlign w:val="center"/>
          </w:tcPr>
          <w:p w14:paraId="5653C778" w14:textId="77777777" w:rsidR="0062216D" w:rsidRPr="00A309AF" w:rsidRDefault="0062216D" w:rsidP="00A309AF">
            <w:pPr>
              <w:pStyle w:val="TableParagraph"/>
              <w:spacing w:before="60" w:line="240" w:lineRule="auto"/>
              <w:rPr>
                <w:color w:val="FFFFFF" w:themeColor="background1"/>
                <w:lang w:val="en-US"/>
              </w:rPr>
            </w:pPr>
            <w:r w:rsidRPr="00A309AF">
              <w:rPr>
                <w:color w:val="FFFFFF" w:themeColor="background1"/>
                <w:lang w:val="en-US"/>
              </w:rPr>
              <w:t>2013</w:t>
            </w:r>
          </w:p>
        </w:tc>
        <w:tc>
          <w:tcPr>
            <w:tcW w:w="479" w:type="pct"/>
            <w:shd w:val="clear" w:color="auto" w:fill="365F91" w:themeFill="accent1" w:themeFillShade="BF"/>
            <w:vAlign w:val="center"/>
          </w:tcPr>
          <w:p w14:paraId="6718236E" w14:textId="77777777" w:rsidR="0062216D" w:rsidRPr="00A309AF" w:rsidRDefault="0062216D" w:rsidP="00A309AF">
            <w:pPr>
              <w:pStyle w:val="TableParagraph"/>
              <w:spacing w:before="60" w:line="240" w:lineRule="auto"/>
              <w:rPr>
                <w:color w:val="FFFFFF" w:themeColor="background1"/>
                <w:lang w:val="en-US"/>
              </w:rPr>
            </w:pPr>
            <w:r w:rsidRPr="00A309AF">
              <w:rPr>
                <w:color w:val="FFFFFF" w:themeColor="background1"/>
                <w:lang w:val="en-US"/>
              </w:rPr>
              <w:t>2014</w:t>
            </w:r>
          </w:p>
        </w:tc>
        <w:tc>
          <w:tcPr>
            <w:tcW w:w="479" w:type="pct"/>
            <w:shd w:val="clear" w:color="auto" w:fill="365F91" w:themeFill="accent1" w:themeFillShade="BF"/>
            <w:vAlign w:val="center"/>
          </w:tcPr>
          <w:p w14:paraId="24140ED3" w14:textId="77777777" w:rsidR="0062216D" w:rsidRPr="00A309AF" w:rsidRDefault="0062216D" w:rsidP="00A309AF">
            <w:pPr>
              <w:pStyle w:val="TableParagraph"/>
              <w:spacing w:before="60" w:line="240" w:lineRule="auto"/>
              <w:rPr>
                <w:color w:val="FFFFFF" w:themeColor="background1"/>
                <w:lang w:val="en-US"/>
              </w:rPr>
            </w:pPr>
            <w:r w:rsidRPr="00A309AF">
              <w:rPr>
                <w:color w:val="FFFFFF" w:themeColor="background1"/>
                <w:lang w:val="en-US"/>
              </w:rPr>
              <w:t>2015</w:t>
            </w:r>
          </w:p>
        </w:tc>
      </w:tr>
      <w:tr w:rsidR="00A309AF" w:rsidRPr="00A309AF" w14:paraId="4742BD7B" w14:textId="77777777" w:rsidTr="00334A1A">
        <w:trPr>
          <w:jc w:val="center"/>
        </w:trPr>
        <w:tc>
          <w:tcPr>
            <w:tcW w:w="2126" w:type="pct"/>
            <w:shd w:val="clear" w:color="auto" w:fill="B8CCE4"/>
            <w:tcMar>
              <w:left w:w="43" w:type="dxa"/>
            </w:tcMar>
            <w:vAlign w:val="center"/>
          </w:tcPr>
          <w:p w14:paraId="26661DE1" w14:textId="35933239" w:rsidR="0062216D" w:rsidRPr="00A309AF" w:rsidRDefault="0062216D" w:rsidP="00D92B87">
            <w:pPr>
              <w:pStyle w:val="TableParagraph"/>
              <w:spacing w:before="40" w:after="40" w:line="240" w:lineRule="auto"/>
              <w:jc w:val="left"/>
              <w:rPr>
                <w:lang w:val="en-US"/>
              </w:rPr>
            </w:pPr>
            <w:r w:rsidRPr="00A309AF">
              <w:rPr>
                <w:lang w:val="en-US"/>
              </w:rPr>
              <w:t>Water use total</w:t>
            </w:r>
          </w:p>
        </w:tc>
        <w:tc>
          <w:tcPr>
            <w:tcW w:w="479" w:type="pct"/>
            <w:vAlign w:val="center"/>
          </w:tcPr>
          <w:p w14:paraId="36951914" w14:textId="77777777" w:rsidR="0062216D" w:rsidRPr="00A309AF" w:rsidRDefault="0062216D" w:rsidP="00D92B87">
            <w:pPr>
              <w:pStyle w:val="TableParagraph"/>
              <w:spacing w:before="40" w:after="40" w:line="240" w:lineRule="auto"/>
              <w:rPr>
                <w:b w:val="0"/>
                <w:lang w:val="en-US"/>
              </w:rPr>
            </w:pPr>
            <w:r w:rsidRPr="00A309AF">
              <w:rPr>
                <w:b w:val="0"/>
                <w:lang w:val="en-US"/>
              </w:rPr>
              <w:t>4821.28</w:t>
            </w:r>
          </w:p>
        </w:tc>
        <w:tc>
          <w:tcPr>
            <w:tcW w:w="479" w:type="pct"/>
            <w:vAlign w:val="center"/>
          </w:tcPr>
          <w:p w14:paraId="10EFF407" w14:textId="77777777" w:rsidR="0062216D" w:rsidRPr="00A309AF" w:rsidRDefault="0062216D" w:rsidP="00D92B87">
            <w:pPr>
              <w:pStyle w:val="TableParagraph"/>
              <w:spacing w:before="40" w:after="40" w:line="240" w:lineRule="auto"/>
              <w:rPr>
                <w:b w:val="0"/>
                <w:lang w:val="en-US"/>
              </w:rPr>
            </w:pPr>
            <w:r w:rsidRPr="00A309AF">
              <w:rPr>
                <w:b w:val="0"/>
                <w:lang w:val="en-US"/>
              </w:rPr>
              <w:t>5177.77</w:t>
            </w:r>
          </w:p>
        </w:tc>
        <w:tc>
          <w:tcPr>
            <w:tcW w:w="479" w:type="pct"/>
            <w:vAlign w:val="center"/>
          </w:tcPr>
          <w:p w14:paraId="60716943" w14:textId="77777777" w:rsidR="0062216D" w:rsidRPr="00A309AF" w:rsidRDefault="0062216D" w:rsidP="00D92B87">
            <w:pPr>
              <w:pStyle w:val="TableParagraph"/>
              <w:spacing w:before="40" w:after="40" w:line="240" w:lineRule="auto"/>
              <w:rPr>
                <w:b w:val="0"/>
                <w:lang w:val="en-US"/>
              </w:rPr>
            </w:pPr>
            <w:r w:rsidRPr="00A309AF">
              <w:rPr>
                <w:b w:val="0"/>
                <w:lang w:val="en-US"/>
              </w:rPr>
              <w:t>4559.42</w:t>
            </w:r>
          </w:p>
        </w:tc>
        <w:tc>
          <w:tcPr>
            <w:tcW w:w="479" w:type="pct"/>
            <w:vAlign w:val="center"/>
          </w:tcPr>
          <w:p w14:paraId="79E01C6F" w14:textId="77777777" w:rsidR="0062216D" w:rsidRPr="00A309AF" w:rsidRDefault="0062216D" w:rsidP="00D92B87">
            <w:pPr>
              <w:pStyle w:val="TableParagraph"/>
              <w:spacing w:before="40" w:after="40" w:line="240" w:lineRule="auto"/>
              <w:rPr>
                <w:b w:val="0"/>
                <w:lang w:val="en-US"/>
              </w:rPr>
            </w:pPr>
            <w:r w:rsidRPr="00A309AF">
              <w:rPr>
                <w:b w:val="0"/>
                <w:lang w:val="en-US"/>
              </w:rPr>
              <w:t>4477.32</w:t>
            </w:r>
          </w:p>
        </w:tc>
        <w:tc>
          <w:tcPr>
            <w:tcW w:w="479" w:type="pct"/>
            <w:vAlign w:val="center"/>
          </w:tcPr>
          <w:p w14:paraId="25AFBA26" w14:textId="77777777" w:rsidR="0062216D" w:rsidRPr="00A309AF" w:rsidRDefault="0062216D" w:rsidP="00D92B87">
            <w:pPr>
              <w:pStyle w:val="TableParagraph"/>
              <w:spacing w:before="40" w:after="40" w:line="240" w:lineRule="auto"/>
              <w:rPr>
                <w:b w:val="0"/>
                <w:lang w:val="en-US"/>
              </w:rPr>
            </w:pPr>
            <w:r w:rsidRPr="00A309AF">
              <w:rPr>
                <w:b w:val="0"/>
                <w:lang w:val="en-US"/>
              </w:rPr>
              <w:t>4505.68</w:t>
            </w:r>
          </w:p>
        </w:tc>
        <w:tc>
          <w:tcPr>
            <w:tcW w:w="479" w:type="pct"/>
            <w:vAlign w:val="center"/>
          </w:tcPr>
          <w:p w14:paraId="618505F7" w14:textId="77777777" w:rsidR="0062216D" w:rsidRPr="00A309AF" w:rsidRDefault="0062216D" w:rsidP="00D92B87">
            <w:pPr>
              <w:pStyle w:val="TableParagraph"/>
              <w:spacing w:before="40" w:after="40" w:line="240" w:lineRule="auto"/>
              <w:rPr>
                <w:b w:val="0"/>
                <w:lang w:val="en-US"/>
              </w:rPr>
            </w:pPr>
            <w:r w:rsidRPr="00A309AF">
              <w:rPr>
                <w:b w:val="0"/>
                <w:lang w:val="en-US"/>
              </w:rPr>
              <w:t>4735.50</w:t>
            </w:r>
          </w:p>
        </w:tc>
      </w:tr>
      <w:tr w:rsidR="00A309AF" w:rsidRPr="00A309AF" w14:paraId="513E6003" w14:textId="77777777" w:rsidTr="00334A1A">
        <w:trPr>
          <w:jc w:val="center"/>
        </w:trPr>
        <w:tc>
          <w:tcPr>
            <w:tcW w:w="2126" w:type="pct"/>
            <w:shd w:val="clear" w:color="auto" w:fill="B8CCE4"/>
            <w:tcMar>
              <w:left w:w="43" w:type="dxa"/>
            </w:tcMar>
            <w:vAlign w:val="center"/>
          </w:tcPr>
          <w:p w14:paraId="666BEEF9" w14:textId="77777777" w:rsidR="0062216D" w:rsidRPr="00A309AF" w:rsidRDefault="0062216D" w:rsidP="00D92B87">
            <w:pPr>
              <w:pStyle w:val="TableParagraph"/>
              <w:spacing w:before="40" w:after="40" w:line="240" w:lineRule="auto"/>
              <w:jc w:val="left"/>
              <w:rPr>
                <w:lang w:val="en-US"/>
              </w:rPr>
            </w:pPr>
            <w:r w:rsidRPr="00A309AF">
              <w:rPr>
                <w:lang w:val="en-US"/>
              </w:rPr>
              <w:t>Agriculture, forestry and fishing</w:t>
            </w:r>
          </w:p>
        </w:tc>
        <w:tc>
          <w:tcPr>
            <w:tcW w:w="479" w:type="pct"/>
            <w:vAlign w:val="center"/>
          </w:tcPr>
          <w:p w14:paraId="55BBB7BF" w14:textId="77777777" w:rsidR="0062216D" w:rsidRPr="00A309AF" w:rsidRDefault="0062216D" w:rsidP="00D92B87">
            <w:pPr>
              <w:pStyle w:val="TableParagraph"/>
              <w:spacing w:before="40" w:after="40" w:line="240" w:lineRule="auto"/>
              <w:rPr>
                <w:b w:val="0"/>
                <w:lang w:val="en-US"/>
              </w:rPr>
            </w:pPr>
            <w:r w:rsidRPr="00A309AF">
              <w:rPr>
                <w:b w:val="0"/>
                <w:lang w:val="en-US"/>
              </w:rPr>
              <w:t>308.90</w:t>
            </w:r>
          </w:p>
        </w:tc>
        <w:tc>
          <w:tcPr>
            <w:tcW w:w="479" w:type="pct"/>
            <w:vAlign w:val="center"/>
          </w:tcPr>
          <w:p w14:paraId="1D850CCE" w14:textId="77777777" w:rsidR="0062216D" w:rsidRPr="00A309AF" w:rsidRDefault="0062216D" w:rsidP="00D92B87">
            <w:pPr>
              <w:pStyle w:val="TableParagraph"/>
              <w:spacing w:before="40" w:after="40" w:line="240" w:lineRule="auto"/>
              <w:rPr>
                <w:b w:val="0"/>
                <w:lang w:val="en-US"/>
              </w:rPr>
            </w:pPr>
            <w:r w:rsidRPr="00A309AF">
              <w:rPr>
                <w:b w:val="0"/>
                <w:lang w:val="en-US"/>
              </w:rPr>
              <w:t>348.43</w:t>
            </w:r>
          </w:p>
        </w:tc>
        <w:tc>
          <w:tcPr>
            <w:tcW w:w="479" w:type="pct"/>
            <w:vAlign w:val="center"/>
          </w:tcPr>
          <w:p w14:paraId="1448FC54" w14:textId="77777777" w:rsidR="0062216D" w:rsidRPr="00A309AF" w:rsidRDefault="0062216D" w:rsidP="00D92B87">
            <w:pPr>
              <w:pStyle w:val="TableParagraph"/>
              <w:spacing w:before="40" w:after="40" w:line="240" w:lineRule="auto"/>
              <w:rPr>
                <w:b w:val="0"/>
                <w:lang w:val="en-US"/>
              </w:rPr>
            </w:pPr>
            <w:r w:rsidRPr="00A309AF">
              <w:rPr>
                <w:b w:val="0"/>
                <w:lang w:val="en-US"/>
              </w:rPr>
              <w:t>295.83</w:t>
            </w:r>
          </w:p>
        </w:tc>
        <w:tc>
          <w:tcPr>
            <w:tcW w:w="479" w:type="pct"/>
            <w:vAlign w:val="center"/>
          </w:tcPr>
          <w:p w14:paraId="4F04CC8D" w14:textId="77777777" w:rsidR="0062216D" w:rsidRPr="00A309AF" w:rsidRDefault="0062216D" w:rsidP="00D92B87">
            <w:pPr>
              <w:pStyle w:val="TableParagraph"/>
              <w:spacing w:before="40" w:after="40" w:line="240" w:lineRule="auto"/>
              <w:rPr>
                <w:b w:val="0"/>
                <w:lang w:val="en-US"/>
              </w:rPr>
            </w:pPr>
            <w:r w:rsidRPr="00A309AF">
              <w:rPr>
                <w:b w:val="0"/>
                <w:lang w:val="en-US"/>
              </w:rPr>
              <w:t>296.15</w:t>
            </w:r>
          </w:p>
        </w:tc>
        <w:tc>
          <w:tcPr>
            <w:tcW w:w="479" w:type="pct"/>
            <w:vAlign w:val="center"/>
          </w:tcPr>
          <w:p w14:paraId="0628133F" w14:textId="77777777" w:rsidR="0062216D" w:rsidRPr="00A309AF" w:rsidRDefault="0062216D" w:rsidP="00D92B87">
            <w:pPr>
              <w:pStyle w:val="TableParagraph"/>
              <w:spacing w:before="40" w:after="40" w:line="240" w:lineRule="auto"/>
              <w:rPr>
                <w:b w:val="0"/>
                <w:lang w:val="en-US"/>
              </w:rPr>
            </w:pPr>
            <w:r w:rsidRPr="00A309AF">
              <w:rPr>
                <w:b w:val="0"/>
                <w:lang w:val="en-US"/>
              </w:rPr>
              <w:t>289.25</w:t>
            </w:r>
          </w:p>
        </w:tc>
        <w:tc>
          <w:tcPr>
            <w:tcW w:w="479" w:type="pct"/>
            <w:vAlign w:val="center"/>
          </w:tcPr>
          <w:p w14:paraId="4A76F914" w14:textId="77777777" w:rsidR="0062216D" w:rsidRPr="00A309AF" w:rsidRDefault="0062216D" w:rsidP="00D92B87">
            <w:pPr>
              <w:pStyle w:val="TableParagraph"/>
              <w:spacing w:before="40" w:after="40" w:line="240" w:lineRule="auto"/>
              <w:rPr>
                <w:b w:val="0"/>
                <w:lang w:val="en-US"/>
              </w:rPr>
            </w:pPr>
            <w:r w:rsidRPr="00A309AF">
              <w:rPr>
                <w:b w:val="0"/>
                <w:lang w:val="en-US"/>
              </w:rPr>
              <w:t>359.59</w:t>
            </w:r>
          </w:p>
        </w:tc>
      </w:tr>
      <w:tr w:rsidR="00A309AF" w:rsidRPr="00A309AF" w14:paraId="433E3516" w14:textId="77777777" w:rsidTr="00334A1A">
        <w:trPr>
          <w:jc w:val="center"/>
        </w:trPr>
        <w:tc>
          <w:tcPr>
            <w:tcW w:w="2126" w:type="pct"/>
            <w:shd w:val="clear" w:color="auto" w:fill="B8CCE4"/>
            <w:tcMar>
              <w:left w:w="43" w:type="dxa"/>
            </w:tcMar>
            <w:vAlign w:val="center"/>
          </w:tcPr>
          <w:p w14:paraId="60F63492" w14:textId="2F2188FF" w:rsidR="0062216D" w:rsidRPr="00A309AF" w:rsidRDefault="0062216D" w:rsidP="00E559F7">
            <w:pPr>
              <w:pStyle w:val="TableParagraph"/>
              <w:numPr>
                <w:ilvl w:val="0"/>
                <w:numId w:val="39"/>
              </w:numPr>
              <w:spacing w:before="40" w:after="40" w:line="240" w:lineRule="auto"/>
              <w:jc w:val="left"/>
              <w:rPr>
                <w:lang w:val="en-US"/>
              </w:rPr>
            </w:pPr>
            <w:r w:rsidRPr="00A309AF">
              <w:rPr>
                <w:lang w:val="en-US"/>
              </w:rPr>
              <w:t>incl</w:t>
            </w:r>
            <w:r w:rsidR="007C44C4">
              <w:rPr>
                <w:lang w:val="en-US"/>
              </w:rPr>
              <w:t>uding</w:t>
            </w:r>
            <w:r w:rsidRPr="00A309AF">
              <w:rPr>
                <w:lang w:val="en-US"/>
              </w:rPr>
              <w:t xml:space="preserve"> for irrigation</w:t>
            </w:r>
          </w:p>
        </w:tc>
        <w:tc>
          <w:tcPr>
            <w:tcW w:w="479" w:type="pct"/>
            <w:vAlign w:val="center"/>
          </w:tcPr>
          <w:p w14:paraId="604BAAF1" w14:textId="77777777" w:rsidR="0062216D" w:rsidRPr="00A309AF" w:rsidRDefault="0062216D" w:rsidP="00D92B87">
            <w:pPr>
              <w:pStyle w:val="TableParagraph"/>
              <w:spacing w:before="40" w:after="40" w:line="240" w:lineRule="auto"/>
              <w:rPr>
                <w:b w:val="0"/>
                <w:lang w:val="en-US"/>
              </w:rPr>
            </w:pPr>
            <w:r w:rsidRPr="00A309AF">
              <w:rPr>
                <w:b w:val="0"/>
                <w:lang w:val="en-US"/>
              </w:rPr>
              <w:t>283.28</w:t>
            </w:r>
          </w:p>
        </w:tc>
        <w:tc>
          <w:tcPr>
            <w:tcW w:w="479" w:type="pct"/>
            <w:vAlign w:val="center"/>
          </w:tcPr>
          <w:p w14:paraId="51E9BA96" w14:textId="77777777" w:rsidR="0062216D" w:rsidRPr="00A309AF" w:rsidRDefault="0062216D" w:rsidP="00D92B87">
            <w:pPr>
              <w:pStyle w:val="TableParagraph"/>
              <w:spacing w:before="40" w:after="40" w:line="240" w:lineRule="auto"/>
              <w:rPr>
                <w:b w:val="0"/>
                <w:lang w:val="en-US"/>
              </w:rPr>
            </w:pPr>
            <w:r w:rsidRPr="00A309AF">
              <w:rPr>
                <w:b w:val="0"/>
                <w:lang w:val="en-US"/>
              </w:rPr>
              <w:t>322.46</w:t>
            </w:r>
          </w:p>
        </w:tc>
        <w:tc>
          <w:tcPr>
            <w:tcW w:w="479" w:type="pct"/>
            <w:vAlign w:val="center"/>
          </w:tcPr>
          <w:p w14:paraId="0EA800EF" w14:textId="77777777" w:rsidR="0062216D" w:rsidRPr="00A309AF" w:rsidRDefault="0062216D" w:rsidP="00D92B87">
            <w:pPr>
              <w:pStyle w:val="TableParagraph"/>
              <w:spacing w:before="40" w:after="40" w:line="240" w:lineRule="auto"/>
              <w:rPr>
                <w:b w:val="0"/>
                <w:lang w:val="en-US"/>
              </w:rPr>
            </w:pPr>
            <w:r w:rsidRPr="00A309AF">
              <w:rPr>
                <w:b w:val="0"/>
                <w:lang w:val="en-US"/>
              </w:rPr>
              <w:t>261.57</w:t>
            </w:r>
          </w:p>
        </w:tc>
        <w:tc>
          <w:tcPr>
            <w:tcW w:w="479" w:type="pct"/>
            <w:vAlign w:val="center"/>
          </w:tcPr>
          <w:p w14:paraId="5E388EA3" w14:textId="77777777" w:rsidR="0062216D" w:rsidRPr="00A309AF" w:rsidRDefault="0062216D" w:rsidP="00D92B87">
            <w:pPr>
              <w:pStyle w:val="TableParagraph"/>
              <w:spacing w:before="40" w:after="40" w:line="240" w:lineRule="auto"/>
              <w:rPr>
                <w:b w:val="0"/>
                <w:lang w:val="en-US"/>
              </w:rPr>
            </w:pPr>
            <w:r w:rsidRPr="00A309AF">
              <w:rPr>
                <w:b w:val="0"/>
                <w:lang w:val="en-US"/>
              </w:rPr>
              <w:t>269.27</w:t>
            </w:r>
          </w:p>
        </w:tc>
        <w:tc>
          <w:tcPr>
            <w:tcW w:w="479" w:type="pct"/>
            <w:vAlign w:val="center"/>
          </w:tcPr>
          <w:p w14:paraId="3AC4FDCC" w14:textId="77777777" w:rsidR="0062216D" w:rsidRPr="00A309AF" w:rsidRDefault="0062216D" w:rsidP="00D92B87">
            <w:pPr>
              <w:pStyle w:val="TableParagraph"/>
              <w:spacing w:before="40" w:after="40" w:line="240" w:lineRule="auto"/>
              <w:rPr>
                <w:b w:val="0"/>
                <w:lang w:val="en-US"/>
              </w:rPr>
            </w:pPr>
            <w:r w:rsidRPr="00A309AF">
              <w:rPr>
                <w:b w:val="0"/>
                <w:lang w:val="en-US"/>
              </w:rPr>
              <w:t>258.32</w:t>
            </w:r>
          </w:p>
        </w:tc>
        <w:tc>
          <w:tcPr>
            <w:tcW w:w="479" w:type="pct"/>
            <w:vAlign w:val="center"/>
          </w:tcPr>
          <w:p w14:paraId="32495B3E" w14:textId="77777777" w:rsidR="0062216D" w:rsidRPr="00A309AF" w:rsidRDefault="0062216D" w:rsidP="00D92B87">
            <w:pPr>
              <w:pStyle w:val="TableParagraph"/>
              <w:spacing w:before="40" w:after="40" w:line="240" w:lineRule="auto"/>
              <w:rPr>
                <w:b w:val="0"/>
                <w:lang w:val="en-US"/>
              </w:rPr>
            </w:pPr>
            <w:r w:rsidRPr="00A309AF">
              <w:rPr>
                <w:b w:val="0"/>
                <w:lang w:val="en-US"/>
              </w:rPr>
              <w:t>316.38</w:t>
            </w:r>
          </w:p>
        </w:tc>
      </w:tr>
      <w:tr w:rsidR="00A309AF" w:rsidRPr="00A309AF" w14:paraId="70739927" w14:textId="77777777" w:rsidTr="00334A1A">
        <w:trPr>
          <w:jc w:val="center"/>
        </w:trPr>
        <w:tc>
          <w:tcPr>
            <w:tcW w:w="2126" w:type="pct"/>
            <w:shd w:val="clear" w:color="auto" w:fill="B8CCE4"/>
            <w:tcMar>
              <w:left w:w="43" w:type="dxa"/>
            </w:tcMar>
            <w:vAlign w:val="center"/>
          </w:tcPr>
          <w:p w14:paraId="4487657C" w14:textId="77777777" w:rsidR="0062216D" w:rsidRPr="00A309AF" w:rsidRDefault="0062216D" w:rsidP="00D92B87">
            <w:pPr>
              <w:pStyle w:val="TableParagraph"/>
              <w:spacing w:before="40" w:after="40" w:line="240" w:lineRule="auto"/>
              <w:jc w:val="left"/>
              <w:rPr>
                <w:lang w:val="en-US"/>
              </w:rPr>
            </w:pPr>
            <w:r w:rsidRPr="00A309AF">
              <w:rPr>
                <w:lang w:val="en-US"/>
              </w:rPr>
              <w:t>Industry</w:t>
            </w:r>
          </w:p>
        </w:tc>
        <w:tc>
          <w:tcPr>
            <w:tcW w:w="479" w:type="pct"/>
            <w:vAlign w:val="center"/>
          </w:tcPr>
          <w:p w14:paraId="194D0D62" w14:textId="77777777" w:rsidR="0062216D" w:rsidRPr="00A309AF" w:rsidRDefault="0062216D" w:rsidP="00D92B87">
            <w:pPr>
              <w:pStyle w:val="TableParagraph"/>
              <w:spacing w:before="40" w:after="40" w:line="240" w:lineRule="auto"/>
              <w:rPr>
                <w:b w:val="0"/>
                <w:lang w:val="en-US"/>
              </w:rPr>
            </w:pPr>
            <w:r w:rsidRPr="00A309AF">
              <w:rPr>
                <w:b w:val="0"/>
                <w:lang w:val="en-US"/>
              </w:rPr>
              <w:t>4180.40</w:t>
            </w:r>
          </w:p>
        </w:tc>
        <w:tc>
          <w:tcPr>
            <w:tcW w:w="479" w:type="pct"/>
            <w:vAlign w:val="center"/>
          </w:tcPr>
          <w:p w14:paraId="3C071915" w14:textId="77777777" w:rsidR="0062216D" w:rsidRPr="00A309AF" w:rsidRDefault="0062216D" w:rsidP="00D92B87">
            <w:pPr>
              <w:pStyle w:val="TableParagraph"/>
              <w:spacing w:before="40" w:after="40" w:line="240" w:lineRule="auto"/>
              <w:rPr>
                <w:b w:val="0"/>
                <w:lang w:val="en-US"/>
              </w:rPr>
            </w:pPr>
            <w:r w:rsidRPr="00A309AF">
              <w:rPr>
                <w:b w:val="0"/>
                <w:lang w:val="en-US"/>
              </w:rPr>
              <w:t>4496.80</w:t>
            </w:r>
          </w:p>
        </w:tc>
        <w:tc>
          <w:tcPr>
            <w:tcW w:w="479" w:type="pct"/>
            <w:vAlign w:val="center"/>
          </w:tcPr>
          <w:p w14:paraId="775A021C" w14:textId="77777777" w:rsidR="0062216D" w:rsidRPr="00A309AF" w:rsidRDefault="0062216D" w:rsidP="00D92B87">
            <w:pPr>
              <w:pStyle w:val="TableParagraph"/>
              <w:spacing w:before="40" w:after="40" w:line="240" w:lineRule="auto"/>
              <w:rPr>
                <w:b w:val="0"/>
                <w:lang w:val="en-US"/>
              </w:rPr>
            </w:pPr>
            <w:r w:rsidRPr="00A309AF">
              <w:rPr>
                <w:b w:val="0"/>
                <w:lang w:val="en-US"/>
              </w:rPr>
              <w:t>3926.93</w:t>
            </w:r>
          </w:p>
        </w:tc>
        <w:tc>
          <w:tcPr>
            <w:tcW w:w="479" w:type="pct"/>
            <w:vAlign w:val="center"/>
          </w:tcPr>
          <w:p w14:paraId="530FD0F3" w14:textId="77777777" w:rsidR="0062216D" w:rsidRPr="00A309AF" w:rsidRDefault="0062216D" w:rsidP="00D92B87">
            <w:pPr>
              <w:pStyle w:val="TableParagraph"/>
              <w:spacing w:before="40" w:after="40" w:line="240" w:lineRule="auto"/>
              <w:rPr>
                <w:b w:val="0"/>
                <w:lang w:val="en-US"/>
              </w:rPr>
            </w:pPr>
            <w:r w:rsidRPr="00A309AF">
              <w:rPr>
                <w:b w:val="0"/>
                <w:lang w:val="en-US"/>
              </w:rPr>
              <w:t>3840.80</w:t>
            </w:r>
          </w:p>
        </w:tc>
        <w:tc>
          <w:tcPr>
            <w:tcW w:w="479" w:type="pct"/>
            <w:vAlign w:val="center"/>
          </w:tcPr>
          <w:p w14:paraId="20CFDFF5" w14:textId="77777777" w:rsidR="0062216D" w:rsidRPr="00A309AF" w:rsidRDefault="0062216D" w:rsidP="00D92B87">
            <w:pPr>
              <w:pStyle w:val="TableParagraph"/>
              <w:spacing w:before="40" w:after="40" w:line="240" w:lineRule="auto"/>
              <w:rPr>
                <w:b w:val="0"/>
                <w:lang w:val="en-US"/>
              </w:rPr>
            </w:pPr>
            <w:r w:rsidRPr="00A309AF">
              <w:rPr>
                <w:b w:val="0"/>
                <w:lang w:val="en-US"/>
              </w:rPr>
              <w:t>3887.18</w:t>
            </w:r>
          </w:p>
        </w:tc>
        <w:tc>
          <w:tcPr>
            <w:tcW w:w="479" w:type="pct"/>
            <w:vAlign w:val="center"/>
          </w:tcPr>
          <w:p w14:paraId="61CF8023" w14:textId="77777777" w:rsidR="0062216D" w:rsidRPr="00A309AF" w:rsidRDefault="0062216D" w:rsidP="00D92B87">
            <w:pPr>
              <w:pStyle w:val="TableParagraph"/>
              <w:spacing w:before="40" w:after="40" w:line="240" w:lineRule="auto"/>
              <w:rPr>
                <w:b w:val="0"/>
                <w:lang w:val="en-US"/>
              </w:rPr>
            </w:pPr>
            <w:r w:rsidRPr="00A309AF">
              <w:rPr>
                <w:b w:val="0"/>
                <w:lang w:val="en-US"/>
              </w:rPr>
              <w:t>4036.66</w:t>
            </w:r>
          </w:p>
        </w:tc>
      </w:tr>
      <w:tr w:rsidR="00A309AF" w:rsidRPr="00A309AF" w14:paraId="186862AC" w14:textId="77777777" w:rsidTr="00334A1A">
        <w:trPr>
          <w:jc w:val="center"/>
        </w:trPr>
        <w:tc>
          <w:tcPr>
            <w:tcW w:w="2126" w:type="pct"/>
            <w:shd w:val="clear" w:color="auto" w:fill="B8CCE4"/>
            <w:tcMar>
              <w:left w:w="43" w:type="dxa"/>
            </w:tcMar>
            <w:vAlign w:val="center"/>
          </w:tcPr>
          <w:p w14:paraId="1DC7503A" w14:textId="0DC14163" w:rsidR="0062216D" w:rsidRPr="00A309AF" w:rsidRDefault="0062216D" w:rsidP="00E559F7">
            <w:pPr>
              <w:pStyle w:val="TableParagraph"/>
              <w:numPr>
                <w:ilvl w:val="0"/>
                <w:numId w:val="39"/>
              </w:numPr>
              <w:spacing w:before="40" w:after="40" w:line="240" w:lineRule="auto"/>
              <w:jc w:val="left"/>
              <w:rPr>
                <w:lang w:val="en-US"/>
              </w:rPr>
            </w:pPr>
            <w:r w:rsidRPr="00A309AF">
              <w:rPr>
                <w:lang w:val="en-US"/>
              </w:rPr>
              <w:t>incl</w:t>
            </w:r>
            <w:r w:rsidR="007C44C4">
              <w:rPr>
                <w:lang w:val="en-US"/>
              </w:rPr>
              <w:t xml:space="preserve">uding </w:t>
            </w:r>
            <w:r w:rsidRPr="00A309AF">
              <w:rPr>
                <w:lang w:val="en-US"/>
              </w:rPr>
              <w:t>for cooling in energy generation</w:t>
            </w:r>
          </w:p>
        </w:tc>
        <w:tc>
          <w:tcPr>
            <w:tcW w:w="479" w:type="pct"/>
            <w:vAlign w:val="center"/>
          </w:tcPr>
          <w:p w14:paraId="025D79A5" w14:textId="77777777" w:rsidR="0062216D" w:rsidRPr="00A309AF" w:rsidRDefault="0062216D" w:rsidP="00D92B87">
            <w:pPr>
              <w:pStyle w:val="TableParagraph"/>
              <w:spacing w:before="40" w:after="40" w:line="240" w:lineRule="auto"/>
              <w:rPr>
                <w:b w:val="0"/>
                <w:lang w:val="en-US"/>
              </w:rPr>
            </w:pPr>
            <w:r w:rsidRPr="00A309AF">
              <w:rPr>
                <w:b w:val="0"/>
                <w:lang w:val="en-US"/>
              </w:rPr>
              <w:t>3507.43</w:t>
            </w:r>
          </w:p>
        </w:tc>
        <w:tc>
          <w:tcPr>
            <w:tcW w:w="479" w:type="pct"/>
            <w:vAlign w:val="center"/>
          </w:tcPr>
          <w:p w14:paraId="571067BC" w14:textId="77777777" w:rsidR="0062216D" w:rsidRPr="00A309AF" w:rsidRDefault="0062216D" w:rsidP="00D92B87">
            <w:pPr>
              <w:pStyle w:val="TableParagraph"/>
              <w:spacing w:before="40" w:after="40" w:line="240" w:lineRule="auto"/>
              <w:rPr>
                <w:b w:val="0"/>
                <w:lang w:val="en-US"/>
              </w:rPr>
            </w:pPr>
            <w:r w:rsidRPr="00A309AF">
              <w:rPr>
                <w:b w:val="0"/>
                <w:lang w:val="en-US"/>
              </w:rPr>
              <w:t>3795.32</w:t>
            </w:r>
          </w:p>
        </w:tc>
        <w:tc>
          <w:tcPr>
            <w:tcW w:w="479" w:type="pct"/>
            <w:vAlign w:val="center"/>
          </w:tcPr>
          <w:p w14:paraId="2B688B5D" w14:textId="77777777" w:rsidR="0062216D" w:rsidRPr="00A309AF" w:rsidRDefault="0062216D" w:rsidP="00D92B87">
            <w:pPr>
              <w:pStyle w:val="TableParagraph"/>
              <w:spacing w:before="40" w:after="40" w:line="240" w:lineRule="auto"/>
              <w:rPr>
                <w:b w:val="0"/>
                <w:lang w:val="en-US"/>
              </w:rPr>
            </w:pPr>
            <w:r w:rsidRPr="00A309AF">
              <w:rPr>
                <w:b w:val="0"/>
                <w:lang w:val="en-US"/>
              </w:rPr>
              <w:t>3283.96</w:t>
            </w:r>
          </w:p>
        </w:tc>
        <w:tc>
          <w:tcPr>
            <w:tcW w:w="479" w:type="pct"/>
            <w:vAlign w:val="center"/>
          </w:tcPr>
          <w:p w14:paraId="64B74720" w14:textId="77777777" w:rsidR="0062216D" w:rsidRPr="00A309AF" w:rsidRDefault="0062216D" w:rsidP="00D92B87">
            <w:pPr>
              <w:pStyle w:val="TableParagraph"/>
              <w:spacing w:before="40" w:after="40" w:line="240" w:lineRule="auto"/>
              <w:rPr>
                <w:b w:val="0"/>
                <w:lang w:val="en-US"/>
              </w:rPr>
            </w:pPr>
            <w:r w:rsidRPr="00A309AF">
              <w:rPr>
                <w:b w:val="0"/>
                <w:lang w:val="en-US"/>
              </w:rPr>
              <w:t>3181.92</w:t>
            </w:r>
          </w:p>
        </w:tc>
        <w:tc>
          <w:tcPr>
            <w:tcW w:w="479" w:type="pct"/>
            <w:vAlign w:val="center"/>
          </w:tcPr>
          <w:p w14:paraId="66307662" w14:textId="77777777" w:rsidR="0062216D" w:rsidRPr="00A309AF" w:rsidRDefault="0062216D" w:rsidP="00D92B87">
            <w:pPr>
              <w:pStyle w:val="TableParagraph"/>
              <w:spacing w:before="40" w:after="40" w:line="240" w:lineRule="auto"/>
              <w:rPr>
                <w:b w:val="0"/>
                <w:lang w:val="en-US"/>
              </w:rPr>
            </w:pPr>
            <w:r w:rsidRPr="00A309AF">
              <w:rPr>
                <w:b w:val="0"/>
                <w:lang w:val="en-US"/>
              </w:rPr>
              <w:t>3236.75</w:t>
            </w:r>
          </w:p>
        </w:tc>
        <w:tc>
          <w:tcPr>
            <w:tcW w:w="479" w:type="pct"/>
            <w:vAlign w:val="center"/>
          </w:tcPr>
          <w:p w14:paraId="6C3A6CAF" w14:textId="77777777" w:rsidR="0062216D" w:rsidRPr="00A309AF" w:rsidRDefault="0062216D" w:rsidP="00D92B87">
            <w:pPr>
              <w:pStyle w:val="TableParagraph"/>
              <w:spacing w:before="40" w:after="40" w:line="240" w:lineRule="auto"/>
              <w:rPr>
                <w:b w:val="0"/>
                <w:lang w:val="en-US"/>
              </w:rPr>
            </w:pPr>
            <w:r w:rsidRPr="00A309AF">
              <w:rPr>
                <w:b w:val="0"/>
                <w:lang w:val="en-US"/>
              </w:rPr>
              <w:t>3686.38</w:t>
            </w:r>
          </w:p>
        </w:tc>
      </w:tr>
      <w:tr w:rsidR="00A309AF" w:rsidRPr="00A309AF" w14:paraId="428F5DF2" w14:textId="77777777" w:rsidTr="00334A1A">
        <w:trPr>
          <w:jc w:val="center"/>
        </w:trPr>
        <w:tc>
          <w:tcPr>
            <w:tcW w:w="2126" w:type="pct"/>
            <w:shd w:val="clear" w:color="auto" w:fill="B8CCE4"/>
            <w:tcMar>
              <w:left w:w="43" w:type="dxa"/>
            </w:tcMar>
            <w:vAlign w:val="center"/>
          </w:tcPr>
          <w:p w14:paraId="779E25F1" w14:textId="77777777" w:rsidR="0062216D" w:rsidRPr="00A309AF" w:rsidRDefault="0062216D" w:rsidP="00D92B87">
            <w:pPr>
              <w:pStyle w:val="TableParagraph"/>
              <w:spacing w:before="40" w:after="40" w:line="240" w:lineRule="auto"/>
              <w:jc w:val="left"/>
              <w:rPr>
                <w:lang w:val="en-US"/>
              </w:rPr>
            </w:pPr>
            <w:r w:rsidRPr="00A309AF">
              <w:rPr>
                <w:lang w:val="en-US"/>
              </w:rPr>
              <w:t>Households</w:t>
            </w:r>
          </w:p>
        </w:tc>
        <w:tc>
          <w:tcPr>
            <w:tcW w:w="479" w:type="pct"/>
            <w:vAlign w:val="center"/>
          </w:tcPr>
          <w:p w14:paraId="09227701" w14:textId="77777777" w:rsidR="0062216D" w:rsidRPr="00A309AF" w:rsidRDefault="0062216D" w:rsidP="00D92B87">
            <w:pPr>
              <w:pStyle w:val="TableParagraph"/>
              <w:spacing w:before="40" w:after="40" w:line="240" w:lineRule="auto"/>
              <w:rPr>
                <w:b w:val="0"/>
                <w:lang w:val="en-US"/>
              </w:rPr>
            </w:pPr>
            <w:r w:rsidRPr="00A309AF">
              <w:rPr>
                <w:b w:val="0"/>
                <w:lang w:val="en-US"/>
              </w:rPr>
              <w:t>264.35</w:t>
            </w:r>
          </w:p>
        </w:tc>
        <w:tc>
          <w:tcPr>
            <w:tcW w:w="479" w:type="pct"/>
            <w:vAlign w:val="center"/>
          </w:tcPr>
          <w:p w14:paraId="0A3C1CEF" w14:textId="77777777" w:rsidR="0062216D" w:rsidRPr="00A309AF" w:rsidRDefault="0062216D" w:rsidP="00D92B87">
            <w:pPr>
              <w:pStyle w:val="TableParagraph"/>
              <w:spacing w:before="40" w:after="40" w:line="240" w:lineRule="auto"/>
              <w:rPr>
                <w:b w:val="0"/>
                <w:lang w:val="en-US"/>
              </w:rPr>
            </w:pPr>
            <w:r w:rsidRPr="00A309AF">
              <w:rPr>
                <w:b w:val="0"/>
                <w:lang w:val="en-US"/>
              </w:rPr>
              <w:t>266.33</w:t>
            </w:r>
          </w:p>
        </w:tc>
        <w:tc>
          <w:tcPr>
            <w:tcW w:w="479" w:type="pct"/>
            <w:vAlign w:val="center"/>
          </w:tcPr>
          <w:p w14:paraId="3F2EBFCF" w14:textId="77777777" w:rsidR="0062216D" w:rsidRPr="00A309AF" w:rsidRDefault="0062216D" w:rsidP="00D92B87">
            <w:pPr>
              <w:pStyle w:val="TableParagraph"/>
              <w:spacing w:before="40" w:after="40" w:line="240" w:lineRule="auto"/>
              <w:rPr>
                <w:b w:val="0"/>
                <w:lang w:val="en-US"/>
              </w:rPr>
            </w:pPr>
            <w:r w:rsidRPr="00A309AF">
              <w:rPr>
                <w:b w:val="0"/>
                <w:lang w:val="en-US"/>
              </w:rPr>
              <w:t>271.01</w:t>
            </w:r>
          </w:p>
        </w:tc>
        <w:tc>
          <w:tcPr>
            <w:tcW w:w="479" w:type="pct"/>
            <w:vAlign w:val="center"/>
          </w:tcPr>
          <w:p w14:paraId="7F8150DF" w14:textId="77777777" w:rsidR="0062216D" w:rsidRPr="00A309AF" w:rsidRDefault="0062216D" w:rsidP="00D92B87">
            <w:pPr>
              <w:pStyle w:val="TableParagraph"/>
              <w:spacing w:before="40" w:after="40" w:line="240" w:lineRule="auto"/>
              <w:rPr>
                <w:b w:val="0"/>
                <w:lang w:val="en-US"/>
              </w:rPr>
            </w:pPr>
            <w:r w:rsidRPr="00A309AF">
              <w:rPr>
                <w:b w:val="0"/>
                <w:lang w:val="en-US"/>
              </w:rPr>
              <w:t>260.73</w:t>
            </w:r>
          </w:p>
        </w:tc>
        <w:tc>
          <w:tcPr>
            <w:tcW w:w="479" w:type="pct"/>
            <w:vAlign w:val="center"/>
          </w:tcPr>
          <w:p w14:paraId="1F0871B3" w14:textId="77777777" w:rsidR="0062216D" w:rsidRPr="00A309AF" w:rsidRDefault="0062216D" w:rsidP="00D92B87">
            <w:pPr>
              <w:pStyle w:val="TableParagraph"/>
              <w:spacing w:before="40" w:after="40" w:line="240" w:lineRule="auto"/>
              <w:rPr>
                <w:b w:val="0"/>
                <w:lang w:val="en-US"/>
              </w:rPr>
            </w:pPr>
            <w:r w:rsidRPr="00A309AF">
              <w:rPr>
                <w:b w:val="0"/>
                <w:lang w:val="en-US"/>
              </w:rPr>
              <w:t>250.71</w:t>
            </w:r>
          </w:p>
        </w:tc>
        <w:tc>
          <w:tcPr>
            <w:tcW w:w="479" w:type="pct"/>
            <w:vAlign w:val="center"/>
          </w:tcPr>
          <w:p w14:paraId="21FEAF14" w14:textId="77777777" w:rsidR="0062216D" w:rsidRPr="00A309AF" w:rsidRDefault="0062216D" w:rsidP="00D92B87">
            <w:pPr>
              <w:pStyle w:val="TableParagraph"/>
              <w:spacing w:before="40" w:after="40" w:line="240" w:lineRule="auto"/>
              <w:rPr>
                <w:b w:val="0"/>
                <w:lang w:val="en-US"/>
              </w:rPr>
            </w:pPr>
            <w:r w:rsidRPr="00A309AF">
              <w:rPr>
                <w:b w:val="0"/>
                <w:lang w:val="en-US"/>
              </w:rPr>
              <w:t>258.64</w:t>
            </w:r>
          </w:p>
        </w:tc>
      </w:tr>
    </w:tbl>
    <w:p w14:paraId="1113D1ED" w14:textId="63CA800C" w:rsidR="0062216D" w:rsidRDefault="0062216D" w:rsidP="00A309AF">
      <w:pPr>
        <w:pStyle w:val="Source"/>
        <w:rPr>
          <w:lang w:val="en-US"/>
        </w:rPr>
      </w:pPr>
      <w:r w:rsidRPr="006C1A62">
        <w:rPr>
          <w:lang w:val="en-US"/>
        </w:rPr>
        <w:t>Source: NSI 2016</w:t>
      </w:r>
      <w:r w:rsidR="007C44C4">
        <w:rPr>
          <w:lang w:val="en-US"/>
        </w:rPr>
        <w:t>.</w:t>
      </w:r>
    </w:p>
    <w:p w14:paraId="40692FBD" w14:textId="4D56A833" w:rsidR="0062216D" w:rsidRDefault="0062216D" w:rsidP="00A309AF">
      <w:pPr>
        <w:pStyle w:val="BodyText"/>
        <w:ind w:left="0" w:firstLine="0"/>
        <w:rPr>
          <w:lang w:val="en-US"/>
        </w:rPr>
      </w:pPr>
      <w:r>
        <w:rPr>
          <w:lang w:val="en-US"/>
        </w:rPr>
        <w:t xml:space="preserve">At </w:t>
      </w:r>
      <w:r w:rsidR="007C44C4">
        <w:rPr>
          <w:lang w:val="en-US"/>
        </w:rPr>
        <w:t xml:space="preserve">the </w:t>
      </w:r>
      <w:r>
        <w:rPr>
          <w:lang w:val="en-US"/>
        </w:rPr>
        <w:t>river basin level, water use by economic activities is presented in</w:t>
      </w:r>
      <w:r w:rsidR="003D4D3E">
        <w:rPr>
          <w:lang w:val="en-US"/>
        </w:rPr>
        <w:t xml:space="preserve"> </w:t>
      </w:r>
      <w:r w:rsidR="003D4D3E" w:rsidRPr="00AA18B2">
        <w:rPr>
          <w:b/>
          <w:bCs/>
          <w:i/>
          <w:iCs/>
          <w:lang w:val="en-US"/>
        </w:rPr>
        <w:t>A</w:t>
      </w:r>
      <w:r w:rsidR="00311741" w:rsidRPr="00AA18B2">
        <w:rPr>
          <w:b/>
          <w:bCs/>
          <w:i/>
          <w:iCs/>
          <w:lang w:val="en-US"/>
        </w:rPr>
        <w:t>nnex</w:t>
      </w:r>
      <w:r w:rsidR="003D4D3E" w:rsidRPr="00AA18B2">
        <w:rPr>
          <w:b/>
          <w:bCs/>
          <w:i/>
          <w:iCs/>
          <w:lang w:val="en-US"/>
        </w:rPr>
        <w:t xml:space="preserve"> </w:t>
      </w:r>
      <w:r w:rsidR="00B0457E">
        <w:rPr>
          <w:b/>
          <w:bCs/>
          <w:i/>
          <w:iCs/>
          <w:lang w:val="en-US"/>
        </w:rPr>
        <w:t>4</w:t>
      </w:r>
      <w:r w:rsidR="003D4D3E">
        <w:rPr>
          <w:lang w:val="en-US"/>
        </w:rPr>
        <w:t>.</w:t>
      </w:r>
    </w:p>
    <w:p w14:paraId="600B6D00" w14:textId="4DCEDE1A" w:rsidR="0062216D" w:rsidRPr="00A309AF" w:rsidRDefault="0062216D" w:rsidP="00A309AF">
      <w:pPr>
        <w:pStyle w:val="BodyText"/>
        <w:ind w:left="0" w:firstLine="0"/>
        <w:rPr>
          <w:lang w:val="en-US"/>
        </w:rPr>
      </w:pPr>
      <w:r>
        <w:rPr>
          <w:b/>
          <w:lang w:val="en-US"/>
        </w:rPr>
        <w:t>G</w:t>
      </w:r>
      <w:r w:rsidRPr="00D47865">
        <w:rPr>
          <w:b/>
          <w:lang w:val="en-US"/>
        </w:rPr>
        <w:t>roundwater</w:t>
      </w:r>
      <w:r w:rsidRPr="00365359">
        <w:rPr>
          <w:lang w:val="en-US"/>
        </w:rPr>
        <w:t xml:space="preserve"> is abstracted mainly for water supply (79</w:t>
      </w:r>
      <w:r w:rsidR="00377A1D">
        <w:rPr>
          <w:lang w:val="en-US"/>
        </w:rPr>
        <w:t xml:space="preserve"> percent</w:t>
      </w:r>
      <w:r w:rsidRPr="00365359">
        <w:rPr>
          <w:lang w:val="en-US"/>
        </w:rPr>
        <w:t>), followed by water for the processing industry (15</w:t>
      </w:r>
      <w:r w:rsidR="00377A1D">
        <w:rPr>
          <w:lang w:val="en-US"/>
        </w:rPr>
        <w:t xml:space="preserve"> percent</w:t>
      </w:r>
      <w:r w:rsidRPr="00365359">
        <w:rPr>
          <w:lang w:val="en-US"/>
        </w:rPr>
        <w:t xml:space="preserve">). The other economic sectors have a </w:t>
      </w:r>
      <w:r w:rsidRPr="00A309AF">
        <w:rPr>
          <w:lang w:val="en-US"/>
        </w:rPr>
        <w:t>share of 6</w:t>
      </w:r>
      <w:r w:rsidR="00377A1D">
        <w:rPr>
          <w:lang w:val="en-US"/>
        </w:rPr>
        <w:t xml:space="preserve"> percent</w:t>
      </w:r>
      <w:r w:rsidRPr="00A309AF">
        <w:rPr>
          <w:lang w:val="en-US"/>
        </w:rPr>
        <w:t xml:space="preserve"> (</w:t>
      </w:r>
      <w:r w:rsidR="007B3676">
        <w:rPr>
          <w:b/>
          <w:i/>
          <w:lang w:val="en-US"/>
        </w:rPr>
        <w:t>Figure 7</w:t>
      </w:r>
      <w:r w:rsidRPr="00A309AF">
        <w:rPr>
          <w:lang w:val="en-US"/>
        </w:rPr>
        <w:t>).</w:t>
      </w:r>
    </w:p>
    <w:p w14:paraId="316178AF" w14:textId="6D6730BB" w:rsidR="0062216D" w:rsidRPr="00B96967" w:rsidRDefault="007B3676" w:rsidP="00B82153">
      <w:pPr>
        <w:pStyle w:val="Caption"/>
        <w:rPr>
          <w:noProof/>
        </w:rPr>
      </w:pPr>
      <w:bookmarkStart w:id="108" w:name="_Toc504315351"/>
      <w:bookmarkStart w:id="109" w:name="_Toc504315587"/>
      <w:bookmarkStart w:id="110" w:name="_Toc507073862"/>
      <w:bookmarkStart w:id="111" w:name="_Toc522194643"/>
      <w:r>
        <w:t xml:space="preserve">Figure </w:t>
      </w:r>
      <w:r>
        <w:fldChar w:fldCharType="begin"/>
      </w:r>
      <w:r>
        <w:instrText xml:space="preserve"> SEQ Figure \* ARABIC </w:instrText>
      </w:r>
      <w:r>
        <w:fldChar w:fldCharType="separate"/>
      </w:r>
      <w:r w:rsidR="00D13F5E">
        <w:rPr>
          <w:noProof/>
        </w:rPr>
        <w:t>7</w:t>
      </w:r>
      <w:r>
        <w:fldChar w:fldCharType="end"/>
      </w:r>
      <w:r w:rsidRPr="004F263C">
        <w:t>.</w:t>
      </w:r>
      <w:r w:rsidR="0062216D" w:rsidRPr="00B96967">
        <w:rPr>
          <w:noProof/>
        </w:rPr>
        <w:t xml:space="preserve"> Abstracted groundwater by sectors in 2010</w:t>
      </w:r>
      <w:r w:rsidR="007C44C4">
        <w:rPr>
          <w:noProof/>
        </w:rPr>
        <w:t>–2015</w:t>
      </w:r>
      <w:bookmarkEnd w:id="108"/>
      <w:bookmarkEnd w:id="109"/>
      <w:bookmarkEnd w:id="110"/>
      <w:bookmarkEnd w:id="111"/>
    </w:p>
    <w:p w14:paraId="035FA9B2" w14:textId="77777777" w:rsidR="0062216D" w:rsidRPr="006C1A62" w:rsidRDefault="0062216D" w:rsidP="0062216D">
      <w:pPr>
        <w:pStyle w:val="figure"/>
      </w:pPr>
      <w:r w:rsidRPr="006C1A62">
        <w:drawing>
          <wp:inline distT="0" distB="0" distL="0" distR="0" wp14:anchorId="10530A0C" wp14:editId="664C0517">
            <wp:extent cx="4354830" cy="2171700"/>
            <wp:effectExtent l="0" t="0" r="762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7FDB628" w14:textId="3ED4467F" w:rsidR="0062216D" w:rsidRPr="006C1A62" w:rsidRDefault="0062216D" w:rsidP="00A309AF">
      <w:pPr>
        <w:pStyle w:val="Source"/>
        <w:rPr>
          <w:lang w:val="en-US"/>
        </w:rPr>
      </w:pPr>
      <w:r w:rsidRPr="006C1A62">
        <w:rPr>
          <w:lang w:val="en-US"/>
        </w:rPr>
        <w:t>Source: NSI 2016</w:t>
      </w:r>
      <w:r w:rsidR="007C44C4">
        <w:rPr>
          <w:lang w:val="en-US"/>
        </w:rPr>
        <w:t>.</w:t>
      </w:r>
    </w:p>
    <w:p w14:paraId="2B41E19E" w14:textId="5656899B" w:rsidR="0062216D" w:rsidRPr="007B6678" w:rsidRDefault="0062216D" w:rsidP="007B6678">
      <w:pPr>
        <w:pStyle w:val="BodyText"/>
        <w:ind w:left="0" w:firstLine="0"/>
        <w:rPr>
          <w:b/>
          <w:bCs/>
          <w:i/>
          <w:iCs/>
        </w:rPr>
      </w:pPr>
      <w:r w:rsidRPr="00204F47">
        <w:rPr>
          <w:lang w:val="en-US"/>
        </w:rPr>
        <w:lastRenderedPageBreak/>
        <w:t>Bulgaria has a</w:t>
      </w:r>
      <w:r>
        <w:rPr>
          <w:lang w:val="en-US"/>
        </w:rPr>
        <w:t xml:space="preserve"> significant </w:t>
      </w:r>
      <w:r w:rsidRPr="00204F47">
        <w:rPr>
          <w:lang w:val="en-US"/>
        </w:rPr>
        <w:t>stock of hydraulic storage capacit</w:t>
      </w:r>
      <w:r>
        <w:rPr>
          <w:lang w:val="en-US"/>
        </w:rPr>
        <w:t>y</w:t>
      </w:r>
      <w:r w:rsidRPr="00204F47">
        <w:rPr>
          <w:lang w:val="en-US"/>
        </w:rPr>
        <w:t>, including 216 large</w:t>
      </w:r>
      <w:r w:rsidRPr="00204F47" w:rsidDel="002D1EC1">
        <w:rPr>
          <w:lang w:val="en-US"/>
        </w:rPr>
        <w:t xml:space="preserve"> </w:t>
      </w:r>
      <w:r w:rsidRPr="00204F47">
        <w:rPr>
          <w:lang w:val="en-US"/>
        </w:rPr>
        <w:t>dams. The total storage capacity of 53 multi-purpose and significant dam</w:t>
      </w:r>
      <w:r>
        <w:rPr>
          <w:lang w:val="en-US"/>
        </w:rPr>
        <w:t>s</w:t>
      </w:r>
      <w:r w:rsidRPr="00204F47">
        <w:rPr>
          <w:lang w:val="en-US"/>
        </w:rPr>
        <w:t xml:space="preserve"> amounts </w:t>
      </w:r>
      <w:r>
        <w:rPr>
          <w:lang w:val="en-US"/>
        </w:rPr>
        <w:t xml:space="preserve">to </w:t>
      </w:r>
      <w:r w:rsidRPr="00204F47">
        <w:t>6</w:t>
      </w:r>
      <w:r w:rsidR="007C44C4">
        <w:t>,</w:t>
      </w:r>
      <w:r w:rsidRPr="00204F47">
        <w:t>697.8</w:t>
      </w:r>
      <w:r w:rsidRPr="00204F47">
        <w:rPr>
          <w:lang w:val="bg-BG"/>
        </w:rPr>
        <w:t xml:space="preserve"> </w:t>
      </w:r>
      <w:r w:rsidRPr="00204F47">
        <w:rPr>
          <w:lang w:val="en-US"/>
        </w:rPr>
        <w:t>million m</w:t>
      </w:r>
      <w:r w:rsidRPr="00204F47">
        <w:rPr>
          <w:vertAlign w:val="superscript"/>
          <w:lang w:val="en-US"/>
        </w:rPr>
        <w:t>3</w:t>
      </w:r>
      <w:r w:rsidRPr="00204F47">
        <w:rPr>
          <w:lang w:val="en-US"/>
        </w:rPr>
        <w:t xml:space="preserve">. </w:t>
      </w:r>
      <w:r>
        <w:rPr>
          <w:lang w:val="en-US"/>
        </w:rPr>
        <w:t xml:space="preserve">Twenty-three dams </w:t>
      </w:r>
      <w:r w:rsidRPr="00204F47">
        <w:rPr>
          <w:lang w:val="en-US"/>
        </w:rPr>
        <w:t xml:space="preserve">are in the East Aegean region, representing a total storage volume of </w:t>
      </w:r>
      <w:r w:rsidRPr="00204F47">
        <w:t>3</w:t>
      </w:r>
      <w:r w:rsidR="007C44C4">
        <w:t>,</w:t>
      </w:r>
      <w:r w:rsidRPr="00204F47">
        <w:t xml:space="preserve">105.5 million </w:t>
      </w:r>
      <w:r w:rsidRPr="00204F47">
        <w:rPr>
          <w:lang w:val="en-US"/>
        </w:rPr>
        <w:t>m</w:t>
      </w:r>
      <w:r w:rsidRPr="00204F47">
        <w:rPr>
          <w:vertAlign w:val="superscript"/>
          <w:lang w:val="en-US"/>
        </w:rPr>
        <w:t>3</w:t>
      </w:r>
      <w:r w:rsidRPr="00204F47">
        <w:rPr>
          <w:lang w:val="en-US"/>
        </w:rPr>
        <w:t>. The main purpose of reservoirs is to store water for irrigation, electricity generation, drinking a</w:t>
      </w:r>
      <w:r>
        <w:rPr>
          <w:lang w:val="en-US"/>
        </w:rPr>
        <w:t>nd industrial water supply including</w:t>
      </w:r>
      <w:r w:rsidRPr="00204F47">
        <w:rPr>
          <w:lang w:val="en-US"/>
        </w:rPr>
        <w:t xml:space="preserve"> cooling, transport, fish farming</w:t>
      </w:r>
      <w:r w:rsidR="007C44C4">
        <w:rPr>
          <w:lang w:val="en-US"/>
        </w:rPr>
        <w:t>,</w:t>
      </w:r>
      <w:r>
        <w:rPr>
          <w:lang w:val="en-US"/>
        </w:rPr>
        <w:t xml:space="preserve"> and </w:t>
      </w:r>
      <w:r w:rsidRPr="00204F47">
        <w:rPr>
          <w:lang w:val="en-US"/>
        </w:rPr>
        <w:t xml:space="preserve">recreation. </w:t>
      </w:r>
      <w:r>
        <w:rPr>
          <w:lang w:val="en-US"/>
        </w:rPr>
        <w:t>The d</w:t>
      </w:r>
      <w:r w:rsidRPr="00204F47">
        <w:rPr>
          <w:lang w:val="en-US"/>
        </w:rPr>
        <w:t xml:space="preserve">ams have an important function in river flow regulation. </w:t>
      </w:r>
      <w:r>
        <w:rPr>
          <w:lang w:val="en-US"/>
        </w:rPr>
        <w:t xml:space="preserve">There are also many </w:t>
      </w:r>
      <w:r w:rsidRPr="00204F47">
        <w:rPr>
          <w:lang w:val="en-US"/>
        </w:rPr>
        <w:t>smaller dams, not listed in A</w:t>
      </w:r>
      <w:r>
        <w:rPr>
          <w:lang w:val="en-US"/>
        </w:rPr>
        <w:t xml:space="preserve">nnex </w:t>
      </w:r>
      <w:r w:rsidRPr="00204F47">
        <w:rPr>
          <w:lang w:val="en-US"/>
        </w:rPr>
        <w:t>No. 1 to Article 13, of the Water Act</w:t>
      </w:r>
      <w:r>
        <w:rPr>
          <w:lang w:val="en-US"/>
        </w:rPr>
        <w:t xml:space="preserve"> (</w:t>
      </w:r>
      <w:r w:rsidR="009A43B4">
        <w:rPr>
          <w:b/>
          <w:bCs/>
          <w:i/>
          <w:iCs/>
          <w:lang w:val="en-US"/>
        </w:rPr>
        <w:t>Table 7</w:t>
      </w:r>
      <w:r w:rsidRPr="007B6678">
        <w:rPr>
          <w:lang w:val="en-US"/>
        </w:rPr>
        <w:t>).</w:t>
      </w:r>
    </w:p>
    <w:p w14:paraId="19793002" w14:textId="54987CD7" w:rsidR="0062216D" w:rsidRPr="00C2560B" w:rsidRDefault="009A43B4" w:rsidP="00B82153">
      <w:pPr>
        <w:pStyle w:val="Caption"/>
      </w:pPr>
      <w:bookmarkStart w:id="112" w:name="_Toc504315704"/>
      <w:bookmarkStart w:id="113" w:name="_Toc507073893"/>
      <w:bookmarkStart w:id="114" w:name="_Toc522194676"/>
      <w:r>
        <w:t xml:space="preserve">Table </w:t>
      </w:r>
      <w:r>
        <w:fldChar w:fldCharType="begin"/>
      </w:r>
      <w:r>
        <w:instrText xml:space="preserve"> SEQ Table \* ARABIC </w:instrText>
      </w:r>
      <w:r>
        <w:fldChar w:fldCharType="separate"/>
      </w:r>
      <w:r w:rsidR="00D13F5E">
        <w:rPr>
          <w:noProof/>
        </w:rPr>
        <w:t>7</w:t>
      </w:r>
      <w:r>
        <w:fldChar w:fldCharType="end"/>
      </w:r>
      <w:r>
        <w:t>.</w:t>
      </w:r>
      <w:r w:rsidR="0062216D" w:rsidRPr="00B96967">
        <w:rPr>
          <w:noProof/>
        </w:rPr>
        <w:t xml:space="preserve"> Smaller dams, not listed in Annex No. 1 to Article 13, of the Water Act</w:t>
      </w:r>
      <w:bookmarkEnd w:id="112"/>
      <w:bookmarkEnd w:id="113"/>
      <w:bookmarkEnd w:id="114"/>
    </w:p>
    <w:tbl>
      <w:tblPr>
        <w:tblStyle w:val="ListTable3-Accent12"/>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4A0" w:firstRow="1" w:lastRow="0" w:firstColumn="1" w:lastColumn="0" w:noHBand="0" w:noVBand="1"/>
      </w:tblPr>
      <w:tblGrid>
        <w:gridCol w:w="2070"/>
        <w:gridCol w:w="1350"/>
        <w:gridCol w:w="3240"/>
      </w:tblGrid>
      <w:tr w:rsidR="0062216D" w:rsidRPr="00A309AF" w14:paraId="03585CBE" w14:textId="77777777" w:rsidTr="00D92B8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070" w:type="dxa"/>
            <w:shd w:val="clear" w:color="auto" w:fill="365F91" w:themeFill="accent1" w:themeFillShade="BF"/>
          </w:tcPr>
          <w:p w14:paraId="59338CC0" w14:textId="77777777" w:rsidR="0062216D" w:rsidRPr="00A309AF" w:rsidRDefault="0062216D" w:rsidP="00334A1A">
            <w:pPr>
              <w:pStyle w:val="BodyText"/>
              <w:numPr>
                <w:ilvl w:val="0"/>
                <w:numId w:val="0"/>
              </w:numPr>
              <w:spacing w:before="60" w:after="60" w:line="240" w:lineRule="auto"/>
              <w:jc w:val="center"/>
              <w:rPr>
                <w:rFonts w:asciiTheme="minorHAnsi" w:hAnsiTheme="minorHAnsi" w:cstheme="minorHAnsi"/>
                <w:sz w:val="22"/>
                <w:szCs w:val="22"/>
                <w:lang w:val="en-US"/>
              </w:rPr>
            </w:pPr>
            <w:r w:rsidRPr="00A309AF">
              <w:rPr>
                <w:rFonts w:asciiTheme="minorHAnsi" w:hAnsiTheme="minorHAnsi" w:cstheme="minorHAnsi"/>
                <w:sz w:val="22"/>
                <w:szCs w:val="22"/>
                <w:lang w:val="en-US"/>
              </w:rPr>
              <w:t>RBD</w:t>
            </w:r>
          </w:p>
        </w:tc>
        <w:tc>
          <w:tcPr>
            <w:tcW w:w="1350" w:type="dxa"/>
            <w:shd w:val="clear" w:color="auto" w:fill="365F91" w:themeFill="accent1" w:themeFillShade="BF"/>
          </w:tcPr>
          <w:p w14:paraId="29AB7B4A" w14:textId="77777777" w:rsidR="0062216D" w:rsidRPr="00A309AF" w:rsidRDefault="0062216D" w:rsidP="00334A1A">
            <w:pPr>
              <w:pStyle w:val="BodyText"/>
              <w:numPr>
                <w:ilvl w:val="0"/>
                <w:numId w:val="0"/>
              </w:num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A309AF">
              <w:rPr>
                <w:rFonts w:asciiTheme="minorHAnsi" w:hAnsiTheme="minorHAnsi" w:cstheme="minorHAnsi"/>
                <w:sz w:val="22"/>
                <w:szCs w:val="22"/>
                <w:lang w:val="en-US"/>
              </w:rPr>
              <w:t>Number</w:t>
            </w:r>
          </w:p>
        </w:tc>
        <w:tc>
          <w:tcPr>
            <w:tcW w:w="3240" w:type="dxa"/>
            <w:shd w:val="clear" w:color="auto" w:fill="365F91" w:themeFill="accent1" w:themeFillShade="BF"/>
          </w:tcPr>
          <w:p w14:paraId="174669DF" w14:textId="177AB7A7" w:rsidR="0062216D" w:rsidRPr="00A309AF" w:rsidRDefault="00A309AF" w:rsidP="00334A1A">
            <w:pPr>
              <w:pStyle w:val="BodyText"/>
              <w:numPr>
                <w:ilvl w:val="0"/>
                <w:numId w:val="0"/>
              </w:num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Pr>
                <w:rFonts w:asciiTheme="minorHAnsi" w:hAnsiTheme="minorHAnsi" w:cstheme="minorHAnsi"/>
                <w:sz w:val="22"/>
                <w:szCs w:val="22"/>
                <w:lang w:val="en-US"/>
              </w:rPr>
              <w:t xml:space="preserve">Storage </w:t>
            </w:r>
            <w:r w:rsidR="007C44C4">
              <w:rPr>
                <w:rFonts w:asciiTheme="minorHAnsi" w:hAnsiTheme="minorHAnsi" w:cstheme="minorHAnsi"/>
                <w:sz w:val="22"/>
                <w:szCs w:val="22"/>
                <w:lang w:val="en-US"/>
              </w:rPr>
              <w:t>V</w:t>
            </w:r>
            <w:r>
              <w:rPr>
                <w:rFonts w:asciiTheme="minorHAnsi" w:hAnsiTheme="minorHAnsi" w:cstheme="minorHAnsi"/>
                <w:sz w:val="22"/>
                <w:szCs w:val="22"/>
                <w:lang w:val="en-US"/>
              </w:rPr>
              <w:t>olume (</w:t>
            </w:r>
            <w:r w:rsidR="0062216D" w:rsidRPr="00A309AF">
              <w:rPr>
                <w:rFonts w:asciiTheme="minorHAnsi" w:hAnsiTheme="minorHAnsi" w:cstheme="minorHAnsi"/>
                <w:sz w:val="22"/>
                <w:szCs w:val="22"/>
                <w:lang w:val="en-US"/>
              </w:rPr>
              <w:t>million m</w:t>
            </w:r>
            <w:r w:rsidR="0062216D" w:rsidRPr="00A309AF">
              <w:rPr>
                <w:rFonts w:asciiTheme="minorHAnsi" w:hAnsiTheme="minorHAnsi" w:cstheme="minorHAnsi"/>
                <w:sz w:val="22"/>
                <w:szCs w:val="22"/>
                <w:vertAlign w:val="superscript"/>
                <w:lang w:val="en-US"/>
              </w:rPr>
              <w:t>3</w:t>
            </w:r>
            <w:r>
              <w:rPr>
                <w:rFonts w:asciiTheme="minorHAnsi" w:hAnsiTheme="minorHAnsi" w:cstheme="minorHAnsi"/>
                <w:sz w:val="22"/>
                <w:szCs w:val="22"/>
                <w:lang w:val="en-US"/>
              </w:rPr>
              <w:t>)</w:t>
            </w:r>
          </w:p>
        </w:tc>
      </w:tr>
      <w:tr w:rsidR="0062216D" w:rsidRPr="00A309AF" w14:paraId="7E6BF5D7" w14:textId="77777777" w:rsidTr="00334A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0" w:type="dxa"/>
            <w:shd w:val="clear" w:color="auto" w:fill="B8CCE4"/>
          </w:tcPr>
          <w:p w14:paraId="6FEA987F" w14:textId="77777777" w:rsidR="0062216D" w:rsidRPr="00A309AF" w:rsidRDefault="0062216D" w:rsidP="00334A1A">
            <w:pPr>
              <w:pStyle w:val="BodyText"/>
              <w:numPr>
                <w:ilvl w:val="0"/>
                <w:numId w:val="0"/>
              </w:numPr>
              <w:spacing w:before="60" w:after="60" w:line="240" w:lineRule="auto"/>
              <w:rPr>
                <w:rFonts w:asciiTheme="minorHAnsi" w:hAnsiTheme="minorHAnsi" w:cstheme="minorHAnsi"/>
                <w:sz w:val="22"/>
                <w:szCs w:val="22"/>
                <w:lang w:val="en-US"/>
              </w:rPr>
            </w:pPr>
            <w:r w:rsidRPr="00A309AF">
              <w:rPr>
                <w:rFonts w:asciiTheme="minorHAnsi" w:hAnsiTheme="minorHAnsi" w:cstheme="minorHAnsi"/>
                <w:sz w:val="22"/>
                <w:szCs w:val="22"/>
                <w:lang w:val="en-US"/>
              </w:rPr>
              <w:t>Danube RBD</w:t>
            </w:r>
          </w:p>
        </w:tc>
        <w:tc>
          <w:tcPr>
            <w:tcW w:w="1350" w:type="dxa"/>
          </w:tcPr>
          <w:p w14:paraId="15E9382D" w14:textId="77777777" w:rsidR="0062216D" w:rsidRPr="00A309AF" w:rsidRDefault="0062216D" w:rsidP="00334A1A">
            <w:pPr>
              <w:pStyle w:val="BodyText"/>
              <w:numPr>
                <w:ilvl w:val="0"/>
                <w:numId w:val="0"/>
              </w:num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A309AF">
              <w:rPr>
                <w:rFonts w:asciiTheme="minorHAnsi" w:hAnsiTheme="minorHAnsi" w:cstheme="minorHAnsi"/>
                <w:sz w:val="22"/>
                <w:szCs w:val="22"/>
                <w:lang w:val="en-US"/>
              </w:rPr>
              <w:t>724</w:t>
            </w:r>
          </w:p>
        </w:tc>
        <w:tc>
          <w:tcPr>
            <w:tcW w:w="3240" w:type="dxa"/>
          </w:tcPr>
          <w:p w14:paraId="2F1CC986" w14:textId="77777777" w:rsidR="0062216D" w:rsidRPr="00A309AF" w:rsidRDefault="0062216D" w:rsidP="00334A1A">
            <w:pPr>
              <w:pStyle w:val="BodyText"/>
              <w:numPr>
                <w:ilvl w:val="0"/>
                <w:numId w:val="0"/>
              </w:num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A309AF">
              <w:rPr>
                <w:rFonts w:asciiTheme="minorHAnsi" w:hAnsiTheme="minorHAnsi" w:cstheme="minorHAnsi"/>
                <w:sz w:val="22"/>
                <w:szCs w:val="22"/>
                <w:lang w:val="en-US"/>
              </w:rPr>
              <w:t>444</w:t>
            </w:r>
          </w:p>
        </w:tc>
      </w:tr>
      <w:tr w:rsidR="0062216D" w:rsidRPr="00A309AF" w14:paraId="2C511F9C" w14:textId="77777777" w:rsidTr="00334A1A">
        <w:trPr>
          <w:trHeight w:val="397"/>
          <w:jc w:val="center"/>
        </w:trPr>
        <w:tc>
          <w:tcPr>
            <w:cnfStyle w:val="001000000000" w:firstRow="0" w:lastRow="0" w:firstColumn="1" w:lastColumn="0" w:oddVBand="0" w:evenVBand="0" w:oddHBand="0" w:evenHBand="0" w:firstRowFirstColumn="0" w:firstRowLastColumn="0" w:lastRowFirstColumn="0" w:lastRowLastColumn="0"/>
            <w:tcW w:w="2070" w:type="dxa"/>
            <w:shd w:val="clear" w:color="auto" w:fill="B8CCE4"/>
          </w:tcPr>
          <w:p w14:paraId="0EC322FC" w14:textId="77777777" w:rsidR="0062216D" w:rsidRPr="00A309AF" w:rsidRDefault="0062216D" w:rsidP="00334A1A">
            <w:pPr>
              <w:pStyle w:val="BodyText"/>
              <w:numPr>
                <w:ilvl w:val="0"/>
                <w:numId w:val="0"/>
              </w:numPr>
              <w:spacing w:before="60" w:after="60" w:line="240" w:lineRule="auto"/>
              <w:rPr>
                <w:rFonts w:asciiTheme="minorHAnsi" w:hAnsiTheme="minorHAnsi" w:cstheme="minorHAnsi"/>
                <w:sz w:val="22"/>
                <w:szCs w:val="22"/>
                <w:lang w:val="en-US"/>
              </w:rPr>
            </w:pPr>
            <w:r w:rsidRPr="00A309AF">
              <w:rPr>
                <w:rFonts w:asciiTheme="minorHAnsi" w:hAnsiTheme="minorHAnsi" w:cstheme="minorHAnsi"/>
                <w:sz w:val="22"/>
                <w:szCs w:val="22"/>
                <w:lang w:val="en-US"/>
              </w:rPr>
              <w:t>Black Sea RBD</w:t>
            </w:r>
          </w:p>
        </w:tc>
        <w:tc>
          <w:tcPr>
            <w:tcW w:w="1350" w:type="dxa"/>
          </w:tcPr>
          <w:p w14:paraId="6F21C3FC" w14:textId="77777777" w:rsidR="0062216D" w:rsidRPr="00A309AF" w:rsidRDefault="0062216D" w:rsidP="00334A1A">
            <w:pPr>
              <w:pStyle w:val="BodyText"/>
              <w:numPr>
                <w:ilvl w:val="0"/>
                <w:numId w:val="0"/>
              </w:num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A309AF">
              <w:rPr>
                <w:rFonts w:asciiTheme="minorHAnsi" w:hAnsiTheme="minorHAnsi" w:cstheme="minorHAnsi"/>
                <w:sz w:val="22"/>
                <w:szCs w:val="22"/>
                <w:lang w:val="en-US"/>
              </w:rPr>
              <w:t>513</w:t>
            </w:r>
          </w:p>
        </w:tc>
        <w:tc>
          <w:tcPr>
            <w:tcW w:w="3240" w:type="dxa"/>
          </w:tcPr>
          <w:p w14:paraId="7D687B5A" w14:textId="77777777" w:rsidR="0062216D" w:rsidRPr="00A309AF" w:rsidRDefault="0062216D" w:rsidP="00334A1A">
            <w:pPr>
              <w:pStyle w:val="BodyText"/>
              <w:numPr>
                <w:ilvl w:val="0"/>
                <w:numId w:val="0"/>
              </w:num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A309AF">
              <w:rPr>
                <w:rFonts w:asciiTheme="minorHAnsi" w:hAnsiTheme="minorHAnsi" w:cstheme="minorHAnsi"/>
                <w:sz w:val="22"/>
                <w:szCs w:val="22"/>
                <w:lang w:val="en-US"/>
              </w:rPr>
              <w:t>424</w:t>
            </w:r>
          </w:p>
        </w:tc>
      </w:tr>
      <w:tr w:rsidR="0062216D" w:rsidRPr="00A309AF" w14:paraId="3B450729" w14:textId="77777777" w:rsidTr="00334A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0" w:type="dxa"/>
            <w:shd w:val="clear" w:color="auto" w:fill="B8CCE4"/>
          </w:tcPr>
          <w:p w14:paraId="3F367D83" w14:textId="77777777" w:rsidR="0062216D" w:rsidRPr="00A309AF" w:rsidRDefault="0062216D" w:rsidP="00334A1A">
            <w:pPr>
              <w:pStyle w:val="BodyText"/>
              <w:numPr>
                <w:ilvl w:val="0"/>
                <w:numId w:val="0"/>
              </w:numPr>
              <w:spacing w:before="60" w:after="60" w:line="240" w:lineRule="auto"/>
              <w:rPr>
                <w:rFonts w:asciiTheme="minorHAnsi" w:hAnsiTheme="minorHAnsi" w:cstheme="minorHAnsi"/>
                <w:sz w:val="22"/>
                <w:szCs w:val="22"/>
                <w:lang w:val="en-US"/>
              </w:rPr>
            </w:pPr>
            <w:r w:rsidRPr="00A309AF">
              <w:rPr>
                <w:rFonts w:asciiTheme="minorHAnsi" w:hAnsiTheme="minorHAnsi" w:cstheme="minorHAnsi"/>
                <w:sz w:val="22"/>
                <w:szCs w:val="22"/>
                <w:lang w:val="en-US"/>
              </w:rPr>
              <w:t>East Aegean RBD</w:t>
            </w:r>
          </w:p>
        </w:tc>
        <w:tc>
          <w:tcPr>
            <w:tcW w:w="1350" w:type="dxa"/>
          </w:tcPr>
          <w:p w14:paraId="2879DC43" w14:textId="77777777" w:rsidR="0062216D" w:rsidRPr="00A309AF" w:rsidRDefault="0062216D" w:rsidP="00334A1A">
            <w:pPr>
              <w:pStyle w:val="BodyText"/>
              <w:numPr>
                <w:ilvl w:val="0"/>
                <w:numId w:val="0"/>
              </w:num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A309AF">
              <w:rPr>
                <w:rFonts w:asciiTheme="minorHAnsi" w:hAnsiTheme="minorHAnsi" w:cstheme="minorHAnsi"/>
                <w:sz w:val="22"/>
                <w:szCs w:val="22"/>
                <w:lang w:val="en-US"/>
              </w:rPr>
              <w:t>1,068</w:t>
            </w:r>
          </w:p>
        </w:tc>
        <w:tc>
          <w:tcPr>
            <w:tcW w:w="3240" w:type="dxa"/>
          </w:tcPr>
          <w:p w14:paraId="6603CFBA" w14:textId="77777777" w:rsidR="0062216D" w:rsidRPr="00A309AF" w:rsidRDefault="0062216D" w:rsidP="00334A1A">
            <w:pPr>
              <w:pStyle w:val="BodyText"/>
              <w:numPr>
                <w:ilvl w:val="0"/>
                <w:numId w:val="0"/>
              </w:num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A309AF">
              <w:rPr>
                <w:rFonts w:asciiTheme="minorHAnsi" w:hAnsiTheme="minorHAnsi" w:cstheme="minorHAnsi"/>
                <w:sz w:val="22"/>
                <w:szCs w:val="22"/>
                <w:lang w:val="en-US"/>
              </w:rPr>
              <w:t>523</w:t>
            </w:r>
          </w:p>
        </w:tc>
      </w:tr>
      <w:tr w:rsidR="0062216D" w:rsidRPr="00A309AF" w14:paraId="16A3E63B" w14:textId="77777777" w:rsidTr="00334A1A">
        <w:trPr>
          <w:jc w:val="center"/>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4F81BD" w:themeColor="accent1"/>
            </w:tcBorders>
            <w:shd w:val="clear" w:color="auto" w:fill="B8CCE4"/>
          </w:tcPr>
          <w:p w14:paraId="62307BA5" w14:textId="77777777" w:rsidR="0062216D" w:rsidRPr="00A309AF" w:rsidRDefault="0062216D" w:rsidP="00334A1A">
            <w:pPr>
              <w:pStyle w:val="BodyText"/>
              <w:numPr>
                <w:ilvl w:val="0"/>
                <w:numId w:val="0"/>
              </w:numPr>
              <w:spacing w:before="60" w:after="60" w:line="240" w:lineRule="auto"/>
              <w:rPr>
                <w:rFonts w:asciiTheme="minorHAnsi" w:hAnsiTheme="minorHAnsi" w:cstheme="minorHAnsi"/>
                <w:sz w:val="22"/>
                <w:szCs w:val="22"/>
                <w:lang w:val="en-US"/>
              </w:rPr>
            </w:pPr>
            <w:r w:rsidRPr="00A309AF">
              <w:rPr>
                <w:rFonts w:asciiTheme="minorHAnsi" w:hAnsiTheme="minorHAnsi" w:cstheme="minorHAnsi"/>
                <w:sz w:val="22"/>
                <w:szCs w:val="22"/>
                <w:lang w:val="en-US"/>
              </w:rPr>
              <w:t>West Aegean RBD</w:t>
            </w:r>
          </w:p>
        </w:tc>
        <w:tc>
          <w:tcPr>
            <w:tcW w:w="1350" w:type="dxa"/>
            <w:tcBorders>
              <w:bottom w:val="single" w:sz="4" w:space="0" w:color="4F81BD" w:themeColor="accent1"/>
            </w:tcBorders>
          </w:tcPr>
          <w:p w14:paraId="79045B47" w14:textId="77777777" w:rsidR="0062216D" w:rsidRPr="00A309AF" w:rsidRDefault="0062216D" w:rsidP="00334A1A">
            <w:pPr>
              <w:pStyle w:val="BodyText"/>
              <w:numPr>
                <w:ilvl w:val="0"/>
                <w:numId w:val="0"/>
              </w:num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A309AF">
              <w:rPr>
                <w:rFonts w:asciiTheme="minorHAnsi" w:hAnsiTheme="minorHAnsi" w:cstheme="minorHAnsi"/>
                <w:sz w:val="22"/>
                <w:szCs w:val="22"/>
                <w:lang w:val="en-US"/>
              </w:rPr>
              <w:t>431</w:t>
            </w:r>
          </w:p>
        </w:tc>
        <w:tc>
          <w:tcPr>
            <w:tcW w:w="3240" w:type="dxa"/>
            <w:tcBorders>
              <w:bottom w:val="single" w:sz="4" w:space="0" w:color="4F81BD" w:themeColor="accent1"/>
            </w:tcBorders>
          </w:tcPr>
          <w:p w14:paraId="372EBA0A" w14:textId="1B70DC6A" w:rsidR="007C44C4" w:rsidRPr="00A309AF" w:rsidRDefault="0062216D" w:rsidP="00334A1A">
            <w:pPr>
              <w:pStyle w:val="BodyText"/>
              <w:numPr>
                <w:ilvl w:val="0"/>
                <w:numId w:val="0"/>
              </w:num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A309AF">
              <w:rPr>
                <w:rFonts w:asciiTheme="minorHAnsi" w:hAnsiTheme="minorHAnsi" w:cstheme="minorHAnsi"/>
                <w:sz w:val="22"/>
                <w:szCs w:val="22"/>
                <w:lang w:val="en-US"/>
              </w:rPr>
              <w:t>46</w:t>
            </w:r>
          </w:p>
        </w:tc>
      </w:tr>
    </w:tbl>
    <w:p w14:paraId="73C82137" w14:textId="02F50514" w:rsidR="00334A1A" w:rsidRPr="00334A1A" w:rsidRDefault="00334A1A" w:rsidP="00334A1A">
      <w:pPr>
        <w:pStyle w:val="Source"/>
        <w:rPr>
          <w:lang w:val="en-US"/>
        </w:rPr>
      </w:pPr>
      <w:r w:rsidRPr="00334A1A">
        <w:rPr>
          <w:lang w:val="en-US"/>
        </w:rPr>
        <w:t>Source: The National Strategy for Management and Development of the Water Sector in Bulgaria 2012.</w:t>
      </w:r>
    </w:p>
    <w:p w14:paraId="28C41BAF" w14:textId="6D58692F" w:rsidR="0062216D" w:rsidRPr="00FF3C1A" w:rsidRDefault="0062216D" w:rsidP="00F313A0">
      <w:pPr>
        <w:pStyle w:val="BodyText"/>
        <w:spacing w:before="240"/>
        <w:ind w:left="0" w:firstLine="0"/>
        <w:rPr>
          <w:lang w:val="en-US"/>
        </w:rPr>
      </w:pPr>
      <w:r w:rsidRPr="00FF3C1A">
        <w:rPr>
          <w:lang w:val="en-US"/>
        </w:rPr>
        <w:t xml:space="preserve">The ratio of storage volumes to the average multi-annual flow discharge in </w:t>
      </w:r>
      <w:r>
        <w:rPr>
          <w:lang w:val="en-US"/>
        </w:rPr>
        <w:t xml:space="preserve">each </w:t>
      </w:r>
      <w:r w:rsidRPr="00FF3C1A">
        <w:rPr>
          <w:lang w:val="en-US"/>
        </w:rPr>
        <w:t xml:space="preserve">river basin measures the </w:t>
      </w:r>
      <w:r>
        <w:rPr>
          <w:lang w:val="en-US"/>
        </w:rPr>
        <w:t>magnitude</w:t>
      </w:r>
      <w:r w:rsidRPr="00FF3C1A">
        <w:rPr>
          <w:lang w:val="en-US"/>
        </w:rPr>
        <w:t xml:space="preserve"> of storage.</w:t>
      </w:r>
      <w:r>
        <w:rPr>
          <w:lang w:val="en-US"/>
        </w:rPr>
        <w:t xml:space="preserve"> </w:t>
      </w:r>
      <w:r w:rsidRPr="00FF3C1A">
        <w:rPr>
          <w:lang w:val="en-US"/>
        </w:rPr>
        <w:t xml:space="preserve">This ratio </w:t>
      </w:r>
      <w:r>
        <w:rPr>
          <w:lang w:val="en-US"/>
        </w:rPr>
        <w:t xml:space="preserve">is </w:t>
      </w:r>
      <w:r w:rsidR="007C44C4">
        <w:rPr>
          <w:lang w:val="en-US"/>
        </w:rPr>
        <w:t xml:space="preserve">the </w:t>
      </w:r>
      <w:r w:rsidRPr="0016567C">
        <w:rPr>
          <w:lang w:val="en-US"/>
        </w:rPr>
        <w:t>highest for the Black Sea rivers. This</w:t>
      </w:r>
      <w:r>
        <w:rPr>
          <w:lang w:val="en-US"/>
        </w:rPr>
        <w:t xml:space="preserve"> indicates that there </w:t>
      </w:r>
      <w:r w:rsidRPr="00FF3C1A">
        <w:rPr>
          <w:lang w:val="en-US"/>
        </w:rPr>
        <w:t xml:space="preserve">is no </w:t>
      </w:r>
      <w:r>
        <w:rPr>
          <w:lang w:val="en-US"/>
        </w:rPr>
        <w:t>room</w:t>
      </w:r>
      <w:r w:rsidRPr="00FF3C1A">
        <w:rPr>
          <w:lang w:val="en-US"/>
        </w:rPr>
        <w:t xml:space="preserve"> to build new storage facilities </w:t>
      </w:r>
      <w:r>
        <w:rPr>
          <w:lang w:val="en-US"/>
        </w:rPr>
        <w:t>o</w:t>
      </w:r>
      <w:r w:rsidRPr="00FF3C1A">
        <w:rPr>
          <w:lang w:val="en-US"/>
        </w:rPr>
        <w:t>n these rivers as the</w:t>
      </w:r>
      <w:r>
        <w:rPr>
          <w:lang w:val="en-US"/>
        </w:rPr>
        <w:t>re will not be sufficient runoff to impound them.</w:t>
      </w:r>
    </w:p>
    <w:p w14:paraId="71F901C1" w14:textId="6B1B1415" w:rsidR="00043B5D" w:rsidRPr="00B96967" w:rsidRDefault="0062216D" w:rsidP="00A309AF">
      <w:pPr>
        <w:pStyle w:val="BodyText"/>
        <w:ind w:left="0" w:firstLine="0"/>
        <w:rPr>
          <w:lang w:val="en-US"/>
        </w:rPr>
      </w:pPr>
      <w:r w:rsidRPr="00735643">
        <w:rPr>
          <w:lang w:val="en-US"/>
        </w:rPr>
        <w:t xml:space="preserve">The positive balance </w:t>
      </w:r>
      <w:r>
        <w:rPr>
          <w:lang w:val="en-US"/>
        </w:rPr>
        <w:t xml:space="preserve">between </w:t>
      </w:r>
      <w:r w:rsidRPr="00735643">
        <w:rPr>
          <w:lang w:val="en-US"/>
        </w:rPr>
        <w:t>sufficient available water resources and hydraulic storage capacit</w:t>
      </w:r>
      <w:r>
        <w:rPr>
          <w:lang w:val="en-US"/>
        </w:rPr>
        <w:t>y</w:t>
      </w:r>
      <w:r w:rsidRPr="00735643">
        <w:rPr>
          <w:lang w:val="en-US"/>
        </w:rPr>
        <w:t xml:space="preserve">, </w:t>
      </w:r>
      <w:r>
        <w:rPr>
          <w:lang w:val="en-US"/>
        </w:rPr>
        <w:t xml:space="preserve">described </w:t>
      </w:r>
      <w:r w:rsidR="007C44C4">
        <w:rPr>
          <w:lang w:val="en-US"/>
        </w:rPr>
        <w:t>earlier</w:t>
      </w:r>
      <w:r w:rsidRPr="00735643">
        <w:rPr>
          <w:lang w:val="en-US"/>
        </w:rPr>
        <w:t>, could be misleading. They are made at</w:t>
      </w:r>
      <w:r w:rsidR="0016567C">
        <w:rPr>
          <w:lang w:val="en-US"/>
        </w:rPr>
        <w:t xml:space="preserve"> a</w:t>
      </w:r>
      <w:r w:rsidRPr="00735643">
        <w:rPr>
          <w:lang w:val="en-US"/>
        </w:rPr>
        <w:t xml:space="preserve"> too large territorial scale (country) and time (year). Considering the uneven distribution of the water resources throughout </w:t>
      </w:r>
      <w:r>
        <w:rPr>
          <w:lang w:val="en-US"/>
        </w:rPr>
        <w:t xml:space="preserve">the </w:t>
      </w:r>
      <w:r w:rsidRPr="00735643">
        <w:rPr>
          <w:lang w:val="en-US"/>
        </w:rPr>
        <w:t xml:space="preserve">country and seasons, </w:t>
      </w:r>
      <w:r w:rsidR="0016567C">
        <w:rPr>
          <w:lang w:val="en-US"/>
        </w:rPr>
        <w:t xml:space="preserve">a </w:t>
      </w:r>
      <w:r w:rsidRPr="00735643">
        <w:rPr>
          <w:lang w:val="en-US"/>
        </w:rPr>
        <w:t>more precise analysis</w:t>
      </w:r>
      <w:r w:rsidR="00964230">
        <w:rPr>
          <w:lang w:val="en-US"/>
        </w:rPr>
        <w:t xml:space="preserve"> (</w:t>
      </w:r>
      <w:r w:rsidR="00140C26">
        <w:rPr>
          <w:lang w:val="en-US"/>
        </w:rPr>
        <w:t>for example,</w:t>
      </w:r>
      <w:r w:rsidR="00964230">
        <w:rPr>
          <w:lang w:val="en-US"/>
        </w:rPr>
        <w:t xml:space="preserve"> at catchment territorial scale)</w:t>
      </w:r>
      <w:r w:rsidRPr="00735643">
        <w:rPr>
          <w:lang w:val="en-US"/>
        </w:rPr>
        <w:t xml:space="preserve"> is needed to support </w:t>
      </w:r>
      <w:r>
        <w:rPr>
          <w:lang w:val="en-US"/>
        </w:rPr>
        <w:t xml:space="preserve">reliable </w:t>
      </w:r>
      <w:r w:rsidRPr="00735643">
        <w:rPr>
          <w:lang w:val="en-US"/>
        </w:rPr>
        <w:t xml:space="preserve">conclusions. The </w:t>
      </w:r>
      <w:r w:rsidRPr="00735643">
        <w:rPr>
          <w:b/>
          <w:lang w:val="en-US"/>
        </w:rPr>
        <w:t xml:space="preserve">seasonal </w:t>
      </w:r>
      <w:r>
        <w:rPr>
          <w:b/>
          <w:lang w:val="en-US"/>
        </w:rPr>
        <w:t>shortage</w:t>
      </w:r>
      <w:r w:rsidRPr="00735643">
        <w:rPr>
          <w:lang w:val="en-US"/>
        </w:rPr>
        <w:t xml:space="preserve"> is illustrated in </w:t>
      </w:r>
      <w:r w:rsidR="007B3676">
        <w:rPr>
          <w:b/>
          <w:bCs/>
          <w:i/>
          <w:iCs/>
        </w:rPr>
        <w:t>Figure 8</w:t>
      </w:r>
      <w:r w:rsidRPr="00735643">
        <w:rPr>
          <w:lang w:val="en-US"/>
        </w:rPr>
        <w:t xml:space="preserve">. </w:t>
      </w:r>
      <w:r>
        <w:rPr>
          <w:lang w:val="en-US"/>
        </w:rPr>
        <w:t>It shows that the percent</w:t>
      </w:r>
      <w:r w:rsidR="0016567C">
        <w:rPr>
          <w:lang w:val="en-US"/>
        </w:rPr>
        <w:t>age</w:t>
      </w:r>
      <w:r>
        <w:rPr>
          <w:lang w:val="en-US"/>
        </w:rPr>
        <w:t xml:space="preserve"> of </w:t>
      </w:r>
      <w:r w:rsidR="0016567C">
        <w:rPr>
          <w:lang w:val="en-US"/>
        </w:rPr>
        <w:t xml:space="preserve">the </w:t>
      </w:r>
      <w:r>
        <w:rPr>
          <w:lang w:val="en-US"/>
        </w:rPr>
        <w:t>population, facing water shortage is rather seasonal than annu</w:t>
      </w:r>
      <w:r w:rsidR="00B96967">
        <w:rPr>
          <w:lang w:val="en-US"/>
        </w:rPr>
        <w:t>al.</w:t>
      </w:r>
    </w:p>
    <w:p w14:paraId="31346EC5" w14:textId="10703030" w:rsidR="0062216D" w:rsidRPr="00B96967" w:rsidRDefault="007B3676" w:rsidP="00B82153">
      <w:pPr>
        <w:pStyle w:val="Caption"/>
        <w:rPr>
          <w:noProof/>
        </w:rPr>
      </w:pPr>
      <w:bookmarkStart w:id="115" w:name="_Toc504315352"/>
      <w:bookmarkStart w:id="116" w:name="_Toc504315588"/>
      <w:bookmarkStart w:id="117" w:name="_Toc507073863"/>
      <w:bookmarkStart w:id="118" w:name="_Toc522194644"/>
      <w:r>
        <w:t xml:space="preserve">Figure </w:t>
      </w:r>
      <w:r>
        <w:fldChar w:fldCharType="begin"/>
      </w:r>
      <w:r>
        <w:instrText xml:space="preserve"> SEQ Figure \* ARABIC </w:instrText>
      </w:r>
      <w:r>
        <w:fldChar w:fldCharType="separate"/>
      </w:r>
      <w:r w:rsidR="00D13F5E">
        <w:rPr>
          <w:noProof/>
        </w:rPr>
        <w:t>8</w:t>
      </w:r>
      <w:r>
        <w:fldChar w:fldCharType="end"/>
      </w:r>
      <w:r w:rsidRPr="004F263C">
        <w:t>.</w:t>
      </w:r>
      <w:r w:rsidR="0062216D">
        <w:rPr>
          <w:noProof/>
        </w:rPr>
        <w:t xml:space="preserve"> </w:t>
      </w:r>
      <w:r w:rsidR="0062216D" w:rsidRPr="00B96967">
        <w:rPr>
          <w:noProof/>
        </w:rPr>
        <w:t>Percent</w:t>
      </w:r>
      <w:r w:rsidR="0016567C" w:rsidRPr="00B96967">
        <w:rPr>
          <w:noProof/>
        </w:rPr>
        <w:t>age</w:t>
      </w:r>
      <w:r w:rsidR="0062216D" w:rsidRPr="00B96967">
        <w:rPr>
          <w:noProof/>
        </w:rPr>
        <w:t xml:space="preserve"> of </w:t>
      </w:r>
      <w:r w:rsidR="0016567C" w:rsidRPr="00B96967">
        <w:rPr>
          <w:noProof/>
        </w:rPr>
        <w:t xml:space="preserve">the </w:t>
      </w:r>
      <w:r w:rsidR="0062216D" w:rsidRPr="00B96967">
        <w:rPr>
          <w:noProof/>
        </w:rPr>
        <w:t>population with water shortage</w:t>
      </w:r>
      <w:bookmarkEnd w:id="115"/>
      <w:bookmarkEnd w:id="116"/>
      <w:bookmarkEnd w:id="117"/>
      <w:bookmarkEnd w:id="118"/>
    </w:p>
    <w:p w14:paraId="438A57A7" w14:textId="77777777" w:rsidR="0062216D" w:rsidRPr="00BA1B8D" w:rsidRDefault="0062216D" w:rsidP="00A309AF">
      <w:pPr>
        <w:spacing w:after="0"/>
        <w:jc w:val="center"/>
      </w:pPr>
      <w:r w:rsidRPr="007A611A">
        <w:rPr>
          <w:noProof/>
          <w:lang w:val="en-US"/>
        </w:rPr>
        <w:drawing>
          <wp:inline distT="0" distB="0" distL="0" distR="0" wp14:anchorId="2E5E03B5" wp14:editId="5B2065F1">
            <wp:extent cx="4596765" cy="2476500"/>
            <wp:effectExtent l="0" t="0" r="13335"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D518493" w14:textId="2CB20E94" w:rsidR="0062216D" w:rsidRDefault="0062216D" w:rsidP="00A309AF">
      <w:pPr>
        <w:pStyle w:val="Source"/>
        <w:rPr>
          <w:lang w:val="en-US"/>
        </w:rPr>
      </w:pPr>
      <w:r w:rsidRPr="006C1A62">
        <w:rPr>
          <w:lang w:val="en-US"/>
        </w:rPr>
        <w:lastRenderedPageBreak/>
        <w:t>Source: NSI 2016</w:t>
      </w:r>
      <w:r w:rsidR="007C44C4">
        <w:rPr>
          <w:lang w:val="en-US"/>
        </w:rPr>
        <w:t>.</w:t>
      </w:r>
    </w:p>
    <w:p w14:paraId="174BFD2E" w14:textId="77777777" w:rsidR="00CF77EE" w:rsidRDefault="00CF77EE">
      <w:pPr>
        <w:widowControl w:val="0"/>
        <w:spacing w:after="0"/>
        <w:rPr>
          <w:rFonts w:ascii="Times New Roman" w:eastAsiaTheme="minorEastAsia" w:hAnsi="Times New Roman"/>
          <w:sz w:val="24"/>
          <w:szCs w:val="24"/>
          <w:lang w:val="en-US" w:eastAsia="bg-BG"/>
        </w:rPr>
      </w:pPr>
      <w:r>
        <w:rPr>
          <w:lang w:val="en-US"/>
        </w:rPr>
        <w:br w:type="page"/>
      </w:r>
    </w:p>
    <w:p w14:paraId="10FB0AFF" w14:textId="531993E8" w:rsidR="007C44C4" w:rsidRPr="00334A1A" w:rsidRDefault="0062216D" w:rsidP="00334A1A">
      <w:pPr>
        <w:pStyle w:val="BodyText"/>
        <w:spacing w:after="0"/>
        <w:ind w:left="0" w:firstLine="0"/>
        <w:rPr>
          <w:lang w:val="en-US"/>
        </w:rPr>
      </w:pPr>
      <w:r w:rsidRPr="00334A1A">
        <w:rPr>
          <w:lang w:val="en-US"/>
        </w:rPr>
        <w:lastRenderedPageBreak/>
        <w:t xml:space="preserve">Regarding </w:t>
      </w:r>
      <w:r w:rsidRPr="00334A1A">
        <w:rPr>
          <w:b/>
          <w:lang w:val="en-US"/>
        </w:rPr>
        <w:t>geographical distribution</w:t>
      </w:r>
      <w:r w:rsidRPr="00334A1A">
        <w:rPr>
          <w:lang w:val="en-US"/>
        </w:rPr>
        <w:t>, there are several districts, which suffer from water shortage (regular interruption of water supply) in the last years (</w:t>
      </w:r>
      <w:r w:rsidR="007B3676" w:rsidRPr="00334A1A">
        <w:rPr>
          <w:b/>
          <w:bCs/>
          <w:i/>
          <w:iCs/>
        </w:rPr>
        <w:t>Figure 9</w:t>
      </w:r>
      <w:r w:rsidRPr="00334A1A">
        <w:rPr>
          <w:lang w:val="en-US"/>
        </w:rPr>
        <w:t>).</w:t>
      </w:r>
    </w:p>
    <w:p w14:paraId="62438CB6" w14:textId="01CA32A1" w:rsidR="0062216D" w:rsidRPr="00B96967" w:rsidRDefault="007B3676" w:rsidP="00B82153">
      <w:pPr>
        <w:pStyle w:val="Caption"/>
        <w:rPr>
          <w:noProof/>
        </w:rPr>
      </w:pPr>
      <w:bookmarkStart w:id="119" w:name="_Toc504315353"/>
      <w:bookmarkStart w:id="120" w:name="_Toc504315589"/>
      <w:bookmarkStart w:id="121" w:name="_Toc507073864"/>
      <w:bookmarkStart w:id="122" w:name="_Toc522194645"/>
      <w:r>
        <w:t xml:space="preserve">Figure </w:t>
      </w:r>
      <w:r>
        <w:fldChar w:fldCharType="begin"/>
      </w:r>
      <w:r>
        <w:instrText xml:space="preserve"> SEQ Figure \* ARABIC </w:instrText>
      </w:r>
      <w:r>
        <w:fldChar w:fldCharType="separate"/>
      </w:r>
      <w:r w:rsidR="00D13F5E">
        <w:rPr>
          <w:noProof/>
        </w:rPr>
        <w:t>9</w:t>
      </w:r>
      <w:r>
        <w:fldChar w:fldCharType="end"/>
      </w:r>
      <w:r w:rsidRPr="004F263C">
        <w:t>.</w:t>
      </w:r>
      <w:r w:rsidR="0062216D" w:rsidRPr="00B96967">
        <w:rPr>
          <w:noProof/>
        </w:rPr>
        <w:t xml:space="preserve"> The top seven districts with regular water shortage</w:t>
      </w:r>
      <w:bookmarkEnd w:id="119"/>
      <w:bookmarkEnd w:id="120"/>
      <w:bookmarkEnd w:id="121"/>
      <w:bookmarkEnd w:id="122"/>
    </w:p>
    <w:p w14:paraId="547A1DAC" w14:textId="77777777" w:rsidR="0062216D" w:rsidRDefault="0062216D" w:rsidP="008C7D57">
      <w:pPr>
        <w:pStyle w:val="BodyText"/>
        <w:numPr>
          <w:ilvl w:val="0"/>
          <w:numId w:val="0"/>
        </w:numPr>
        <w:spacing w:before="60" w:after="0"/>
        <w:ind w:left="928"/>
        <w:rPr>
          <w:lang w:val="en-US"/>
        </w:rPr>
      </w:pPr>
      <w:r w:rsidRPr="003151A6">
        <w:rPr>
          <w:noProof/>
          <w:lang w:val="en-US" w:eastAsia="en-US"/>
        </w:rPr>
        <w:drawing>
          <wp:inline distT="0" distB="0" distL="0" distR="0" wp14:anchorId="6FB5A1CB" wp14:editId="07D9B6A4">
            <wp:extent cx="4433582" cy="2518913"/>
            <wp:effectExtent l="0" t="0" r="5080" b="15240"/>
            <wp:docPr id="4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BD13D7A" w14:textId="00C3004C" w:rsidR="0062216D" w:rsidRDefault="0062216D" w:rsidP="00461029">
      <w:pPr>
        <w:pStyle w:val="Source"/>
        <w:spacing w:after="160"/>
        <w:rPr>
          <w:lang w:val="en-US"/>
        </w:rPr>
      </w:pPr>
      <w:r w:rsidRPr="006C1A62">
        <w:rPr>
          <w:lang w:val="en-US"/>
        </w:rPr>
        <w:t>Source: NSI 2016</w:t>
      </w:r>
      <w:r w:rsidR="007C44C4">
        <w:rPr>
          <w:lang w:val="en-US"/>
        </w:rPr>
        <w:t>.</w:t>
      </w:r>
    </w:p>
    <w:p w14:paraId="3C7A8AB5" w14:textId="351DE3CA" w:rsidR="0062216D" w:rsidRPr="008C7D57" w:rsidRDefault="00A129CE" w:rsidP="008C7D57">
      <w:pPr>
        <w:pStyle w:val="BodyText"/>
        <w:ind w:left="0" w:firstLine="0"/>
        <w:rPr>
          <w:lang w:val="en-US"/>
        </w:rPr>
      </w:pPr>
      <w:r w:rsidRPr="00A129CE">
        <w:rPr>
          <w:b/>
          <w:bCs/>
          <w:i/>
          <w:iCs/>
          <w:lang w:val="en-US"/>
        </w:rPr>
        <w:t xml:space="preserve">Figures </w:t>
      </w:r>
      <w:r w:rsidR="00C25DA5">
        <w:rPr>
          <w:b/>
          <w:bCs/>
          <w:i/>
          <w:iCs/>
          <w:lang w:val="en-US"/>
        </w:rPr>
        <w:t>8</w:t>
      </w:r>
      <w:r w:rsidRPr="00A129CE">
        <w:rPr>
          <w:b/>
          <w:bCs/>
          <w:i/>
          <w:iCs/>
          <w:lang w:val="en-US"/>
        </w:rPr>
        <w:t xml:space="preserve"> and </w:t>
      </w:r>
      <w:r w:rsidR="00C25DA5">
        <w:rPr>
          <w:b/>
          <w:bCs/>
          <w:i/>
          <w:iCs/>
          <w:lang w:val="en-US"/>
        </w:rPr>
        <w:t xml:space="preserve">9 </w:t>
      </w:r>
      <w:r w:rsidR="0062216D">
        <w:rPr>
          <w:lang w:val="en-US"/>
        </w:rPr>
        <w:t>illustrate the importance of seasonal and territorial considerations, when conclusions are to be made.</w:t>
      </w:r>
    </w:p>
    <w:p w14:paraId="442808A3" w14:textId="0D39CAE0" w:rsidR="0062216D" w:rsidRPr="003656AA" w:rsidRDefault="0062216D" w:rsidP="00E661AA">
      <w:pPr>
        <w:pStyle w:val="Heading3"/>
        <w:numPr>
          <w:ilvl w:val="2"/>
          <w:numId w:val="91"/>
        </w:numPr>
        <w:spacing w:before="160"/>
        <w:rPr>
          <w:lang w:val="en-US"/>
        </w:rPr>
      </w:pPr>
      <w:bookmarkStart w:id="123" w:name="_Toc498243994"/>
      <w:bookmarkStart w:id="124" w:name="_Ref498336156"/>
      <w:bookmarkStart w:id="125" w:name="_Toc499712377"/>
      <w:bookmarkStart w:id="126" w:name="_Toc499805722"/>
      <w:bookmarkStart w:id="127" w:name="_Toc499805834"/>
      <w:bookmarkStart w:id="128" w:name="_Toc504315485"/>
      <w:bookmarkStart w:id="129" w:name="_Toc504316203"/>
      <w:bookmarkStart w:id="130" w:name="_Toc504316307"/>
      <w:bookmarkStart w:id="131" w:name="_Toc507073774"/>
      <w:bookmarkStart w:id="132" w:name="_Toc522194575"/>
      <w:r>
        <w:rPr>
          <w:lang w:val="en-US"/>
        </w:rPr>
        <w:t>Managed systems</w:t>
      </w:r>
      <w:bookmarkEnd w:id="123"/>
      <w:bookmarkEnd w:id="124"/>
      <w:bookmarkEnd w:id="125"/>
      <w:bookmarkEnd w:id="126"/>
      <w:bookmarkEnd w:id="127"/>
      <w:bookmarkEnd w:id="128"/>
      <w:bookmarkEnd w:id="129"/>
      <w:bookmarkEnd w:id="130"/>
      <w:bookmarkEnd w:id="131"/>
      <w:bookmarkEnd w:id="132"/>
    </w:p>
    <w:p w14:paraId="4EE0289C" w14:textId="780DAA06" w:rsidR="0062216D" w:rsidRPr="004C0222" w:rsidRDefault="0062216D" w:rsidP="007B4688">
      <w:pPr>
        <w:pStyle w:val="Heading4"/>
        <w:spacing w:before="60"/>
      </w:pPr>
      <w:r w:rsidRPr="004C0222">
        <w:t>Water supply and sanitation</w:t>
      </w:r>
    </w:p>
    <w:p w14:paraId="48EB97E6" w14:textId="091FEFD5" w:rsidR="00D35F75" w:rsidRDefault="0062216D" w:rsidP="00A539DA">
      <w:pPr>
        <w:pStyle w:val="BodyText"/>
        <w:spacing w:before="0"/>
        <w:ind w:left="0" w:firstLine="0"/>
      </w:pPr>
      <w:r>
        <w:t xml:space="preserve">The subsector </w:t>
      </w:r>
      <w:r w:rsidR="009D7AF8">
        <w:t>‘w</w:t>
      </w:r>
      <w:r>
        <w:t>ater supply and sanitation</w:t>
      </w:r>
      <w:r w:rsidR="009D7AF8">
        <w:t>’</w:t>
      </w:r>
      <w:r>
        <w:t xml:space="preserve"> is the most dynamic</w:t>
      </w:r>
      <w:r>
        <w:rPr>
          <w:lang w:val="en-US"/>
        </w:rPr>
        <w:t>ally</w:t>
      </w:r>
      <w:r>
        <w:t xml:space="preserve"> developing subsector in the last years</w:t>
      </w:r>
      <w:r w:rsidR="0025731E">
        <w:t xml:space="preserve">, mainly due to the funds of the </w:t>
      </w:r>
      <w:r w:rsidR="00140C26">
        <w:t>Operational Programme Environment (</w:t>
      </w:r>
      <w:r w:rsidR="0025731E">
        <w:t>OPE</w:t>
      </w:r>
      <w:r w:rsidR="00140C26">
        <w:t>)</w:t>
      </w:r>
      <w:r>
        <w:t>. Nearly 100</w:t>
      </w:r>
      <w:r w:rsidR="00377A1D">
        <w:t xml:space="preserve"> percent</w:t>
      </w:r>
      <w:r>
        <w:t xml:space="preserve"> of the population has centrali</w:t>
      </w:r>
      <w:r w:rsidR="009D7AF8">
        <w:t>z</w:t>
      </w:r>
      <w:r>
        <w:t>ed water supply and the connection to sewerage systems constantly grows (</w:t>
      </w:r>
      <w:r w:rsidR="007B3676">
        <w:rPr>
          <w:b/>
          <w:bCs/>
          <w:i/>
          <w:iCs/>
        </w:rPr>
        <w:t>Figure 10</w:t>
      </w:r>
      <w:r>
        <w:t>).</w:t>
      </w:r>
    </w:p>
    <w:p w14:paraId="1C614245" w14:textId="05DA42E3" w:rsidR="0062216D" w:rsidRPr="00B96967" w:rsidRDefault="007B3676" w:rsidP="00B82153">
      <w:pPr>
        <w:pStyle w:val="Caption"/>
        <w:rPr>
          <w:noProof/>
        </w:rPr>
      </w:pPr>
      <w:bookmarkStart w:id="133" w:name="_Toc504315354"/>
      <w:bookmarkStart w:id="134" w:name="_Toc504315590"/>
      <w:bookmarkStart w:id="135" w:name="_Toc507073865"/>
      <w:bookmarkStart w:id="136" w:name="_Toc522194646"/>
      <w:r>
        <w:t xml:space="preserve">Figure </w:t>
      </w:r>
      <w:r>
        <w:fldChar w:fldCharType="begin"/>
      </w:r>
      <w:r>
        <w:instrText xml:space="preserve"> SEQ Figure \* ARABIC </w:instrText>
      </w:r>
      <w:r>
        <w:fldChar w:fldCharType="separate"/>
      </w:r>
      <w:r w:rsidR="00D13F5E">
        <w:rPr>
          <w:noProof/>
        </w:rPr>
        <w:t>10</w:t>
      </w:r>
      <w:r>
        <w:fldChar w:fldCharType="end"/>
      </w:r>
      <w:r w:rsidRPr="004F263C">
        <w:t>.</w:t>
      </w:r>
      <w:r w:rsidR="0062216D" w:rsidRPr="00B96967">
        <w:rPr>
          <w:noProof/>
        </w:rPr>
        <w:t xml:space="preserve"> Connection rates to water supply and sewerage systems</w:t>
      </w:r>
      <w:bookmarkEnd w:id="133"/>
      <w:bookmarkEnd w:id="134"/>
      <w:bookmarkEnd w:id="135"/>
      <w:bookmarkEnd w:id="136"/>
    </w:p>
    <w:p w14:paraId="5A38256F" w14:textId="77777777" w:rsidR="0062216D" w:rsidRDefault="0062216D" w:rsidP="00B82153">
      <w:pPr>
        <w:pStyle w:val="BodyText"/>
        <w:numPr>
          <w:ilvl w:val="0"/>
          <w:numId w:val="0"/>
        </w:numPr>
        <w:spacing w:after="0"/>
        <w:ind w:left="360" w:hanging="360"/>
        <w:jc w:val="center"/>
      </w:pPr>
      <w:r w:rsidRPr="008A08CB">
        <w:rPr>
          <w:noProof/>
          <w:lang w:val="en-US" w:eastAsia="en-US"/>
        </w:rPr>
        <w:drawing>
          <wp:inline distT="0" distB="0" distL="0" distR="0" wp14:anchorId="5407756D" wp14:editId="46406B46">
            <wp:extent cx="4568273" cy="2704272"/>
            <wp:effectExtent l="0" t="0" r="3810" b="1270"/>
            <wp:docPr id="1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7010165" w14:textId="60E84C0B" w:rsidR="0099287E" w:rsidRDefault="0062216D" w:rsidP="00A309AF">
      <w:pPr>
        <w:pStyle w:val="Source"/>
        <w:rPr>
          <w:lang w:val="en-US"/>
        </w:rPr>
      </w:pPr>
      <w:r w:rsidRPr="006C1A62">
        <w:rPr>
          <w:lang w:val="en-US"/>
        </w:rPr>
        <w:t>Source: NSI 2016</w:t>
      </w:r>
      <w:r w:rsidR="007C44C4">
        <w:rPr>
          <w:lang w:val="en-US"/>
        </w:rPr>
        <w:t>.</w:t>
      </w:r>
    </w:p>
    <w:p w14:paraId="3C9F5303" w14:textId="5CE328AC" w:rsidR="0062216D" w:rsidRDefault="00CF77EE" w:rsidP="0025731E">
      <w:pPr>
        <w:pStyle w:val="BodyText"/>
        <w:spacing w:before="0"/>
        <w:ind w:left="0" w:firstLine="0"/>
      </w:pPr>
      <w:r>
        <w:rPr>
          <w:lang w:val="en-US"/>
        </w:rPr>
        <w:br w:type="page"/>
      </w:r>
      <w:r w:rsidR="0062216D" w:rsidRPr="0025731E">
        <w:lastRenderedPageBreak/>
        <w:t xml:space="preserve">The networks have been rehabilitated or extended mainly with </w:t>
      </w:r>
      <w:r w:rsidR="00E34CEE" w:rsidRPr="0025731E">
        <w:t>OPE</w:t>
      </w:r>
      <w:r w:rsidR="0062216D" w:rsidRPr="0025731E">
        <w:t xml:space="preserve"> funds as shown in the</w:t>
      </w:r>
      <w:r w:rsidR="009D7AF8" w:rsidRPr="0025731E">
        <w:t xml:space="preserve"> </w:t>
      </w:r>
      <w:r w:rsidR="009A43B4" w:rsidRPr="0025731E">
        <w:rPr>
          <w:b/>
          <w:i/>
          <w:lang w:val="en-US"/>
        </w:rPr>
        <w:t>Tables 8</w:t>
      </w:r>
      <w:r w:rsidR="009A43B4" w:rsidRPr="0025731E">
        <w:t xml:space="preserve"> and </w:t>
      </w:r>
      <w:r w:rsidR="009A43B4" w:rsidRPr="0025731E">
        <w:rPr>
          <w:b/>
          <w:i/>
          <w:lang w:val="en-US"/>
        </w:rPr>
        <w:t>9</w:t>
      </w:r>
      <w:r w:rsidR="0062216D" w:rsidRPr="0025731E">
        <w:t>.</w:t>
      </w:r>
    </w:p>
    <w:p w14:paraId="47407354" w14:textId="605DF9ED" w:rsidR="0062216D" w:rsidRPr="00054A0A" w:rsidRDefault="0062216D" w:rsidP="00B82153">
      <w:pPr>
        <w:pStyle w:val="Caption"/>
      </w:pPr>
      <w:bookmarkStart w:id="137" w:name="_Toc504315705"/>
      <w:bookmarkStart w:id="138" w:name="_Toc507073894"/>
      <w:bookmarkStart w:id="139" w:name="_Toc522194677"/>
      <w:r>
        <w:t xml:space="preserve">Table </w:t>
      </w:r>
      <w:r w:rsidR="00F33066">
        <w:fldChar w:fldCharType="begin"/>
      </w:r>
      <w:r w:rsidR="004C5A09">
        <w:instrText xml:space="preserve"> SEQ Table \* ARABIC </w:instrText>
      </w:r>
      <w:r w:rsidR="00F33066">
        <w:fldChar w:fldCharType="separate"/>
      </w:r>
      <w:r w:rsidR="00D13F5E">
        <w:rPr>
          <w:noProof/>
        </w:rPr>
        <w:t>8</w:t>
      </w:r>
      <w:r w:rsidR="00F33066">
        <w:fldChar w:fldCharType="end"/>
      </w:r>
      <w:r>
        <w:t>. Total, new and reconstructed water supply network in Bulgaria</w:t>
      </w:r>
      <w:bookmarkEnd w:id="137"/>
      <w:bookmarkEnd w:id="138"/>
      <w:bookmarkEnd w:id="139"/>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444"/>
        <w:gridCol w:w="492"/>
        <w:gridCol w:w="829"/>
        <w:gridCol w:w="829"/>
        <w:gridCol w:w="829"/>
        <w:gridCol w:w="829"/>
        <w:gridCol w:w="829"/>
        <w:gridCol w:w="829"/>
      </w:tblGrid>
      <w:tr w:rsidR="00D35F75" w:rsidRPr="008C7D57" w14:paraId="0A47DC16" w14:textId="77777777" w:rsidTr="008C7D57">
        <w:trPr>
          <w:trHeight w:val="435"/>
          <w:jc w:val="center"/>
        </w:trPr>
        <w:tc>
          <w:tcPr>
            <w:tcW w:w="0" w:type="auto"/>
            <w:gridSpan w:val="2"/>
            <w:shd w:val="clear" w:color="auto" w:fill="365F91" w:themeFill="accent1" w:themeFillShade="BF"/>
            <w:vAlign w:val="bottom"/>
            <w:hideMark/>
          </w:tcPr>
          <w:p w14:paraId="0F64F99E" w14:textId="700C138B" w:rsidR="00D35F75" w:rsidRPr="008C7D57" w:rsidRDefault="00D35F75" w:rsidP="00334A1A">
            <w:pPr>
              <w:spacing w:before="60" w:after="60"/>
              <w:jc w:val="right"/>
              <w:rPr>
                <w:rFonts w:asciiTheme="minorHAnsi" w:eastAsia="Times New Roman" w:hAnsiTheme="minorHAnsi" w:cstheme="minorHAnsi"/>
                <w:b/>
                <w:bCs/>
                <w:color w:val="FFFFFF" w:themeColor="background1"/>
                <w:szCs w:val="20"/>
              </w:rPr>
            </w:pPr>
            <w:r w:rsidRPr="008C7D57">
              <w:rPr>
                <w:rFonts w:asciiTheme="minorHAnsi" w:eastAsia="Times New Roman" w:hAnsiTheme="minorHAnsi" w:cstheme="minorHAnsi"/>
                <w:b/>
                <w:bCs/>
                <w:color w:val="FFFFFF" w:themeColor="background1"/>
                <w:szCs w:val="20"/>
              </w:rPr>
              <w:t> </w:t>
            </w:r>
          </w:p>
        </w:tc>
        <w:tc>
          <w:tcPr>
            <w:tcW w:w="0" w:type="auto"/>
            <w:shd w:val="clear" w:color="auto" w:fill="365F91" w:themeFill="accent1" w:themeFillShade="BF"/>
            <w:noWrap/>
            <w:vAlign w:val="center"/>
            <w:hideMark/>
          </w:tcPr>
          <w:p w14:paraId="2FC8EDA1" w14:textId="77777777" w:rsidR="00D35F75" w:rsidRPr="008C7D57" w:rsidRDefault="00D35F75" w:rsidP="00334A1A">
            <w:pPr>
              <w:spacing w:before="60" w:after="60"/>
              <w:jc w:val="right"/>
              <w:rPr>
                <w:rFonts w:asciiTheme="minorHAnsi" w:eastAsia="Times New Roman" w:hAnsiTheme="minorHAnsi" w:cstheme="minorHAnsi"/>
                <w:b/>
                <w:bCs/>
                <w:color w:val="FFFFFF" w:themeColor="background1"/>
                <w:sz w:val="22"/>
              </w:rPr>
            </w:pPr>
            <w:r w:rsidRPr="008C7D57">
              <w:rPr>
                <w:rFonts w:asciiTheme="minorHAnsi" w:eastAsia="Times New Roman" w:hAnsiTheme="minorHAnsi" w:cstheme="minorHAnsi"/>
                <w:b/>
                <w:bCs/>
                <w:color w:val="FFFFFF" w:themeColor="background1"/>
                <w:sz w:val="22"/>
              </w:rPr>
              <w:t>2010</w:t>
            </w:r>
          </w:p>
        </w:tc>
        <w:tc>
          <w:tcPr>
            <w:tcW w:w="0" w:type="auto"/>
            <w:shd w:val="clear" w:color="auto" w:fill="365F91" w:themeFill="accent1" w:themeFillShade="BF"/>
            <w:noWrap/>
            <w:vAlign w:val="center"/>
            <w:hideMark/>
          </w:tcPr>
          <w:p w14:paraId="4A50FB0D" w14:textId="77777777" w:rsidR="00D35F75" w:rsidRPr="008C7D57" w:rsidRDefault="00D35F75" w:rsidP="00334A1A">
            <w:pPr>
              <w:spacing w:before="60" w:after="60"/>
              <w:jc w:val="right"/>
              <w:rPr>
                <w:rFonts w:asciiTheme="minorHAnsi" w:eastAsia="Times New Roman" w:hAnsiTheme="minorHAnsi" w:cstheme="minorHAnsi"/>
                <w:b/>
                <w:bCs/>
                <w:color w:val="FFFFFF" w:themeColor="background1"/>
                <w:sz w:val="22"/>
              </w:rPr>
            </w:pPr>
            <w:r w:rsidRPr="008C7D57">
              <w:rPr>
                <w:rFonts w:asciiTheme="minorHAnsi" w:eastAsia="Times New Roman" w:hAnsiTheme="minorHAnsi" w:cstheme="minorHAnsi"/>
                <w:b/>
                <w:bCs/>
                <w:color w:val="FFFFFF" w:themeColor="background1"/>
                <w:sz w:val="22"/>
              </w:rPr>
              <w:t>2011</w:t>
            </w:r>
          </w:p>
        </w:tc>
        <w:tc>
          <w:tcPr>
            <w:tcW w:w="0" w:type="auto"/>
            <w:shd w:val="clear" w:color="auto" w:fill="365F91" w:themeFill="accent1" w:themeFillShade="BF"/>
            <w:noWrap/>
            <w:vAlign w:val="center"/>
            <w:hideMark/>
          </w:tcPr>
          <w:p w14:paraId="1FBBF917" w14:textId="77777777" w:rsidR="00D35F75" w:rsidRPr="008C7D57" w:rsidRDefault="00D35F75" w:rsidP="00334A1A">
            <w:pPr>
              <w:spacing w:before="60" w:after="60"/>
              <w:jc w:val="right"/>
              <w:rPr>
                <w:rFonts w:asciiTheme="minorHAnsi" w:eastAsia="Times New Roman" w:hAnsiTheme="minorHAnsi" w:cstheme="minorHAnsi"/>
                <w:b/>
                <w:bCs/>
                <w:color w:val="FFFFFF" w:themeColor="background1"/>
                <w:sz w:val="22"/>
              </w:rPr>
            </w:pPr>
            <w:r w:rsidRPr="008C7D57">
              <w:rPr>
                <w:rFonts w:asciiTheme="minorHAnsi" w:eastAsia="Times New Roman" w:hAnsiTheme="minorHAnsi" w:cstheme="minorHAnsi"/>
                <w:b/>
                <w:bCs/>
                <w:color w:val="FFFFFF" w:themeColor="background1"/>
                <w:sz w:val="22"/>
              </w:rPr>
              <w:t>2012</w:t>
            </w:r>
          </w:p>
        </w:tc>
        <w:tc>
          <w:tcPr>
            <w:tcW w:w="0" w:type="auto"/>
            <w:shd w:val="clear" w:color="auto" w:fill="365F91" w:themeFill="accent1" w:themeFillShade="BF"/>
            <w:noWrap/>
            <w:vAlign w:val="center"/>
            <w:hideMark/>
          </w:tcPr>
          <w:p w14:paraId="094FB941" w14:textId="77777777" w:rsidR="00D35F75" w:rsidRPr="008C7D57" w:rsidRDefault="00D35F75" w:rsidP="00334A1A">
            <w:pPr>
              <w:spacing w:before="60" w:after="60"/>
              <w:jc w:val="right"/>
              <w:rPr>
                <w:rFonts w:asciiTheme="minorHAnsi" w:eastAsia="Times New Roman" w:hAnsiTheme="minorHAnsi" w:cstheme="minorHAnsi"/>
                <w:b/>
                <w:bCs/>
                <w:color w:val="FFFFFF" w:themeColor="background1"/>
                <w:sz w:val="22"/>
              </w:rPr>
            </w:pPr>
            <w:r w:rsidRPr="008C7D57">
              <w:rPr>
                <w:rFonts w:asciiTheme="minorHAnsi" w:eastAsia="Times New Roman" w:hAnsiTheme="minorHAnsi" w:cstheme="minorHAnsi"/>
                <w:b/>
                <w:bCs/>
                <w:color w:val="FFFFFF" w:themeColor="background1"/>
                <w:sz w:val="22"/>
              </w:rPr>
              <w:t>2013</w:t>
            </w:r>
          </w:p>
        </w:tc>
        <w:tc>
          <w:tcPr>
            <w:tcW w:w="0" w:type="auto"/>
            <w:shd w:val="clear" w:color="auto" w:fill="365F91" w:themeFill="accent1" w:themeFillShade="BF"/>
            <w:noWrap/>
            <w:vAlign w:val="center"/>
            <w:hideMark/>
          </w:tcPr>
          <w:p w14:paraId="5282BA8B" w14:textId="77777777" w:rsidR="00D35F75" w:rsidRPr="008C7D57" w:rsidRDefault="00D35F75" w:rsidP="00334A1A">
            <w:pPr>
              <w:spacing w:before="60" w:after="60"/>
              <w:jc w:val="right"/>
              <w:rPr>
                <w:rFonts w:asciiTheme="minorHAnsi" w:eastAsia="Times New Roman" w:hAnsiTheme="minorHAnsi" w:cstheme="minorHAnsi"/>
                <w:b/>
                <w:bCs/>
                <w:color w:val="FFFFFF" w:themeColor="background1"/>
                <w:sz w:val="22"/>
              </w:rPr>
            </w:pPr>
            <w:r w:rsidRPr="008C7D57">
              <w:rPr>
                <w:rFonts w:asciiTheme="minorHAnsi" w:eastAsia="Times New Roman" w:hAnsiTheme="minorHAnsi" w:cstheme="minorHAnsi"/>
                <w:b/>
                <w:bCs/>
                <w:color w:val="FFFFFF" w:themeColor="background1"/>
                <w:sz w:val="22"/>
              </w:rPr>
              <w:t>2014</w:t>
            </w:r>
          </w:p>
        </w:tc>
        <w:tc>
          <w:tcPr>
            <w:tcW w:w="0" w:type="auto"/>
            <w:shd w:val="clear" w:color="auto" w:fill="365F91" w:themeFill="accent1" w:themeFillShade="BF"/>
            <w:noWrap/>
            <w:vAlign w:val="center"/>
            <w:hideMark/>
          </w:tcPr>
          <w:p w14:paraId="7C3B4EB8" w14:textId="77777777" w:rsidR="00D35F75" w:rsidRPr="008C7D57" w:rsidRDefault="00D35F75" w:rsidP="00334A1A">
            <w:pPr>
              <w:spacing w:before="60" w:after="60"/>
              <w:jc w:val="right"/>
              <w:rPr>
                <w:rFonts w:asciiTheme="minorHAnsi" w:eastAsia="Times New Roman" w:hAnsiTheme="minorHAnsi" w:cstheme="minorHAnsi"/>
                <w:b/>
                <w:bCs/>
                <w:color w:val="FFFFFF" w:themeColor="background1"/>
                <w:sz w:val="22"/>
              </w:rPr>
            </w:pPr>
            <w:r w:rsidRPr="008C7D57">
              <w:rPr>
                <w:rFonts w:asciiTheme="minorHAnsi" w:eastAsia="Times New Roman" w:hAnsiTheme="minorHAnsi" w:cstheme="minorHAnsi"/>
                <w:b/>
                <w:bCs/>
                <w:color w:val="FFFFFF" w:themeColor="background1"/>
                <w:sz w:val="22"/>
              </w:rPr>
              <w:t>2015</w:t>
            </w:r>
          </w:p>
        </w:tc>
      </w:tr>
      <w:tr w:rsidR="0062216D" w:rsidRPr="008C7D57" w14:paraId="2C91F088" w14:textId="77777777" w:rsidTr="00334A1A">
        <w:trPr>
          <w:trHeight w:val="282"/>
          <w:jc w:val="center"/>
        </w:trPr>
        <w:tc>
          <w:tcPr>
            <w:tcW w:w="0" w:type="auto"/>
            <w:shd w:val="clear" w:color="auto" w:fill="B8CCE4"/>
            <w:vAlign w:val="bottom"/>
            <w:hideMark/>
          </w:tcPr>
          <w:p w14:paraId="01D2F98F" w14:textId="77777777" w:rsidR="0062216D" w:rsidRPr="00334A1A" w:rsidRDefault="0062216D" w:rsidP="00334A1A">
            <w:pPr>
              <w:spacing w:before="60" w:after="60"/>
              <w:rPr>
                <w:rFonts w:asciiTheme="minorHAnsi" w:eastAsia="Times New Roman" w:hAnsiTheme="minorHAnsi" w:cstheme="minorHAnsi"/>
                <w:b/>
                <w:sz w:val="22"/>
              </w:rPr>
            </w:pPr>
            <w:r w:rsidRPr="00334A1A">
              <w:rPr>
                <w:rFonts w:asciiTheme="minorHAnsi" w:eastAsia="Times New Roman" w:hAnsiTheme="minorHAnsi" w:cstheme="minorHAnsi"/>
                <w:b/>
                <w:sz w:val="22"/>
              </w:rPr>
              <w:t>Total</w:t>
            </w:r>
          </w:p>
        </w:tc>
        <w:tc>
          <w:tcPr>
            <w:tcW w:w="0" w:type="auto"/>
          </w:tcPr>
          <w:p w14:paraId="15BC93F5" w14:textId="77777777" w:rsidR="0062216D" w:rsidRPr="008C7D57" w:rsidRDefault="0062216D" w:rsidP="00334A1A">
            <w:pPr>
              <w:spacing w:before="60" w:after="60"/>
              <w:jc w:val="right"/>
              <w:rPr>
                <w:rFonts w:asciiTheme="minorHAnsi" w:eastAsia="Times New Roman" w:hAnsiTheme="minorHAnsi" w:cstheme="minorHAnsi"/>
                <w:sz w:val="22"/>
                <w:lang w:val="en-US"/>
              </w:rPr>
            </w:pPr>
            <w:r w:rsidRPr="008C7D57">
              <w:rPr>
                <w:rFonts w:asciiTheme="minorHAnsi" w:eastAsia="Times New Roman" w:hAnsiTheme="minorHAnsi" w:cstheme="minorHAnsi"/>
                <w:sz w:val="22"/>
                <w:lang w:val="en-US"/>
              </w:rPr>
              <w:t>km</w:t>
            </w:r>
          </w:p>
        </w:tc>
        <w:tc>
          <w:tcPr>
            <w:tcW w:w="0" w:type="auto"/>
            <w:shd w:val="clear" w:color="auto" w:fill="auto"/>
            <w:noWrap/>
            <w:vAlign w:val="bottom"/>
            <w:hideMark/>
          </w:tcPr>
          <w:p w14:paraId="7E84C989" w14:textId="235BF36C" w:rsidR="0062216D" w:rsidRPr="008C7D57" w:rsidRDefault="0062216D" w:rsidP="00334A1A">
            <w:pPr>
              <w:spacing w:before="60" w:after="60"/>
              <w:jc w:val="right"/>
              <w:rPr>
                <w:rFonts w:asciiTheme="minorHAnsi" w:eastAsia="Times New Roman" w:hAnsiTheme="minorHAnsi" w:cstheme="minorHAnsi"/>
                <w:sz w:val="22"/>
              </w:rPr>
            </w:pPr>
            <w:r w:rsidRPr="008C7D57">
              <w:rPr>
                <w:rFonts w:asciiTheme="minorHAnsi" w:eastAsia="Times New Roman" w:hAnsiTheme="minorHAnsi" w:cstheme="minorHAnsi"/>
                <w:sz w:val="22"/>
              </w:rPr>
              <w:t>73</w:t>
            </w:r>
            <w:r w:rsidR="008A1A4A">
              <w:rPr>
                <w:rFonts w:asciiTheme="minorHAnsi" w:eastAsia="Times New Roman" w:hAnsiTheme="minorHAnsi" w:cstheme="minorHAnsi"/>
                <w:sz w:val="22"/>
                <w:lang w:val="en-GB"/>
              </w:rPr>
              <w:t>,</w:t>
            </w:r>
            <w:r w:rsidRPr="008C7D57">
              <w:rPr>
                <w:rFonts w:asciiTheme="minorHAnsi" w:eastAsia="Times New Roman" w:hAnsiTheme="minorHAnsi" w:cstheme="minorHAnsi"/>
                <w:sz w:val="22"/>
              </w:rPr>
              <w:t>529</w:t>
            </w:r>
          </w:p>
        </w:tc>
        <w:tc>
          <w:tcPr>
            <w:tcW w:w="0" w:type="auto"/>
            <w:shd w:val="clear" w:color="auto" w:fill="auto"/>
            <w:noWrap/>
            <w:vAlign w:val="bottom"/>
            <w:hideMark/>
          </w:tcPr>
          <w:p w14:paraId="47349211" w14:textId="33EEA870" w:rsidR="0062216D" w:rsidRPr="008C7D57" w:rsidRDefault="0062216D" w:rsidP="00334A1A">
            <w:pPr>
              <w:spacing w:before="60" w:after="60"/>
              <w:jc w:val="right"/>
              <w:rPr>
                <w:rFonts w:asciiTheme="minorHAnsi" w:eastAsia="Times New Roman" w:hAnsiTheme="minorHAnsi" w:cstheme="minorHAnsi"/>
                <w:sz w:val="22"/>
              </w:rPr>
            </w:pPr>
            <w:r w:rsidRPr="008C7D57">
              <w:rPr>
                <w:rFonts w:asciiTheme="minorHAnsi" w:eastAsia="Times New Roman" w:hAnsiTheme="minorHAnsi" w:cstheme="minorHAnsi"/>
                <w:sz w:val="22"/>
              </w:rPr>
              <w:t>73</w:t>
            </w:r>
            <w:r w:rsidR="008A1A4A">
              <w:rPr>
                <w:rFonts w:asciiTheme="minorHAnsi" w:eastAsia="Times New Roman" w:hAnsiTheme="minorHAnsi" w:cstheme="minorHAnsi"/>
                <w:sz w:val="22"/>
                <w:lang w:val="en-GB"/>
              </w:rPr>
              <w:t>,</w:t>
            </w:r>
            <w:r w:rsidRPr="008C7D57">
              <w:rPr>
                <w:rFonts w:asciiTheme="minorHAnsi" w:eastAsia="Times New Roman" w:hAnsiTheme="minorHAnsi" w:cstheme="minorHAnsi"/>
                <w:sz w:val="22"/>
              </w:rPr>
              <w:t>604</w:t>
            </w:r>
          </w:p>
        </w:tc>
        <w:tc>
          <w:tcPr>
            <w:tcW w:w="0" w:type="auto"/>
            <w:shd w:val="clear" w:color="auto" w:fill="auto"/>
            <w:noWrap/>
            <w:vAlign w:val="bottom"/>
            <w:hideMark/>
          </w:tcPr>
          <w:p w14:paraId="46D47569" w14:textId="5FC4B64D" w:rsidR="0062216D" w:rsidRPr="008C7D57" w:rsidRDefault="0062216D" w:rsidP="00334A1A">
            <w:pPr>
              <w:spacing w:before="60" w:after="60"/>
              <w:jc w:val="right"/>
              <w:rPr>
                <w:rFonts w:asciiTheme="minorHAnsi" w:eastAsia="Times New Roman" w:hAnsiTheme="minorHAnsi" w:cstheme="minorHAnsi"/>
                <w:sz w:val="22"/>
              </w:rPr>
            </w:pPr>
            <w:r w:rsidRPr="008C7D57">
              <w:rPr>
                <w:rFonts w:asciiTheme="minorHAnsi" w:eastAsia="Times New Roman" w:hAnsiTheme="minorHAnsi" w:cstheme="minorHAnsi"/>
                <w:sz w:val="22"/>
              </w:rPr>
              <w:t>73</w:t>
            </w:r>
            <w:r w:rsidR="008A1A4A">
              <w:rPr>
                <w:rFonts w:asciiTheme="minorHAnsi" w:eastAsia="Times New Roman" w:hAnsiTheme="minorHAnsi" w:cstheme="minorHAnsi"/>
                <w:sz w:val="22"/>
                <w:lang w:val="en-GB"/>
              </w:rPr>
              <w:t>,</w:t>
            </w:r>
            <w:r w:rsidRPr="008C7D57">
              <w:rPr>
                <w:rFonts w:asciiTheme="minorHAnsi" w:eastAsia="Times New Roman" w:hAnsiTheme="minorHAnsi" w:cstheme="minorHAnsi"/>
                <w:sz w:val="22"/>
              </w:rPr>
              <w:t>690</w:t>
            </w:r>
          </w:p>
        </w:tc>
        <w:tc>
          <w:tcPr>
            <w:tcW w:w="0" w:type="auto"/>
            <w:shd w:val="clear" w:color="auto" w:fill="auto"/>
            <w:noWrap/>
            <w:vAlign w:val="bottom"/>
            <w:hideMark/>
          </w:tcPr>
          <w:p w14:paraId="5FA911D0" w14:textId="2552CF70" w:rsidR="0062216D" w:rsidRPr="008C7D57" w:rsidRDefault="0062216D" w:rsidP="00334A1A">
            <w:pPr>
              <w:spacing w:before="60" w:after="60"/>
              <w:jc w:val="right"/>
              <w:rPr>
                <w:rFonts w:asciiTheme="minorHAnsi" w:eastAsia="Times New Roman" w:hAnsiTheme="minorHAnsi" w:cstheme="minorHAnsi"/>
                <w:sz w:val="22"/>
              </w:rPr>
            </w:pPr>
            <w:r w:rsidRPr="008C7D57">
              <w:rPr>
                <w:rFonts w:asciiTheme="minorHAnsi" w:eastAsia="Times New Roman" w:hAnsiTheme="minorHAnsi" w:cstheme="minorHAnsi"/>
                <w:sz w:val="22"/>
              </w:rPr>
              <w:t>73</w:t>
            </w:r>
            <w:r w:rsidR="008A1A4A">
              <w:rPr>
                <w:rFonts w:asciiTheme="minorHAnsi" w:eastAsia="Times New Roman" w:hAnsiTheme="minorHAnsi" w:cstheme="minorHAnsi"/>
                <w:sz w:val="22"/>
                <w:lang w:val="en-GB"/>
              </w:rPr>
              <w:t>,</w:t>
            </w:r>
            <w:r w:rsidRPr="008C7D57">
              <w:rPr>
                <w:rFonts w:asciiTheme="minorHAnsi" w:eastAsia="Times New Roman" w:hAnsiTheme="minorHAnsi" w:cstheme="minorHAnsi"/>
                <w:sz w:val="22"/>
              </w:rPr>
              <w:t>670</w:t>
            </w:r>
          </w:p>
        </w:tc>
        <w:tc>
          <w:tcPr>
            <w:tcW w:w="0" w:type="auto"/>
            <w:shd w:val="clear" w:color="auto" w:fill="auto"/>
            <w:noWrap/>
            <w:vAlign w:val="bottom"/>
            <w:hideMark/>
          </w:tcPr>
          <w:p w14:paraId="741D3C24" w14:textId="2C1DA218" w:rsidR="0062216D" w:rsidRPr="008C7D57" w:rsidRDefault="0062216D" w:rsidP="00334A1A">
            <w:pPr>
              <w:spacing w:before="60" w:after="60"/>
              <w:jc w:val="right"/>
              <w:rPr>
                <w:rFonts w:asciiTheme="minorHAnsi" w:eastAsia="Times New Roman" w:hAnsiTheme="minorHAnsi" w:cstheme="minorHAnsi"/>
                <w:sz w:val="22"/>
              </w:rPr>
            </w:pPr>
            <w:r w:rsidRPr="008C7D57">
              <w:rPr>
                <w:rFonts w:asciiTheme="minorHAnsi" w:eastAsia="Times New Roman" w:hAnsiTheme="minorHAnsi" w:cstheme="minorHAnsi"/>
                <w:sz w:val="22"/>
              </w:rPr>
              <w:t>73</w:t>
            </w:r>
            <w:r w:rsidR="008A1A4A">
              <w:rPr>
                <w:rFonts w:asciiTheme="minorHAnsi" w:eastAsia="Times New Roman" w:hAnsiTheme="minorHAnsi" w:cstheme="minorHAnsi"/>
                <w:sz w:val="22"/>
                <w:lang w:val="en-GB"/>
              </w:rPr>
              <w:t>,</w:t>
            </w:r>
            <w:r w:rsidRPr="008C7D57">
              <w:rPr>
                <w:rFonts w:asciiTheme="minorHAnsi" w:eastAsia="Times New Roman" w:hAnsiTheme="minorHAnsi" w:cstheme="minorHAnsi"/>
                <w:sz w:val="22"/>
              </w:rPr>
              <w:t>515</w:t>
            </w:r>
          </w:p>
        </w:tc>
        <w:tc>
          <w:tcPr>
            <w:tcW w:w="0" w:type="auto"/>
            <w:shd w:val="clear" w:color="auto" w:fill="auto"/>
            <w:noWrap/>
            <w:vAlign w:val="bottom"/>
            <w:hideMark/>
          </w:tcPr>
          <w:p w14:paraId="20991A48" w14:textId="0B1646C1" w:rsidR="0062216D" w:rsidRPr="008C7D57" w:rsidRDefault="0062216D" w:rsidP="00334A1A">
            <w:pPr>
              <w:spacing w:before="60" w:after="60"/>
              <w:jc w:val="right"/>
              <w:rPr>
                <w:rFonts w:asciiTheme="minorHAnsi" w:eastAsia="Times New Roman" w:hAnsiTheme="minorHAnsi" w:cstheme="minorHAnsi"/>
                <w:sz w:val="22"/>
              </w:rPr>
            </w:pPr>
            <w:r w:rsidRPr="008C7D57">
              <w:rPr>
                <w:rFonts w:asciiTheme="minorHAnsi" w:eastAsia="Times New Roman" w:hAnsiTheme="minorHAnsi" w:cstheme="minorHAnsi"/>
                <w:sz w:val="22"/>
              </w:rPr>
              <w:t>74</w:t>
            </w:r>
            <w:r w:rsidR="008A1A4A">
              <w:rPr>
                <w:rFonts w:asciiTheme="minorHAnsi" w:eastAsia="Times New Roman" w:hAnsiTheme="minorHAnsi" w:cstheme="minorHAnsi"/>
                <w:sz w:val="22"/>
                <w:lang w:val="en-GB"/>
              </w:rPr>
              <w:t>,</w:t>
            </w:r>
            <w:r w:rsidRPr="008C7D57">
              <w:rPr>
                <w:rFonts w:asciiTheme="minorHAnsi" w:eastAsia="Times New Roman" w:hAnsiTheme="minorHAnsi" w:cstheme="minorHAnsi"/>
                <w:sz w:val="22"/>
              </w:rPr>
              <w:t>226</w:t>
            </w:r>
          </w:p>
        </w:tc>
      </w:tr>
      <w:tr w:rsidR="0062216D" w:rsidRPr="008C7D57" w14:paraId="5BD2EC94" w14:textId="77777777" w:rsidTr="00334A1A">
        <w:trPr>
          <w:trHeight w:val="282"/>
          <w:jc w:val="center"/>
        </w:trPr>
        <w:tc>
          <w:tcPr>
            <w:tcW w:w="0" w:type="auto"/>
            <w:shd w:val="clear" w:color="auto" w:fill="B8CCE4"/>
            <w:vAlign w:val="bottom"/>
            <w:hideMark/>
          </w:tcPr>
          <w:p w14:paraId="75C569F8" w14:textId="77777777" w:rsidR="0062216D" w:rsidRPr="00334A1A" w:rsidRDefault="0062216D" w:rsidP="00334A1A">
            <w:pPr>
              <w:spacing w:before="60" w:after="60"/>
              <w:rPr>
                <w:rFonts w:asciiTheme="minorHAnsi" w:eastAsia="Times New Roman" w:hAnsiTheme="minorHAnsi" w:cstheme="minorHAnsi"/>
                <w:b/>
                <w:sz w:val="22"/>
              </w:rPr>
            </w:pPr>
            <w:r w:rsidRPr="00334A1A">
              <w:rPr>
                <w:rFonts w:asciiTheme="minorHAnsi" w:eastAsia="Times New Roman" w:hAnsiTheme="minorHAnsi" w:cstheme="minorHAnsi"/>
                <w:b/>
                <w:sz w:val="22"/>
              </w:rPr>
              <w:t>New network</w:t>
            </w:r>
          </w:p>
        </w:tc>
        <w:tc>
          <w:tcPr>
            <w:tcW w:w="0" w:type="auto"/>
          </w:tcPr>
          <w:p w14:paraId="317F43C2" w14:textId="77777777" w:rsidR="0062216D" w:rsidRPr="008C7D57" w:rsidRDefault="0062216D" w:rsidP="00334A1A">
            <w:pPr>
              <w:spacing w:before="60" w:after="60"/>
              <w:jc w:val="right"/>
              <w:rPr>
                <w:rFonts w:asciiTheme="minorHAnsi" w:eastAsia="Times New Roman" w:hAnsiTheme="minorHAnsi" w:cstheme="minorHAnsi"/>
                <w:sz w:val="22"/>
                <w:lang w:val="en-US"/>
              </w:rPr>
            </w:pPr>
            <w:r w:rsidRPr="008C7D57">
              <w:rPr>
                <w:rFonts w:asciiTheme="minorHAnsi" w:eastAsia="Times New Roman" w:hAnsiTheme="minorHAnsi" w:cstheme="minorHAnsi"/>
                <w:sz w:val="22"/>
                <w:lang w:val="en-US"/>
              </w:rPr>
              <w:t>km</w:t>
            </w:r>
          </w:p>
        </w:tc>
        <w:tc>
          <w:tcPr>
            <w:tcW w:w="0" w:type="auto"/>
            <w:shd w:val="clear" w:color="auto" w:fill="auto"/>
            <w:noWrap/>
            <w:vAlign w:val="bottom"/>
            <w:hideMark/>
          </w:tcPr>
          <w:p w14:paraId="7A573C45" w14:textId="77777777" w:rsidR="0062216D" w:rsidRPr="008C7D57" w:rsidRDefault="0062216D" w:rsidP="00334A1A">
            <w:pPr>
              <w:spacing w:before="60" w:after="60"/>
              <w:jc w:val="right"/>
              <w:rPr>
                <w:rFonts w:asciiTheme="minorHAnsi" w:eastAsia="Times New Roman" w:hAnsiTheme="minorHAnsi" w:cstheme="minorHAnsi"/>
                <w:sz w:val="22"/>
              </w:rPr>
            </w:pPr>
            <w:r w:rsidRPr="008C7D57">
              <w:rPr>
                <w:rFonts w:asciiTheme="minorHAnsi" w:eastAsia="Times New Roman" w:hAnsiTheme="minorHAnsi" w:cstheme="minorHAnsi"/>
                <w:sz w:val="22"/>
              </w:rPr>
              <w:t>99</w:t>
            </w:r>
          </w:p>
        </w:tc>
        <w:tc>
          <w:tcPr>
            <w:tcW w:w="0" w:type="auto"/>
            <w:shd w:val="clear" w:color="auto" w:fill="auto"/>
            <w:noWrap/>
            <w:vAlign w:val="bottom"/>
            <w:hideMark/>
          </w:tcPr>
          <w:p w14:paraId="7FB01840" w14:textId="77777777" w:rsidR="0062216D" w:rsidRPr="008C7D57" w:rsidRDefault="0062216D" w:rsidP="00334A1A">
            <w:pPr>
              <w:spacing w:before="60" w:after="60"/>
              <w:jc w:val="right"/>
              <w:rPr>
                <w:rFonts w:asciiTheme="minorHAnsi" w:eastAsia="Times New Roman" w:hAnsiTheme="minorHAnsi" w:cstheme="minorHAnsi"/>
                <w:sz w:val="22"/>
              </w:rPr>
            </w:pPr>
            <w:r w:rsidRPr="008C7D57">
              <w:rPr>
                <w:rFonts w:asciiTheme="minorHAnsi" w:eastAsia="Times New Roman" w:hAnsiTheme="minorHAnsi" w:cstheme="minorHAnsi"/>
                <w:sz w:val="22"/>
              </w:rPr>
              <w:t>51</w:t>
            </w:r>
          </w:p>
        </w:tc>
        <w:tc>
          <w:tcPr>
            <w:tcW w:w="0" w:type="auto"/>
            <w:shd w:val="clear" w:color="auto" w:fill="auto"/>
            <w:noWrap/>
            <w:vAlign w:val="bottom"/>
            <w:hideMark/>
          </w:tcPr>
          <w:p w14:paraId="219F52C0" w14:textId="77777777" w:rsidR="0062216D" w:rsidRPr="008C7D57" w:rsidRDefault="0062216D" w:rsidP="00334A1A">
            <w:pPr>
              <w:spacing w:before="60" w:after="60"/>
              <w:jc w:val="right"/>
              <w:rPr>
                <w:rFonts w:asciiTheme="minorHAnsi" w:eastAsia="Times New Roman" w:hAnsiTheme="minorHAnsi" w:cstheme="minorHAnsi"/>
                <w:sz w:val="22"/>
              </w:rPr>
            </w:pPr>
            <w:r w:rsidRPr="008C7D57">
              <w:rPr>
                <w:rFonts w:asciiTheme="minorHAnsi" w:eastAsia="Times New Roman" w:hAnsiTheme="minorHAnsi" w:cstheme="minorHAnsi"/>
                <w:sz w:val="22"/>
              </w:rPr>
              <w:t>78</w:t>
            </w:r>
          </w:p>
        </w:tc>
        <w:tc>
          <w:tcPr>
            <w:tcW w:w="0" w:type="auto"/>
            <w:shd w:val="clear" w:color="auto" w:fill="auto"/>
            <w:noWrap/>
            <w:vAlign w:val="bottom"/>
            <w:hideMark/>
          </w:tcPr>
          <w:p w14:paraId="78366132" w14:textId="77777777" w:rsidR="0062216D" w:rsidRPr="008C7D57" w:rsidRDefault="0062216D" w:rsidP="00334A1A">
            <w:pPr>
              <w:spacing w:before="60" w:after="60"/>
              <w:jc w:val="right"/>
              <w:rPr>
                <w:rFonts w:asciiTheme="minorHAnsi" w:eastAsia="Times New Roman" w:hAnsiTheme="minorHAnsi" w:cstheme="minorHAnsi"/>
                <w:sz w:val="22"/>
              </w:rPr>
            </w:pPr>
            <w:r w:rsidRPr="008C7D57">
              <w:rPr>
                <w:rFonts w:asciiTheme="minorHAnsi" w:eastAsia="Times New Roman" w:hAnsiTheme="minorHAnsi" w:cstheme="minorHAnsi"/>
                <w:sz w:val="22"/>
              </w:rPr>
              <w:t>51</w:t>
            </w:r>
          </w:p>
        </w:tc>
        <w:tc>
          <w:tcPr>
            <w:tcW w:w="0" w:type="auto"/>
            <w:shd w:val="clear" w:color="auto" w:fill="auto"/>
            <w:noWrap/>
            <w:vAlign w:val="bottom"/>
            <w:hideMark/>
          </w:tcPr>
          <w:p w14:paraId="593BA603" w14:textId="77777777" w:rsidR="0062216D" w:rsidRPr="008C7D57" w:rsidRDefault="0062216D" w:rsidP="00334A1A">
            <w:pPr>
              <w:spacing w:before="60" w:after="60"/>
              <w:jc w:val="right"/>
              <w:rPr>
                <w:rFonts w:asciiTheme="minorHAnsi" w:eastAsia="Times New Roman" w:hAnsiTheme="minorHAnsi" w:cstheme="minorHAnsi"/>
                <w:sz w:val="22"/>
              </w:rPr>
            </w:pPr>
            <w:r w:rsidRPr="008C7D57">
              <w:rPr>
                <w:rFonts w:asciiTheme="minorHAnsi" w:eastAsia="Times New Roman" w:hAnsiTheme="minorHAnsi" w:cstheme="minorHAnsi"/>
                <w:sz w:val="22"/>
              </w:rPr>
              <w:t>111</w:t>
            </w:r>
          </w:p>
        </w:tc>
        <w:tc>
          <w:tcPr>
            <w:tcW w:w="0" w:type="auto"/>
            <w:shd w:val="clear" w:color="auto" w:fill="auto"/>
            <w:noWrap/>
            <w:vAlign w:val="bottom"/>
            <w:hideMark/>
          </w:tcPr>
          <w:p w14:paraId="605C9BD4" w14:textId="77777777" w:rsidR="0062216D" w:rsidRPr="008C7D57" w:rsidRDefault="0062216D" w:rsidP="00334A1A">
            <w:pPr>
              <w:spacing w:before="60" w:after="60"/>
              <w:jc w:val="right"/>
              <w:rPr>
                <w:rFonts w:asciiTheme="minorHAnsi" w:eastAsia="Times New Roman" w:hAnsiTheme="minorHAnsi" w:cstheme="minorHAnsi"/>
                <w:sz w:val="22"/>
              </w:rPr>
            </w:pPr>
            <w:r w:rsidRPr="008C7D57">
              <w:rPr>
                <w:rFonts w:asciiTheme="minorHAnsi" w:eastAsia="Times New Roman" w:hAnsiTheme="minorHAnsi" w:cstheme="minorHAnsi"/>
                <w:sz w:val="22"/>
              </w:rPr>
              <w:t>187</w:t>
            </w:r>
          </w:p>
        </w:tc>
      </w:tr>
      <w:tr w:rsidR="0062216D" w:rsidRPr="008C7D57" w14:paraId="33F0DA85" w14:textId="77777777" w:rsidTr="00334A1A">
        <w:trPr>
          <w:trHeight w:val="282"/>
          <w:jc w:val="center"/>
        </w:trPr>
        <w:tc>
          <w:tcPr>
            <w:tcW w:w="0" w:type="auto"/>
            <w:shd w:val="clear" w:color="auto" w:fill="B8CCE4"/>
            <w:vAlign w:val="bottom"/>
            <w:hideMark/>
          </w:tcPr>
          <w:p w14:paraId="45CADE6E" w14:textId="77777777" w:rsidR="0062216D" w:rsidRPr="00334A1A" w:rsidRDefault="0062216D" w:rsidP="00334A1A">
            <w:pPr>
              <w:spacing w:before="60" w:after="60"/>
              <w:rPr>
                <w:rFonts w:asciiTheme="minorHAnsi" w:eastAsia="Times New Roman" w:hAnsiTheme="minorHAnsi" w:cstheme="minorHAnsi"/>
                <w:b/>
                <w:sz w:val="22"/>
              </w:rPr>
            </w:pPr>
            <w:r w:rsidRPr="00334A1A">
              <w:rPr>
                <w:rFonts w:asciiTheme="minorHAnsi" w:eastAsia="Times New Roman" w:hAnsiTheme="minorHAnsi" w:cstheme="minorHAnsi"/>
                <w:b/>
                <w:sz w:val="22"/>
              </w:rPr>
              <w:t>Reconstructed or replaced network</w:t>
            </w:r>
          </w:p>
        </w:tc>
        <w:tc>
          <w:tcPr>
            <w:tcW w:w="0" w:type="auto"/>
          </w:tcPr>
          <w:p w14:paraId="12C3F4AF" w14:textId="77777777" w:rsidR="0062216D" w:rsidRPr="008C7D57" w:rsidRDefault="0062216D" w:rsidP="00334A1A">
            <w:pPr>
              <w:spacing w:before="60" w:after="60"/>
              <w:jc w:val="right"/>
              <w:rPr>
                <w:rFonts w:asciiTheme="minorHAnsi" w:eastAsia="Times New Roman" w:hAnsiTheme="minorHAnsi" w:cstheme="minorHAnsi"/>
                <w:sz w:val="22"/>
                <w:lang w:val="en-US"/>
              </w:rPr>
            </w:pPr>
            <w:r w:rsidRPr="008C7D57">
              <w:rPr>
                <w:rFonts w:asciiTheme="minorHAnsi" w:eastAsia="Times New Roman" w:hAnsiTheme="minorHAnsi" w:cstheme="minorHAnsi"/>
                <w:sz w:val="22"/>
                <w:lang w:val="en-US"/>
              </w:rPr>
              <w:t>km</w:t>
            </w:r>
          </w:p>
        </w:tc>
        <w:tc>
          <w:tcPr>
            <w:tcW w:w="0" w:type="auto"/>
            <w:shd w:val="clear" w:color="auto" w:fill="auto"/>
            <w:noWrap/>
            <w:vAlign w:val="bottom"/>
            <w:hideMark/>
          </w:tcPr>
          <w:p w14:paraId="028EA56F" w14:textId="77777777" w:rsidR="0062216D" w:rsidRPr="008C7D57" w:rsidRDefault="0062216D" w:rsidP="00334A1A">
            <w:pPr>
              <w:spacing w:before="60" w:after="60"/>
              <w:jc w:val="right"/>
              <w:rPr>
                <w:rFonts w:asciiTheme="minorHAnsi" w:eastAsia="Times New Roman" w:hAnsiTheme="minorHAnsi" w:cstheme="minorHAnsi"/>
                <w:sz w:val="22"/>
              </w:rPr>
            </w:pPr>
            <w:r w:rsidRPr="008C7D57">
              <w:rPr>
                <w:rFonts w:asciiTheme="minorHAnsi" w:eastAsia="Times New Roman" w:hAnsiTheme="minorHAnsi" w:cstheme="minorHAnsi"/>
                <w:sz w:val="22"/>
              </w:rPr>
              <w:t>284</w:t>
            </w:r>
          </w:p>
        </w:tc>
        <w:tc>
          <w:tcPr>
            <w:tcW w:w="0" w:type="auto"/>
            <w:shd w:val="clear" w:color="auto" w:fill="auto"/>
            <w:noWrap/>
            <w:vAlign w:val="bottom"/>
            <w:hideMark/>
          </w:tcPr>
          <w:p w14:paraId="356D4E38" w14:textId="77777777" w:rsidR="0062216D" w:rsidRPr="008C7D57" w:rsidRDefault="0062216D" w:rsidP="00334A1A">
            <w:pPr>
              <w:spacing w:before="60" w:after="60"/>
              <w:jc w:val="right"/>
              <w:rPr>
                <w:rFonts w:asciiTheme="minorHAnsi" w:eastAsia="Times New Roman" w:hAnsiTheme="minorHAnsi" w:cstheme="minorHAnsi"/>
                <w:sz w:val="22"/>
              </w:rPr>
            </w:pPr>
            <w:r w:rsidRPr="008C7D57">
              <w:rPr>
                <w:rFonts w:asciiTheme="minorHAnsi" w:eastAsia="Times New Roman" w:hAnsiTheme="minorHAnsi" w:cstheme="minorHAnsi"/>
                <w:sz w:val="22"/>
              </w:rPr>
              <w:t>365</w:t>
            </w:r>
          </w:p>
        </w:tc>
        <w:tc>
          <w:tcPr>
            <w:tcW w:w="0" w:type="auto"/>
            <w:shd w:val="clear" w:color="auto" w:fill="auto"/>
            <w:noWrap/>
            <w:vAlign w:val="bottom"/>
            <w:hideMark/>
          </w:tcPr>
          <w:p w14:paraId="3D5E8B58" w14:textId="77777777" w:rsidR="0062216D" w:rsidRPr="008C7D57" w:rsidRDefault="0062216D" w:rsidP="00334A1A">
            <w:pPr>
              <w:spacing w:before="60" w:after="60"/>
              <w:jc w:val="right"/>
              <w:rPr>
                <w:rFonts w:asciiTheme="minorHAnsi" w:eastAsia="Times New Roman" w:hAnsiTheme="minorHAnsi" w:cstheme="minorHAnsi"/>
                <w:sz w:val="22"/>
              </w:rPr>
            </w:pPr>
            <w:r w:rsidRPr="008C7D57">
              <w:rPr>
                <w:rFonts w:asciiTheme="minorHAnsi" w:eastAsia="Times New Roman" w:hAnsiTheme="minorHAnsi" w:cstheme="minorHAnsi"/>
                <w:sz w:val="22"/>
              </w:rPr>
              <w:t>425</w:t>
            </w:r>
          </w:p>
        </w:tc>
        <w:tc>
          <w:tcPr>
            <w:tcW w:w="0" w:type="auto"/>
            <w:shd w:val="clear" w:color="auto" w:fill="auto"/>
            <w:noWrap/>
            <w:vAlign w:val="bottom"/>
            <w:hideMark/>
          </w:tcPr>
          <w:p w14:paraId="6F148702" w14:textId="77777777" w:rsidR="0062216D" w:rsidRPr="008C7D57" w:rsidRDefault="0062216D" w:rsidP="00334A1A">
            <w:pPr>
              <w:spacing w:before="60" w:after="60"/>
              <w:jc w:val="right"/>
              <w:rPr>
                <w:rFonts w:asciiTheme="minorHAnsi" w:eastAsia="Times New Roman" w:hAnsiTheme="minorHAnsi" w:cstheme="minorHAnsi"/>
                <w:sz w:val="22"/>
              </w:rPr>
            </w:pPr>
            <w:r w:rsidRPr="008C7D57">
              <w:rPr>
                <w:rFonts w:asciiTheme="minorHAnsi" w:eastAsia="Times New Roman" w:hAnsiTheme="minorHAnsi" w:cstheme="minorHAnsi"/>
                <w:sz w:val="22"/>
              </w:rPr>
              <w:t>348</w:t>
            </w:r>
          </w:p>
        </w:tc>
        <w:tc>
          <w:tcPr>
            <w:tcW w:w="0" w:type="auto"/>
            <w:shd w:val="clear" w:color="auto" w:fill="auto"/>
            <w:noWrap/>
            <w:vAlign w:val="bottom"/>
            <w:hideMark/>
          </w:tcPr>
          <w:p w14:paraId="018C41FB" w14:textId="77777777" w:rsidR="0062216D" w:rsidRPr="008C7D57" w:rsidRDefault="0062216D" w:rsidP="00334A1A">
            <w:pPr>
              <w:spacing w:before="60" w:after="60"/>
              <w:jc w:val="right"/>
              <w:rPr>
                <w:rFonts w:asciiTheme="minorHAnsi" w:eastAsia="Times New Roman" w:hAnsiTheme="minorHAnsi" w:cstheme="minorHAnsi"/>
                <w:sz w:val="22"/>
              </w:rPr>
            </w:pPr>
            <w:r w:rsidRPr="008C7D57">
              <w:rPr>
                <w:rFonts w:asciiTheme="minorHAnsi" w:eastAsia="Times New Roman" w:hAnsiTheme="minorHAnsi" w:cstheme="minorHAnsi"/>
                <w:sz w:val="22"/>
              </w:rPr>
              <w:t>445</w:t>
            </w:r>
          </w:p>
        </w:tc>
        <w:tc>
          <w:tcPr>
            <w:tcW w:w="0" w:type="auto"/>
            <w:shd w:val="clear" w:color="auto" w:fill="auto"/>
            <w:noWrap/>
            <w:vAlign w:val="bottom"/>
            <w:hideMark/>
          </w:tcPr>
          <w:p w14:paraId="7CCBDD2C" w14:textId="77777777" w:rsidR="0062216D" w:rsidRPr="008C7D57" w:rsidRDefault="0062216D" w:rsidP="00334A1A">
            <w:pPr>
              <w:spacing w:before="60" w:after="60"/>
              <w:jc w:val="right"/>
              <w:rPr>
                <w:rFonts w:asciiTheme="minorHAnsi" w:eastAsia="Times New Roman" w:hAnsiTheme="minorHAnsi" w:cstheme="minorHAnsi"/>
                <w:sz w:val="22"/>
              </w:rPr>
            </w:pPr>
            <w:r w:rsidRPr="008C7D57">
              <w:rPr>
                <w:rFonts w:asciiTheme="minorHAnsi" w:eastAsia="Times New Roman" w:hAnsiTheme="minorHAnsi" w:cstheme="minorHAnsi"/>
                <w:sz w:val="22"/>
              </w:rPr>
              <w:t>590</w:t>
            </w:r>
          </w:p>
        </w:tc>
      </w:tr>
    </w:tbl>
    <w:p w14:paraId="39FBF729" w14:textId="2FBF1545" w:rsidR="0062216D" w:rsidRDefault="0062216D" w:rsidP="00A309AF">
      <w:pPr>
        <w:pStyle w:val="Source"/>
        <w:rPr>
          <w:lang w:val="en-US"/>
        </w:rPr>
      </w:pPr>
      <w:r w:rsidRPr="006C1A62">
        <w:rPr>
          <w:lang w:val="en-US"/>
        </w:rPr>
        <w:t>Source: NSI 2016</w:t>
      </w:r>
      <w:r w:rsidR="007C44C4">
        <w:rPr>
          <w:lang w:val="en-US"/>
        </w:rPr>
        <w:t>.</w:t>
      </w:r>
    </w:p>
    <w:p w14:paraId="1245A761" w14:textId="33708E3C" w:rsidR="0062216D" w:rsidRPr="00054A0A" w:rsidRDefault="0062216D" w:rsidP="00B82153">
      <w:pPr>
        <w:pStyle w:val="Caption"/>
      </w:pPr>
      <w:bookmarkStart w:id="140" w:name="_Toc504315706"/>
      <w:bookmarkStart w:id="141" w:name="_Toc507073895"/>
      <w:bookmarkStart w:id="142" w:name="_Toc522194678"/>
      <w:r w:rsidRPr="00B96967">
        <w:t xml:space="preserve">Table </w:t>
      </w:r>
      <w:r w:rsidR="00F33066" w:rsidRPr="00B96967">
        <w:fldChar w:fldCharType="begin"/>
      </w:r>
      <w:r w:rsidR="004C5A09" w:rsidRPr="00B96967">
        <w:instrText xml:space="preserve"> SEQ Table \* ARABIC </w:instrText>
      </w:r>
      <w:r w:rsidR="00F33066" w:rsidRPr="00B96967">
        <w:fldChar w:fldCharType="separate"/>
      </w:r>
      <w:r w:rsidR="00D13F5E">
        <w:rPr>
          <w:noProof/>
        </w:rPr>
        <w:t>9</w:t>
      </w:r>
      <w:r w:rsidR="00F33066" w:rsidRPr="00B96967">
        <w:fldChar w:fldCharType="end"/>
      </w:r>
      <w:r w:rsidRPr="00B96967">
        <w:t>. Total, new</w:t>
      </w:r>
      <w:r w:rsidR="007C44C4">
        <w:t>,</w:t>
      </w:r>
      <w:r w:rsidRPr="00B96967">
        <w:t xml:space="preserve"> and reconstructed sewerage ne</w:t>
      </w:r>
      <w:r>
        <w:t>twork in Bulgaria</w:t>
      </w:r>
      <w:bookmarkEnd w:id="140"/>
      <w:bookmarkEnd w:id="141"/>
      <w:bookmarkEnd w:id="142"/>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444"/>
        <w:gridCol w:w="492"/>
        <w:gridCol w:w="829"/>
        <w:gridCol w:w="829"/>
        <w:gridCol w:w="829"/>
        <w:gridCol w:w="829"/>
        <w:gridCol w:w="829"/>
        <w:gridCol w:w="829"/>
      </w:tblGrid>
      <w:tr w:rsidR="00D35F75" w:rsidRPr="008C7D57" w14:paraId="56774534" w14:textId="77777777" w:rsidTr="008C7D57">
        <w:trPr>
          <w:trHeight w:val="435"/>
          <w:jc w:val="center"/>
        </w:trPr>
        <w:tc>
          <w:tcPr>
            <w:tcW w:w="0" w:type="auto"/>
            <w:gridSpan w:val="2"/>
            <w:shd w:val="clear" w:color="auto" w:fill="365F91" w:themeFill="accent1" w:themeFillShade="BF"/>
            <w:noWrap/>
            <w:vAlign w:val="bottom"/>
            <w:hideMark/>
          </w:tcPr>
          <w:p w14:paraId="5E93D645" w14:textId="2B06F550" w:rsidR="00D35F75" w:rsidRPr="008C7D57" w:rsidRDefault="00D35F75" w:rsidP="00334A1A">
            <w:pPr>
              <w:spacing w:before="60" w:after="60"/>
              <w:jc w:val="right"/>
              <w:rPr>
                <w:rFonts w:asciiTheme="minorHAnsi" w:eastAsia="Times New Roman" w:hAnsiTheme="minorHAnsi" w:cstheme="minorHAnsi"/>
                <w:b/>
                <w:color w:val="FFFFFF" w:themeColor="background1"/>
                <w:sz w:val="22"/>
              </w:rPr>
            </w:pPr>
            <w:r w:rsidRPr="008C7D57">
              <w:rPr>
                <w:rFonts w:asciiTheme="minorHAnsi" w:eastAsia="Times New Roman" w:hAnsiTheme="minorHAnsi" w:cstheme="minorHAnsi"/>
                <w:color w:val="FFFFFF" w:themeColor="background1"/>
                <w:sz w:val="22"/>
              </w:rPr>
              <w:t> </w:t>
            </w:r>
          </w:p>
        </w:tc>
        <w:tc>
          <w:tcPr>
            <w:tcW w:w="0" w:type="auto"/>
            <w:shd w:val="clear" w:color="auto" w:fill="365F91" w:themeFill="accent1" w:themeFillShade="BF"/>
            <w:noWrap/>
            <w:vAlign w:val="center"/>
            <w:hideMark/>
          </w:tcPr>
          <w:p w14:paraId="688FFA98" w14:textId="77777777" w:rsidR="00D35F75" w:rsidRPr="008C7D57" w:rsidRDefault="00D35F75" w:rsidP="00334A1A">
            <w:pPr>
              <w:spacing w:before="60" w:after="60"/>
              <w:jc w:val="right"/>
              <w:rPr>
                <w:rFonts w:asciiTheme="minorHAnsi" w:eastAsia="Times New Roman" w:hAnsiTheme="minorHAnsi" w:cstheme="minorHAnsi"/>
                <w:b/>
                <w:color w:val="FFFFFF" w:themeColor="background1"/>
                <w:sz w:val="22"/>
              </w:rPr>
            </w:pPr>
            <w:r w:rsidRPr="008C7D57">
              <w:rPr>
                <w:rFonts w:asciiTheme="minorHAnsi" w:eastAsia="Times New Roman" w:hAnsiTheme="minorHAnsi" w:cstheme="minorHAnsi"/>
                <w:b/>
                <w:color w:val="FFFFFF" w:themeColor="background1"/>
                <w:sz w:val="22"/>
              </w:rPr>
              <w:t>2010</w:t>
            </w:r>
          </w:p>
        </w:tc>
        <w:tc>
          <w:tcPr>
            <w:tcW w:w="0" w:type="auto"/>
            <w:shd w:val="clear" w:color="auto" w:fill="365F91" w:themeFill="accent1" w:themeFillShade="BF"/>
            <w:noWrap/>
            <w:vAlign w:val="center"/>
            <w:hideMark/>
          </w:tcPr>
          <w:p w14:paraId="768D77C6" w14:textId="77777777" w:rsidR="00D35F75" w:rsidRPr="008C7D57" w:rsidRDefault="00D35F75" w:rsidP="00334A1A">
            <w:pPr>
              <w:spacing w:before="60" w:after="60"/>
              <w:jc w:val="right"/>
              <w:rPr>
                <w:rFonts w:asciiTheme="minorHAnsi" w:eastAsia="Times New Roman" w:hAnsiTheme="minorHAnsi" w:cstheme="minorHAnsi"/>
                <w:b/>
                <w:color w:val="FFFFFF" w:themeColor="background1"/>
                <w:sz w:val="22"/>
              </w:rPr>
            </w:pPr>
            <w:r w:rsidRPr="008C7D57">
              <w:rPr>
                <w:rFonts w:asciiTheme="minorHAnsi" w:eastAsia="Times New Roman" w:hAnsiTheme="minorHAnsi" w:cstheme="minorHAnsi"/>
                <w:b/>
                <w:color w:val="FFFFFF" w:themeColor="background1"/>
                <w:sz w:val="22"/>
              </w:rPr>
              <w:t>2011</w:t>
            </w:r>
          </w:p>
        </w:tc>
        <w:tc>
          <w:tcPr>
            <w:tcW w:w="0" w:type="auto"/>
            <w:shd w:val="clear" w:color="auto" w:fill="365F91" w:themeFill="accent1" w:themeFillShade="BF"/>
            <w:noWrap/>
            <w:vAlign w:val="center"/>
            <w:hideMark/>
          </w:tcPr>
          <w:p w14:paraId="2C38EFFA" w14:textId="77777777" w:rsidR="00D35F75" w:rsidRPr="008C7D57" w:rsidRDefault="00D35F75" w:rsidP="00334A1A">
            <w:pPr>
              <w:spacing w:before="60" w:after="60"/>
              <w:jc w:val="right"/>
              <w:rPr>
                <w:rFonts w:asciiTheme="minorHAnsi" w:eastAsia="Times New Roman" w:hAnsiTheme="minorHAnsi" w:cstheme="minorHAnsi"/>
                <w:b/>
                <w:color w:val="FFFFFF" w:themeColor="background1"/>
                <w:sz w:val="22"/>
              </w:rPr>
            </w:pPr>
            <w:r w:rsidRPr="008C7D57">
              <w:rPr>
                <w:rFonts w:asciiTheme="minorHAnsi" w:eastAsia="Times New Roman" w:hAnsiTheme="minorHAnsi" w:cstheme="minorHAnsi"/>
                <w:b/>
                <w:color w:val="FFFFFF" w:themeColor="background1"/>
                <w:sz w:val="22"/>
              </w:rPr>
              <w:t>2012</w:t>
            </w:r>
          </w:p>
        </w:tc>
        <w:tc>
          <w:tcPr>
            <w:tcW w:w="0" w:type="auto"/>
            <w:shd w:val="clear" w:color="auto" w:fill="365F91" w:themeFill="accent1" w:themeFillShade="BF"/>
            <w:noWrap/>
            <w:vAlign w:val="center"/>
            <w:hideMark/>
          </w:tcPr>
          <w:p w14:paraId="1F5B05D7" w14:textId="77777777" w:rsidR="00D35F75" w:rsidRPr="008C7D57" w:rsidRDefault="00D35F75" w:rsidP="00334A1A">
            <w:pPr>
              <w:spacing w:before="60" w:after="60"/>
              <w:jc w:val="right"/>
              <w:rPr>
                <w:rFonts w:asciiTheme="minorHAnsi" w:eastAsia="Times New Roman" w:hAnsiTheme="minorHAnsi" w:cstheme="minorHAnsi"/>
                <w:b/>
                <w:color w:val="FFFFFF" w:themeColor="background1"/>
                <w:sz w:val="22"/>
              </w:rPr>
            </w:pPr>
            <w:r w:rsidRPr="008C7D57">
              <w:rPr>
                <w:rFonts w:asciiTheme="minorHAnsi" w:eastAsia="Times New Roman" w:hAnsiTheme="minorHAnsi" w:cstheme="minorHAnsi"/>
                <w:b/>
                <w:color w:val="FFFFFF" w:themeColor="background1"/>
                <w:sz w:val="22"/>
              </w:rPr>
              <w:t>2013</w:t>
            </w:r>
          </w:p>
        </w:tc>
        <w:tc>
          <w:tcPr>
            <w:tcW w:w="0" w:type="auto"/>
            <w:shd w:val="clear" w:color="auto" w:fill="365F91" w:themeFill="accent1" w:themeFillShade="BF"/>
            <w:noWrap/>
            <w:vAlign w:val="center"/>
            <w:hideMark/>
          </w:tcPr>
          <w:p w14:paraId="01FBCF8B" w14:textId="77777777" w:rsidR="00D35F75" w:rsidRPr="008C7D57" w:rsidRDefault="00D35F75" w:rsidP="00334A1A">
            <w:pPr>
              <w:spacing w:before="60" w:after="60"/>
              <w:jc w:val="right"/>
              <w:rPr>
                <w:rFonts w:asciiTheme="minorHAnsi" w:eastAsia="Times New Roman" w:hAnsiTheme="minorHAnsi" w:cstheme="minorHAnsi"/>
                <w:b/>
                <w:color w:val="FFFFFF" w:themeColor="background1"/>
                <w:sz w:val="22"/>
              </w:rPr>
            </w:pPr>
            <w:r w:rsidRPr="008C7D57">
              <w:rPr>
                <w:rFonts w:asciiTheme="minorHAnsi" w:eastAsia="Times New Roman" w:hAnsiTheme="minorHAnsi" w:cstheme="minorHAnsi"/>
                <w:b/>
                <w:color w:val="FFFFFF" w:themeColor="background1"/>
                <w:sz w:val="22"/>
              </w:rPr>
              <w:t>2014</w:t>
            </w:r>
          </w:p>
        </w:tc>
        <w:tc>
          <w:tcPr>
            <w:tcW w:w="0" w:type="auto"/>
            <w:shd w:val="clear" w:color="auto" w:fill="365F91" w:themeFill="accent1" w:themeFillShade="BF"/>
            <w:noWrap/>
            <w:vAlign w:val="center"/>
            <w:hideMark/>
          </w:tcPr>
          <w:p w14:paraId="3455B115" w14:textId="77777777" w:rsidR="00D35F75" w:rsidRPr="008C7D57" w:rsidRDefault="00D35F75" w:rsidP="00334A1A">
            <w:pPr>
              <w:spacing w:before="60" w:after="60"/>
              <w:jc w:val="right"/>
              <w:rPr>
                <w:rFonts w:asciiTheme="minorHAnsi" w:eastAsia="Times New Roman" w:hAnsiTheme="minorHAnsi" w:cstheme="minorHAnsi"/>
                <w:b/>
                <w:color w:val="FFFFFF" w:themeColor="background1"/>
                <w:sz w:val="22"/>
              </w:rPr>
            </w:pPr>
            <w:r w:rsidRPr="008C7D57">
              <w:rPr>
                <w:rFonts w:asciiTheme="minorHAnsi" w:eastAsia="Times New Roman" w:hAnsiTheme="minorHAnsi" w:cstheme="minorHAnsi"/>
                <w:b/>
                <w:color w:val="FFFFFF" w:themeColor="background1"/>
                <w:sz w:val="22"/>
              </w:rPr>
              <w:t>2015</w:t>
            </w:r>
          </w:p>
        </w:tc>
      </w:tr>
      <w:tr w:rsidR="0062216D" w:rsidRPr="008C7D57" w14:paraId="3722D4AA" w14:textId="77777777" w:rsidTr="00334A1A">
        <w:trPr>
          <w:trHeight w:val="282"/>
          <w:jc w:val="center"/>
        </w:trPr>
        <w:tc>
          <w:tcPr>
            <w:tcW w:w="0" w:type="auto"/>
            <w:shd w:val="clear" w:color="auto" w:fill="B8CCE4"/>
            <w:vAlign w:val="bottom"/>
            <w:hideMark/>
          </w:tcPr>
          <w:p w14:paraId="38A6ACD0" w14:textId="77777777" w:rsidR="0062216D" w:rsidRPr="00334A1A" w:rsidRDefault="0062216D" w:rsidP="00334A1A">
            <w:pPr>
              <w:spacing w:before="60" w:after="60"/>
              <w:rPr>
                <w:rFonts w:asciiTheme="minorHAnsi" w:eastAsia="Times New Roman" w:hAnsiTheme="minorHAnsi" w:cstheme="minorHAnsi"/>
                <w:b/>
                <w:sz w:val="22"/>
                <w:lang w:val="en-US"/>
              </w:rPr>
            </w:pPr>
            <w:r w:rsidRPr="00334A1A">
              <w:rPr>
                <w:rFonts w:asciiTheme="minorHAnsi" w:eastAsia="Times New Roman" w:hAnsiTheme="minorHAnsi" w:cstheme="minorHAnsi"/>
                <w:b/>
                <w:sz w:val="22"/>
              </w:rPr>
              <w:t>Total</w:t>
            </w:r>
          </w:p>
        </w:tc>
        <w:tc>
          <w:tcPr>
            <w:tcW w:w="0" w:type="auto"/>
          </w:tcPr>
          <w:p w14:paraId="6D4087FE" w14:textId="77777777" w:rsidR="0062216D" w:rsidRPr="008C7D57" w:rsidRDefault="0062216D" w:rsidP="00334A1A">
            <w:pPr>
              <w:spacing w:before="60" w:after="60"/>
              <w:jc w:val="right"/>
              <w:rPr>
                <w:rFonts w:asciiTheme="minorHAnsi" w:eastAsia="Times New Roman" w:hAnsiTheme="minorHAnsi" w:cstheme="minorHAnsi"/>
                <w:sz w:val="22"/>
                <w:lang w:val="en-US"/>
              </w:rPr>
            </w:pPr>
            <w:r w:rsidRPr="008C7D57">
              <w:rPr>
                <w:rFonts w:asciiTheme="minorHAnsi" w:eastAsia="Times New Roman" w:hAnsiTheme="minorHAnsi" w:cstheme="minorHAnsi"/>
                <w:sz w:val="22"/>
                <w:lang w:val="en-US"/>
              </w:rPr>
              <w:t>km</w:t>
            </w:r>
          </w:p>
        </w:tc>
        <w:tc>
          <w:tcPr>
            <w:tcW w:w="0" w:type="auto"/>
            <w:shd w:val="clear" w:color="auto" w:fill="auto"/>
            <w:noWrap/>
            <w:vAlign w:val="bottom"/>
            <w:hideMark/>
          </w:tcPr>
          <w:p w14:paraId="5FAE12B5" w14:textId="219DFB77" w:rsidR="0062216D" w:rsidRPr="008C7D57" w:rsidRDefault="0062216D" w:rsidP="00334A1A">
            <w:pPr>
              <w:spacing w:before="60" w:after="60"/>
              <w:jc w:val="right"/>
              <w:rPr>
                <w:rFonts w:asciiTheme="minorHAnsi" w:eastAsia="Times New Roman" w:hAnsiTheme="minorHAnsi" w:cstheme="minorHAnsi"/>
                <w:sz w:val="22"/>
              </w:rPr>
            </w:pPr>
            <w:r w:rsidRPr="008C7D57">
              <w:rPr>
                <w:rFonts w:asciiTheme="minorHAnsi" w:eastAsia="Times New Roman" w:hAnsiTheme="minorHAnsi" w:cstheme="minorHAnsi"/>
                <w:sz w:val="22"/>
              </w:rPr>
              <w:t>10</w:t>
            </w:r>
            <w:r w:rsidR="00AC55B9">
              <w:rPr>
                <w:rFonts w:asciiTheme="minorHAnsi" w:eastAsia="Times New Roman" w:hAnsiTheme="minorHAnsi" w:cstheme="minorHAnsi"/>
                <w:sz w:val="22"/>
                <w:lang w:val="en-GB"/>
              </w:rPr>
              <w:t>,</w:t>
            </w:r>
            <w:r w:rsidRPr="008C7D57">
              <w:rPr>
                <w:rFonts w:asciiTheme="minorHAnsi" w:eastAsia="Times New Roman" w:hAnsiTheme="minorHAnsi" w:cstheme="minorHAnsi"/>
                <w:sz w:val="22"/>
              </w:rPr>
              <w:t>115</w:t>
            </w:r>
          </w:p>
        </w:tc>
        <w:tc>
          <w:tcPr>
            <w:tcW w:w="0" w:type="auto"/>
            <w:shd w:val="clear" w:color="auto" w:fill="auto"/>
            <w:noWrap/>
            <w:vAlign w:val="bottom"/>
            <w:hideMark/>
          </w:tcPr>
          <w:p w14:paraId="34109846" w14:textId="41C84190" w:rsidR="0062216D" w:rsidRPr="008C7D57" w:rsidRDefault="0062216D" w:rsidP="00334A1A">
            <w:pPr>
              <w:spacing w:before="60" w:after="60"/>
              <w:jc w:val="right"/>
              <w:rPr>
                <w:rFonts w:asciiTheme="minorHAnsi" w:eastAsia="Times New Roman" w:hAnsiTheme="minorHAnsi" w:cstheme="minorHAnsi"/>
                <w:sz w:val="22"/>
              </w:rPr>
            </w:pPr>
            <w:r w:rsidRPr="008C7D57">
              <w:rPr>
                <w:rFonts w:asciiTheme="minorHAnsi" w:eastAsia="Times New Roman" w:hAnsiTheme="minorHAnsi" w:cstheme="minorHAnsi"/>
                <w:sz w:val="22"/>
              </w:rPr>
              <w:t>10</w:t>
            </w:r>
            <w:r w:rsidR="00AC55B9">
              <w:rPr>
                <w:rFonts w:asciiTheme="minorHAnsi" w:eastAsia="Times New Roman" w:hAnsiTheme="minorHAnsi" w:cstheme="minorHAnsi"/>
                <w:sz w:val="22"/>
                <w:lang w:val="en-GB"/>
              </w:rPr>
              <w:t>,</w:t>
            </w:r>
            <w:r w:rsidRPr="008C7D57">
              <w:rPr>
                <w:rFonts w:asciiTheme="minorHAnsi" w:eastAsia="Times New Roman" w:hAnsiTheme="minorHAnsi" w:cstheme="minorHAnsi"/>
                <w:sz w:val="22"/>
              </w:rPr>
              <w:t>278</w:t>
            </w:r>
          </w:p>
        </w:tc>
        <w:tc>
          <w:tcPr>
            <w:tcW w:w="0" w:type="auto"/>
            <w:shd w:val="clear" w:color="auto" w:fill="auto"/>
            <w:noWrap/>
            <w:vAlign w:val="bottom"/>
            <w:hideMark/>
          </w:tcPr>
          <w:p w14:paraId="7BAE8C31" w14:textId="74C645B8" w:rsidR="0062216D" w:rsidRPr="008C7D57" w:rsidRDefault="0062216D" w:rsidP="00334A1A">
            <w:pPr>
              <w:spacing w:before="60" w:after="60"/>
              <w:jc w:val="right"/>
              <w:rPr>
                <w:rFonts w:asciiTheme="minorHAnsi" w:eastAsia="Times New Roman" w:hAnsiTheme="minorHAnsi" w:cstheme="minorHAnsi"/>
                <w:sz w:val="22"/>
              </w:rPr>
            </w:pPr>
            <w:r w:rsidRPr="008C7D57">
              <w:rPr>
                <w:rFonts w:asciiTheme="minorHAnsi" w:eastAsia="Times New Roman" w:hAnsiTheme="minorHAnsi" w:cstheme="minorHAnsi"/>
                <w:sz w:val="22"/>
              </w:rPr>
              <w:t>10</w:t>
            </w:r>
            <w:r w:rsidR="00AC55B9">
              <w:rPr>
                <w:rFonts w:asciiTheme="minorHAnsi" w:eastAsia="Times New Roman" w:hAnsiTheme="minorHAnsi" w:cstheme="minorHAnsi"/>
                <w:sz w:val="22"/>
                <w:lang w:val="en-GB"/>
              </w:rPr>
              <w:t>,</w:t>
            </w:r>
            <w:r w:rsidRPr="008C7D57">
              <w:rPr>
                <w:rFonts w:asciiTheme="minorHAnsi" w:eastAsia="Times New Roman" w:hAnsiTheme="minorHAnsi" w:cstheme="minorHAnsi"/>
                <w:sz w:val="22"/>
              </w:rPr>
              <w:t>312</w:t>
            </w:r>
          </w:p>
        </w:tc>
        <w:tc>
          <w:tcPr>
            <w:tcW w:w="0" w:type="auto"/>
            <w:shd w:val="clear" w:color="auto" w:fill="auto"/>
            <w:noWrap/>
            <w:vAlign w:val="bottom"/>
            <w:hideMark/>
          </w:tcPr>
          <w:p w14:paraId="7245410A" w14:textId="4560E451" w:rsidR="0062216D" w:rsidRPr="008C7D57" w:rsidRDefault="0062216D" w:rsidP="00334A1A">
            <w:pPr>
              <w:spacing w:before="60" w:after="60"/>
              <w:jc w:val="right"/>
              <w:rPr>
                <w:rFonts w:asciiTheme="minorHAnsi" w:eastAsia="Times New Roman" w:hAnsiTheme="minorHAnsi" w:cstheme="minorHAnsi"/>
                <w:sz w:val="22"/>
              </w:rPr>
            </w:pPr>
            <w:r w:rsidRPr="008C7D57">
              <w:rPr>
                <w:rFonts w:asciiTheme="minorHAnsi" w:eastAsia="Times New Roman" w:hAnsiTheme="minorHAnsi" w:cstheme="minorHAnsi"/>
                <w:sz w:val="22"/>
              </w:rPr>
              <w:t>10</w:t>
            </w:r>
            <w:r w:rsidR="00AC55B9">
              <w:rPr>
                <w:rFonts w:asciiTheme="minorHAnsi" w:eastAsia="Times New Roman" w:hAnsiTheme="minorHAnsi" w:cstheme="minorHAnsi"/>
                <w:sz w:val="22"/>
                <w:lang w:val="en-GB"/>
              </w:rPr>
              <w:t>,</w:t>
            </w:r>
            <w:r w:rsidRPr="008C7D57">
              <w:rPr>
                <w:rFonts w:asciiTheme="minorHAnsi" w:eastAsia="Times New Roman" w:hAnsiTheme="minorHAnsi" w:cstheme="minorHAnsi"/>
                <w:sz w:val="22"/>
              </w:rPr>
              <w:t>463</w:t>
            </w:r>
          </w:p>
        </w:tc>
        <w:tc>
          <w:tcPr>
            <w:tcW w:w="0" w:type="auto"/>
            <w:shd w:val="clear" w:color="auto" w:fill="auto"/>
            <w:noWrap/>
            <w:vAlign w:val="bottom"/>
            <w:hideMark/>
          </w:tcPr>
          <w:p w14:paraId="65DD059B" w14:textId="4A439A82" w:rsidR="0062216D" w:rsidRPr="008C7D57" w:rsidRDefault="0062216D" w:rsidP="00334A1A">
            <w:pPr>
              <w:spacing w:before="60" w:after="60"/>
              <w:jc w:val="right"/>
              <w:rPr>
                <w:rFonts w:asciiTheme="minorHAnsi" w:eastAsia="Times New Roman" w:hAnsiTheme="minorHAnsi" w:cstheme="minorHAnsi"/>
                <w:sz w:val="22"/>
              </w:rPr>
            </w:pPr>
            <w:r w:rsidRPr="008C7D57">
              <w:rPr>
                <w:rFonts w:asciiTheme="minorHAnsi" w:eastAsia="Times New Roman" w:hAnsiTheme="minorHAnsi" w:cstheme="minorHAnsi"/>
                <w:sz w:val="22"/>
              </w:rPr>
              <w:t>10</w:t>
            </w:r>
            <w:r w:rsidR="00AC55B9">
              <w:rPr>
                <w:rFonts w:asciiTheme="minorHAnsi" w:eastAsia="Times New Roman" w:hAnsiTheme="minorHAnsi" w:cstheme="minorHAnsi"/>
                <w:sz w:val="22"/>
                <w:lang w:val="en-GB"/>
              </w:rPr>
              <w:t>,</w:t>
            </w:r>
            <w:r w:rsidRPr="008C7D57">
              <w:rPr>
                <w:rFonts w:asciiTheme="minorHAnsi" w:eastAsia="Times New Roman" w:hAnsiTheme="minorHAnsi" w:cstheme="minorHAnsi"/>
                <w:sz w:val="22"/>
              </w:rPr>
              <w:t>518</w:t>
            </w:r>
          </w:p>
        </w:tc>
        <w:tc>
          <w:tcPr>
            <w:tcW w:w="0" w:type="auto"/>
            <w:shd w:val="clear" w:color="auto" w:fill="auto"/>
            <w:noWrap/>
            <w:vAlign w:val="bottom"/>
            <w:hideMark/>
          </w:tcPr>
          <w:p w14:paraId="6B2CF794" w14:textId="51AF1F05" w:rsidR="0062216D" w:rsidRPr="008C7D57" w:rsidRDefault="0062216D" w:rsidP="00334A1A">
            <w:pPr>
              <w:spacing w:before="60" w:after="60"/>
              <w:jc w:val="right"/>
              <w:rPr>
                <w:rFonts w:asciiTheme="minorHAnsi" w:eastAsia="Times New Roman" w:hAnsiTheme="minorHAnsi" w:cstheme="minorHAnsi"/>
                <w:sz w:val="22"/>
              </w:rPr>
            </w:pPr>
            <w:r w:rsidRPr="008C7D57">
              <w:rPr>
                <w:rFonts w:asciiTheme="minorHAnsi" w:eastAsia="Times New Roman" w:hAnsiTheme="minorHAnsi" w:cstheme="minorHAnsi"/>
                <w:sz w:val="22"/>
              </w:rPr>
              <w:t>10</w:t>
            </w:r>
            <w:r w:rsidR="00AC55B9">
              <w:rPr>
                <w:rFonts w:asciiTheme="minorHAnsi" w:eastAsia="Times New Roman" w:hAnsiTheme="minorHAnsi" w:cstheme="minorHAnsi"/>
                <w:sz w:val="22"/>
                <w:lang w:val="en-GB"/>
              </w:rPr>
              <w:t>,</w:t>
            </w:r>
            <w:r w:rsidRPr="008C7D57">
              <w:rPr>
                <w:rFonts w:asciiTheme="minorHAnsi" w:eastAsia="Times New Roman" w:hAnsiTheme="minorHAnsi" w:cstheme="minorHAnsi"/>
                <w:sz w:val="22"/>
              </w:rPr>
              <w:t>835</w:t>
            </w:r>
          </w:p>
        </w:tc>
      </w:tr>
      <w:tr w:rsidR="0062216D" w:rsidRPr="008C7D57" w14:paraId="5377E0EF" w14:textId="77777777" w:rsidTr="00334A1A">
        <w:trPr>
          <w:trHeight w:val="282"/>
          <w:jc w:val="center"/>
        </w:trPr>
        <w:tc>
          <w:tcPr>
            <w:tcW w:w="0" w:type="auto"/>
            <w:shd w:val="clear" w:color="auto" w:fill="B8CCE4"/>
            <w:noWrap/>
            <w:vAlign w:val="bottom"/>
            <w:hideMark/>
          </w:tcPr>
          <w:p w14:paraId="4E4546D0" w14:textId="77777777" w:rsidR="0062216D" w:rsidRPr="00334A1A" w:rsidRDefault="0062216D" w:rsidP="00334A1A">
            <w:pPr>
              <w:spacing w:before="60" w:after="60"/>
              <w:rPr>
                <w:rFonts w:asciiTheme="minorHAnsi" w:eastAsia="Times New Roman" w:hAnsiTheme="minorHAnsi" w:cstheme="minorHAnsi"/>
                <w:b/>
                <w:sz w:val="22"/>
              </w:rPr>
            </w:pPr>
            <w:r w:rsidRPr="00334A1A">
              <w:rPr>
                <w:rFonts w:asciiTheme="minorHAnsi" w:eastAsia="Times New Roman" w:hAnsiTheme="minorHAnsi" w:cstheme="minorHAnsi"/>
                <w:b/>
                <w:sz w:val="22"/>
              </w:rPr>
              <w:t>New network</w:t>
            </w:r>
          </w:p>
        </w:tc>
        <w:tc>
          <w:tcPr>
            <w:tcW w:w="0" w:type="auto"/>
          </w:tcPr>
          <w:p w14:paraId="52BA7739" w14:textId="77777777" w:rsidR="0062216D" w:rsidRPr="008C7D57" w:rsidRDefault="0062216D" w:rsidP="00334A1A">
            <w:pPr>
              <w:spacing w:before="60" w:after="60"/>
              <w:jc w:val="right"/>
              <w:rPr>
                <w:rFonts w:asciiTheme="minorHAnsi" w:eastAsia="Times New Roman" w:hAnsiTheme="minorHAnsi" w:cstheme="minorHAnsi"/>
                <w:sz w:val="22"/>
                <w:lang w:val="en-US"/>
              </w:rPr>
            </w:pPr>
            <w:r w:rsidRPr="008C7D57">
              <w:rPr>
                <w:rFonts w:asciiTheme="minorHAnsi" w:eastAsia="Times New Roman" w:hAnsiTheme="minorHAnsi" w:cstheme="minorHAnsi"/>
                <w:sz w:val="22"/>
                <w:lang w:val="en-US"/>
              </w:rPr>
              <w:t>km</w:t>
            </w:r>
          </w:p>
        </w:tc>
        <w:tc>
          <w:tcPr>
            <w:tcW w:w="0" w:type="auto"/>
            <w:shd w:val="clear" w:color="auto" w:fill="auto"/>
            <w:noWrap/>
            <w:vAlign w:val="bottom"/>
            <w:hideMark/>
          </w:tcPr>
          <w:p w14:paraId="567CA17E" w14:textId="77777777" w:rsidR="0062216D" w:rsidRPr="008C7D57" w:rsidRDefault="0062216D" w:rsidP="00334A1A">
            <w:pPr>
              <w:spacing w:before="60" w:after="60"/>
              <w:jc w:val="right"/>
              <w:rPr>
                <w:rFonts w:asciiTheme="minorHAnsi" w:eastAsia="Times New Roman" w:hAnsiTheme="minorHAnsi" w:cstheme="minorHAnsi"/>
                <w:sz w:val="22"/>
              </w:rPr>
            </w:pPr>
            <w:r w:rsidRPr="008C7D57">
              <w:rPr>
                <w:rFonts w:asciiTheme="minorHAnsi" w:eastAsia="Times New Roman" w:hAnsiTheme="minorHAnsi" w:cstheme="minorHAnsi"/>
                <w:sz w:val="22"/>
              </w:rPr>
              <w:t>130</w:t>
            </w:r>
          </w:p>
        </w:tc>
        <w:tc>
          <w:tcPr>
            <w:tcW w:w="0" w:type="auto"/>
            <w:shd w:val="clear" w:color="auto" w:fill="auto"/>
            <w:noWrap/>
            <w:vAlign w:val="bottom"/>
            <w:hideMark/>
          </w:tcPr>
          <w:p w14:paraId="064C4C2C" w14:textId="77777777" w:rsidR="0062216D" w:rsidRPr="008C7D57" w:rsidRDefault="0062216D" w:rsidP="00334A1A">
            <w:pPr>
              <w:spacing w:before="60" w:after="60"/>
              <w:jc w:val="right"/>
              <w:rPr>
                <w:rFonts w:asciiTheme="minorHAnsi" w:eastAsia="Times New Roman" w:hAnsiTheme="minorHAnsi" w:cstheme="minorHAnsi"/>
                <w:sz w:val="22"/>
              </w:rPr>
            </w:pPr>
            <w:r w:rsidRPr="008C7D57">
              <w:rPr>
                <w:rFonts w:asciiTheme="minorHAnsi" w:eastAsia="Times New Roman" w:hAnsiTheme="minorHAnsi" w:cstheme="minorHAnsi"/>
                <w:sz w:val="22"/>
              </w:rPr>
              <w:t>96</w:t>
            </w:r>
          </w:p>
        </w:tc>
        <w:tc>
          <w:tcPr>
            <w:tcW w:w="0" w:type="auto"/>
            <w:shd w:val="clear" w:color="auto" w:fill="auto"/>
            <w:noWrap/>
            <w:vAlign w:val="bottom"/>
            <w:hideMark/>
          </w:tcPr>
          <w:p w14:paraId="3812EEF4" w14:textId="77777777" w:rsidR="0062216D" w:rsidRPr="008C7D57" w:rsidRDefault="0062216D" w:rsidP="00334A1A">
            <w:pPr>
              <w:spacing w:before="60" w:after="60"/>
              <w:jc w:val="right"/>
              <w:rPr>
                <w:rFonts w:asciiTheme="minorHAnsi" w:eastAsia="Times New Roman" w:hAnsiTheme="minorHAnsi" w:cstheme="minorHAnsi"/>
                <w:sz w:val="22"/>
              </w:rPr>
            </w:pPr>
            <w:r w:rsidRPr="008C7D57">
              <w:rPr>
                <w:rFonts w:asciiTheme="minorHAnsi" w:eastAsia="Times New Roman" w:hAnsiTheme="minorHAnsi" w:cstheme="minorHAnsi"/>
                <w:sz w:val="22"/>
              </w:rPr>
              <w:t>46</w:t>
            </w:r>
          </w:p>
        </w:tc>
        <w:tc>
          <w:tcPr>
            <w:tcW w:w="0" w:type="auto"/>
            <w:shd w:val="clear" w:color="auto" w:fill="auto"/>
            <w:noWrap/>
            <w:vAlign w:val="bottom"/>
            <w:hideMark/>
          </w:tcPr>
          <w:p w14:paraId="4965DE9B" w14:textId="77777777" w:rsidR="0062216D" w:rsidRPr="008C7D57" w:rsidRDefault="0062216D" w:rsidP="00334A1A">
            <w:pPr>
              <w:spacing w:before="60" w:after="60"/>
              <w:jc w:val="right"/>
              <w:rPr>
                <w:rFonts w:asciiTheme="minorHAnsi" w:eastAsia="Times New Roman" w:hAnsiTheme="minorHAnsi" w:cstheme="minorHAnsi"/>
                <w:sz w:val="22"/>
              </w:rPr>
            </w:pPr>
            <w:r w:rsidRPr="008C7D57">
              <w:rPr>
                <w:rFonts w:asciiTheme="minorHAnsi" w:eastAsia="Times New Roman" w:hAnsiTheme="minorHAnsi" w:cstheme="minorHAnsi"/>
                <w:sz w:val="22"/>
              </w:rPr>
              <w:t>20</w:t>
            </w:r>
          </w:p>
        </w:tc>
        <w:tc>
          <w:tcPr>
            <w:tcW w:w="0" w:type="auto"/>
            <w:shd w:val="clear" w:color="auto" w:fill="auto"/>
            <w:noWrap/>
            <w:vAlign w:val="bottom"/>
            <w:hideMark/>
          </w:tcPr>
          <w:p w14:paraId="6419C396" w14:textId="77777777" w:rsidR="0062216D" w:rsidRPr="008C7D57" w:rsidRDefault="0062216D" w:rsidP="00334A1A">
            <w:pPr>
              <w:spacing w:before="60" w:after="60"/>
              <w:jc w:val="right"/>
              <w:rPr>
                <w:rFonts w:asciiTheme="minorHAnsi" w:eastAsia="Times New Roman" w:hAnsiTheme="minorHAnsi" w:cstheme="minorHAnsi"/>
                <w:sz w:val="22"/>
              </w:rPr>
            </w:pPr>
            <w:r w:rsidRPr="008C7D57">
              <w:rPr>
                <w:rFonts w:asciiTheme="minorHAnsi" w:eastAsia="Times New Roman" w:hAnsiTheme="minorHAnsi" w:cstheme="minorHAnsi"/>
                <w:sz w:val="22"/>
              </w:rPr>
              <w:t>31</w:t>
            </w:r>
          </w:p>
        </w:tc>
        <w:tc>
          <w:tcPr>
            <w:tcW w:w="0" w:type="auto"/>
            <w:shd w:val="clear" w:color="auto" w:fill="auto"/>
            <w:noWrap/>
            <w:vAlign w:val="bottom"/>
            <w:hideMark/>
          </w:tcPr>
          <w:p w14:paraId="4B71452E" w14:textId="77777777" w:rsidR="0062216D" w:rsidRPr="008C7D57" w:rsidRDefault="0062216D" w:rsidP="00334A1A">
            <w:pPr>
              <w:spacing w:before="60" w:after="60"/>
              <w:jc w:val="right"/>
              <w:rPr>
                <w:rFonts w:asciiTheme="minorHAnsi" w:eastAsia="Times New Roman" w:hAnsiTheme="minorHAnsi" w:cstheme="minorHAnsi"/>
                <w:sz w:val="22"/>
              </w:rPr>
            </w:pPr>
            <w:r w:rsidRPr="008C7D57">
              <w:rPr>
                <w:rFonts w:asciiTheme="minorHAnsi" w:eastAsia="Times New Roman" w:hAnsiTheme="minorHAnsi" w:cstheme="minorHAnsi"/>
                <w:sz w:val="22"/>
              </w:rPr>
              <w:t>179</w:t>
            </w:r>
          </w:p>
        </w:tc>
      </w:tr>
      <w:tr w:rsidR="0062216D" w:rsidRPr="008C7D57" w14:paraId="1273533A" w14:textId="77777777" w:rsidTr="00334A1A">
        <w:trPr>
          <w:trHeight w:val="282"/>
          <w:jc w:val="center"/>
        </w:trPr>
        <w:tc>
          <w:tcPr>
            <w:tcW w:w="0" w:type="auto"/>
            <w:shd w:val="clear" w:color="auto" w:fill="B8CCE4"/>
            <w:vAlign w:val="bottom"/>
            <w:hideMark/>
          </w:tcPr>
          <w:p w14:paraId="38FD07E4" w14:textId="77777777" w:rsidR="0062216D" w:rsidRPr="00334A1A" w:rsidRDefault="0062216D" w:rsidP="00334A1A">
            <w:pPr>
              <w:spacing w:before="60" w:after="60"/>
              <w:rPr>
                <w:rFonts w:asciiTheme="minorHAnsi" w:eastAsia="Times New Roman" w:hAnsiTheme="minorHAnsi" w:cstheme="minorHAnsi"/>
                <w:b/>
                <w:sz w:val="22"/>
              </w:rPr>
            </w:pPr>
            <w:r w:rsidRPr="00334A1A">
              <w:rPr>
                <w:rFonts w:asciiTheme="minorHAnsi" w:eastAsia="Times New Roman" w:hAnsiTheme="minorHAnsi" w:cstheme="minorHAnsi"/>
                <w:b/>
                <w:sz w:val="22"/>
              </w:rPr>
              <w:t>Reconstructed or replaced network</w:t>
            </w:r>
          </w:p>
        </w:tc>
        <w:tc>
          <w:tcPr>
            <w:tcW w:w="0" w:type="auto"/>
          </w:tcPr>
          <w:p w14:paraId="5E249237" w14:textId="77777777" w:rsidR="0062216D" w:rsidRPr="008C7D57" w:rsidRDefault="0062216D" w:rsidP="00334A1A">
            <w:pPr>
              <w:spacing w:before="60" w:after="60"/>
              <w:jc w:val="right"/>
              <w:rPr>
                <w:rFonts w:asciiTheme="minorHAnsi" w:eastAsia="Times New Roman" w:hAnsiTheme="minorHAnsi" w:cstheme="minorHAnsi"/>
                <w:sz w:val="22"/>
                <w:lang w:val="en-US"/>
              </w:rPr>
            </w:pPr>
            <w:r w:rsidRPr="008C7D57">
              <w:rPr>
                <w:rFonts w:asciiTheme="minorHAnsi" w:eastAsia="Times New Roman" w:hAnsiTheme="minorHAnsi" w:cstheme="minorHAnsi"/>
                <w:sz w:val="22"/>
                <w:lang w:val="en-US"/>
              </w:rPr>
              <w:t>km</w:t>
            </w:r>
          </w:p>
        </w:tc>
        <w:tc>
          <w:tcPr>
            <w:tcW w:w="0" w:type="auto"/>
            <w:shd w:val="clear" w:color="auto" w:fill="auto"/>
            <w:noWrap/>
            <w:vAlign w:val="bottom"/>
            <w:hideMark/>
          </w:tcPr>
          <w:p w14:paraId="3C0A2065" w14:textId="77777777" w:rsidR="0062216D" w:rsidRPr="008C7D57" w:rsidRDefault="0062216D" w:rsidP="00334A1A">
            <w:pPr>
              <w:spacing w:before="60" w:after="60"/>
              <w:jc w:val="right"/>
              <w:rPr>
                <w:rFonts w:asciiTheme="minorHAnsi" w:eastAsia="Times New Roman" w:hAnsiTheme="minorHAnsi" w:cstheme="minorHAnsi"/>
                <w:sz w:val="22"/>
              </w:rPr>
            </w:pPr>
            <w:r w:rsidRPr="008C7D57">
              <w:rPr>
                <w:rFonts w:asciiTheme="minorHAnsi" w:eastAsia="Times New Roman" w:hAnsiTheme="minorHAnsi" w:cstheme="minorHAnsi"/>
                <w:sz w:val="22"/>
              </w:rPr>
              <w:t>4</w:t>
            </w:r>
          </w:p>
        </w:tc>
        <w:tc>
          <w:tcPr>
            <w:tcW w:w="0" w:type="auto"/>
            <w:shd w:val="clear" w:color="auto" w:fill="auto"/>
            <w:noWrap/>
            <w:vAlign w:val="bottom"/>
            <w:hideMark/>
          </w:tcPr>
          <w:p w14:paraId="6B89A96A" w14:textId="77777777" w:rsidR="0062216D" w:rsidRPr="008C7D57" w:rsidRDefault="0062216D" w:rsidP="00334A1A">
            <w:pPr>
              <w:spacing w:before="60" w:after="60"/>
              <w:jc w:val="right"/>
              <w:rPr>
                <w:rFonts w:asciiTheme="minorHAnsi" w:eastAsia="Times New Roman" w:hAnsiTheme="minorHAnsi" w:cstheme="minorHAnsi"/>
                <w:sz w:val="22"/>
              </w:rPr>
            </w:pPr>
            <w:r w:rsidRPr="008C7D57">
              <w:rPr>
                <w:rFonts w:asciiTheme="minorHAnsi" w:eastAsia="Times New Roman" w:hAnsiTheme="minorHAnsi" w:cstheme="minorHAnsi"/>
                <w:sz w:val="22"/>
              </w:rPr>
              <w:t>4</w:t>
            </w:r>
          </w:p>
        </w:tc>
        <w:tc>
          <w:tcPr>
            <w:tcW w:w="0" w:type="auto"/>
            <w:shd w:val="clear" w:color="auto" w:fill="auto"/>
            <w:noWrap/>
            <w:vAlign w:val="bottom"/>
            <w:hideMark/>
          </w:tcPr>
          <w:p w14:paraId="1B3548D6" w14:textId="77777777" w:rsidR="0062216D" w:rsidRPr="008C7D57" w:rsidRDefault="0062216D" w:rsidP="00334A1A">
            <w:pPr>
              <w:spacing w:before="60" w:after="60"/>
              <w:jc w:val="right"/>
              <w:rPr>
                <w:rFonts w:asciiTheme="minorHAnsi" w:eastAsia="Times New Roman" w:hAnsiTheme="minorHAnsi" w:cstheme="minorHAnsi"/>
                <w:sz w:val="22"/>
              </w:rPr>
            </w:pPr>
            <w:r w:rsidRPr="008C7D57">
              <w:rPr>
                <w:rFonts w:asciiTheme="minorHAnsi" w:eastAsia="Times New Roman" w:hAnsiTheme="minorHAnsi" w:cstheme="minorHAnsi"/>
                <w:sz w:val="22"/>
              </w:rPr>
              <w:t>36</w:t>
            </w:r>
          </w:p>
        </w:tc>
        <w:tc>
          <w:tcPr>
            <w:tcW w:w="0" w:type="auto"/>
            <w:shd w:val="clear" w:color="auto" w:fill="auto"/>
            <w:noWrap/>
            <w:vAlign w:val="bottom"/>
            <w:hideMark/>
          </w:tcPr>
          <w:p w14:paraId="663800FF" w14:textId="77777777" w:rsidR="0062216D" w:rsidRPr="008C7D57" w:rsidRDefault="0062216D" w:rsidP="00334A1A">
            <w:pPr>
              <w:spacing w:before="60" w:after="60"/>
              <w:jc w:val="right"/>
              <w:rPr>
                <w:rFonts w:asciiTheme="minorHAnsi" w:eastAsia="Times New Roman" w:hAnsiTheme="minorHAnsi" w:cstheme="minorHAnsi"/>
                <w:sz w:val="22"/>
              </w:rPr>
            </w:pPr>
            <w:r w:rsidRPr="008C7D57">
              <w:rPr>
                <w:rFonts w:asciiTheme="minorHAnsi" w:eastAsia="Times New Roman" w:hAnsiTheme="minorHAnsi" w:cstheme="minorHAnsi"/>
                <w:sz w:val="22"/>
              </w:rPr>
              <w:t>19</w:t>
            </w:r>
          </w:p>
        </w:tc>
        <w:tc>
          <w:tcPr>
            <w:tcW w:w="0" w:type="auto"/>
            <w:shd w:val="clear" w:color="auto" w:fill="auto"/>
            <w:noWrap/>
            <w:vAlign w:val="bottom"/>
            <w:hideMark/>
          </w:tcPr>
          <w:p w14:paraId="0D8B2CE1" w14:textId="77777777" w:rsidR="0062216D" w:rsidRPr="008C7D57" w:rsidRDefault="0062216D" w:rsidP="00334A1A">
            <w:pPr>
              <w:spacing w:before="60" w:after="60"/>
              <w:jc w:val="right"/>
              <w:rPr>
                <w:rFonts w:asciiTheme="minorHAnsi" w:eastAsia="Times New Roman" w:hAnsiTheme="minorHAnsi" w:cstheme="minorHAnsi"/>
                <w:sz w:val="22"/>
              </w:rPr>
            </w:pPr>
            <w:r w:rsidRPr="008C7D57">
              <w:rPr>
                <w:rFonts w:asciiTheme="minorHAnsi" w:eastAsia="Times New Roman" w:hAnsiTheme="minorHAnsi" w:cstheme="minorHAnsi"/>
                <w:sz w:val="22"/>
              </w:rPr>
              <w:t>6</w:t>
            </w:r>
          </w:p>
        </w:tc>
        <w:tc>
          <w:tcPr>
            <w:tcW w:w="0" w:type="auto"/>
            <w:shd w:val="clear" w:color="auto" w:fill="auto"/>
            <w:noWrap/>
            <w:vAlign w:val="bottom"/>
            <w:hideMark/>
          </w:tcPr>
          <w:p w14:paraId="2F4558FB" w14:textId="77777777" w:rsidR="0062216D" w:rsidRPr="008C7D57" w:rsidRDefault="0062216D" w:rsidP="00334A1A">
            <w:pPr>
              <w:spacing w:before="60" w:after="60"/>
              <w:jc w:val="right"/>
              <w:rPr>
                <w:rFonts w:asciiTheme="minorHAnsi" w:eastAsia="Times New Roman" w:hAnsiTheme="minorHAnsi" w:cstheme="minorHAnsi"/>
                <w:sz w:val="22"/>
              </w:rPr>
            </w:pPr>
            <w:r w:rsidRPr="008C7D57">
              <w:rPr>
                <w:rFonts w:asciiTheme="minorHAnsi" w:eastAsia="Times New Roman" w:hAnsiTheme="minorHAnsi" w:cstheme="minorHAnsi"/>
                <w:sz w:val="22"/>
              </w:rPr>
              <w:t>70</w:t>
            </w:r>
          </w:p>
        </w:tc>
      </w:tr>
    </w:tbl>
    <w:p w14:paraId="6D4C9AD4" w14:textId="499A50EF" w:rsidR="0062216D" w:rsidRDefault="0062216D" w:rsidP="00A309AF">
      <w:pPr>
        <w:pStyle w:val="Source"/>
        <w:rPr>
          <w:lang w:val="en-US"/>
        </w:rPr>
      </w:pPr>
      <w:r w:rsidRPr="006C1A62">
        <w:rPr>
          <w:lang w:val="en-US"/>
        </w:rPr>
        <w:t>Source: NS</w:t>
      </w:r>
      <w:r w:rsidR="007C44C4">
        <w:rPr>
          <w:lang w:val="en-US"/>
        </w:rPr>
        <w:t>I</w:t>
      </w:r>
      <w:r w:rsidRPr="006C1A62">
        <w:rPr>
          <w:lang w:val="en-US"/>
        </w:rPr>
        <w:t xml:space="preserve"> 2016</w:t>
      </w:r>
      <w:r w:rsidR="007C44C4">
        <w:rPr>
          <w:lang w:val="en-US"/>
        </w:rPr>
        <w:t>.</w:t>
      </w:r>
    </w:p>
    <w:p w14:paraId="2EDCB126" w14:textId="3C500C32" w:rsidR="0062216D" w:rsidRPr="00AE01B0" w:rsidRDefault="0062216D" w:rsidP="008C7D57">
      <w:pPr>
        <w:pStyle w:val="BodyText"/>
        <w:ind w:left="0" w:firstLine="0"/>
        <w:rPr>
          <w:lang w:val="en-US"/>
        </w:rPr>
      </w:pPr>
      <w:r>
        <w:rPr>
          <w:lang w:val="en-US"/>
        </w:rPr>
        <w:t>However, t</w:t>
      </w:r>
      <w:r w:rsidRPr="00054A0A">
        <w:rPr>
          <w:lang w:val="en-US"/>
        </w:rPr>
        <w:t>he percent</w:t>
      </w:r>
      <w:r>
        <w:rPr>
          <w:lang w:val="en-US"/>
        </w:rPr>
        <w:t>age</w:t>
      </w:r>
      <w:r w:rsidRPr="00054A0A">
        <w:rPr>
          <w:lang w:val="en-US"/>
        </w:rPr>
        <w:t xml:space="preserve"> of the new/rehabilitated networks </w:t>
      </w:r>
      <w:r>
        <w:rPr>
          <w:lang w:val="en-US"/>
        </w:rPr>
        <w:t xml:space="preserve">in </w:t>
      </w:r>
      <w:r w:rsidRPr="00054A0A">
        <w:rPr>
          <w:lang w:val="en-US"/>
        </w:rPr>
        <w:t>the period 2010</w:t>
      </w:r>
      <w:r w:rsidR="009D7AF8">
        <w:rPr>
          <w:lang w:val="en-US"/>
        </w:rPr>
        <w:t xml:space="preserve">–2015 </w:t>
      </w:r>
      <w:r w:rsidRPr="00054A0A">
        <w:rPr>
          <w:lang w:val="en-US"/>
        </w:rPr>
        <w:t>is very low – 3</w:t>
      </w:r>
      <w:r w:rsidR="00AC55B9">
        <w:rPr>
          <w:lang w:val="en-US"/>
        </w:rPr>
        <w:t>.</w:t>
      </w:r>
      <w:r w:rsidRPr="00054A0A">
        <w:rPr>
          <w:lang w:val="en-US"/>
        </w:rPr>
        <w:t>6</w:t>
      </w:r>
      <w:r w:rsidR="00377A1D">
        <w:rPr>
          <w:lang w:val="en-US"/>
        </w:rPr>
        <w:t xml:space="preserve"> percent</w:t>
      </w:r>
      <w:r w:rsidRPr="00054A0A">
        <w:rPr>
          <w:lang w:val="en-US"/>
        </w:rPr>
        <w:t xml:space="preserve"> for the water supply network and 5</w:t>
      </w:r>
      <w:r w:rsidR="00377A1D">
        <w:rPr>
          <w:lang w:val="en-US"/>
        </w:rPr>
        <w:t xml:space="preserve"> percent</w:t>
      </w:r>
      <w:r w:rsidRPr="00054A0A">
        <w:rPr>
          <w:lang w:val="en-US"/>
        </w:rPr>
        <w:t xml:space="preserve"> for the sewerage network.</w:t>
      </w:r>
      <w:r>
        <w:rPr>
          <w:lang w:val="en-US"/>
        </w:rPr>
        <w:t xml:space="preserve"> Significant progress is observed with the construction of </w:t>
      </w:r>
      <w:r w:rsidR="00D35F75">
        <w:rPr>
          <w:lang w:val="en-US"/>
        </w:rPr>
        <w:t>wastewater treatment plants (</w:t>
      </w:r>
      <w:r>
        <w:rPr>
          <w:lang w:val="en-US"/>
        </w:rPr>
        <w:t>WWTPs</w:t>
      </w:r>
      <w:r w:rsidR="00D35F75">
        <w:rPr>
          <w:lang w:val="en-US"/>
        </w:rPr>
        <w:t>)</w:t>
      </w:r>
      <w:r>
        <w:rPr>
          <w:lang w:val="en-US"/>
        </w:rPr>
        <w:t xml:space="preserve">. </w:t>
      </w:r>
      <w:r>
        <w:t xml:space="preserve">The latter have doubled </w:t>
      </w:r>
      <w:r w:rsidR="00697AF7">
        <w:t xml:space="preserve">(mainly due to the funds of the OPE) </w:t>
      </w:r>
      <w:r>
        <w:t xml:space="preserve">– from </w:t>
      </w:r>
      <w:r>
        <w:rPr>
          <w:lang w:val="bg-BG"/>
        </w:rPr>
        <w:t>79</w:t>
      </w:r>
      <w:r>
        <w:t xml:space="preserve"> in 2010 to 16</w:t>
      </w:r>
      <w:r>
        <w:rPr>
          <w:lang w:val="bg-BG"/>
        </w:rPr>
        <w:t>3</w:t>
      </w:r>
      <w:r>
        <w:t xml:space="preserve"> in 2015 (NSI 2016).</w:t>
      </w:r>
    </w:p>
    <w:p w14:paraId="6384DBA4" w14:textId="148CEFB7" w:rsidR="0062216D" w:rsidRPr="00AE01B0" w:rsidRDefault="0062216D" w:rsidP="008C7D57">
      <w:pPr>
        <w:pStyle w:val="BodyText"/>
        <w:ind w:left="0" w:firstLine="0"/>
      </w:pPr>
      <w:r>
        <w:t xml:space="preserve">The </w:t>
      </w:r>
      <w:r w:rsidRPr="004D3939">
        <w:t xml:space="preserve">Water </w:t>
      </w:r>
      <w:r w:rsidR="009D7AF8">
        <w:t>S</w:t>
      </w:r>
      <w:r w:rsidRPr="004D3939">
        <w:t xml:space="preserve">ector </w:t>
      </w:r>
      <w:r w:rsidR="009D7AF8">
        <w:t>S</w:t>
      </w:r>
      <w:r w:rsidRPr="004D3939">
        <w:t>trategy</w:t>
      </w:r>
      <w:r>
        <w:t xml:space="preserve"> concludes that the major part of the existing water supply and sewerage network was constructed before 1980. </w:t>
      </w:r>
      <w:r w:rsidR="009D7AF8">
        <w:t>O</w:t>
      </w:r>
      <w:r>
        <w:t xml:space="preserve">verall, </w:t>
      </w:r>
      <w:r w:rsidRPr="008A08CB">
        <w:rPr>
          <w:lang w:val="en-US"/>
        </w:rPr>
        <w:t xml:space="preserve">both </w:t>
      </w:r>
      <w:r w:rsidR="009D7AF8">
        <w:rPr>
          <w:lang w:val="en-US"/>
        </w:rPr>
        <w:t xml:space="preserve">the </w:t>
      </w:r>
      <w:r w:rsidRPr="008A08CB">
        <w:rPr>
          <w:lang w:val="en-US"/>
        </w:rPr>
        <w:t xml:space="preserve">networks </w:t>
      </w:r>
      <w:r w:rsidRPr="00410155">
        <w:t xml:space="preserve">have not been </w:t>
      </w:r>
      <w:r w:rsidR="0011304E" w:rsidRPr="00410155">
        <w:t>adequately maintained</w:t>
      </w:r>
      <w:r w:rsidR="0011304E">
        <w:t>,</w:t>
      </w:r>
      <w:r w:rsidR="0011304E" w:rsidRPr="00410155">
        <w:t xml:space="preserve"> </w:t>
      </w:r>
      <w:r w:rsidRPr="00410155">
        <w:t>regularly rehabilitated</w:t>
      </w:r>
      <w:r w:rsidR="009D7AF8">
        <w:t>,</w:t>
      </w:r>
      <w:r w:rsidRPr="00410155">
        <w:t xml:space="preserve"> or renovated.</w:t>
      </w:r>
      <w:r>
        <w:t xml:space="preserve"> As a result, they are overage and </w:t>
      </w:r>
      <w:r w:rsidRPr="008A08CB">
        <w:rPr>
          <w:lang w:val="en-US"/>
        </w:rPr>
        <w:t>outside the</w:t>
      </w:r>
      <w:r w:rsidR="00D35F75">
        <w:rPr>
          <w:lang w:val="en-US"/>
        </w:rPr>
        <w:t>ir</w:t>
      </w:r>
      <w:r w:rsidRPr="008A08CB">
        <w:rPr>
          <w:lang w:val="en-US"/>
        </w:rPr>
        <w:t xml:space="preserve"> technical</w:t>
      </w:r>
      <w:r>
        <w:rPr>
          <w:lang w:val="en-US"/>
        </w:rPr>
        <w:t xml:space="preserve"> period of operation.</w:t>
      </w:r>
    </w:p>
    <w:p w14:paraId="7AEAFE70" w14:textId="3018DF26" w:rsidR="0062216D" w:rsidRDefault="0062216D" w:rsidP="008C7D57">
      <w:pPr>
        <w:pStyle w:val="BodyText"/>
        <w:ind w:left="0" w:firstLine="0"/>
        <w:rPr>
          <w:lang w:val="en-US"/>
        </w:rPr>
      </w:pPr>
      <w:r>
        <w:rPr>
          <w:lang w:val="en-US"/>
        </w:rPr>
        <w:t xml:space="preserve">A </w:t>
      </w:r>
      <w:r w:rsidRPr="00EE07A5">
        <w:rPr>
          <w:lang w:val="en-US"/>
        </w:rPr>
        <w:t>recent analys</w:t>
      </w:r>
      <w:r>
        <w:rPr>
          <w:lang w:val="en-US"/>
        </w:rPr>
        <w:t>i</w:t>
      </w:r>
      <w:r w:rsidRPr="00EE07A5">
        <w:rPr>
          <w:lang w:val="en-US"/>
        </w:rPr>
        <w:t xml:space="preserve">s of </w:t>
      </w:r>
      <w:r w:rsidRPr="0031237D">
        <w:rPr>
          <w:lang w:val="en-US"/>
        </w:rPr>
        <w:t xml:space="preserve">the </w:t>
      </w:r>
      <w:r w:rsidR="00D35F75">
        <w:rPr>
          <w:lang w:val="en-US"/>
        </w:rPr>
        <w:t xml:space="preserve">water supply </w:t>
      </w:r>
      <w:r w:rsidR="00732CEE">
        <w:rPr>
          <w:lang w:val="en-US"/>
        </w:rPr>
        <w:t>and sanitation</w:t>
      </w:r>
      <w:r w:rsidR="00D35F75">
        <w:rPr>
          <w:lang w:val="en-US"/>
        </w:rPr>
        <w:t xml:space="preserve"> (</w:t>
      </w:r>
      <w:r w:rsidRPr="0031237D">
        <w:rPr>
          <w:lang w:val="en-US"/>
        </w:rPr>
        <w:t>WSS</w:t>
      </w:r>
      <w:r w:rsidR="00D35F75">
        <w:rPr>
          <w:lang w:val="en-US"/>
        </w:rPr>
        <w:t>)</w:t>
      </w:r>
      <w:r w:rsidRPr="0031237D">
        <w:rPr>
          <w:lang w:val="en-US"/>
        </w:rPr>
        <w:t xml:space="preserve"> infrastructure</w:t>
      </w:r>
      <w:r w:rsidRPr="00EE07A5">
        <w:rPr>
          <w:lang w:val="en-US"/>
        </w:rPr>
        <w:t xml:space="preserve"> and service</w:t>
      </w:r>
      <w:r>
        <w:rPr>
          <w:lang w:val="en-US"/>
        </w:rPr>
        <w:t>s</w:t>
      </w:r>
      <w:r w:rsidRPr="00EE07A5">
        <w:rPr>
          <w:lang w:val="en-US"/>
        </w:rPr>
        <w:t xml:space="preserve"> was performed by the World Bank, aim</w:t>
      </w:r>
      <w:r w:rsidR="008C752D">
        <w:rPr>
          <w:lang w:val="en-US"/>
        </w:rPr>
        <w:t>ed</w:t>
      </w:r>
      <w:r w:rsidRPr="00EE07A5">
        <w:rPr>
          <w:lang w:val="en-US"/>
        </w:rPr>
        <w:t xml:space="preserve"> at benchmarking the performance of the </w:t>
      </w:r>
      <w:r>
        <w:rPr>
          <w:lang w:val="en-US"/>
        </w:rPr>
        <w:t>participating water operators</w:t>
      </w:r>
      <w:r w:rsidR="00D35F75">
        <w:rPr>
          <w:lang w:val="en-US"/>
        </w:rPr>
        <w:t>,</w:t>
      </w:r>
      <w:r>
        <w:rPr>
          <w:lang w:val="en-US"/>
        </w:rPr>
        <w:t xml:space="preserve"> using 2015 data.</w:t>
      </w:r>
      <w:r w:rsidRPr="000A30DA">
        <w:rPr>
          <w:rStyle w:val="FootnoteReference"/>
          <w:lang w:val="en-US"/>
        </w:rPr>
        <w:t xml:space="preserve"> </w:t>
      </w:r>
      <w:r>
        <w:rPr>
          <w:lang w:val="en-US"/>
        </w:rPr>
        <w:t>The main issues identified in the study, which are relevant</w:t>
      </w:r>
      <w:r w:rsidRPr="00F9266E">
        <w:rPr>
          <w:lang w:val="en-US"/>
        </w:rPr>
        <w:t xml:space="preserve"> </w:t>
      </w:r>
      <w:r>
        <w:rPr>
          <w:lang w:val="en-US"/>
        </w:rPr>
        <w:t xml:space="preserve">to the subject of the current report, are shown in </w:t>
      </w:r>
      <w:r w:rsidR="009A43B4">
        <w:rPr>
          <w:b/>
          <w:i/>
          <w:lang w:val="en-US"/>
        </w:rPr>
        <w:t>Table 10</w:t>
      </w:r>
      <w:r>
        <w:rPr>
          <w:lang w:val="en-US"/>
        </w:rPr>
        <w:t>.</w:t>
      </w:r>
    </w:p>
    <w:p w14:paraId="2430030E" w14:textId="22B7A291" w:rsidR="0062216D" w:rsidRPr="00B96967" w:rsidRDefault="0062216D" w:rsidP="00B82153">
      <w:pPr>
        <w:pStyle w:val="Caption"/>
      </w:pPr>
      <w:bookmarkStart w:id="143" w:name="_Toc504315707"/>
      <w:bookmarkStart w:id="144" w:name="_Toc507073896"/>
      <w:bookmarkStart w:id="145" w:name="_Toc522194679"/>
      <w:r>
        <w:t xml:space="preserve">Table </w:t>
      </w:r>
      <w:r w:rsidR="00F33066">
        <w:fldChar w:fldCharType="begin"/>
      </w:r>
      <w:r w:rsidR="004C5A09">
        <w:instrText xml:space="preserve"> SEQ Table \* ARABIC </w:instrText>
      </w:r>
      <w:r w:rsidR="00F33066">
        <w:fldChar w:fldCharType="separate"/>
      </w:r>
      <w:r w:rsidR="00D13F5E">
        <w:rPr>
          <w:noProof/>
        </w:rPr>
        <w:t>10</w:t>
      </w:r>
      <w:r w:rsidR="00F33066">
        <w:fldChar w:fldCharType="end"/>
      </w:r>
      <w:r>
        <w:t xml:space="preserve">. </w:t>
      </w:r>
      <w:r w:rsidRPr="00B96967">
        <w:t xml:space="preserve">Quantified malfunctions of the water supply and sanitation systems with relevance to climate change mitigation and adaptation based on the benchmarking study of 21 </w:t>
      </w:r>
      <w:r w:rsidR="008C752D">
        <w:t>water operators</w:t>
      </w:r>
      <w:r w:rsidR="00B96967">
        <w:t xml:space="preserve"> in Bulgaria with data for 2015</w:t>
      </w:r>
      <w:bookmarkEnd w:id="143"/>
      <w:bookmarkEnd w:id="144"/>
      <w:bookmarkEnd w:id="145"/>
    </w:p>
    <w:tbl>
      <w:tblPr>
        <w:tblStyle w:val="TableGrid"/>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879"/>
      </w:tblGrid>
      <w:tr w:rsidR="0062216D" w:rsidRPr="008C7D57" w14:paraId="3B381709" w14:textId="77777777" w:rsidTr="00EC0005">
        <w:trPr>
          <w:jc w:val="center"/>
        </w:trPr>
        <w:tc>
          <w:tcPr>
            <w:tcW w:w="8879" w:type="dxa"/>
            <w:shd w:val="clear" w:color="auto" w:fill="365F91" w:themeFill="accent1" w:themeFillShade="BF"/>
          </w:tcPr>
          <w:p w14:paraId="60F1E702" w14:textId="1CE0BD75" w:rsidR="0062216D" w:rsidRPr="008C7D57" w:rsidRDefault="0062216D" w:rsidP="008C7D57">
            <w:pPr>
              <w:pStyle w:val="BodyText"/>
              <w:numPr>
                <w:ilvl w:val="0"/>
                <w:numId w:val="0"/>
              </w:numPr>
              <w:spacing w:before="60" w:after="60" w:line="240" w:lineRule="auto"/>
              <w:jc w:val="center"/>
              <w:rPr>
                <w:rFonts w:asciiTheme="minorHAnsi" w:hAnsiTheme="minorHAnsi" w:cstheme="minorHAnsi"/>
                <w:b/>
                <w:bCs/>
                <w:lang w:val="en-US"/>
              </w:rPr>
            </w:pPr>
            <w:r w:rsidRPr="008C7D57">
              <w:rPr>
                <w:rFonts w:asciiTheme="minorHAnsi" w:hAnsiTheme="minorHAnsi" w:cstheme="minorHAnsi"/>
                <w:b/>
                <w:bCs/>
                <w:color w:val="FFFFFF" w:themeColor="background1"/>
                <w:lang w:val="en-US"/>
              </w:rPr>
              <w:t xml:space="preserve">Quantified </w:t>
            </w:r>
            <w:r w:rsidR="008C752D">
              <w:rPr>
                <w:rFonts w:asciiTheme="minorHAnsi" w:hAnsiTheme="minorHAnsi" w:cstheme="minorHAnsi"/>
                <w:b/>
                <w:bCs/>
                <w:color w:val="FFFFFF" w:themeColor="background1"/>
                <w:lang w:val="en-US"/>
              </w:rPr>
              <w:t>M</w:t>
            </w:r>
            <w:r w:rsidRPr="008C7D57">
              <w:rPr>
                <w:rFonts w:asciiTheme="minorHAnsi" w:hAnsiTheme="minorHAnsi" w:cstheme="minorHAnsi"/>
                <w:b/>
                <w:bCs/>
                <w:color w:val="FFFFFF" w:themeColor="background1"/>
                <w:lang w:val="en-US"/>
              </w:rPr>
              <w:t xml:space="preserve">alfunctions </w:t>
            </w:r>
            <w:r w:rsidR="007C44C4">
              <w:rPr>
                <w:rFonts w:asciiTheme="minorHAnsi" w:hAnsiTheme="minorHAnsi" w:cstheme="minorHAnsi"/>
                <w:b/>
                <w:bCs/>
                <w:color w:val="FFFFFF" w:themeColor="background1"/>
                <w:lang w:val="en-US"/>
              </w:rPr>
              <w:t>‘</w:t>
            </w:r>
            <w:r w:rsidRPr="008C7D57">
              <w:rPr>
                <w:rFonts w:asciiTheme="minorHAnsi" w:hAnsiTheme="minorHAnsi" w:cstheme="minorHAnsi"/>
                <w:b/>
                <w:bCs/>
                <w:color w:val="FFFFFF" w:themeColor="background1"/>
                <w:lang w:val="en-US"/>
              </w:rPr>
              <w:t xml:space="preserve">Water </w:t>
            </w:r>
            <w:r w:rsidR="008C752D">
              <w:rPr>
                <w:rFonts w:asciiTheme="minorHAnsi" w:hAnsiTheme="minorHAnsi" w:cstheme="minorHAnsi"/>
                <w:b/>
                <w:bCs/>
                <w:color w:val="FFFFFF" w:themeColor="background1"/>
                <w:lang w:val="en-US"/>
              </w:rPr>
              <w:t>S</w:t>
            </w:r>
            <w:r w:rsidRPr="008C7D57">
              <w:rPr>
                <w:rFonts w:asciiTheme="minorHAnsi" w:hAnsiTheme="minorHAnsi" w:cstheme="minorHAnsi"/>
                <w:b/>
                <w:bCs/>
                <w:color w:val="FFFFFF" w:themeColor="background1"/>
                <w:lang w:val="en-US"/>
              </w:rPr>
              <w:t xml:space="preserve">upply </w:t>
            </w:r>
            <w:r w:rsidR="008C752D">
              <w:rPr>
                <w:rFonts w:asciiTheme="minorHAnsi" w:hAnsiTheme="minorHAnsi" w:cstheme="minorHAnsi"/>
                <w:b/>
                <w:bCs/>
                <w:color w:val="FFFFFF" w:themeColor="background1"/>
                <w:lang w:val="en-US"/>
              </w:rPr>
              <w:t>S</w:t>
            </w:r>
            <w:r w:rsidRPr="008C7D57">
              <w:rPr>
                <w:rFonts w:asciiTheme="minorHAnsi" w:hAnsiTheme="minorHAnsi" w:cstheme="minorHAnsi"/>
                <w:b/>
                <w:bCs/>
                <w:color w:val="FFFFFF" w:themeColor="background1"/>
                <w:lang w:val="en-US"/>
              </w:rPr>
              <w:t>ystems</w:t>
            </w:r>
            <w:r w:rsidR="007C44C4">
              <w:rPr>
                <w:rFonts w:asciiTheme="minorHAnsi" w:hAnsiTheme="minorHAnsi" w:cstheme="minorHAnsi"/>
                <w:b/>
                <w:bCs/>
                <w:color w:val="FFFFFF" w:themeColor="background1"/>
                <w:lang w:val="en-US"/>
              </w:rPr>
              <w:t>’</w:t>
            </w:r>
          </w:p>
        </w:tc>
      </w:tr>
      <w:tr w:rsidR="0062216D" w:rsidRPr="008C7D57" w14:paraId="7EAF26C0" w14:textId="77777777" w:rsidTr="00334A1A">
        <w:trPr>
          <w:jc w:val="center"/>
        </w:trPr>
        <w:tc>
          <w:tcPr>
            <w:tcW w:w="8879" w:type="dxa"/>
            <w:shd w:val="clear" w:color="auto" w:fill="DBE5F1" w:themeFill="accent1" w:themeFillTint="33"/>
          </w:tcPr>
          <w:p w14:paraId="71D88FE7" w14:textId="0CD04645" w:rsidR="0062216D" w:rsidRPr="008C7D57" w:rsidRDefault="0062216D" w:rsidP="00E559F7">
            <w:pPr>
              <w:pStyle w:val="BodyText"/>
              <w:numPr>
                <w:ilvl w:val="0"/>
                <w:numId w:val="46"/>
              </w:numPr>
              <w:spacing w:before="20" w:after="20"/>
              <w:rPr>
                <w:rFonts w:asciiTheme="minorHAnsi" w:hAnsiTheme="minorHAnsi" w:cstheme="minorHAnsi"/>
                <w:sz w:val="22"/>
                <w:szCs w:val="22"/>
                <w:lang w:val="bg-BG"/>
              </w:rPr>
            </w:pPr>
            <w:r w:rsidRPr="008C7D57">
              <w:rPr>
                <w:rFonts w:asciiTheme="minorHAnsi" w:hAnsiTheme="minorHAnsi" w:cstheme="minorHAnsi"/>
                <w:sz w:val="22"/>
                <w:szCs w:val="22"/>
                <w:lang w:val="en-US"/>
              </w:rPr>
              <w:t xml:space="preserve">The number of the water pipe failures per 100 km pipe is more than </w:t>
            </w:r>
            <w:r w:rsidR="008C752D">
              <w:rPr>
                <w:rFonts w:asciiTheme="minorHAnsi" w:hAnsiTheme="minorHAnsi" w:cstheme="minorHAnsi"/>
                <w:sz w:val="22"/>
                <w:szCs w:val="22"/>
                <w:lang w:val="en-US"/>
              </w:rPr>
              <w:t>five</w:t>
            </w:r>
            <w:r w:rsidRPr="008C7D57">
              <w:rPr>
                <w:rFonts w:asciiTheme="minorHAnsi" w:hAnsiTheme="minorHAnsi" w:cstheme="minorHAnsi"/>
                <w:sz w:val="22"/>
                <w:szCs w:val="22"/>
                <w:lang w:val="en-US"/>
              </w:rPr>
              <w:t xml:space="preserve"> times higher than in West</w:t>
            </w:r>
            <w:r w:rsidR="00732CEE" w:rsidRPr="008C7D57">
              <w:rPr>
                <w:rFonts w:asciiTheme="minorHAnsi" w:hAnsiTheme="minorHAnsi" w:cstheme="minorHAnsi"/>
                <w:sz w:val="22"/>
                <w:szCs w:val="22"/>
                <w:lang w:val="en-US"/>
              </w:rPr>
              <w:t>ern</w:t>
            </w:r>
            <w:r w:rsidRPr="008C7D57">
              <w:rPr>
                <w:rFonts w:asciiTheme="minorHAnsi" w:hAnsiTheme="minorHAnsi" w:cstheme="minorHAnsi"/>
                <w:sz w:val="22"/>
                <w:szCs w:val="22"/>
                <w:lang w:val="en-US"/>
              </w:rPr>
              <w:t xml:space="preserve"> European countries.</w:t>
            </w:r>
          </w:p>
          <w:p w14:paraId="1C1596BE" w14:textId="694574DB" w:rsidR="0062216D" w:rsidRPr="008C7D57" w:rsidRDefault="0062216D" w:rsidP="00E559F7">
            <w:pPr>
              <w:pStyle w:val="BodyText"/>
              <w:numPr>
                <w:ilvl w:val="0"/>
                <w:numId w:val="46"/>
              </w:numPr>
              <w:spacing w:before="20" w:after="20"/>
              <w:rPr>
                <w:rFonts w:asciiTheme="minorHAnsi" w:hAnsiTheme="minorHAnsi" w:cstheme="minorHAnsi"/>
                <w:sz w:val="22"/>
                <w:szCs w:val="22"/>
                <w:lang w:val="bg-BG"/>
              </w:rPr>
            </w:pPr>
            <w:r w:rsidRPr="008C7D57">
              <w:rPr>
                <w:rFonts w:asciiTheme="minorHAnsi" w:hAnsiTheme="minorHAnsi" w:cstheme="minorHAnsi"/>
                <w:sz w:val="22"/>
                <w:szCs w:val="22"/>
                <w:lang w:val="en-US"/>
              </w:rPr>
              <w:t>The percent</w:t>
            </w:r>
            <w:r w:rsidR="00732CEE" w:rsidRPr="008C7D57">
              <w:rPr>
                <w:rFonts w:asciiTheme="minorHAnsi" w:hAnsiTheme="minorHAnsi" w:cstheme="minorHAnsi"/>
                <w:sz w:val="22"/>
                <w:szCs w:val="22"/>
                <w:lang w:val="en-US"/>
              </w:rPr>
              <w:t>age</w:t>
            </w:r>
            <w:r w:rsidRPr="008C7D57">
              <w:rPr>
                <w:rFonts w:asciiTheme="minorHAnsi" w:hAnsiTheme="minorHAnsi" w:cstheme="minorHAnsi"/>
                <w:sz w:val="22"/>
                <w:szCs w:val="22"/>
                <w:lang w:val="en-US"/>
              </w:rPr>
              <w:t xml:space="preserve"> of the rehabilitated network is extremely low (below 2</w:t>
            </w:r>
            <w:r w:rsidR="00377A1D">
              <w:rPr>
                <w:rFonts w:asciiTheme="minorHAnsi" w:hAnsiTheme="minorHAnsi" w:cstheme="minorHAnsi"/>
                <w:sz w:val="22"/>
                <w:szCs w:val="22"/>
                <w:lang w:val="en-US"/>
              </w:rPr>
              <w:t xml:space="preserve"> percent</w:t>
            </w:r>
            <w:r w:rsidRPr="008C7D57">
              <w:rPr>
                <w:rFonts w:asciiTheme="minorHAnsi" w:hAnsiTheme="minorHAnsi" w:cstheme="minorHAnsi"/>
                <w:sz w:val="22"/>
                <w:szCs w:val="22"/>
                <w:lang w:val="en-US"/>
              </w:rPr>
              <w:t>).</w:t>
            </w:r>
          </w:p>
          <w:p w14:paraId="0344BA63" w14:textId="700119A6" w:rsidR="0062216D" w:rsidRPr="008C7D57" w:rsidRDefault="0062216D" w:rsidP="00334A1A">
            <w:pPr>
              <w:pStyle w:val="BodyText"/>
              <w:numPr>
                <w:ilvl w:val="0"/>
                <w:numId w:val="46"/>
              </w:numPr>
              <w:spacing w:before="20" w:after="60"/>
              <w:rPr>
                <w:rFonts w:asciiTheme="minorHAnsi" w:hAnsiTheme="minorHAnsi" w:cstheme="minorHAnsi"/>
                <w:sz w:val="22"/>
                <w:szCs w:val="22"/>
                <w:lang w:val="bg-BG"/>
              </w:rPr>
            </w:pPr>
            <w:r w:rsidRPr="008C7D57">
              <w:rPr>
                <w:rFonts w:asciiTheme="minorHAnsi" w:hAnsiTheme="minorHAnsi" w:cstheme="minorHAnsi"/>
                <w:sz w:val="22"/>
                <w:szCs w:val="22"/>
                <w:lang w:val="en-US"/>
              </w:rPr>
              <w:t>Non-</w:t>
            </w:r>
            <w:r w:rsidR="008C752D">
              <w:rPr>
                <w:rFonts w:asciiTheme="minorHAnsi" w:hAnsiTheme="minorHAnsi" w:cstheme="minorHAnsi"/>
                <w:sz w:val="22"/>
                <w:szCs w:val="22"/>
                <w:lang w:val="en-US"/>
              </w:rPr>
              <w:t>r</w:t>
            </w:r>
            <w:r w:rsidRPr="008C7D57">
              <w:rPr>
                <w:rFonts w:asciiTheme="minorHAnsi" w:hAnsiTheme="minorHAnsi" w:cstheme="minorHAnsi"/>
                <w:sz w:val="22"/>
                <w:szCs w:val="22"/>
                <w:lang w:val="en-US"/>
              </w:rPr>
              <w:t>evenue water is 57</w:t>
            </w:r>
            <w:r w:rsidR="00B4543B">
              <w:rPr>
                <w:rFonts w:asciiTheme="minorHAnsi" w:hAnsiTheme="minorHAnsi" w:cstheme="minorHAnsi"/>
                <w:sz w:val="22"/>
                <w:szCs w:val="22"/>
                <w:lang w:val="en-US"/>
              </w:rPr>
              <w:t>.</w:t>
            </w:r>
            <w:r w:rsidRPr="008C7D57">
              <w:rPr>
                <w:rFonts w:asciiTheme="minorHAnsi" w:hAnsiTheme="minorHAnsi" w:cstheme="minorHAnsi"/>
                <w:sz w:val="22"/>
                <w:szCs w:val="22"/>
                <w:lang w:val="en-US"/>
              </w:rPr>
              <w:t>5</w:t>
            </w:r>
            <w:r w:rsidR="00377A1D">
              <w:rPr>
                <w:rFonts w:asciiTheme="minorHAnsi" w:hAnsiTheme="minorHAnsi" w:cstheme="minorHAnsi"/>
                <w:sz w:val="22"/>
                <w:szCs w:val="22"/>
                <w:lang w:val="en-US"/>
              </w:rPr>
              <w:t xml:space="preserve"> percent</w:t>
            </w:r>
            <w:r w:rsidRPr="008C7D57">
              <w:rPr>
                <w:rFonts w:asciiTheme="minorHAnsi" w:hAnsiTheme="minorHAnsi" w:cstheme="minorHAnsi"/>
                <w:sz w:val="22"/>
                <w:szCs w:val="22"/>
                <w:lang w:val="en-US"/>
              </w:rPr>
              <w:t xml:space="preserve"> (mainly due to water losses) which is three times higher than in West</w:t>
            </w:r>
            <w:r w:rsidR="00732CEE" w:rsidRPr="008C7D57">
              <w:rPr>
                <w:rFonts w:asciiTheme="minorHAnsi" w:hAnsiTheme="minorHAnsi" w:cstheme="minorHAnsi"/>
                <w:sz w:val="22"/>
                <w:szCs w:val="22"/>
                <w:lang w:val="en-US"/>
              </w:rPr>
              <w:t>ern</w:t>
            </w:r>
            <w:r w:rsidRPr="008C7D57">
              <w:rPr>
                <w:rFonts w:asciiTheme="minorHAnsi" w:hAnsiTheme="minorHAnsi" w:cstheme="minorHAnsi"/>
                <w:sz w:val="22"/>
                <w:szCs w:val="22"/>
                <w:lang w:val="en-US"/>
              </w:rPr>
              <w:t xml:space="preserve"> European countries (19</w:t>
            </w:r>
            <w:r w:rsidR="00377A1D">
              <w:rPr>
                <w:rFonts w:asciiTheme="minorHAnsi" w:hAnsiTheme="minorHAnsi" w:cstheme="minorHAnsi"/>
                <w:sz w:val="22"/>
                <w:szCs w:val="22"/>
                <w:lang w:val="en-US"/>
              </w:rPr>
              <w:t xml:space="preserve"> percent</w:t>
            </w:r>
            <w:r w:rsidRPr="008C7D57">
              <w:rPr>
                <w:rFonts w:asciiTheme="minorHAnsi" w:hAnsiTheme="minorHAnsi" w:cstheme="minorHAnsi"/>
                <w:sz w:val="22"/>
                <w:szCs w:val="22"/>
                <w:lang w:val="en-US"/>
              </w:rPr>
              <w:t>).</w:t>
            </w:r>
          </w:p>
        </w:tc>
      </w:tr>
    </w:tbl>
    <w:p w14:paraId="140DB44F" w14:textId="06B35619" w:rsidR="00CF77EE" w:rsidRDefault="00CF77EE" w:rsidP="00334A1A">
      <w:pPr>
        <w:spacing w:after="0"/>
        <w:rPr>
          <w:sz w:val="10"/>
          <w:szCs w:val="10"/>
        </w:rPr>
      </w:pPr>
    </w:p>
    <w:p w14:paraId="28FAB4C1" w14:textId="77777777" w:rsidR="00CF77EE" w:rsidRDefault="00CF77EE">
      <w:pPr>
        <w:widowControl w:val="0"/>
        <w:spacing w:after="0"/>
        <w:rPr>
          <w:sz w:val="10"/>
          <w:szCs w:val="10"/>
        </w:rPr>
      </w:pPr>
      <w:r>
        <w:rPr>
          <w:sz w:val="10"/>
          <w:szCs w:val="10"/>
        </w:rPr>
        <w:br w:type="page"/>
      </w:r>
    </w:p>
    <w:tbl>
      <w:tblPr>
        <w:tblStyle w:val="TableGrid"/>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879"/>
      </w:tblGrid>
      <w:tr w:rsidR="0062216D" w:rsidRPr="008C7D57" w14:paraId="4E6B1217" w14:textId="77777777" w:rsidTr="00EC0005">
        <w:trPr>
          <w:jc w:val="center"/>
        </w:trPr>
        <w:tc>
          <w:tcPr>
            <w:tcW w:w="8879" w:type="dxa"/>
            <w:shd w:val="clear" w:color="auto" w:fill="76923C" w:themeFill="accent3" w:themeFillShade="BF"/>
          </w:tcPr>
          <w:p w14:paraId="206E9C33" w14:textId="7892A46F" w:rsidR="0062216D" w:rsidRPr="008C7D57" w:rsidRDefault="0062216D" w:rsidP="008C7D57">
            <w:pPr>
              <w:pStyle w:val="BodyText"/>
              <w:numPr>
                <w:ilvl w:val="0"/>
                <w:numId w:val="0"/>
              </w:numPr>
              <w:spacing w:before="60" w:after="60" w:line="240" w:lineRule="auto"/>
              <w:jc w:val="center"/>
              <w:rPr>
                <w:rFonts w:asciiTheme="minorHAnsi" w:hAnsiTheme="minorHAnsi" w:cstheme="minorHAnsi"/>
                <w:b/>
                <w:bCs/>
                <w:lang w:val="en-US"/>
              </w:rPr>
            </w:pPr>
            <w:r w:rsidRPr="008C7D57">
              <w:rPr>
                <w:rFonts w:asciiTheme="minorHAnsi" w:hAnsiTheme="minorHAnsi" w:cstheme="minorHAnsi"/>
                <w:b/>
                <w:bCs/>
                <w:color w:val="FFFFFF" w:themeColor="background1"/>
                <w:lang w:val="en-US"/>
              </w:rPr>
              <w:lastRenderedPageBreak/>
              <w:t xml:space="preserve">Quantified </w:t>
            </w:r>
            <w:r w:rsidR="008C752D">
              <w:rPr>
                <w:rFonts w:asciiTheme="minorHAnsi" w:hAnsiTheme="minorHAnsi" w:cstheme="minorHAnsi"/>
                <w:b/>
                <w:bCs/>
                <w:color w:val="FFFFFF" w:themeColor="background1"/>
                <w:lang w:val="en-US"/>
              </w:rPr>
              <w:t>M</w:t>
            </w:r>
            <w:r w:rsidRPr="008C7D57">
              <w:rPr>
                <w:rFonts w:asciiTheme="minorHAnsi" w:hAnsiTheme="minorHAnsi" w:cstheme="minorHAnsi"/>
                <w:b/>
                <w:bCs/>
                <w:color w:val="FFFFFF" w:themeColor="background1"/>
                <w:lang w:val="en-US"/>
              </w:rPr>
              <w:t xml:space="preserve">alfunctions </w:t>
            </w:r>
            <w:r w:rsidR="007C44C4">
              <w:rPr>
                <w:rFonts w:asciiTheme="minorHAnsi" w:hAnsiTheme="minorHAnsi" w:cstheme="minorHAnsi"/>
                <w:b/>
                <w:bCs/>
                <w:color w:val="FFFFFF" w:themeColor="background1"/>
                <w:lang w:val="en-US"/>
              </w:rPr>
              <w:t>‘</w:t>
            </w:r>
            <w:r w:rsidRPr="008C7D57">
              <w:rPr>
                <w:rFonts w:asciiTheme="minorHAnsi" w:hAnsiTheme="minorHAnsi" w:cstheme="minorHAnsi"/>
                <w:b/>
                <w:bCs/>
                <w:color w:val="FFFFFF" w:themeColor="background1"/>
                <w:lang w:val="en-US"/>
              </w:rPr>
              <w:t xml:space="preserve">Sewerage </w:t>
            </w:r>
            <w:r w:rsidR="008C752D">
              <w:rPr>
                <w:rFonts w:asciiTheme="minorHAnsi" w:hAnsiTheme="minorHAnsi" w:cstheme="minorHAnsi"/>
                <w:b/>
                <w:bCs/>
                <w:color w:val="FFFFFF" w:themeColor="background1"/>
                <w:lang w:val="en-US"/>
              </w:rPr>
              <w:t>S</w:t>
            </w:r>
            <w:r w:rsidRPr="008C7D57">
              <w:rPr>
                <w:rFonts w:asciiTheme="minorHAnsi" w:hAnsiTheme="minorHAnsi" w:cstheme="minorHAnsi"/>
                <w:b/>
                <w:bCs/>
                <w:color w:val="FFFFFF" w:themeColor="background1"/>
                <w:lang w:val="en-US"/>
              </w:rPr>
              <w:t>ystems</w:t>
            </w:r>
            <w:r w:rsidR="007C44C4">
              <w:rPr>
                <w:rFonts w:asciiTheme="minorHAnsi" w:hAnsiTheme="minorHAnsi" w:cstheme="minorHAnsi"/>
                <w:b/>
                <w:bCs/>
                <w:color w:val="FFFFFF" w:themeColor="background1"/>
                <w:lang w:val="en-US"/>
              </w:rPr>
              <w:t>’</w:t>
            </w:r>
          </w:p>
        </w:tc>
      </w:tr>
      <w:tr w:rsidR="0062216D" w:rsidRPr="008C7D57" w14:paraId="206CF23C" w14:textId="77777777" w:rsidTr="008C752D">
        <w:trPr>
          <w:jc w:val="center"/>
        </w:trPr>
        <w:tc>
          <w:tcPr>
            <w:tcW w:w="8879" w:type="dxa"/>
            <w:tcBorders>
              <w:bottom w:val="single" w:sz="4" w:space="0" w:color="5B9BD5"/>
            </w:tcBorders>
            <w:shd w:val="clear" w:color="auto" w:fill="EAF1DD" w:themeFill="accent3" w:themeFillTint="33"/>
          </w:tcPr>
          <w:p w14:paraId="7CA1D3B8" w14:textId="65D8A85A" w:rsidR="0062216D" w:rsidRPr="008C7D57" w:rsidRDefault="0062216D" w:rsidP="00E559F7">
            <w:pPr>
              <w:pStyle w:val="BodyText"/>
              <w:numPr>
                <w:ilvl w:val="0"/>
                <w:numId w:val="47"/>
              </w:numPr>
              <w:spacing w:before="20" w:after="20"/>
              <w:rPr>
                <w:rFonts w:asciiTheme="minorHAnsi" w:hAnsiTheme="minorHAnsi" w:cstheme="minorHAnsi"/>
                <w:sz w:val="22"/>
                <w:szCs w:val="22"/>
                <w:lang w:val="bg-BG"/>
              </w:rPr>
            </w:pPr>
            <w:r w:rsidRPr="008C7D57">
              <w:rPr>
                <w:rFonts w:asciiTheme="minorHAnsi" w:hAnsiTheme="minorHAnsi" w:cstheme="minorHAnsi"/>
                <w:sz w:val="22"/>
                <w:szCs w:val="22"/>
                <w:lang w:val="en-US"/>
              </w:rPr>
              <w:t>The percent</w:t>
            </w:r>
            <w:r w:rsidR="00732CEE" w:rsidRPr="008C7D57">
              <w:rPr>
                <w:rFonts w:asciiTheme="minorHAnsi" w:hAnsiTheme="minorHAnsi" w:cstheme="minorHAnsi"/>
                <w:sz w:val="22"/>
                <w:szCs w:val="22"/>
                <w:lang w:val="en-US"/>
              </w:rPr>
              <w:t>age</w:t>
            </w:r>
            <w:r w:rsidRPr="008C7D57">
              <w:rPr>
                <w:rFonts w:asciiTheme="minorHAnsi" w:hAnsiTheme="minorHAnsi" w:cstheme="minorHAnsi"/>
                <w:sz w:val="22"/>
                <w:szCs w:val="22"/>
                <w:lang w:val="en-US"/>
              </w:rPr>
              <w:t xml:space="preserve"> of the rehabilitated network is extremely low (below 2</w:t>
            </w:r>
            <w:r w:rsidR="00377A1D">
              <w:rPr>
                <w:rFonts w:asciiTheme="minorHAnsi" w:hAnsiTheme="minorHAnsi" w:cstheme="minorHAnsi"/>
                <w:sz w:val="22"/>
                <w:szCs w:val="22"/>
                <w:lang w:val="en-US"/>
              </w:rPr>
              <w:t xml:space="preserve"> percent</w:t>
            </w:r>
            <w:r w:rsidRPr="008C7D57">
              <w:rPr>
                <w:rFonts w:asciiTheme="minorHAnsi" w:hAnsiTheme="minorHAnsi" w:cstheme="minorHAnsi"/>
                <w:sz w:val="22"/>
                <w:szCs w:val="22"/>
                <w:lang w:val="en-US"/>
              </w:rPr>
              <w:t>).</w:t>
            </w:r>
          </w:p>
          <w:p w14:paraId="6744321A" w14:textId="7F50343E" w:rsidR="0062216D" w:rsidRPr="008C7D57" w:rsidRDefault="0062216D" w:rsidP="00E559F7">
            <w:pPr>
              <w:pStyle w:val="BodyText"/>
              <w:numPr>
                <w:ilvl w:val="0"/>
                <w:numId w:val="47"/>
              </w:numPr>
              <w:spacing w:before="20" w:after="20"/>
              <w:rPr>
                <w:rFonts w:asciiTheme="minorHAnsi" w:hAnsiTheme="minorHAnsi" w:cstheme="minorHAnsi"/>
                <w:sz w:val="22"/>
                <w:szCs w:val="22"/>
                <w:lang w:val="bg-BG"/>
              </w:rPr>
            </w:pPr>
            <w:r w:rsidRPr="008C7D57">
              <w:rPr>
                <w:rFonts w:asciiTheme="minorHAnsi" w:hAnsiTheme="minorHAnsi" w:cstheme="minorHAnsi"/>
                <w:sz w:val="22"/>
                <w:szCs w:val="22"/>
                <w:lang w:val="en-US"/>
              </w:rPr>
              <w:t>The number of registered clogging of the sewerage pipes is much higher (293</w:t>
            </w:r>
            <w:r w:rsidR="008C752D">
              <w:rPr>
                <w:rFonts w:asciiTheme="minorHAnsi" w:hAnsiTheme="minorHAnsi" w:cstheme="minorHAnsi"/>
                <w:sz w:val="22"/>
                <w:szCs w:val="22"/>
                <w:lang w:val="en-US"/>
              </w:rPr>
              <w:t xml:space="preserve"> per </w:t>
            </w:r>
            <w:r w:rsidRPr="008C7D57">
              <w:rPr>
                <w:rFonts w:asciiTheme="minorHAnsi" w:hAnsiTheme="minorHAnsi" w:cstheme="minorHAnsi"/>
                <w:sz w:val="22"/>
                <w:szCs w:val="22"/>
                <w:lang w:val="en-US"/>
              </w:rPr>
              <w:t>100 km pipe) compared to West</w:t>
            </w:r>
            <w:r w:rsidR="00732CEE" w:rsidRPr="008C7D57">
              <w:rPr>
                <w:rFonts w:asciiTheme="minorHAnsi" w:hAnsiTheme="minorHAnsi" w:cstheme="minorHAnsi"/>
                <w:sz w:val="22"/>
                <w:szCs w:val="22"/>
                <w:lang w:val="en-US"/>
              </w:rPr>
              <w:t>ern</w:t>
            </w:r>
            <w:r w:rsidRPr="008C7D57">
              <w:rPr>
                <w:rFonts w:asciiTheme="minorHAnsi" w:hAnsiTheme="minorHAnsi" w:cstheme="minorHAnsi"/>
                <w:sz w:val="22"/>
                <w:szCs w:val="22"/>
                <w:lang w:val="en-US"/>
              </w:rPr>
              <w:t xml:space="preserve"> European countries (49.2</w:t>
            </w:r>
            <w:r w:rsidR="008C752D">
              <w:rPr>
                <w:rFonts w:asciiTheme="minorHAnsi" w:hAnsiTheme="minorHAnsi" w:cstheme="minorHAnsi"/>
                <w:sz w:val="22"/>
                <w:szCs w:val="22"/>
                <w:lang w:val="en-US"/>
              </w:rPr>
              <w:t xml:space="preserve"> per </w:t>
            </w:r>
            <w:r w:rsidRPr="008C7D57">
              <w:rPr>
                <w:rFonts w:asciiTheme="minorHAnsi" w:hAnsiTheme="minorHAnsi" w:cstheme="minorHAnsi"/>
                <w:sz w:val="22"/>
                <w:szCs w:val="22"/>
                <w:lang w:val="en-US"/>
              </w:rPr>
              <w:t>100 km pipe).</w:t>
            </w:r>
          </w:p>
          <w:p w14:paraId="3E42FDD1" w14:textId="75C03F63" w:rsidR="0062216D" w:rsidRPr="008C7D57" w:rsidRDefault="0062216D" w:rsidP="00E559F7">
            <w:pPr>
              <w:pStyle w:val="BodyText"/>
              <w:numPr>
                <w:ilvl w:val="0"/>
                <w:numId w:val="47"/>
              </w:numPr>
              <w:spacing w:before="20" w:after="20"/>
              <w:rPr>
                <w:rFonts w:asciiTheme="minorHAnsi" w:hAnsiTheme="minorHAnsi" w:cstheme="minorHAnsi"/>
                <w:sz w:val="22"/>
                <w:szCs w:val="22"/>
                <w:lang w:val="bg-BG"/>
              </w:rPr>
            </w:pPr>
            <w:r w:rsidRPr="008C7D57">
              <w:rPr>
                <w:rFonts w:asciiTheme="minorHAnsi" w:hAnsiTheme="minorHAnsi" w:cstheme="minorHAnsi"/>
                <w:sz w:val="22"/>
                <w:szCs w:val="22"/>
                <w:lang w:val="en-US"/>
              </w:rPr>
              <w:t>The registered floods due to the sewerage system are 5</w:t>
            </w:r>
            <w:r w:rsidR="008C752D">
              <w:rPr>
                <w:rFonts w:asciiTheme="minorHAnsi" w:hAnsiTheme="minorHAnsi" w:cstheme="minorHAnsi"/>
                <w:sz w:val="22"/>
                <w:szCs w:val="22"/>
                <w:lang w:val="en-US"/>
              </w:rPr>
              <w:t xml:space="preserve"> per </w:t>
            </w:r>
            <w:r w:rsidRPr="008C7D57">
              <w:rPr>
                <w:rFonts w:asciiTheme="minorHAnsi" w:hAnsiTheme="minorHAnsi" w:cstheme="minorHAnsi"/>
                <w:sz w:val="22"/>
                <w:szCs w:val="22"/>
                <w:lang w:val="en-US"/>
              </w:rPr>
              <w:t>100 km pipe, which is much higher than West</w:t>
            </w:r>
            <w:r w:rsidR="00732CEE" w:rsidRPr="008C7D57">
              <w:rPr>
                <w:rFonts w:asciiTheme="minorHAnsi" w:hAnsiTheme="minorHAnsi" w:cstheme="minorHAnsi"/>
                <w:sz w:val="22"/>
                <w:szCs w:val="22"/>
                <w:lang w:val="en-US"/>
              </w:rPr>
              <w:t>ern</w:t>
            </w:r>
            <w:r w:rsidRPr="008C7D57">
              <w:rPr>
                <w:rFonts w:asciiTheme="minorHAnsi" w:hAnsiTheme="minorHAnsi" w:cstheme="minorHAnsi"/>
                <w:sz w:val="22"/>
                <w:szCs w:val="22"/>
                <w:lang w:val="en-US"/>
              </w:rPr>
              <w:t xml:space="preserve"> European countries (1.7</w:t>
            </w:r>
            <w:r w:rsidR="008C752D">
              <w:rPr>
                <w:rFonts w:asciiTheme="minorHAnsi" w:hAnsiTheme="minorHAnsi" w:cstheme="minorHAnsi"/>
                <w:sz w:val="22"/>
                <w:szCs w:val="22"/>
                <w:lang w:val="en-US"/>
              </w:rPr>
              <w:t xml:space="preserve"> per </w:t>
            </w:r>
            <w:r w:rsidRPr="008C7D57">
              <w:rPr>
                <w:rFonts w:asciiTheme="minorHAnsi" w:hAnsiTheme="minorHAnsi" w:cstheme="minorHAnsi"/>
                <w:sz w:val="22"/>
                <w:szCs w:val="22"/>
                <w:lang w:val="en-US"/>
              </w:rPr>
              <w:t>100 km pipe).</w:t>
            </w:r>
          </w:p>
          <w:p w14:paraId="2B1003C2" w14:textId="2FEECF68" w:rsidR="0062216D" w:rsidRPr="008C7D57" w:rsidRDefault="0062216D" w:rsidP="00E559F7">
            <w:pPr>
              <w:pStyle w:val="BodyText"/>
              <w:numPr>
                <w:ilvl w:val="0"/>
                <w:numId w:val="47"/>
              </w:numPr>
              <w:spacing w:before="20" w:after="20"/>
              <w:rPr>
                <w:rFonts w:asciiTheme="minorHAnsi" w:hAnsiTheme="minorHAnsi" w:cstheme="minorHAnsi"/>
                <w:sz w:val="22"/>
                <w:szCs w:val="22"/>
                <w:lang w:val="bg-BG"/>
              </w:rPr>
            </w:pPr>
            <w:r w:rsidRPr="008C7D57">
              <w:rPr>
                <w:rFonts w:asciiTheme="minorHAnsi" w:hAnsiTheme="minorHAnsi" w:cstheme="minorHAnsi"/>
                <w:sz w:val="22"/>
                <w:szCs w:val="22"/>
                <w:lang w:val="en-US"/>
              </w:rPr>
              <w:t>29</w:t>
            </w:r>
            <w:r w:rsidR="00377A1D">
              <w:rPr>
                <w:rFonts w:asciiTheme="minorHAnsi" w:hAnsiTheme="minorHAnsi" w:cstheme="minorHAnsi"/>
                <w:sz w:val="22"/>
                <w:szCs w:val="22"/>
                <w:lang w:val="en-US"/>
              </w:rPr>
              <w:t xml:space="preserve"> percent</w:t>
            </w:r>
            <w:r w:rsidRPr="008C7D57">
              <w:rPr>
                <w:rFonts w:asciiTheme="minorHAnsi" w:hAnsiTheme="minorHAnsi" w:cstheme="minorHAnsi"/>
                <w:sz w:val="22"/>
                <w:szCs w:val="22"/>
                <w:lang w:val="en-US"/>
              </w:rPr>
              <w:t xml:space="preserve"> of the required sewerage networks (measured as connected population) is to be constructed – opportunity for appropriate modern storm sewerage systems.</w:t>
            </w:r>
          </w:p>
        </w:tc>
      </w:tr>
    </w:tbl>
    <w:p w14:paraId="6F2650AF" w14:textId="48817B98" w:rsidR="00461029" w:rsidRDefault="00461029" w:rsidP="00334A1A">
      <w:pPr>
        <w:pStyle w:val="BodyText"/>
        <w:numPr>
          <w:ilvl w:val="0"/>
          <w:numId w:val="0"/>
        </w:numPr>
        <w:spacing w:before="60" w:after="200" w:line="240" w:lineRule="auto"/>
        <w:jc w:val="center"/>
        <w:rPr>
          <w:lang w:val="en-US"/>
        </w:rPr>
      </w:pPr>
      <w:r w:rsidRPr="008C752D">
        <w:rPr>
          <w:rFonts w:asciiTheme="minorHAnsi" w:hAnsiTheme="minorHAnsi" w:cstheme="minorHAnsi"/>
          <w:i/>
          <w:iCs/>
          <w:sz w:val="20"/>
          <w:szCs w:val="20"/>
          <w:lang w:val="en-US"/>
        </w:rPr>
        <w:t>Source: World</w:t>
      </w:r>
      <w:r w:rsidR="00334A1A">
        <w:rPr>
          <w:rFonts w:asciiTheme="minorHAnsi" w:hAnsiTheme="minorHAnsi" w:cstheme="minorHAnsi"/>
          <w:i/>
          <w:iCs/>
          <w:sz w:val="20"/>
          <w:szCs w:val="20"/>
          <w:lang w:val="en-US"/>
        </w:rPr>
        <w:t xml:space="preserve"> B</w:t>
      </w:r>
      <w:r w:rsidRPr="008C752D">
        <w:rPr>
          <w:rFonts w:asciiTheme="minorHAnsi" w:hAnsiTheme="minorHAnsi" w:cstheme="minorHAnsi"/>
          <w:i/>
          <w:iCs/>
          <w:sz w:val="20"/>
          <w:szCs w:val="20"/>
          <w:lang w:val="en-US"/>
        </w:rPr>
        <w:t>ank 2017.</w:t>
      </w:r>
    </w:p>
    <w:p w14:paraId="1E97A567" w14:textId="74FB7E39" w:rsidR="0062216D" w:rsidRDefault="0062216D" w:rsidP="00EC0005">
      <w:pPr>
        <w:pStyle w:val="BodyText"/>
        <w:spacing w:before="200"/>
        <w:ind w:left="0" w:firstLine="0"/>
        <w:rPr>
          <w:lang w:val="en-US"/>
        </w:rPr>
      </w:pPr>
      <w:r>
        <w:rPr>
          <w:lang w:val="en-US"/>
        </w:rPr>
        <w:t xml:space="preserve">Due to the lack of measurements and reliable data – a problem, described in the </w:t>
      </w:r>
      <w:r w:rsidR="00732CEE">
        <w:rPr>
          <w:lang w:val="en-US"/>
        </w:rPr>
        <w:t>Introduction to this report</w:t>
      </w:r>
      <w:r>
        <w:rPr>
          <w:lang w:val="en-US"/>
        </w:rPr>
        <w:t>, it is not possible to quantify several malfunctions of the water supply and sewerage systems. However, there is sufficient evidence for their existence and magnitude (</w:t>
      </w:r>
      <w:r w:rsidR="007C44C4" w:rsidRPr="007C44C4">
        <w:rPr>
          <w:b/>
          <w:bCs/>
          <w:i/>
          <w:iCs/>
          <w:lang w:val="en-US"/>
        </w:rPr>
        <w:t>Table 11</w:t>
      </w:r>
      <w:r>
        <w:rPr>
          <w:lang w:val="en-US"/>
        </w:rPr>
        <w:t>).</w:t>
      </w:r>
    </w:p>
    <w:p w14:paraId="3AB125F4" w14:textId="5E09A3F4" w:rsidR="0062216D" w:rsidRPr="00FB6376" w:rsidRDefault="001F4321" w:rsidP="00B82153">
      <w:pPr>
        <w:pStyle w:val="Caption"/>
      </w:pPr>
      <w:bookmarkStart w:id="146" w:name="_Toc504315708"/>
      <w:bookmarkStart w:id="147" w:name="_Toc507073897"/>
      <w:bookmarkStart w:id="148" w:name="_Toc522194680"/>
      <w:r w:rsidRPr="001F4321">
        <w:rPr>
          <w:lang w:val="bg-BG"/>
        </w:rPr>
        <w:t xml:space="preserve">Table </w:t>
      </w:r>
      <w:r w:rsidRPr="001F4321">
        <w:rPr>
          <w:lang w:val="bg-BG"/>
        </w:rPr>
        <w:fldChar w:fldCharType="begin"/>
      </w:r>
      <w:r w:rsidRPr="001F4321">
        <w:rPr>
          <w:lang w:val="bg-BG"/>
        </w:rPr>
        <w:instrText xml:space="preserve"> SEQ Table \* ARABIC </w:instrText>
      </w:r>
      <w:r w:rsidRPr="001F4321">
        <w:rPr>
          <w:lang w:val="bg-BG"/>
        </w:rPr>
        <w:fldChar w:fldCharType="separate"/>
      </w:r>
      <w:r w:rsidR="00D13F5E">
        <w:rPr>
          <w:noProof/>
          <w:lang w:val="bg-BG"/>
        </w:rPr>
        <w:t>11</w:t>
      </w:r>
      <w:r w:rsidRPr="001F4321">
        <w:fldChar w:fldCharType="end"/>
      </w:r>
      <w:r w:rsidRPr="001F4321">
        <w:rPr>
          <w:lang w:val="bg-BG"/>
        </w:rPr>
        <w:t>.</w:t>
      </w:r>
      <w:r w:rsidR="0062216D">
        <w:t xml:space="preserve"> Non-quantified malfunctions of the water supply and sanitation systems with relevance to climate change mitigation and adaptation</w:t>
      </w:r>
      <w:bookmarkEnd w:id="146"/>
      <w:bookmarkEnd w:id="147"/>
      <w:bookmarkEnd w:id="148"/>
    </w:p>
    <w:tbl>
      <w:tblPr>
        <w:tblStyle w:val="TableGrid"/>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4536"/>
        <w:gridCol w:w="4343"/>
      </w:tblGrid>
      <w:tr w:rsidR="0062216D" w:rsidRPr="00EC0005" w14:paraId="47B1EC53" w14:textId="77777777" w:rsidTr="00A539DA">
        <w:trPr>
          <w:jc w:val="center"/>
        </w:trPr>
        <w:tc>
          <w:tcPr>
            <w:tcW w:w="8879" w:type="dxa"/>
            <w:gridSpan w:val="2"/>
            <w:shd w:val="clear" w:color="auto" w:fill="365F91" w:themeFill="accent1" w:themeFillShade="BF"/>
          </w:tcPr>
          <w:p w14:paraId="3909CAB2" w14:textId="193C41F2" w:rsidR="0062216D" w:rsidRPr="00EC0005" w:rsidRDefault="0062216D" w:rsidP="00EC0005">
            <w:pPr>
              <w:pStyle w:val="BodyText"/>
              <w:numPr>
                <w:ilvl w:val="0"/>
                <w:numId w:val="0"/>
              </w:numPr>
              <w:spacing w:before="60" w:after="60" w:line="240" w:lineRule="auto"/>
              <w:jc w:val="center"/>
              <w:rPr>
                <w:rFonts w:asciiTheme="minorHAnsi" w:hAnsiTheme="minorHAnsi" w:cstheme="minorHAnsi"/>
                <w:b/>
                <w:bCs/>
                <w:color w:val="FFFFFF" w:themeColor="background1"/>
                <w:lang w:val="en-US"/>
              </w:rPr>
            </w:pPr>
            <w:r w:rsidRPr="00EC0005">
              <w:rPr>
                <w:rFonts w:asciiTheme="minorHAnsi" w:hAnsiTheme="minorHAnsi" w:cstheme="minorHAnsi"/>
                <w:b/>
                <w:bCs/>
                <w:color w:val="FFFFFF" w:themeColor="background1"/>
                <w:lang w:val="en-US"/>
              </w:rPr>
              <w:t>Non-</w:t>
            </w:r>
            <w:r w:rsidR="008067E5">
              <w:rPr>
                <w:rFonts w:asciiTheme="minorHAnsi" w:hAnsiTheme="minorHAnsi" w:cstheme="minorHAnsi"/>
                <w:b/>
                <w:bCs/>
                <w:color w:val="FFFFFF" w:themeColor="background1"/>
                <w:lang w:val="en-US"/>
              </w:rPr>
              <w:t>Q</w:t>
            </w:r>
            <w:r w:rsidRPr="00EC0005">
              <w:rPr>
                <w:rFonts w:asciiTheme="minorHAnsi" w:hAnsiTheme="minorHAnsi" w:cstheme="minorHAnsi"/>
                <w:b/>
                <w:bCs/>
                <w:color w:val="FFFFFF" w:themeColor="background1"/>
                <w:lang w:val="en-US"/>
              </w:rPr>
              <w:t xml:space="preserve">uantified </w:t>
            </w:r>
            <w:r w:rsidR="008067E5">
              <w:rPr>
                <w:rFonts w:asciiTheme="minorHAnsi" w:hAnsiTheme="minorHAnsi" w:cstheme="minorHAnsi"/>
                <w:b/>
                <w:bCs/>
                <w:color w:val="FFFFFF" w:themeColor="background1"/>
                <w:lang w:val="en-US"/>
              </w:rPr>
              <w:t>M</w:t>
            </w:r>
            <w:r w:rsidRPr="00EC0005">
              <w:rPr>
                <w:rFonts w:asciiTheme="minorHAnsi" w:hAnsiTheme="minorHAnsi" w:cstheme="minorHAnsi"/>
                <w:b/>
                <w:bCs/>
                <w:color w:val="FFFFFF" w:themeColor="background1"/>
                <w:lang w:val="en-US"/>
              </w:rPr>
              <w:t xml:space="preserve">alfunctions </w:t>
            </w:r>
            <w:r w:rsidR="007C44C4">
              <w:rPr>
                <w:rFonts w:asciiTheme="minorHAnsi" w:hAnsiTheme="minorHAnsi" w:cstheme="minorHAnsi"/>
                <w:b/>
                <w:bCs/>
                <w:color w:val="FFFFFF" w:themeColor="background1"/>
                <w:lang w:val="en-US"/>
              </w:rPr>
              <w:t>‘</w:t>
            </w:r>
            <w:r w:rsidRPr="00EC0005">
              <w:rPr>
                <w:rFonts w:asciiTheme="minorHAnsi" w:hAnsiTheme="minorHAnsi" w:cstheme="minorHAnsi"/>
                <w:b/>
                <w:bCs/>
                <w:color w:val="FFFFFF" w:themeColor="background1"/>
                <w:lang w:val="en-US"/>
              </w:rPr>
              <w:t xml:space="preserve">Water </w:t>
            </w:r>
            <w:r w:rsidR="008067E5">
              <w:rPr>
                <w:rFonts w:asciiTheme="minorHAnsi" w:hAnsiTheme="minorHAnsi" w:cstheme="minorHAnsi"/>
                <w:b/>
                <w:bCs/>
                <w:color w:val="FFFFFF" w:themeColor="background1"/>
                <w:lang w:val="en-US"/>
              </w:rPr>
              <w:t>S</w:t>
            </w:r>
            <w:r w:rsidRPr="00EC0005">
              <w:rPr>
                <w:rFonts w:asciiTheme="minorHAnsi" w:hAnsiTheme="minorHAnsi" w:cstheme="minorHAnsi"/>
                <w:b/>
                <w:bCs/>
                <w:color w:val="FFFFFF" w:themeColor="background1"/>
                <w:lang w:val="en-US"/>
              </w:rPr>
              <w:t xml:space="preserve">upply </w:t>
            </w:r>
            <w:r w:rsidR="008067E5">
              <w:rPr>
                <w:rFonts w:asciiTheme="minorHAnsi" w:hAnsiTheme="minorHAnsi" w:cstheme="minorHAnsi"/>
                <w:b/>
                <w:bCs/>
                <w:color w:val="FFFFFF" w:themeColor="background1"/>
                <w:lang w:val="en-US"/>
              </w:rPr>
              <w:t>S</w:t>
            </w:r>
            <w:r w:rsidRPr="00EC0005">
              <w:rPr>
                <w:rFonts w:asciiTheme="minorHAnsi" w:hAnsiTheme="minorHAnsi" w:cstheme="minorHAnsi"/>
                <w:b/>
                <w:bCs/>
                <w:color w:val="FFFFFF" w:themeColor="background1"/>
                <w:lang w:val="en-US"/>
              </w:rPr>
              <w:t>ystems</w:t>
            </w:r>
            <w:r w:rsidR="007C44C4">
              <w:rPr>
                <w:rFonts w:asciiTheme="minorHAnsi" w:hAnsiTheme="minorHAnsi" w:cstheme="minorHAnsi"/>
                <w:b/>
                <w:bCs/>
                <w:color w:val="FFFFFF" w:themeColor="background1"/>
                <w:lang w:val="en-US"/>
              </w:rPr>
              <w:t>’</w:t>
            </w:r>
          </w:p>
        </w:tc>
      </w:tr>
      <w:tr w:rsidR="00732CEE" w:rsidRPr="00EC0005" w14:paraId="10D28877" w14:textId="77777777" w:rsidTr="00EC0005">
        <w:trPr>
          <w:trHeight w:val="199"/>
          <w:jc w:val="center"/>
        </w:trPr>
        <w:tc>
          <w:tcPr>
            <w:tcW w:w="4536" w:type="dxa"/>
            <w:shd w:val="clear" w:color="auto" w:fill="D9D9D9" w:themeFill="background1" w:themeFillShade="D9"/>
          </w:tcPr>
          <w:p w14:paraId="0FC407F1" w14:textId="77777777" w:rsidR="0062216D" w:rsidRPr="00EC0005" w:rsidRDefault="0062216D" w:rsidP="00EC0005">
            <w:pPr>
              <w:pStyle w:val="BodyText"/>
              <w:numPr>
                <w:ilvl w:val="0"/>
                <w:numId w:val="0"/>
              </w:numPr>
              <w:spacing w:before="60" w:after="60" w:line="240" w:lineRule="auto"/>
              <w:jc w:val="center"/>
              <w:rPr>
                <w:rFonts w:asciiTheme="minorHAnsi" w:hAnsiTheme="minorHAnsi" w:cstheme="minorHAnsi"/>
                <w:b/>
                <w:bCs/>
                <w:color w:val="000000" w:themeColor="text1"/>
                <w:lang w:val="en-US"/>
              </w:rPr>
            </w:pPr>
            <w:r w:rsidRPr="00EC0005">
              <w:rPr>
                <w:rFonts w:asciiTheme="minorHAnsi" w:hAnsiTheme="minorHAnsi" w:cstheme="minorHAnsi"/>
                <w:b/>
                <w:bCs/>
                <w:color w:val="000000" w:themeColor="text1"/>
                <w:lang w:val="en-US"/>
              </w:rPr>
              <w:t>Item</w:t>
            </w:r>
          </w:p>
        </w:tc>
        <w:tc>
          <w:tcPr>
            <w:tcW w:w="4343" w:type="dxa"/>
            <w:shd w:val="clear" w:color="auto" w:fill="D9D9D9" w:themeFill="background1" w:themeFillShade="D9"/>
          </w:tcPr>
          <w:p w14:paraId="6E716F95" w14:textId="77777777" w:rsidR="0062216D" w:rsidRPr="00EC0005" w:rsidRDefault="0062216D" w:rsidP="00EC0005">
            <w:pPr>
              <w:pStyle w:val="BodyText"/>
              <w:numPr>
                <w:ilvl w:val="0"/>
                <w:numId w:val="0"/>
              </w:numPr>
              <w:spacing w:before="60" w:after="60" w:line="240" w:lineRule="auto"/>
              <w:jc w:val="center"/>
              <w:rPr>
                <w:rFonts w:asciiTheme="minorHAnsi" w:hAnsiTheme="minorHAnsi" w:cstheme="minorHAnsi"/>
                <w:b/>
                <w:bCs/>
                <w:color w:val="000000" w:themeColor="text1"/>
                <w:lang w:val="en-US"/>
              </w:rPr>
            </w:pPr>
            <w:r w:rsidRPr="00EC0005">
              <w:rPr>
                <w:rFonts w:asciiTheme="minorHAnsi" w:hAnsiTheme="minorHAnsi" w:cstheme="minorHAnsi"/>
                <w:b/>
                <w:bCs/>
                <w:color w:val="000000" w:themeColor="text1"/>
                <w:lang w:val="en-US"/>
              </w:rPr>
              <w:t>Evidence</w:t>
            </w:r>
          </w:p>
        </w:tc>
      </w:tr>
      <w:tr w:rsidR="0062216D" w:rsidRPr="00EC0005" w14:paraId="43893EC3" w14:textId="77777777" w:rsidTr="00461029">
        <w:trPr>
          <w:jc w:val="center"/>
        </w:trPr>
        <w:tc>
          <w:tcPr>
            <w:tcW w:w="4536" w:type="dxa"/>
            <w:shd w:val="clear" w:color="auto" w:fill="DBE5F1" w:themeFill="accent1" w:themeFillTint="33"/>
            <w:vAlign w:val="center"/>
          </w:tcPr>
          <w:p w14:paraId="77C9EEE8" w14:textId="2C23DCCE" w:rsidR="0062216D" w:rsidRPr="00EC0005" w:rsidRDefault="0062216D" w:rsidP="00461029">
            <w:pPr>
              <w:pStyle w:val="BodyText"/>
              <w:numPr>
                <w:ilvl w:val="0"/>
                <w:numId w:val="0"/>
              </w:numPr>
              <w:spacing w:before="60" w:after="60" w:line="240" w:lineRule="auto"/>
              <w:rPr>
                <w:rFonts w:asciiTheme="minorHAnsi" w:hAnsiTheme="minorHAnsi" w:cstheme="minorHAnsi"/>
                <w:sz w:val="22"/>
                <w:szCs w:val="22"/>
                <w:lang w:val="en-US"/>
              </w:rPr>
            </w:pPr>
            <w:r w:rsidRPr="00EC0005">
              <w:rPr>
                <w:rFonts w:asciiTheme="minorHAnsi" w:hAnsiTheme="minorHAnsi" w:cstheme="minorHAnsi"/>
                <w:sz w:val="22"/>
                <w:szCs w:val="22"/>
                <w:lang w:val="en-US"/>
              </w:rPr>
              <w:t>Energy</w:t>
            </w:r>
            <w:r w:rsidR="008067E5">
              <w:rPr>
                <w:rFonts w:asciiTheme="minorHAnsi" w:hAnsiTheme="minorHAnsi" w:cstheme="minorHAnsi"/>
                <w:sz w:val="22"/>
                <w:szCs w:val="22"/>
                <w:lang w:val="en-US"/>
              </w:rPr>
              <w:t>-</w:t>
            </w:r>
            <w:r w:rsidRPr="00EC0005">
              <w:rPr>
                <w:rFonts w:asciiTheme="minorHAnsi" w:hAnsiTheme="minorHAnsi" w:cstheme="minorHAnsi"/>
                <w:sz w:val="22"/>
                <w:szCs w:val="22"/>
                <w:lang w:val="en-US"/>
              </w:rPr>
              <w:t>inefficient pumps</w:t>
            </w:r>
          </w:p>
        </w:tc>
        <w:tc>
          <w:tcPr>
            <w:tcW w:w="4343" w:type="dxa"/>
            <w:shd w:val="clear" w:color="auto" w:fill="DBE5F1" w:themeFill="accent1" w:themeFillTint="33"/>
          </w:tcPr>
          <w:p w14:paraId="18DF2488" w14:textId="4A17AD00" w:rsidR="0062216D" w:rsidRPr="00EC0005" w:rsidRDefault="0062216D" w:rsidP="00EC0005">
            <w:pPr>
              <w:pStyle w:val="BodyText"/>
              <w:numPr>
                <w:ilvl w:val="0"/>
                <w:numId w:val="0"/>
              </w:numPr>
              <w:spacing w:before="60" w:after="60" w:line="240" w:lineRule="auto"/>
              <w:rPr>
                <w:rFonts w:asciiTheme="minorHAnsi" w:hAnsiTheme="minorHAnsi" w:cstheme="minorHAnsi"/>
                <w:sz w:val="22"/>
                <w:szCs w:val="22"/>
                <w:lang w:val="en-US"/>
              </w:rPr>
            </w:pPr>
            <w:r w:rsidRPr="00EC0005">
              <w:rPr>
                <w:rFonts w:asciiTheme="minorHAnsi" w:hAnsiTheme="minorHAnsi" w:cstheme="minorHAnsi"/>
                <w:sz w:val="22"/>
                <w:szCs w:val="22"/>
                <w:lang w:val="en-US"/>
              </w:rPr>
              <w:t>Comparison with</w:t>
            </w:r>
            <w:r w:rsidR="008067E5">
              <w:rPr>
                <w:rFonts w:asciiTheme="minorHAnsi" w:hAnsiTheme="minorHAnsi" w:cstheme="minorHAnsi"/>
                <w:sz w:val="22"/>
                <w:szCs w:val="22"/>
                <w:lang w:val="en-US"/>
              </w:rPr>
              <w:t xml:space="preserve"> the performance of</w:t>
            </w:r>
            <w:r w:rsidRPr="00EC0005">
              <w:rPr>
                <w:rFonts w:asciiTheme="minorHAnsi" w:hAnsiTheme="minorHAnsi" w:cstheme="minorHAnsi"/>
                <w:sz w:val="22"/>
                <w:szCs w:val="22"/>
                <w:lang w:val="en-US"/>
              </w:rPr>
              <w:t xml:space="preserve"> modern pumps</w:t>
            </w:r>
          </w:p>
        </w:tc>
      </w:tr>
      <w:tr w:rsidR="0062216D" w:rsidRPr="00EC0005" w14:paraId="5D1D1339" w14:textId="77777777" w:rsidTr="00461029">
        <w:trPr>
          <w:jc w:val="center"/>
        </w:trPr>
        <w:tc>
          <w:tcPr>
            <w:tcW w:w="4536" w:type="dxa"/>
            <w:shd w:val="clear" w:color="auto" w:fill="DBE5F1" w:themeFill="accent1" w:themeFillTint="33"/>
            <w:vAlign w:val="center"/>
          </w:tcPr>
          <w:p w14:paraId="03399204" w14:textId="71E696CE" w:rsidR="0062216D" w:rsidRPr="00EC0005" w:rsidRDefault="0062216D" w:rsidP="00461029">
            <w:pPr>
              <w:pStyle w:val="BodyText"/>
              <w:numPr>
                <w:ilvl w:val="0"/>
                <w:numId w:val="0"/>
              </w:numPr>
              <w:spacing w:before="60" w:after="60" w:line="240" w:lineRule="auto"/>
              <w:rPr>
                <w:rFonts w:asciiTheme="minorHAnsi" w:hAnsiTheme="minorHAnsi" w:cstheme="minorHAnsi"/>
                <w:sz w:val="22"/>
                <w:szCs w:val="22"/>
                <w:lang w:val="en-US"/>
              </w:rPr>
            </w:pPr>
            <w:r w:rsidRPr="00EC0005">
              <w:rPr>
                <w:rFonts w:asciiTheme="minorHAnsi" w:hAnsiTheme="minorHAnsi" w:cstheme="minorHAnsi"/>
                <w:sz w:val="22"/>
                <w:szCs w:val="22"/>
                <w:lang w:val="en-US"/>
              </w:rPr>
              <w:t>Higher diameters then necessary (</w:t>
            </w:r>
            <w:r w:rsidR="008B3354">
              <w:rPr>
                <w:rFonts w:asciiTheme="minorHAnsi" w:hAnsiTheme="minorHAnsi" w:cstheme="minorHAnsi"/>
                <w:sz w:val="22"/>
                <w:szCs w:val="22"/>
                <w:lang w:val="en-US"/>
              </w:rPr>
              <w:t>that is,</w:t>
            </w:r>
            <w:r w:rsidRPr="00EC0005">
              <w:rPr>
                <w:rFonts w:asciiTheme="minorHAnsi" w:hAnsiTheme="minorHAnsi" w:cstheme="minorHAnsi"/>
                <w:sz w:val="22"/>
                <w:szCs w:val="22"/>
                <w:lang w:val="en-US"/>
              </w:rPr>
              <w:t xml:space="preserve"> low velocities) in the distribution network</w:t>
            </w:r>
          </w:p>
        </w:tc>
        <w:tc>
          <w:tcPr>
            <w:tcW w:w="4343" w:type="dxa"/>
            <w:shd w:val="clear" w:color="auto" w:fill="DBE5F1" w:themeFill="accent1" w:themeFillTint="33"/>
          </w:tcPr>
          <w:p w14:paraId="52A34864" w14:textId="05FFCFD4" w:rsidR="0062216D" w:rsidRPr="00EC0005" w:rsidRDefault="0062216D" w:rsidP="00EC0005">
            <w:pPr>
              <w:pStyle w:val="BodyText"/>
              <w:numPr>
                <w:ilvl w:val="0"/>
                <w:numId w:val="0"/>
              </w:numPr>
              <w:spacing w:before="60" w:after="60" w:line="240" w:lineRule="auto"/>
              <w:rPr>
                <w:rFonts w:asciiTheme="minorHAnsi" w:hAnsiTheme="minorHAnsi" w:cstheme="minorHAnsi"/>
                <w:sz w:val="22"/>
                <w:szCs w:val="22"/>
                <w:lang w:val="en-US"/>
              </w:rPr>
            </w:pPr>
            <w:r w:rsidRPr="00EC0005">
              <w:rPr>
                <w:rFonts w:asciiTheme="minorHAnsi" w:hAnsiTheme="minorHAnsi" w:cstheme="minorHAnsi"/>
                <w:sz w:val="22"/>
                <w:szCs w:val="22"/>
                <w:lang w:val="en-US"/>
              </w:rPr>
              <w:t>Hydraulic modeling of the systems (</w:t>
            </w:r>
            <w:r w:rsidR="008067E5">
              <w:rPr>
                <w:rFonts w:asciiTheme="minorHAnsi" w:hAnsiTheme="minorHAnsi" w:cstheme="minorHAnsi"/>
                <w:sz w:val="22"/>
                <w:szCs w:val="22"/>
                <w:lang w:val="en-US"/>
              </w:rPr>
              <w:t>R</w:t>
            </w:r>
            <w:r w:rsidRPr="00EC0005">
              <w:rPr>
                <w:rFonts w:asciiTheme="minorHAnsi" w:hAnsiTheme="minorHAnsi" w:cstheme="minorHAnsi"/>
                <w:sz w:val="22"/>
                <w:szCs w:val="22"/>
                <w:lang w:val="en-US"/>
              </w:rPr>
              <w:t xml:space="preserve">egional </w:t>
            </w:r>
            <w:r w:rsidR="008067E5">
              <w:rPr>
                <w:rFonts w:asciiTheme="minorHAnsi" w:hAnsiTheme="minorHAnsi" w:cstheme="minorHAnsi"/>
                <w:sz w:val="22"/>
                <w:szCs w:val="22"/>
                <w:lang w:val="en-US"/>
              </w:rPr>
              <w:t>F</w:t>
            </w:r>
            <w:r w:rsidRPr="00EC0005">
              <w:rPr>
                <w:rFonts w:asciiTheme="minorHAnsi" w:hAnsiTheme="minorHAnsi" w:cstheme="minorHAnsi"/>
                <w:sz w:val="22"/>
                <w:szCs w:val="22"/>
                <w:lang w:val="en-US"/>
              </w:rPr>
              <w:t>easibilit</w:t>
            </w:r>
            <w:r w:rsidR="00732CEE" w:rsidRPr="00EC0005">
              <w:rPr>
                <w:rFonts w:asciiTheme="minorHAnsi" w:hAnsiTheme="minorHAnsi" w:cstheme="minorHAnsi"/>
                <w:sz w:val="22"/>
                <w:szCs w:val="22"/>
                <w:lang w:val="en-US"/>
              </w:rPr>
              <w:t>y</w:t>
            </w:r>
            <w:r w:rsidRPr="00EC0005">
              <w:rPr>
                <w:rFonts w:asciiTheme="minorHAnsi" w:hAnsiTheme="minorHAnsi" w:cstheme="minorHAnsi"/>
                <w:sz w:val="22"/>
                <w:szCs w:val="22"/>
                <w:lang w:val="en-US"/>
              </w:rPr>
              <w:t xml:space="preserve"> </w:t>
            </w:r>
            <w:r w:rsidR="008067E5">
              <w:rPr>
                <w:rFonts w:asciiTheme="minorHAnsi" w:hAnsiTheme="minorHAnsi" w:cstheme="minorHAnsi"/>
                <w:sz w:val="22"/>
                <w:szCs w:val="22"/>
                <w:lang w:val="en-US"/>
              </w:rPr>
              <w:t>S</w:t>
            </w:r>
            <w:r w:rsidRPr="00EC0005">
              <w:rPr>
                <w:rFonts w:asciiTheme="minorHAnsi" w:hAnsiTheme="minorHAnsi" w:cstheme="minorHAnsi"/>
                <w:sz w:val="22"/>
                <w:szCs w:val="22"/>
                <w:lang w:val="en-US"/>
              </w:rPr>
              <w:t>tudies, 2017)</w:t>
            </w:r>
          </w:p>
        </w:tc>
      </w:tr>
      <w:tr w:rsidR="0062216D" w:rsidRPr="00EC0005" w14:paraId="2CF5CFDA" w14:textId="77777777" w:rsidTr="00461029">
        <w:trPr>
          <w:jc w:val="center"/>
        </w:trPr>
        <w:tc>
          <w:tcPr>
            <w:tcW w:w="4536" w:type="dxa"/>
            <w:shd w:val="clear" w:color="auto" w:fill="DBE5F1" w:themeFill="accent1" w:themeFillTint="33"/>
            <w:vAlign w:val="center"/>
          </w:tcPr>
          <w:p w14:paraId="3F775BF5" w14:textId="77777777" w:rsidR="0062216D" w:rsidRPr="00EC0005" w:rsidRDefault="0062216D" w:rsidP="00461029">
            <w:pPr>
              <w:pStyle w:val="BodyText"/>
              <w:numPr>
                <w:ilvl w:val="0"/>
                <w:numId w:val="0"/>
              </w:numPr>
              <w:spacing w:before="60" w:after="60" w:line="240" w:lineRule="auto"/>
              <w:rPr>
                <w:rFonts w:asciiTheme="minorHAnsi" w:hAnsiTheme="minorHAnsi" w:cstheme="minorHAnsi"/>
                <w:sz w:val="22"/>
                <w:szCs w:val="22"/>
                <w:lang w:val="en-US"/>
              </w:rPr>
            </w:pPr>
            <w:r w:rsidRPr="00EC0005">
              <w:rPr>
                <w:rFonts w:asciiTheme="minorHAnsi" w:hAnsiTheme="minorHAnsi" w:cstheme="minorHAnsi"/>
                <w:sz w:val="22"/>
                <w:szCs w:val="22"/>
                <w:lang w:val="en-US"/>
              </w:rPr>
              <w:t>Outdated water purification plants using old technologies</w:t>
            </w:r>
          </w:p>
        </w:tc>
        <w:tc>
          <w:tcPr>
            <w:tcW w:w="4343" w:type="dxa"/>
            <w:shd w:val="clear" w:color="auto" w:fill="DBE5F1" w:themeFill="accent1" w:themeFillTint="33"/>
          </w:tcPr>
          <w:p w14:paraId="610F8F35" w14:textId="4A29D4F6" w:rsidR="0062216D" w:rsidRPr="00EC0005" w:rsidRDefault="0062216D" w:rsidP="00EC0005">
            <w:pPr>
              <w:pStyle w:val="BodyText"/>
              <w:numPr>
                <w:ilvl w:val="0"/>
                <w:numId w:val="0"/>
              </w:numPr>
              <w:spacing w:before="60" w:after="60" w:line="240" w:lineRule="auto"/>
              <w:rPr>
                <w:rFonts w:asciiTheme="minorHAnsi" w:hAnsiTheme="minorHAnsi" w:cstheme="minorHAnsi"/>
                <w:sz w:val="22"/>
                <w:szCs w:val="22"/>
                <w:lang w:val="en-US"/>
              </w:rPr>
            </w:pPr>
            <w:r w:rsidRPr="00EC0005">
              <w:rPr>
                <w:rFonts w:asciiTheme="minorHAnsi" w:hAnsiTheme="minorHAnsi" w:cstheme="minorHAnsi"/>
                <w:sz w:val="22"/>
                <w:szCs w:val="22"/>
                <w:lang w:val="en-US"/>
              </w:rPr>
              <w:t>The year of construction, technological scheme and best modern practices</w:t>
            </w:r>
          </w:p>
        </w:tc>
      </w:tr>
      <w:tr w:rsidR="0062216D" w:rsidRPr="00EC0005" w14:paraId="0EEAF247" w14:textId="77777777" w:rsidTr="00461029">
        <w:trPr>
          <w:jc w:val="center"/>
        </w:trPr>
        <w:tc>
          <w:tcPr>
            <w:tcW w:w="4536" w:type="dxa"/>
            <w:shd w:val="clear" w:color="auto" w:fill="DBE5F1" w:themeFill="accent1" w:themeFillTint="33"/>
            <w:vAlign w:val="center"/>
          </w:tcPr>
          <w:p w14:paraId="6D33B1BD" w14:textId="77777777" w:rsidR="0062216D" w:rsidRPr="00EC0005" w:rsidRDefault="0062216D" w:rsidP="00461029">
            <w:pPr>
              <w:pStyle w:val="BodyText"/>
              <w:numPr>
                <w:ilvl w:val="0"/>
                <w:numId w:val="0"/>
              </w:numPr>
              <w:spacing w:before="60" w:after="60" w:line="240" w:lineRule="auto"/>
              <w:rPr>
                <w:rFonts w:asciiTheme="minorHAnsi" w:hAnsiTheme="minorHAnsi" w:cstheme="minorHAnsi"/>
                <w:sz w:val="22"/>
                <w:szCs w:val="22"/>
                <w:lang w:val="en-US"/>
              </w:rPr>
            </w:pPr>
            <w:r w:rsidRPr="00EC0005">
              <w:rPr>
                <w:rFonts w:asciiTheme="minorHAnsi" w:hAnsiTheme="minorHAnsi" w:cstheme="minorHAnsi"/>
                <w:sz w:val="22"/>
                <w:szCs w:val="22"/>
                <w:lang w:val="en-US"/>
              </w:rPr>
              <w:t>Lack of modern pressure management</w:t>
            </w:r>
          </w:p>
        </w:tc>
        <w:tc>
          <w:tcPr>
            <w:tcW w:w="4343" w:type="dxa"/>
            <w:shd w:val="clear" w:color="auto" w:fill="DBE5F1" w:themeFill="accent1" w:themeFillTint="33"/>
          </w:tcPr>
          <w:p w14:paraId="73368DCD" w14:textId="77777777" w:rsidR="0062216D" w:rsidRPr="00EC0005" w:rsidRDefault="0062216D" w:rsidP="00EC0005">
            <w:pPr>
              <w:pStyle w:val="BodyText"/>
              <w:numPr>
                <w:ilvl w:val="0"/>
                <w:numId w:val="0"/>
              </w:numPr>
              <w:spacing w:before="60" w:after="60" w:line="240" w:lineRule="auto"/>
              <w:rPr>
                <w:rFonts w:asciiTheme="minorHAnsi" w:hAnsiTheme="minorHAnsi" w:cstheme="minorHAnsi"/>
                <w:sz w:val="22"/>
                <w:szCs w:val="22"/>
                <w:lang w:val="en-US"/>
              </w:rPr>
            </w:pPr>
            <w:r w:rsidRPr="00EC0005">
              <w:rPr>
                <w:rFonts w:asciiTheme="minorHAnsi" w:hAnsiTheme="minorHAnsi" w:cstheme="minorHAnsi"/>
                <w:sz w:val="22"/>
                <w:szCs w:val="22"/>
                <w:lang w:val="en-US"/>
              </w:rPr>
              <w:t>High number of failures due to high pressure</w:t>
            </w:r>
          </w:p>
        </w:tc>
      </w:tr>
    </w:tbl>
    <w:p w14:paraId="7020F2AE" w14:textId="19EF1ED3" w:rsidR="00A539DA" w:rsidRPr="00CF77EE" w:rsidRDefault="00A539DA" w:rsidP="00CF77EE">
      <w:pPr>
        <w:spacing w:after="0"/>
        <w:rPr>
          <w:sz w:val="8"/>
          <w:szCs w:val="8"/>
        </w:rPr>
      </w:pPr>
    </w:p>
    <w:tbl>
      <w:tblPr>
        <w:tblStyle w:val="TableGrid"/>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4536"/>
        <w:gridCol w:w="4343"/>
      </w:tblGrid>
      <w:tr w:rsidR="0062216D" w:rsidRPr="00EC0005" w14:paraId="240235B4" w14:textId="77777777" w:rsidTr="00EC0005">
        <w:trPr>
          <w:jc w:val="center"/>
        </w:trPr>
        <w:tc>
          <w:tcPr>
            <w:tcW w:w="8879" w:type="dxa"/>
            <w:gridSpan w:val="2"/>
            <w:shd w:val="clear" w:color="auto" w:fill="76923C" w:themeFill="accent3" w:themeFillShade="BF"/>
          </w:tcPr>
          <w:p w14:paraId="665D4A8F" w14:textId="27AE9899" w:rsidR="0062216D" w:rsidRPr="00EC0005" w:rsidRDefault="0062216D" w:rsidP="00EC0005">
            <w:pPr>
              <w:pStyle w:val="BodyText"/>
              <w:numPr>
                <w:ilvl w:val="0"/>
                <w:numId w:val="0"/>
              </w:numPr>
              <w:spacing w:before="60" w:after="60" w:line="240" w:lineRule="auto"/>
              <w:jc w:val="center"/>
              <w:rPr>
                <w:rFonts w:asciiTheme="minorHAnsi" w:hAnsiTheme="minorHAnsi" w:cstheme="minorHAnsi"/>
                <w:b/>
                <w:bCs/>
                <w:color w:val="FFFFFF" w:themeColor="background1"/>
                <w:lang w:val="en-US"/>
              </w:rPr>
            </w:pPr>
            <w:r w:rsidRPr="00EC0005">
              <w:rPr>
                <w:rFonts w:asciiTheme="minorHAnsi" w:hAnsiTheme="minorHAnsi" w:cstheme="minorHAnsi"/>
                <w:b/>
                <w:bCs/>
                <w:color w:val="FFFFFF" w:themeColor="background1"/>
                <w:lang w:val="en-US"/>
              </w:rPr>
              <w:t>Non-</w:t>
            </w:r>
            <w:r w:rsidR="008067E5">
              <w:rPr>
                <w:rFonts w:asciiTheme="minorHAnsi" w:hAnsiTheme="minorHAnsi" w:cstheme="minorHAnsi"/>
                <w:b/>
                <w:bCs/>
                <w:color w:val="FFFFFF" w:themeColor="background1"/>
                <w:lang w:val="en-US"/>
              </w:rPr>
              <w:t>Q</w:t>
            </w:r>
            <w:r w:rsidRPr="00EC0005">
              <w:rPr>
                <w:rFonts w:asciiTheme="minorHAnsi" w:hAnsiTheme="minorHAnsi" w:cstheme="minorHAnsi"/>
                <w:b/>
                <w:bCs/>
                <w:color w:val="FFFFFF" w:themeColor="background1"/>
                <w:lang w:val="en-US"/>
              </w:rPr>
              <w:t xml:space="preserve">uantified </w:t>
            </w:r>
            <w:r w:rsidR="008067E5">
              <w:rPr>
                <w:rFonts w:asciiTheme="minorHAnsi" w:hAnsiTheme="minorHAnsi" w:cstheme="minorHAnsi"/>
                <w:b/>
                <w:bCs/>
                <w:color w:val="FFFFFF" w:themeColor="background1"/>
                <w:lang w:val="en-US"/>
              </w:rPr>
              <w:t>M</w:t>
            </w:r>
            <w:r w:rsidRPr="00EC0005">
              <w:rPr>
                <w:rFonts w:asciiTheme="minorHAnsi" w:hAnsiTheme="minorHAnsi" w:cstheme="minorHAnsi"/>
                <w:b/>
                <w:bCs/>
                <w:color w:val="FFFFFF" w:themeColor="background1"/>
                <w:lang w:val="en-US"/>
              </w:rPr>
              <w:t xml:space="preserve">alfunctions </w:t>
            </w:r>
            <w:r w:rsidR="008067E5">
              <w:rPr>
                <w:rFonts w:asciiTheme="minorHAnsi" w:hAnsiTheme="minorHAnsi" w:cstheme="minorHAnsi"/>
                <w:b/>
                <w:bCs/>
                <w:color w:val="FFFFFF" w:themeColor="background1"/>
                <w:lang w:val="en-US"/>
              </w:rPr>
              <w:t>‘</w:t>
            </w:r>
            <w:r w:rsidRPr="00EC0005">
              <w:rPr>
                <w:rFonts w:asciiTheme="minorHAnsi" w:hAnsiTheme="minorHAnsi" w:cstheme="minorHAnsi"/>
                <w:b/>
                <w:bCs/>
                <w:color w:val="FFFFFF" w:themeColor="background1"/>
                <w:lang w:val="en-US"/>
              </w:rPr>
              <w:t xml:space="preserve">Sewerage </w:t>
            </w:r>
            <w:r w:rsidR="008067E5">
              <w:rPr>
                <w:rFonts w:asciiTheme="minorHAnsi" w:hAnsiTheme="minorHAnsi" w:cstheme="minorHAnsi"/>
                <w:b/>
                <w:bCs/>
                <w:color w:val="FFFFFF" w:themeColor="background1"/>
                <w:lang w:val="en-US"/>
              </w:rPr>
              <w:t>S</w:t>
            </w:r>
            <w:r w:rsidRPr="00EC0005">
              <w:rPr>
                <w:rFonts w:asciiTheme="minorHAnsi" w:hAnsiTheme="minorHAnsi" w:cstheme="minorHAnsi"/>
                <w:b/>
                <w:bCs/>
                <w:color w:val="FFFFFF" w:themeColor="background1"/>
                <w:lang w:val="en-US"/>
              </w:rPr>
              <w:t>ystems</w:t>
            </w:r>
            <w:r w:rsidR="008067E5">
              <w:rPr>
                <w:rFonts w:asciiTheme="minorHAnsi" w:hAnsiTheme="minorHAnsi" w:cstheme="minorHAnsi"/>
                <w:b/>
                <w:bCs/>
                <w:color w:val="FFFFFF" w:themeColor="background1"/>
                <w:lang w:val="en-US"/>
              </w:rPr>
              <w:t>’</w:t>
            </w:r>
          </w:p>
        </w:tc>
      </w:tr>
      <w:tr w:rsidR="00732CEE" w:rsidRPr="00EC0005" w14:paraId="30C1ACC9" w14:textId="77777777" w:rsidTr="00EC0005">
        <w:trPr>
          <w:jc w:val="center"/>
        </w:trPr>
        <w:tc>
          <w:tcPr>
            <w:tcW w:w="4536" w:type="dxa"/>
            <w:shd w:val="clear" w:color="auto" w:fill="D9D9D9" w:themeFill="background1" w:themeFillShade="D9"/>
          </w:tcPr>
          <w:p w14:paraId="03D3077F" w14:textId="77777777" w:rsidR="0062216D" w:rsidRPr="00EC0005" w:rsidRDefault="0062216D" w:rsidP="00EC0005">
            <w:pPr>
              <w:pStyle w:val="BodyText"/>
              <w:numPr>
                <w:ilvl w:val="0"/>
                <w:numId w:val="0"/>
              </w:numPr>
              <w:spacing w:before="60" w:after="60" w:line="240" w:lineRule="auto"/>
              <w:jc w:val="center"/>
              <w:rPr>
                <w:rFonts w:asciiTheme="minorHAnsi" w:hAnsiTheme="minorHAnsi" w:cstheme="minorHAnsi"/>
                <w:b/>
                <w:bCs/>
                <w:color w:val="000000" w:themeColor="text1"/>
                <w:lang w:val="en-US"/>
              </w:rPr>
            </w:pPr>
            <w:r w:rsidRPr="00EC0005">
              <w:rPr>
                <w:rFonts w:asciiTheme="minorHAnsi" w:hAnsiTheme="minorHAnsi" w:cstheme="minorHAnsi"/>
                <w:b/>
                <w:bCs/>
                <w:color w:val="000000" w:themeColor="text1"/>
                <w:lang w:val="en-US"/>
              </w:rPr>
              <w:t>Item</w:t>
            </w:r>
          </w:p>
        </w:tc>
        <w:tc>
          <w:tcPr>
            <w:tcW w:w="4343" w:type="dxa"/>
            <w:shd w:val="clear" w:color="auto" w:fill="D9D9D9" w:themeFill="background1" w:themeFillShade="D9"/>
          </w:tcPr>
          <w:p w14:paraId="51D34317" w14:textId="77777777" w:rsidR="0062216D" w:rsidRPr="00EC0005" w:rsidRDefault="0062216D" w:rsidP="00EC0005">
            <w:pPr>
              <w:pStyle w:val="BodyText"/>
              <w:numPr>
                <w:ilvl w:val="0"/>
                <w:numId w:val="0"/>
              </w:numPr>
              <w:spacing w:before="60" w:after="60" w:line="240" w:lineRule="auto"/>
              <w:jc w:val="center"/>
              <w:rPr>
                <w:rFonts w:asciiTheme="minorHAnsi" w:hAnsiTheme="minorHAnsi" w:cstheme="minorHAnsi"/>
                <w:b/>
                <w:bCs/>
                <w:color w:val="000000" w:themeColor="text1"/>
                <w:lang w:val="en-US"/>
              </w:rPr>
            </w:pPr>
            <w:r w:rsidRPr="00EC0005">
              <w:rPr>
                <w:rFonts w:asciiTheme="minorHAnsi" w:hAnsiTheme="minorHAnsi" w:cstheme="minorHAnsi"/>
                <w:b/>
                <w:bCs/>
                <w:color w:val="000000" w:themeColor="text1"/>
                <w:lang w:val="en-US"/>
              </w:rPr>
              <w:t>Evidence</w:t>
            </w:r>
          </w:p>
        </w:tc>
      </w:tr>
      <w:tr w:rsidR="0062216D" w:rsidRPr="00EC0005" w14:paraId="11D29589" w14:textId="77777777" w:rsidTr="00461029">
        <w:trPr>
          <w:jc w:val="center"/>
        </w:trPr>
        <w:tc>
          <w:tcPr>
            <w:tcW w:w="4536" w:type="dxa"/>
            <w:shd w:val="clear" w:color="auto" w:fill="EAF1DD" w:themeFill="accent3" w:themeFillTint="33"/>
            <w:vAlign w:val="center"/>
          </w:tcPr>
          <w:p w14:paraId="110E7649" w14:textId="7A9DE0A7" w:rsidR="0062216D" w:rsidRPr="00EC0005" w:rsidRDefault="0062216D" w:rsidP="00461029">
            <w:pPr>
              <w:pStyle w:val="BodyText"/>
              <w:numPr>
                <w:ilvl w:val="0"/>
                <w:numId w:val="0"/>
              </w:numPr>
              <w:spacing w:before="60" w:after="60" w:line="240" w:lineRule="auto"/>
              <w:rPr>
                <w:rFonts w:asciiTheme="minorHAnsi" w:hAnsiTheme="minorHAnsi" w:cstheme="minorHAnsi"/>
                <w:sz w:val="22"/>
                <w:szCs w:val="22"/>
                <w:lang w:val="en-US"/>
              </w:rPr>
            </w:pPr>
            <w:r w:rsidRPr="00EC0005">
              <w:rPr>
                <w:rFonts w:asciiTheme="minorHAnsi" w:hAnsiTheme="minorHAnsi" w:cstheme="minorHAnsi"/>
                <w:sz w:val="22"/>
                <w:szCs w:val="22"/>
                <w:lang w:val="en-US"/>
              </w:rPr>
              <w:t>Energy</w:t>
            </w:r>
            <w:r w:rsidR="008067E5">
              <w:rPr>
                <w:rFonts w:asciiTheme="minorHAnsi" w:hAnsiTheme="minorHAnsi" w:cstheme="minorHAnsi"/>
                <w:sz w:val="22"/>
                <w:szCs w:val="22"/>
                <w:lang w:val="en-US"/>
              </w:rPr>
              <w:t>-</w:t>
            </w:r>
            <w:r w:rsidRPr="00EC0005">
              <w:rPr>
                <w:rFonts w:asciiTheme="minorHAnsi" w:hAnsiTheme="minorHAnsi" w:cstheme="minorHAnsi"/>
                <w:sz w:val="22"/>
                <w:szCs w:val="22"/>
                <w:lang w:val="en-US"/>
              </w:rPr>
              <w:t>inefficient equipment (pumps and WWTPs)</w:t>
            </w:r>
          </w:p>
        </w:tc>
        <w:tc>
          <w:tcPr>
            <w:tcW w:w="4343" w:type="dxa"/>
            <w:shd w:val="clear" w:color="auto" w:fill="EAF1DD" w:themeFill="accent3" w:themeFillTint="33"/>
            <w:vAlign w:val="center"/>
          </w:tcPr>
          <w:p w14:paraId="72DC8B22" w14:textId="11250182" w:rsidR="0062216D" w:rsidRPr="00EC0005" w:rsidRDefault="0062216D" w:rsidP="00461029">
            <w:pPr>
              <w:pStyle w:val="BodyText"/>
              <w:numPr>
                <w:ilvl w:val="0"/>
                <w:numId w:val="0"/>
              </w:numPr>
              <w:spacing w:before="60" w:after="60" w:line="240" w:lineRule="auto"/>
              <w:rPr>
                <w:rFonts w:asciiTheme="minorHAnsi" w:hAnsiTheme="minorHAnsi" w:cstheme="minorHAnsi"/>
                <w:sz w:val="22"/>
                <w:szCs w:val="22"/>
                <w:lang w:val="en-US"/>
              </w:rPr>
            </w:pPr>
            <w:r w:rsidRPr="00EC0005">
              <w:rPr>
                <w:rFonts w:asciiTheme="minorHAnsi" w:hAnsiTheme="minorHAnsi" w:cstheme="minorHAnsi"/>
                <w:sz w:val="22"/>
                <w:szCs w:val="22"/>
                <w:lang w:val="en-US"/>
              </w:rPr>
              <w:t>Comparison with the</w:t>
            </w:r>
            <w:r w:rsidR="008067E5">
              <w:rPr>
                <w:rFonts w:asciiTheme="minorHAnsi" w:hAnsiTheme="minorHAnsi" w:cstheme="minorHAnsi"/>
                <w:sz w:val="22"/>
                <w:szCs w:val="22"/>
                <w:lang w:val="en-US"/>
              </w:rPr>
              <w:t xml:space="preserve"> performance of</w:t>
            </w:r>
            <w:r w:rsidRPr="00EC0005">
              <w:rPr>
                <w:rFonts w:asciiTheme="minorHAnsi" w:hAnsiTheme="minorHAnsi" w:cstheme="minorHAnsi"/>
                <w:sz w:val="22"/>
                <w:szCs w:val="22"/>
                <w:lang w:val="en-US"/>
              </w:rPr>
              <w:t xml:space="preserve"> modern equipment</w:t>
            </w:r>
          </w:p>
        </w:tc>
      </w:tr>
      <w:tr w:rsidR="0062216D" w:rsidRPr="00EC0005" w14:paraId="6EAEABE5" w14:textId="77777777" w:rsidTr="00461029">
        <w:trPr>
          <w:jc w:val="center"/>
        </w:trPr>
        <w:tc>
          <w:tcPr>
            <w:tcW w:w="4536" w:type="dxa"/>
            <w:shd w:val="clear" w:color="auto" w:fill="EAF1DD" w:themeFill="accent3" w:themeFillTint="33"/>
            <w:vAlign w:val="center"/>
          </w:tcPr>
          <w:p w14:paraId="56BF57C0" w14:textId="28492AB3" w:rsidR="0062216D" w:rsidRPr="00EC0005" w:rsidRDefault="0062216D" w:rsidP="00461029">
            <w:pPr>
              <w:pStyle w:val="BodyText"/>
              <w:numPr>
                <w:ilvl w:val="0"/>
                <w:numId w:val="0"/>
              </w:numPr>
              <w:spacing w:before="60" w:after="60" w:line="240" w:lineRule="auto"/>
              <w:rPr>
                <w:rFonts w:asciiTheme="minorHAnsi" w:hAnsiTheme="minorHAnsi" w:cstheme="minorHAnsi"/>
                <w:sz w:val="22"/>
                <w:szCs w:val="22"/>
                <w:lang w:val="en-US"/>
              </w:rPr>
            </w:pPr>
            <w:r w:rsidRPr="00EC0005">
              <w:rPr>
                <w:rFonts w:asciiTheme="minorHAnsi" w:hAnsiTheme="minorHAnsi" w:cstheme="minorHAnsi"/>
                <w:sz w:val="22"/>
                <w:szCs w:val="22"/>
                <w:lang w:val="en-US"/>
              </w:rPr>
              <w:t>High infiltration rate (in many cases above 100</w:t>
            </w:r>
            <w:r w:rsidR="00377A1D">
              <w:rPr>
                <w:rFonts w:asciiTheme="minorHAnsi" w:hAnsiTheme="minorHAnsi" w:cstheme="minorHAnsi"/>
                <w:sz w:val="22"/>
                <w:szCs w:val="22"/>
                <w:lang w:val="en-US"/>
              </w:rPr>
              <w:t xml:space="preserve"> percent</w:t>
            </w:r>
            <w:r w:rsidRPr="00EC0005">
              <w:rPr>
                <w:rFonts w:asciiTheme="minorHAnsi" w:hAnsiTheme="minorHAnsi" w:cstheme="minorHAnsi"/>
                <w:sz w:val="22"/>
                <w:szCs w:val="22"/>
                <w:lang w:val="en-US"/>
              </w:rPr>
              <w:t xml:space="preserve"> of dry weather domestic wastewater flow)</w:t>
            </w:r>
          </w:p>
        </w:tc>
        <w:tc>
          <w:tcPr>
            <w:tcW w:w="4343" w:type="dxa"/>
            <w:shd w:val="clear" w:color="auto" w:fill="EAF1DD" w:themeFill="accent3" w:themeFillTint="33"/>
            <w:vAlign w:val="center"/>
          </w:tcPr>
          <w:p w14:paraId="05963652" w14:textId="0D8EB75E" w:rsidR="0062216D" w:rsidRPr="00EC0005" w:rsidRDefault="0062216D" w:rsidP="00461029">
            <w:pPr>
              <w:pStyle w:val="BodyText"/>
              <w:numPr>
                <w:ilvl w:val="0"/>
                <w:numId w:val="0"/>
              </w:numPr>
              <w:spacing w:before="60" w:after="60" w:line="240" w:lineRule="auto"/>
              <w:rPr>
                <w:rFonts w:asciiTheme="minorHAnsi" w:hAnsiTheme="minorHAnsi" w:cstheme="minorHAnsi"/>
                <w:sz w:val="22"/>
                <w:szCs w:val="22"/>
                <w:lang w:val="en-US"/>
              </w:rPr>
            </w:pPr>
            <w:r w:rsidRPr="00EC0005">
              <w:rPr>
                <w:rFonts w:asciiTheme="minorHAnsi" w:hAnsiTheme="minorHAnsi" w:cstheme="minorHAnsi"/>
                <w:sz w:val="22"/>
                <w:szCs w:val="22"/>
                <w:lang w:val="en-US"/>
              </w:rPr>
              <w:t xml:space="preserve">Wastewater flowrate and concentration at </w:t>
            </w:r>
            <w:r w:rsidR="008067E5">
              <w:rPr>
                <w:rFonts w:asciiTheme="minorHAnsi" w:hAnsiTheme="minorHAnsi" w:cstheme="minorHAnsi"/>
                <w:sz w:val="22"/>
                <w:szCs w:val="22"/>
                <w:lang w:val="en-US"/>
              </w:rPr>
              <w:t xml:space="preserve">the </w:t>
            </w:r>
            <w:r w:rsidRPr="00EC0005">
              <w:rPr>
                <w:rFonts w:asciiTheme="minorHAnsi" w:hAnsiTheme="minorHAnsi" w:cstheme="minorHAnsi"/>
                <w:sz w:val="22"/>
                <w:szCs w:val="22"/>
                <w:lang w:val="en-US"/>
              </w:rPr>
              <w:t>WWTP inlet</w:t>
            </w:r>
          </w:p>
        </w:tc>
      </w:tr>
      <w:tr w:rsidR="0062216D" w:rsidRPr="00EC0005" w14:paraId="6E1CF0F1" w14:textId="77777777" w:rsidTr="00461029">
        <w:trPr>
          <w:jc w:val="center"/>
        </w:trPr>
        <w:tc>
          <w:tcPr>
            <w:tcW w:w="4536" w:type="dxa"/>
            <w:shd w:val="clear" w:color="auto" w:fill="EAF1DD" w:themeFill="accent3" w:themeFillTint="33"/>
            <w:vAlign w:val="center"/>
          </w:tcPr>
          <w:p w14:paraId="3E0574AA" w14:textId="77777777" w:rsidR="0062216D" w:rsidRPr="00EC0005" w:rsidRDefault="0062216D" w:rsidP="00461029">
            <w:pPr>
              <w:pStyle w:val="BodyText"/>
              <w:numPr>
                <w:ilvl w:val="0"/>
                <w:numId w:val="0"/>
              </w:numPr>
              <w:spacing w:before="60" w:after="60" w:line="240" w:lineRule="auto"/>
              <w:rPr>
                <w:rFonts w:asciiTheme="minorHAnsi" w:hAnsiTheme="minorHAnsi" w:cstheme="minorHAnsi"/>
                <w:sz w:val="22"/>
                <w:szCs w:val="22"/>
                <w:lang w:val="en-US"/>
              </w:rPr>
            </w:pPr>
            <w:r w:rsidRPr="00EC0005">
              <w:rPr>
                <w:rFonts w:asciiTheme="minorHAnsi" w:hAnsiTheme="minorHAnsi" w:cstheme="minorHAnsi"/>
                <w:sz w:val="22"/>
                <w:szCs w:val="22"/>
                <w:lang w:val="en-US"/>
              </w:rPr>
              <w:t>Lack of modern flood mitigation storm water systems</w:t>
            </w:r>
          </w:p>
        </w:tc>
        <w:tc>
          <w:tcPr>
            <w:tcW w:w="4343" w:type="dxa"/>
            <w:shd w:val="clear" w:color="auto" w:fill="EAF1DD" w:themeFill="accent3" w:themeFillTint="33"/>
            <w:vAlign w:val="center"/>
          </w:tcPr>
          <w:p w14:paraId="72597CFD" w14:textId="4DD4B544" w:rsidR="0062216D" w:rsidRPr="00EC0005" w:rsidRDefault="0062216D" w:rsidP="00461029">
            <w:pPr>
              <w:pStyle w:val="BodyText"/>
              <w:numPr>
                <w:ilvl w:val="0"/>
                <w:numId w:val="0"/>
              </w:numPr>
              <w:spacing w:before="60" w:after="60" w:line="240" w:lineRule="auto"/>
              <w:rPr>
                <w:rFonts w:asciiTheme="minorHAnsi" w:hAnsiTheme="minorHAnsi" w:cstheme="minorHAnsi"/>
                <w:sz w:val="22"/>
                <w:szCs w:val="22"/>
                <w:lang w:val="en-US"/>
              </w:rPr>
            </w:pPr>
            <w:r w:rsidRPr="00EC0005">
              <w:rPr>
                <w:rFonts w:asciiTheme="minorHAnsi" w:hAnsiTheme="minorHAnsi" w:cstheme="minorHAnsi"/>
                <w:sz w:val="22"/>
                <w:szCs w:val="22"/>
                <w:lang w:val="en-US"/>
              </w:rPr>
              <w:t>Most of the sewerage systems are combined</w:t>
            </w:r>
            <w:r w:rsidR="00732CEE" w:rsidRPr="00EC0005">
              <w:rPr>
                <w:rFonts w:asciiTheme="minorHAnsi" w:hAnsiTheme="minorHAnsi" w:cstheme="minorHAnsi"/>
                <w:sz w:val="22"/>
                <w:szCs w:val="22"/>
                <w:lang w:val="en-US"/>
              </w:rPr>
              <w:t>;</w:t>
            </w:r>
            <w:r w:rsidRPr="00EC0005">
              <w:rPr>
                <w:rFonts w:asciiTheme="minorHAnsi" w:hAnsiTheme="minorHAnsi" w:cstheme="minorHAnsi"/>
                <w:sz w:val="22"/>
                <w:szCs w:val="22"/>
                <w:lang w:val="en-US"/>
              </w:rPr>
              <w:t xml:space="preserve"> no equipment for flood mitigation (</w:t>
            </w:r>
            <w:r w:rsidR="00FB63A4">
              <w:rPr>
                <w:rFonts w:asciiTheme="minorHAnsi" w:hAnsiTheme="minorHAnsi" w:cstheme="minorHAnsi"/>
                <w:sz w:val="22"/>
                <w:szCs w:val="22"/>
                <w:lang w:val="en-US"/>
              </w:rPr>
              <w:t>for example</w:t>
            </w:r>
            <w:r w:rsidRPr="00EC0005">
              <w:rPr>
                <w:rFonts w:asciiTheme="minorHAnsi" w:hAnsiTheme="minorHAnsi" w:cstheme="minorHAnsi"/>
                <w:sz w:val="22"/>
                <w:szCs w:val="22"/>
                <w:lang w:val="en-US"/>
              </w:rPr>
              <w:t xml:space="preserve"> retention reservoirs, wetlands, </w:t>
            </w:r>
            <w:r w:rsidR="00FB63A4">
              <w:rPr>
                <w:rFonts w:asciiTheme="minorHAnsi" w:hAnsiTheme="minorHAnsi" w:cstheme="minorHAnsi"/>
                <w:sz w:val="22"/>
                <w:szCs w:val="22"/>
                <w:lang w:val="en-US"/>
              </w:rPr>
              <w:t>and so on</w:t>
            </w:r>
            <w:r w:rsidRPr="00EC0005">
              <w:rPr>
                <w:rFonts w:asciiTheme="minorHAnsi" w:hAnsiTheme="minorHAnsi" w:cstheme="minorHAnsi"/>
                <w:sz w:val="22"/>
                <w:szCs w:val="22"/>
                <w:lang w:val="en-US"/>
              </w:rPr>
              <w:t>)</w:t>
            </w:r>
          </w:p>
        </w:tc>
      </w:tr>
      <w:tr w:rsidR="0062216D" w:rsidRPr="00EC0005" w14:paraId="4BE9C7D4" w14:textId="77777777" w:rsidTr="00461029">
        <w:trPr>
          <w:jc w:val="center"/>
        </w:trPr>
        <w:tc>
          <w:tcPr>
            <w:tcW w:w="4536" w:type="dxa"/>
            <w:tcBorders>
              <w:bottom w:val="single" w:sz="4" w:space="0" w:color="5B9BD5"/>
            </w:tcBorders>
            <w:shd w:val="clear" w:color="auto" w:fill="EAF1DD" w:themeFill="accent3" w:themeFillTint="33"/>
            <w:vAlign w:val="center"/>
          </w:tcPr>
          <w:p w14:paraId="67543147" w14:textId="77777777" w:rsidR="0062216D" w:rsidRPr="00EC0005" w:rsidRDefault="0062216D" w:rsidP="00461029">
            <w:pPr>
              <w:pStyle w:val="BodyText"/>
              <w:numPr>
                <w:ilvl w:val="0"/>
                <w:numId w:val="0"/>
              </w:numPr>
              <w:spacing w:before="60" w:after="60" w:line="240" w:lineRule="auto"/>
              <w:rPr>
                <w:rFonts w:asciiTheme="minorHAnsi" w:hAnsiTheme="minorHAnsi" w:cstheme="minorHAnsi"/>
                <w:sz w:val="22"/>
                <w:szCs w:val="22"/>
                <w:lang w:val="en-US"/>
              </w:rPr>
            </w:pPr>
            <w:r w:rsidRPr="00EC0005">
              <w:rPr>
                <w:rFonts w:asciiTheme="minorHAnsi" w:hAnsiTheme="minorHAnsi" w:cstheme="minorHAnsi"/>
                <w:sz w:val="22"/>
                <w:szCs w:val="22"/>
                <w:lang w:val="en-US"/>
              </w:rPr>
              <w:t>Clogged pipes due to lack of maintenance</w:t>
            </w:r>
          </w:p>
        </w:tc>
        <w:tc>
          <w:tcPr>
            <w:tcW w:w="4343" w:type="dxa"/>
            <w:tcBorders>
              <w:bottom w:val="single" w:sz="4" w:space="0" w:color="5B9BD5"/>
            </w:tcBorders>
            <w:shd w:val="clear" w:color="auto" w:fill="EAF1DD" w:themeFill="accent3" w:themeFillTint="33"/>
            <w:vAlign w:val="center"/>
          </w:tcPr>
          <w:p w14:paraId="23F36802" w14:textId="77777777" w:rsidR="0062216D" w:rsidRPr="00EC0005" w:rsidRDefault="0062216D" w:rsidP="00461029">
            <w:pPr>
              <w:pStyle w:val="BodyText"/>
              <w:numPr>
                <w:ilvl w:val="0"/>
                <w:numId w:val="0"/>
              </w:numPr>
              <w:spacing w:before="60" w:after="60" w:line="240" w:lineRule="auto"/>
              <w:rPr>
                <w:rFonts w:asciiTheme="minorHAnsi" w:hAnsiTheme="minorHAnsi" w:cstheme="minorHAnsi"/>
                <w:sz w:val="22"/>
                <w:szCs w:val="22"/>
                <w:lang w:val="en-US"/>
              </w:rPr>
            </w:pPr>
            <w:r w:rsidRPr="00EC0005">
              <w:rPr>
                <w:rFonts w:asciiTheme="minorHAnsi" w:hAnsiTheme="minorHAnsi" w:cstheme="minorHAnsi"/>
                <w:sz w:val="22"/>
                <w:szCs w:val="22"/>
                <w:lang w:val="en-US"/>
              </w:rPr>
              <w:t>Basement stores are flooded during intensive precipitation due to incorrect sewer design.</w:t>
            </w:r>
          </w:p>
        </w:tc>
      </w:tr>
    </w:tbl>
    <w:p w14:paraId="735BECA4" w14:textId="37EA10F2" w:rsidR="00461029" w:rsidRDefault="00461029" w:rsidP="00461029">
      <w:pPr>
        <w:pStyle w:val="BodyText"/>
        <w:numPr>
          <w:ilvl w:val="0"/>
          <w:numId w:val="0"/>
        </w:numPr>
        <w:spacing w:before="60" w:after="200"/>
        <w:jc w:val="center"/>
        <w:rPr>
          <w:lang w:val="en-US"/>
        </w:rPr>
      </w:pPr>
      <w:r w:rsidRPr="008067E5">
        <w:rPr>
          <w:rFonts w:asciiTheme="minorHAnsi" w:hAnsiTheme="minorHAnsi" w:cstheme="minorHAnsi"/>
          <w:i/>
          <w:iCs/>
          <w:sz w:val="20"/>
          <w:szCs w:val="20"/>
          <w:lang w:val="en-US"/>
        </w:rPr>
        <w:t>Source: World Bank 2017.</w:t>
      </w:r>
    </w:p>
    <w:p w14:paraId="7A439BDA" w14:textId="77777777" w:rsidR="00CF77EE" w:rsidRDefault="00CF77EE">
      <w:pPr>
        <w:widowControl w:val="0"/>
        <w:spacing w:after="0"/>
        <w:rPr>
          <w:rFonts w:ascii="Times New Roman" w:eastAsiaTheme="minorEastAsia" w:hAnsi="Times New Roman"/>
          <w:sz w:val="24"/>
          <w:szCs w:val="24"/>
          <w:lang w:val="en-US" w:eastAsia="bg-BG"/>
        </w:rPr>
      </w:pPr>
      <w:r>
        <w:rPr>
          <w:lang w:val="en-US"/>
        </w:rPr>
        <w:br w:type="page"/>
      </w:r>
    </w:p>
    <w:p w14:paraId="449D1040" w14:textId="7518CD32" w:rsidR="0062216D" w:rsidRDefault="0062216D" w:rsidP="00EC0005">
      <w:pPr>
        <w:pStyle w:val="BodyText"/>
        <w:spacing w:before="200"/>
        <w:ind w:left="0" w:firstLine="0"/>
        <w:rPr>
          <w:lang w:val="en-US"/>
        </w:rPr>
      </w:pPr>
      <w:r>
        <w:rPr>
          <w:lang w:val="en-US"/>
        </w:rPr>
        <w:lastRenderedPageBreak/>
        <w:t>In summary, despite the recent improvements, the infrastructure in</w:t>
      </w:r>
      <w:r w:rsidR="00732CEE">
        <w:rPr>
          <w:lang w:val="en-US"/>
        </w:rPr>
        <w:t xml:space="preserve"> the</w:t>
      </w:r>
      <w:r>
        <w:rPr>
          <w:lang w:val="en-US"/>
        </w:rPr>
        <w:t xml:space="preserve"> </w:t>
      </w:r>
      <w:r w:rsidR="008067E5">
        <w:rPr>
          <w:lang w:val="en-US"/>
        </w:rPr>
        <w:t>WSS</w:t>
      </w:r>
      <w:r>
        <w:rPr>
          <w:lang w:val="en-US"/>
        </w:rPr>
        <w:t xml:space="preserve"> subsector is outdated, as well as designed and operated without climate change considerations.</w:t>
      </w:r>
    </w:p>
    <w:p w14:paraId="5384F86A" w14:textId="52C0123E" w:rsidR="001E1500" w:rsidRDefault="004E0D4A" w:rsidP="00D13F5E">
      <w:pPr>
        <w:pStyle w:val="BodyText"/>
        <w:ind w:left="0" w:firstLine="0"/>
        <w:rPr>
          <w:lang w:val="en-US"/>
        </w:rPr>
      </w:pPr>
      <w:r>
        <w:rPr>
          <w:lang w:val="en-US"/>
        </w:rPr>
        <w:t>A</w:t>
      </w:r>
      <w:r w:rsidR="001E1500" w:rsidRPr="001E1500">
        <w:rPr>
          <w:lang w:val="en-US"/>
        </w:rPr>
        <w:t>ddition</w:t>
      </w:r>
      <w:r>
        <w:rPr>
          <w:lang w:val="en-US"/>
        </w:rPr>
        <w:t>al</w:t>
      </w:r>
      <w:r w:rsidR="001E1500" w:rsidRPr="001E1500">
        <w:rPr>
          <w:lang w:val="en-US"/>
        </w:rPr>
        <w:t xml:space="preserve"> to</w:t>
      </w:r>
      <w:r w:rsidR="001E1500">
        <w:rPr>
          <w:lang w:val="bg-BG"/>
        </w:rPr>
        <w:t xml:space="preserve"> </w:t>
      </w:r>
      <w:r w:rsidR="001E1500" w:rsidRPr="001E1500">
        <w:rPr>
          <w:lang w:val="en-US"/>
        </w:rPr>
        <w:t xml:space="preserve">inadequate infrastructure, the water supply and sewerage </w:t>
      </w:r>
      <w:r w:rsidR="001E1500">
        <w:rPr>
          <w:lang w:val="en-US"/>
        </w:rPr>
        <w:t>sub</w:t>
      </w:r>
      <w:r w:rsidR="001E1500" w:rsidRPr="001E1500">
        <w:rPr>
          <w:lang w:val="en-US"/>
        </w:rPr>
        <w:t xml:space="preserve">sector faces challenges related to non-implementation of </w:t>
      </w:r>
      <w:r>
        <w:rPr>
          <w:lang w:val="en-US"/>
        </w:rPr>
        <w:t>the</w:t>
      </w:r>
      <w:r w:rsidR="001E1500" w:rsidRPr="001E1500">
        <w:rPr>
          <w:lang w:val="en-US"/>
        </w:rPr>
        <w:t xml:space="preserve"> legally </w:t>
      </w:r>
      <w:r w:rsidR="001E1500">
        <w:rPr>
          <w:lang w:val="en-US"/>
        </w:rPr>
        <w:t>b</w:t>
      </w:r>
      <w:r>
        <w:rPr>
          <w:lang w:val="en-US"/>
        </w:rPr>
        <w:t>inding</w:t>
      </w:r>
      <w:r w:rsidR="001E1500" w:rsidRPr="001E1500">
        <w:rPr>
          <w:lang w:val="en-US"/>
        </w:rPr>
        <w:t xml:space="preserve"> integrated approach to</w:t>
      </w:r>
      <w:r>
        <w:rPr>
          <w:lang w:val="en-US"/>
        </w:rPr>
        <w:t>ward</w:t>
      </w:r>
      <w:r w:rsidR="001E1500" w:rsidRPr="001E1500">
        <w:rPr>
          <w:lang w:val="en-US"/>
        </w:rPr>
        <w:t xml:space="preserve"> water management. </w:t>
      </w:r>
      <w:r>
        <w:rPr>
          <w:lang w:val="en-US"/>
        </w:rPr>
        <w:t>Particularly the</w:t>
      </w:r>
      <w:r w:rsidR="001E1500" w:rsidRPr="001E1500">
        <w:rPr>
          <w:lang w:val="en-US"/>
        </w:rPr>
        <w:t xml:space="preserve"> failure to take account of the interconnection of water and forests leads to a reduction in available water resources. </w:t>
      </w:r>
      <w:r>
        <w:rPr>
          <w:lang w:val="en-US"/>
        </w:rPr>
        <w:t>C</w:t>
      </w:r>
      <w:r w:rsidR="001E1500" w:rsidRPr="001E1500">
        <w:rPr>
          <w:lang w:val="en-US"/>
        </w:rPr>
        <w:t>ases of deforestation are not rare</w:t>
      </w:r>
      <w:r>
        <w:rPr>
          <w:lang w:val="en-US"/>
        </w:rPr>
        <w:t>,</w:t>
      </w:r>
      <w:r w:rsidR="001E1500" w:rsidRPr="001E1500">
        <w:rPr>
          <w:lang w:val="en-US"/>
        </w:rPr>
        <w:t xml:space="preserve"> even in sanitary protection zones of water sources.</w:t>
      </w:r>
    </w:p>
    <w:p w14:paraId="5885339A" w14:textId="2B46EEDB" w:rsidR="0062216D" w:rsidRPr="00302ACF" w:rsidRDefault="0062216D" w:rsidP="001777D2">
      <w:pPr>
        <w:pStyle w:val="Heading4"/>
      </w:pPr>
      <w:r w:rsidRPr="00302ACF">
        <w:t>Hydro-melioration</w:t>
      </w:r>
    </w:p>
    <w:p w14:paraId="0919784F" w14:textId="0B8A253E" w:rsidR="0062216D" w:rsidRPr="00854FFB" w:rsidRDefault="003E60A4" w:rsidP="00D13F5E">
      <w:pPr>
        <w:pStyle w:val="BodyText"/>
        <w:spacing w:before="0" w:after="60"/>
        <w:ind w:left="0" w:firstLine="0"/>
        <w:rPr>
          <w:lang w:val="en-US"/>
        </w:rPr>
      </w:pPr>
      <w:r>
        <w:rPr>
          <w:lang w:val="en-US"/>
        </w:rPr>
        <w:t>The h</w:t>
      </w:r>
      <w:r w:rsidR="0062216D" w:rsidRPr="004C50F1">
        <w:rPr>
          <w:lang w:val="en-US"/>
        </w:rPr>
        <w:t>ydro-melioration subsector</w:t>
      </w:r>
      <w:r w:rsidR="0062216D" w:rsidRPr="00854FFB">
        <w:rPr>
          <w:lang w:val="en-US"/>
        </w:rPr>
        <w:t xml:space="preserve"> </w:t>
      </w:r>
      <w:r w:rsidR="0062216D">
        <w:rPr>
          <w:lang w:val="en-US"/>
        </w:rPr>
        <w:t>provides three types of water services</w:t>
      </w:r>
      <w:r w:rsidR="00E41129">
        <w:rPr>
          <w:lang w:val="en-US"/>
        </w:rPr>
        <w:t>.</w:t>
      </w:r>
    </w:p>
    <w:p w14:paraId="31292E9D" w14:textId="77777777" w:rsidR="0062216D" w:rsidRPr="00854FFB" w:rsidRDefault="0062216D" w:rsidP="00D13F5E">
      <w:pPr>
        <w:pStyle w:val="BodyText"/>
        <w:numPr>
          <w:ilvl w:val="0"/>
          <w:numId w:val="36"/>
        </w:numPr>
        <w:spacing w:before="0" w:after="60"/>
        <w:ind w:left="720"/>
        <w:rPr>
          <w:lang w:val="en-US"/>
        </w:rPr>
      </w:pPr>
      <w:r w:rsidRPr="00854FFB">
        <w:rPr>
          <w:lang w:val="en-US"/>
        </w:rPr>
        <w:t>Irrigation of agricultural crops;</w:t>
      </w:r>
    </w:p>
    <w:p w14:paraId="13EE148E" w14:textId="115720E4" w:rsidR="0062216D" w:rsidRPr="00854FFB" w:rsidRDefault="0062216D" w:rsidP="00D13F5E">
      <w:pPr>
        <w:pStyle w:val="BodyText"/>
        <w:numPr>
          <w:ilvl w:val="0"/>
          <w:numId w:val="36"/>
        </w:numPr>
        <w:spacing w:before="0" w:after="60"/>
        <w:ind w:left="720"/>
        <w:rPr>
          <w:lang w:val="en-US"/>
        </w:rPr>
      </w:pPr>
      <w:r w:rsidRPr="00854FFB">
        <w:rPr>
          <w:lang w:val="en-US"/>
        </w:rPr>
        <w:t>Drainage of agricultural land subject to water-logging;</w:t>
      </w:r>
      <w:r w:rsidR="00E41129">
        <w:rPr>
          <w:lang w:val="en-US"/>
        </w:rPr>
        <w:t xml:space="preserve"> and</w:t>
      </w:r>
    </w:p>
    <w:p w14:paraId="2F97450F" w14:textId="77777777" w:rsidR="0062216D" w:rsidRDefault="0062216D" w:rsidP="00D13F5E">
      <w:pPr>
        <w:pStyle w:val="BodyText"/>
        <w:numPr>
          <w:ilvl w:val="0"/>
          <w:numId w:val="36"/>
        </w:numPr>
        <w:spacing w:before="0"/>
        <w:ind w:left="720"/>
        <w:rPr>
          <w:lang w:val="en-US"/>
        </w:rPr>
      </w:pPr>
      <w:r w:rsidRPr="00854FFB">
        <w:rPr>
          <w:lang w:val="en-US"/>
        </w:rPr>
        <w:t>Flood protection</w:t>
      </w:r>
      <w:r>
        <w:rPr>
          <w:lang w:val="en-US"/>
        </w:rPr>
        <w:t xml:space="preserve"> of agricultural land.</w:t>
      </w:r>
    </w:p>
    <w:p w14:paraId="59411023" w14:textId="04F6B75D" w:rsidR="0062216D" w:rsidRDefault="0062216D" w:rsidP="00EC0005">
      <w:pPr>
        <w:pStyle w:val="BodyText"/>
        <w:ind w:left="0" w:firstLine="0"/>
        <w:rPr>
          <w:lang w:val="en-US"/>
        </w:rPr>
      </w:pPr>
      <w:r>
        <w:rPr>
          <w:lang w:val="en-US"/>
        </w:rPr>
        <w:t xml:space="preserve">This </w:t>
      </w:r>
      <w:r w:rsidR="009D7AF8">
        <w:rPr>
          <w:lang w:val="en-US"/>
        </w:rPr>
        <w:t>subsector</w:t>
      </w:r>
      <w:r>
        <w:rPr>
          <w:lang w:val="en-US"/>
        </w:rPr>
        <w:t xml:space="preserve"> had </w:t>
      </w:r>
      <w:r w:rsidR="003E60A4">
        <w:rPr>
          <w:lang w:val="en-US"/>
        </w:rPr>
        <w:t xml:space="preserve">a </w:t>
      </w:r>
      <w:r>
        <w:rPr>
          <w:lang w:val="en-US"/>
        </w:rPr>
        <w:t>stable grow</w:t>
      </w:r>
      <w:r w:rsidR="003E60A4">
        <w:rPr>
          <w:lang w:val="en-US"/>
        </w:rPr>
        <w:t>th</w:t>
      </w:r>
      <w:r>
        <w:rPr>
          <w:lang w:val="en-US"/>
        </w:rPr>
        <w:t xml:space="preserve"> until 1989 when </w:t>
      </w:r>
      <w:r w:rsidRPr="006C1A62">
        <w:rPr>
          <w:lang w:val="en-US"/>
        </w:rPr>
        <w:t>about 50</w:t>
      </w:r>
      <w:r w:rsidR="00377A1D">
        <w:rPr>
          <w:lang w:val="en-US"/>
        </w:rPr>
        <w:t xml:space="preserve"> percent</w:t>
      </w:r>
      <w:r w:rsidRPr="006C1A62">
        <w:rPr>
          <w:lang w:val="en-US"/>
        </w:rPr>
        <w:t xml:space="preserve"> of the agricultural production in the country was </w:t>
      </w:r>
      <w:r w:rsidR="00E41129">
        <w:rPr>
          <w:lang w:val="en-US"/>
        </w:rPr>
        <w:t>from</w:t>
      </w:r>
      <w:r w:rsidRPr="006C1A62">
        <w:rPr>
          <w:lang w:val="en-US"/>
        </w:rPr>
        <w:t xml:space="preserve"> irrigated land</w:t>
      </w:r>
      <w:r>
        <w:rPr>
          <w:lang w:val="en-US"/>
        </w:rPr>
        <w:t xml:space="preserve">. After the transition in 1989, mainly due to the change of land ownership, </w:t>
      </w:r>
      <w:r w:rsidRPr="006C1A62">
        <w:rPr>
          <w:lang w:val="en-US"/>
        </w:rPr>
        <w:t>the equipped area ha</w:t>
      </w:r>
      <w:r w:rsidR="003E60A4">
        <w:rPr>
          <w:lang w:val="en-US"/>
        </w:rPr>
        <w:t>s</w:t>
      </w:r>
      <w:r w:rsidRPr="006C1A62">
        <w:rPr>
          <w:lang w:val="en-US"/>
        </w:rPr>
        <w:t xml:space="preserve"> been reduced to </w:t>
      </w:r>
      <w:r w:rsidR="003E60A4">
        <w:rPr>
          <w:lang w:val="en-US"/>
        </w:rPr>
        <w:t>one</w:t>
      </w:r>
      <w:r w:rsidR="00E41129">
        <w:rPr>
          <w:lang w:val="en-US"/>
        </w:rPr>
        <w:t>-</w:t>
      </w:r>
      <w:r w:rsidRPr="006C1A62">
        <w:rPr>
          <w:lang w:val="en-US"/>
        </w:rPr>
        <w:t>third.</w:t>
      </w:r>
      <w:r>
        <w:rPr>
          <w:lang w:val="en-US"/>
        </w:rPr>
        <w:t xml:space="preserve"> </w:t>
      </w:r>
      <w:r w:rsidR="003E60A4">
        <w:rPr>
          <w:lang w:val="en-US"/>
        </w:rPr>
        <w:t>However, m</w:t>
      </w:r>
      <w:r>
        <w:rPr>
          <w:lang w:val="en-US"/>
        </w:rPr>
        <w:t>ost worrying is that the use of the existing equipment is less than 10</w:t>
      </w:r>
      <w:r w:rsidR="00377A1D">
        <w:rPr>
          <w:lang w:val="en-US"/>
        </w:rPr>
        <w:t xml:space="preserve"> percent</w:t>
      </w:r>
      <w:r>
        <w:rPr>
          <w:lang w:val="en-US"/>
        </w:rPr>
        <w:t xml:space="preserve"> during the last decade </w:t>
      </w:r>
      <w:r w:rsidRPr="003A35C1">
        <w:rPr>
          <w:lang w:val="en-US"/>
        </w:rPr>
        <w:t xml:space="preserve">(Water </w:t>
      </w:r>
      <w:r w:rsidR="003E60A4">
        <w:rPr>
          <w:lang w:val="en-US"/>
        </w:rPr>
        <w:t>S</w:t>
      </w:r>
      <w:r w:rsidRPr="003A35C1">
        <w:rPr>
          <w:lang w:val="en-US"/>
        </w:rPr>
        <w:t xml:space="preserve">ector </w:t>
      </w:r>
      <w:r w:rsidR="003E60A4">
        <w:rPr>
          <w:lang w:val="en-US"/>
        </w:rPr>
        <w:t>S</w:t>
      </w:r>
      <w:r w:rsidRPr="003A35C1">
        <w:rPr>
          <w:lang w:val="en-US"/>
        </w:rPr>
        <w:t>trategy). Th</w:t>
      </w:r>
      <w:r>
        <w:rPr>
          <w:lang w:val="en-US"/>
        </w:rPr>
        <w:t xml:space="preserve">e decline of the hydro-melioration services has resulted in infrastructure, which is </w:t>
      </w:r>
      <w:r>
        <w:t xml:space="preserve">overage and </w:t>
      </w:r>
      <w:r w:rsidRPr="008A08CB">
        <w:rPr>
          <w:lang w:val="en-US"/>
        </w:rPr>
        <w:t xml:space="preserve">outside </w:t>
      </w:r>
      <w:r w:rsidR="003E60A4">
        <w:rPr>
          <w:lang w:val="en-US"/>
        </w:rPr>
        <w:t>its</w:t>
      </w:r>
      <w:r w:rsidRPr="008A08CB">
        <w:rPr>
          <w:lang w:val="en-US"/>
        </w:rPr>
        <w:t xml:space="preserve"> technical period of operation</w:t>
      </w:r>
      <w:r>
        <w:rPr>
          <w:lang w:val="en-US"/>
        </w:rPr>
        <w:t>.</w:t>
      </w:r>
    </w:p>
    <w:p w14:paraId="3014F7B1" w14:textId="5E83560F" w:rsidR="0062216D" w:rsidRDefault="0062216D" w:rsidP="00D13F5E">
      <w:pPr>
        <w:pStyle w:val="BodyText"/>
        <w:spacing w:before="0" w:after="60"/>
        <w:ind w:left="0" w:firstLine="0"/>
        <w:rPr>
          <w:lang w:val="en-US"/>
        </w:rPr>
      </w:pPr>
      <w:r>
        <w:rPr>
          <w:lang w:val="en-US"/>
        </w:rPr>
        <w:t xml:space="preserve">A presentation of the </w:t>
      </w:r>
      <w:r w:rsidR="009D7AF8">
        <w:rPr>
          <w:lang w:val="en-US"/>
        </w:rPr>
        <w:t>subsector</w:t>
      </w:r>
      <w:r>
        <w:rPr>
          <w:lang w:val="en-US"/>
        </w:rPr>
        <w:t xml:space="preserve"> in numbers is as follows (Water </w:t>
      </w:r>
      <w:r w:rsidR="003E60A4">
        <w:rPr>
          <w:lang w:val="en-US"/>
        </w:rPr>
        <w:t>S</w:t>
      </w:r>
      <w:r>
        <w:rPr>
          <w:lang w:val="en-US"/>
        </w:rPr>
        <w:t xml:space="preserve">ector </w:t>
      </w:r>
      <w:r w:rsidR="003E60A4">
        <w:rPr>
          <w:lang w:val="en-US"/>
        </w:rPr>
        <w:t>S</w:t>
      </w:r>
      <w:r>
        <w:rPr>
          <w:lang w:val="en-US"/>
        </w:rPr>
        <w:t xml:space="preserve">trategy, </w:t>
      </w:r>
      <w:r w:rsidR="001577C7">
        <w:rPr>
          <w:lang w:val="en-US"/>
        </w:rPr>
        <w:t>Hydro-melioration</w:t>
      </w:r>
      <w:r>
        <w:rPr>
          <w:lang w:val="en-US"/>
        </w:rPr>
        <w:t xml:space="preserve"> </w:t>
      </w:r>
      <w:r w:rsidR="003E60A4">
        <w:rPr>
          <w:lang w:val="en-US"/>
        </w:rPr>
        <w:t>Sector S</w:t>
      </w:r>
      <w:r>
        <w:rPr>
          <w:lang w:val="en-US"/>
        </w:rPr>
        <w:t>trategy</w:t>
      </w:r>
      <w:r w:rsidR="00E41129">
        <w:rPr>
          <w:rStyle w:val="FootnoteReference"/>
          <w:lang w:val="en-US"/>
        </w:rPr>
        <w:footnoteReference w:id="9"/>
      </w:r>
      <w:r>
        <w:rPr>
          <w:lang w:val="en-US"/>
        </w:rPr>
        <w:t xml:space="preserve">, </w:t>
      </w:r>
      <w:r w:rsidRPr="00307117">
        <w:rPr>
          <w:lang w:val="en-US"/>
        </w:rPr>
        <w:t>Irrigation Systems Company</w:t>
      </w:r>
      <w:r>
        <w:rPr>
          <w:lang w:val="en-US"/>
        </w:rPr>
        <w:t xml:space="preserve">): </w:t>
      </w:r>
    </w:p>
    <w:p w14:paraId="2F6F0723" w14:textId="77777777" w:rsidR="0062216D" w:rsidRPr="00307117" w:rsidRDefault="0062216D" w:rsidP="00D13F5E">
      <w:pPr>
        <w:pStyle w:val="BodyText"/>
        <w:numPr>
          <w:ilvl w:val="0"/>
          <w:numId w:val="44"/>
        </w:numPr>
        <w:spacing w:before="0" w:after="40"/>
        <w:ind w:left="720"/>
        <w:rPr>
          <w:lang w:val="en-US"/>
        </w:rPr>
      </w:pPr>
      <w:r w:rsidRPr="00307117">
        <w:rPr>
          <w:lang w:val="en-US"/>
        </w:rPr>
        <w:t xml:space="preserve">Dams: </w:t>
      </w:r>
      <w:r>
        <w:rPr>
          <w:lang w:val="en-US"/>
        </w:rPr>
        <w:t>T</w:t>
      </w:r>
      <w:r w:rsidRPr="00307117">
        <w:rPr>
          <w:lang w:val="en-US"/>
        </w:rPr>
        <w:t>he following state dams are part of the irrigation systems:</w:t>
      </w:r>
    </w:p>
    <w:p w14:paraId="51718847" w14:textId="0C667224" w:rsidR="0062216D" w:rsidRPr="00307117" w:rsidRDefault="0062216D" w:rsidP="00D13F5E">
      <w:pPr>
        <w:pStyle w:val="BodyText"/>
        <w:numPr>
          <w:ilvl w:val="1"/>
          <w:numId w:val="44"/>
        </w:numPr>
        <w:spacing w:before="0" w:after="40"/>
        <w:ind w:left="1080"/>
        <w:rPr>
          <w:lang w:val="en-US"/>
        </w:rPr>
      </w:pPr>
      <w:r w:rsidRPr="00307117">
        <w:rPr>
          <w:lang w:val="en-US"/>
        </w:rPr>
        <w:t>22 multi-purpose dams under Art</w:t>
      </w:r>
      <w:r w:rsidR="00E65E36">
        <w:rPr>
          <w:lang w:val="en-US"/>
        </w:rPr>
        <w:t>icle</w:t>
      </w:r>
      <w:r w:rsidRPr="00307117">
        <w:rPr>
          <w:lang w:val="en-US"/>
        </w:rPr>
        <w:t xml:space="preserve"> 13, p. 1 of the Water Act</w:t>
      </w:r>
    </w:p>
    <w:p w14:paraId="0B85FF56" w14:textId="04240306" w:rsidR="0062216D" w:rsidRDefault="0062216D" w:rsidP="00D13F5E">
      <w:pPr>
        <w:pStyle w:val="BodyText"/>
        <w:numPr>
          <w:ilvl w:val="1"/>
          <w:numId w:val="44"/>
        </w:numPr>
        <w:spacing w:before="0" w:after="40"/>
        <w:ind w:left="1080"/>
        <w:rPr>
          <w:lang w:val="en-US"/>
        </w:rPr>
      </w:pPr>
      <w:r>
        <w:rPr>
          <w:lang w:val="en-US"/>
        </w:rPr>
        <w:t>146 irrigation dams</w:t>
      </w:r>
    </w:p>
    <w:p w14:paraId="2EA13D2A" w14:textId="27C5E5A4" w:rsidR="0062216D" w:rsidRPr="00307117" w:rsidRDefault="0062216D" w:rsidP="00D13F5E">
      <w:pPr>
        <w:pStyle w:val="BodyText"/>
        <w:numPr>
          <w:ilvl w:val="1"/>
          <w:numId w:val="44"/>
        </w:numPr>
        <w:spacing w:before="0" w:after="60"/>
        <w:ind w:left="1080"/>
        <w:rPr>
          <w:lang w:val="en-US"/>
        </w:rPr>
      </w:pPr>
      <w:r>
        <w:rPr>
          <w:lang w:val="en-US"/>
        </w:rPr>
        <w:t>Total</w:t>
      </w:r>
      <w:r w:rsidRPr="006C1A62">
        <w:rPr>
          <w:lang w:val="en-US"/>
        </w:rPr>
        <w:t xml:space="preserve"> storage capacity of 3.1 </w:t>
      </w:r>
      <w:r w:rsidR="003E60A4">
        <w:rPr>
          <w:lang w:val="en-US"/>
        </w:rPr>
        <w:t>km</w:t>
      </w:r>
      <w:r w:rsidR="003E60A4" w:rsidRPr="003E60A4">
        <w:rPr>
          <w:vertAlign w:val="superscript"/>
          <w:lang w:val="en-US"/>
        </w:rPr>
        <w:t>3</w:t>
      </w:r>
      <w:r w:rsidRPr="006C1A62">
        <w:rPr>
          <w:lang w:val="en-US"/>
        </w:rPr>
        <w:t xml:space="preserve"> of water</w:t>
      </w:r>
    </w:p>
    <w:p w14:paraId="7AB45390" w14:textId="77777777" w:rsidR="0062216D" w:rsidRDefault="0062216D" w:rsidP="00D13F5E">
      <w:pPr>
        <w:pStyle w:val="BodyText"/>
        <w:numPr>
          <w:ilvl w:val="0"/>
          <w:numId w:val="44"/>
        </w:numPr>
        <w:spacing w:before="0" w:after="60"/>
        <w:ind w:left="720"/>
        <w:rPr>
          <w:lang w:val="en-US"/>
        </w:rPr>
      </w:pPr>
      <w:r w:rsidRPr="006C1A62">
        <w:rPr>
          <w:lang w:val="en-US"/>
        </w:rPr>
        <w:t>168 irrigation pumping stations</w:t>
      </w:r>
    </w:p>
    <w:p w14:paraId="72F6BD4F" w14:textId="6BA2B41D" w:rsidR="0062216D" w:rsidRDefault="0062216D" w:rsidP="00D13F5E">
      <w:pPr>
        <w:pStyle w:val="BodyText"/>
        <w:numPr>
          <w:ilvl w:val="0"/>
          <w:numId w:val="44"/>
        </w:numPr>
        <w:spacing w:before="0" w:after="60"/>
        <w:ind w:left="720"/>
        <w:rPr>
          <w:lang w:val="en-US"/>
        </w:rPr>
      </w:pPr>
      <w:r w:rsidRPr="006C1A62">
        <w:rPr>
          <w:lang w:val="en-US"/>
        </w:rPr>
        <w:t>6,435 k</w:t>
      </w:r>
      <w:r w:rsidR="00E65E36">
        <w:rPr>
          <w:lang w:val="en-US"/>
        </w:rPr>
        <w:t>m</w:t>
      </w:r>
      <w:r w:rsidRPr="006C1A62">
        <w:rPr>
          <w:lang w:val="en-US"/>
        </w:rPr>
        <w:t xml:space="preserve"> of open canal</w:t>
      </w:r>
      <w:r>
        <w:rPr>
          <w:lang w:val="en-US"/>
        </w:rPr>
        <w:t>s</w:t>
      </w:r>
      <w:r w:rsidRPr="006C1A62">
        <w:rPr>
          <w:lang w:val="en-US"/>
        </w:rPr>
        <w:t xml:space="preserve"> </w:t>
      </w:r>
      <w:r w:rsidRPr="0011304E">
        <w:rPr>
          <w:lang w:val="en-US"/>
        </w:rPr>
        <w:t xml:space="preserve">and </w:t>
      </w:r>
      <w:r w:rsidRPr="00410155">
        <w:rPr>
          <w:lang w:val="en-US"/>
        </w:rPr>
        <w:t>9,269 pipe networks</w:t>
      </w:r>
      <w:r>
        <w:rPr>
          <w:lang w:val="en-US"/>
        </w:rPr>
        <w:t xml:space="preserve"> for irrigation</w:t>
      </w:r>
    </w:p>
    <w:p w14:paraId="7EC98598" w14:textId="6CEAE11C" w:rsidR="0062216D" w:rsidRDefault="0062216D" w:rsidP="00D13F5E">
      <w:pPr>
        <w:pStyle w:val="BodyText"/>
        <w:numPr>
          <w:ilvl w:val="0"/>
          <w:numId w:val="44"/>
        </w:numPr>
        <w:spacing w:before="0" w:after="60"/>
        <w:ind w:left="720"/>
        <w:rPr>
          <w:lang w:val="en-US"/>
        </w:rPr>
      </w:pPr>
      <w:r w:rsidRPr="006C1A62">
        <w:rPr>
          <w:lang w:val="en-US"/>
        </w:rPr>
        <w:t>The total length of drainage canals is 2,334 km; the total length of field drains amounts to 11,192 km</w:t>
      </w:r>
    </w:p>
    <w:p w14:paraId="141708D7" w14:textId="13BEDDB4" w:rsidR="0062216D" w:rsidRDefault="0062216D" w:rsidP="00D13F5E">
      <w:pPr>
        <w:pStyle w:val="BodyText"/>
        <w:numPr>
          <w:ilvl w:val="0"/>
          <w:numId w:val="44"/>
        </w:numPr>
        <w:spacing w:before="0" w:after="60"/>
        <w:ind w:left="720"/>
        <w:rPr>
          <w:lang w:val="en-US"/>
        </w:rPr>
      </w:pPr>
      <w:r>
        <w:rPr>
          <w:lang w:val="en-US"/>
        </w:rPr>
        <w:t>D</w:t>
      </w:r>
      <w:r w:rsidR="00E65E36">
        <w:rPr>
          <w:lang w:val="en-US"/>
        </w:rPr>
        <w:t>y</w:t>
      </w:r>
      <w:r>
        <w:rPr>
          <w:lang w:val="en-US"/>
        </w:rPr>
        <w:t xml:space="preserve">kes with a total length of 487 km, 253 km of which are along the Danube river </w:t>
      </w:r>
    </w:p>
    <w:p w14:paraId="52BAD3E1" w14:textId="325BA219" w:rsidR="0062216D" w:rsidRPr="0011304E" w:rsidRDefault="0062216D" w:rsidP="00D13F5E">
      <w:pPr>
        <w:pStyle w:val="BodyText"/>
        <w:numPr>
          <w:ilvl w:val="0"/>
          <w:numId w:val="44"/>
        </w:numPr>
        <w:spacing w:before="0" w:after="60"/>
        <w:ind w:left="720"/>
        <w:rPr>
          <w:lang w:val="en-US"/>
        </w:rPr>
      </w:pPr>
      <w:r w:rsidRPr="00410155">
        <w:rPr>
          <w:lang w:val="en-US"/>
        </w:rPr>
        <w:t xml:space="preserve">River </w:t>
      </w:r>
      <w:r w:rsidR="0011304E">
        <w:rPr>
          <w:lang w:val="en-US"/>
        </w:rPr>
        <w:t>corrections</w:t>
      </w:r>
      <w:r w:rsidRPr="0011304E">
        <w:rPr>
          <w:lang w:val="en-US"/>
        </w:rPr>
        <w:t xml:space="preserve"> of 3</w:t>
      </w:r>
      <w:r w:rsidR="003E60A4" w:rsidRPr="0011304E">
        <w:rPr>
          <w:lang w:val="en-US"/>
        </w:rPr>
        <w:t>,</w:t>
      </w:r>
      <w:r w:rsidRPr="0011304E">
        <w:rPr>
          <w:lang w:val="en-US"/>
        </w:rPr>
        <w:t xml:space="preserve">157 km </w:t>
      </w:r>
    </w:p>
    <w:p w14:paraId="645F4C48" w14:textId="03DB7CDA" w:rsidR="0062216D" w:rsidRDefault="003E60A4" w:rsidP="00CF77EE">
      <w:pPr>
        <w:pStyle w:val="BodyText"/>
        <w:ind w:left="0" w:firstLine="0"/>
        <w:rPr>
          <w:lang w:val="en-US"/>
        </w:rPr>
      </w:pPr>
      <w:r>
        <w:rPr>
          <w:lang w:val="en-US"/>
        </w:rPr>
        <w:t xml:space="preserve">A </w:t>
      </w:r>
      <w:r w:rsidR="0062216D">
        <w:rPr>
          <w:lang w:val="en-US"/>
        </w:rPr>
        <w:t xml:space="preserve">SWOT analysis, presented in the </w:t>
      </w:r>
      <w:r w:rsidR="001577C7">
        <w:rPr>
          <w:lang w:val="en-US"/>
        </w:rPr>
        <w:t>Hydro-melioration</w:t>
      </w:r>
      <w:r w:rsidR="0062216D" w:rsidRPr="00854FFB">
        <w:rPr>
          <w:lang w:val="en-US"/>
        </w:rPr>
        <w:t xml:space="preserve"> Sector Strategy</w:t>
      </w:r>
      <w:r w:rsidR="0062216D">
        <w:rPr>
          <w:lang w:val="en-US"/>
        </w:rPr>
        <w:t xml:space="preserve"> shows some infrastructure-related weaknesses, which are relevant to the subject of the current report (</w:t>
      </w:r>
      <w:r w:rsidR="001F4321">
        <w:rPr>
          <w:b/>
          <w:bCs/>
          <w:i/>
          <w:iCs/>
          <w:lang w:val="en-US"/>
        </w:rPr>
        <w:t>Table 12</w:t>
      </w:r>
      <w:r w:rsidR="0062216D">
        <w:rPr>
          <w:lang w:val="en-US"/>
        </w:rPr>
        <w:t>).</w:t>
      </w:r>
    </w:p>
    <w:p w14:paraId="0CA6E6C5" w14:textId="77777777" w:rsidR="00D13F5E" w:rsidRDefault="00D13F5E">
      <w:pPr>
        <w:widowControl w:val="0"/>
        <w:spacing w:after="0"/>
        <w:rPr>
          <w:rFonts w:ascii="Calibri" w:hAnsi="Calibri"/>
          <w:b/>
          <w:i/>
          <w:iCs/>
          <w:color w:val="44546A"/>
          <w:sz w:val="22"/>
          <w:szCs w:val="18"/>
          <w:lang w:val="en-US" w:eastAsia="bg-BG"/>
        </w:rPr>
      </w:pPr>
      <w:bookmarkStart w:id="149" w:name="_Ref497160827"/>
      <w:bookmarkStart w:id="150" w:name="_Toc504315709"/>
      <w:r>
        <w:br w:type="page"/>
      </w:r>
    </w:p>
    <w:p w14:paraId="36FE556D" w14:textId="34FE6C84" w:rsidR="0062216D" w:rsidRPr="0082408D" w:rsidRDefault="0062216D" w:rsidP="001F4321">
      <w:pPr>
        <w:pStyle w:val="Caption"/>
        <w:spacing w:after="60"/>
      </w:pPr>
      <w:bookmarkStart w:id="151" w:name="_Toc507073898"/>
      <w:bookmarkStart w:id="152" w:name="_Toc522194681"/>
      <w:r>
        <w:lastRenderedPageBreak/>
        <w:t xml:space="preserve">Table </w:t>
      </w:r>
      <w:r w:rsidR="00F33066">
        <w:fldChar w:fldCharType="begin"/>
      </w:r>
      <w:r w:rsidR="004C5A09">
        <w:instrText xml:space="preserve"> SEQ Table \* ARABIC </w:instrText>
      </w:r>
      <w:r w:rsidR="00F33066">
        <w:fldChar w:fldCharType="separate"/>
      </w:r>
      <w:r w:rsidR="00D13F5E">
        <w:rPr>
          <w:noProof/>
        </w:rPr>
        <w:t>12</w:t>
      </w:r>
      <w:r w:rsidR="00F33066">
        <w:fldChar w:fldCharType="end"/>
      </w:r>
      <w:bookmarkEnd w:id="149"/>
      <w:r>
        <w:t>. Major climate</w:t>
      </w:r>
      <w:r w:rsidR="007C44C4">
        <w:t xml:space="preserve"> </w:t>
      </w:r>
      <w:r>
        <w:t>change</w:t>
      </w:r>
      <w:r w:rsidR="007C44C4">
        <w:t>-</w:t>
      </w:r>
      <w:r>
        <w:t xml:space="preserve">relevant weaknesses of the infrastructure in the </w:t>
      </w:r>
      <w:r w:rsidR="001577C7">
        <w:t>hydro-melioration</w:t>
      </w:r>
      <w:r>
        <w:t xml:space="preserve"> subsector</w:t>
      </w:r>
      <w:bookmarkEnd w:id="150"/>
      <w:bookmarkEnd w:id="151"/>
      <w:bookmarkEnd w:id="152"/>
    </w:p>
    <w:tbl>
      <w:tblPr>
        <w:tblStyle w:val="GridTable5Dark-Accent11"/>
        <w:tblW w:w="917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335"/>
        <w:gridCol w:w="6840"/>
      </w:tblGrid>
      <w:tr w:rsidR="0062216D" w:rsidRPr="00EC0005" w14:paraId="6D924D92" w14:textId="77777777" w:rsidTr="00F62D7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35" w:type="dxa"/>
            <w:tcBorders>
              <w:top w:val="none" w:sz="0" w:space="0" w:color="auto"/>
              <w:left w:val="none" w:sz="0" w:space="0" w:color="auto"/>
              <w:right w:val="none" w:sz="0" w:space="0" w:color="auto"/>
            </w:tcBorders>
            <w:shd w:val="clear" w:color="auto" w:fill="365F91" w:themeFill="accent1" w:themeFillShade="BF"/>
          </w:tcPr>
          <w:p w14:paraId="56200652" w14:textId="7408E4F0" w:rsidR="0062216D" w:rsidRPr="00EC0005" w:rsidRDefault="0062216D" w:rsidP="00EC0005">
            <w:pPr>
              <w:pStyle w:val="BodyText"/>
              <w:numPr>
                <w:ilvl w:val="0"/>
                <w:numId w:val="0"/>
              </w:numPr>
              <w:spacing w:before="60" w:after="60" w:line="240" w:lineRule="auto"/>
              <w:jc w:val="center"/>
              <w:rPr>
                <w:rFonts w:asciiTheme="minorHAnsi" w:hAnsiTheme="minorHAnsi" w:cstheme="minorHAnsi"/>
                <w:sz w:val="22"/>
                <w:szCs w:val="22"/>
                <w:lang w:val="en-US"/>
              </w:rPr>
            </w:pPr>
            <w:r w:rsidRPr="00EC0005">
              <w:rPr>
                <w:rFonts w:asciiTheme="minorHAnsi" w:hAnsiTheme="minorHAnsi" w:cstheme="minorHAnsi"/>
                <w:sz w:val="22"/>
                <w:szCs w:val="22"/>
                <w:lang w:val="en-US"/>
              </w:rPr>
              <w:t xml:space="preserve">Category of </w:t>
            </w:r>
            <w:r w:rsidR="00E65E36">
              <w:rPr>
                <w:rFonts w:asciiTheme="minorHAnsi" w:hAnsiTheme="minorHAnsi" w:cstheme="minorHAnsi"/>
                <w:sz w:val="22"/>
                <w:szCs w:val="22"/>
                <w:lang w:val="en-US"/>
              </w:rPr>
              <w:t>W</w:t>
            </w:r>
            <w:r w:rsidRPr="00EC0005">
              <w:rPr>
                <w:rFonts w:asciiTheme="minorHAnsi" w:hAnsiTheme="minorHAnsi" w:cstheme="minorHAnsi"/>
                <w:sz w:val="22"/>
                <w:szCs w:val="22"/>
                <w:lang w:val="en-US"/>
              </w:rPr>
              <w:t>eakness</w:t>
            </w:r>
          </w:p>
        </w:tc>
        <w:tc>
          <w:tcPr>
            <w:tcW w:w="6840" w:type="dxa"/>
            <w:tcBorders>
              <w:top w:val="none" w:sz="0" w:space="0" w:color="auto"/>
              <w:left w:val="none" w:sz="0" w:space="0" w:color="auto"/>
              <w:right w:val="none" w:sz="0" w:space="0" w:color="auto"/>
            </w:tcBorders>
            <w:shd w:val="clear" w:color="auto" w:fill="365F91" w:themeFill="accent1" w:themeFillShade="BF"/>
          </w:tcPr>
          <w:p w14:paraId="259F5BD2" w14:textId="77777777" w:rsidR="0062216D" w:rsidRPr="00EC0005" w:rsidRDefault="0062216D" w:rsidP="00EC0005">
            <w:pPr>
              <w:pStyle w:val="BodyText"/>
              <w:numPr>
                <w:ilvl w:val="0"/>
                <w:numId w:val="0"/>
              </w:num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EC0005">
              <w:rPr>
                <w:rFonts w:asciiTheme="minorHAnsi" w:hAnsiTheme="minorHAnsi" w:cstheme="minorHAnsi"/>
                <w:sz w:val="22"/>
                <w:szCs w:val="22"/>
                <w:lang w:val="en-US"/>
              </w:rPr>
              <w:t>Weakness</w:t>
            </w:r>
          </w:p>
        </w:tc>
      </w:tr>
      <w:tr w:rsidR="0062216D" w:rsidRPr="00EC0005" w14:paraId="13530432" w14:textId="77777777" w:rsidTr="00F62D70">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2335" w:type="dxa"/>
            <w:vMerge w:val="restart"/>
            <w:tcBorders>
              <w:left w:val="none" w:sz="0" w:space="0" w:color="auto"/>
            </w:tcBorders>
            <w:shd w:val="clear" w:color="auto" w:fill="B8CCE4"/>
            <w:vAlign w:val="center"/>
          </w:tcPr>
          <w:p w14:paraId="20B6C26B" w14:textId="77777777" w:rsidR="0062216D" w:rsidRPr="00D8411D" w:rsidRDefault="0062216D" w:rsidP="00D13F5E">
            <w:pPr>
              <w:pStyle w:val="BodyText"/>
              <w:numPr>
                <w:ilvl w:val="0"/>
                <w:numId w:val="0"/>
              </w:numPr>
              <w:spacing w:before="20" w:after="20" w:line="240" w:lineRule="auto"/>
              <w:jc w:val="left"/>
              <w:rPr>
                <w:rFonts w:asciiTheme="minorHAnsi" w:hAnsiTheme="minorHAnsi" w:cstheme="minorHAnsi"/>
                <w:color w:val="000000" w:themeColor="text1"/>
                <w:sz w:val="22"/>
                <w:szCs w:val="22"/>
                <w:lang w:val="en-US"/>
              </w:rPr>
            </w:pPr>
            <w:r w:rsidRPr="00D8411D">
              <w:rPr>
                <w:rFonts w:asciiTheme="minorHAnsi" w:hAnsiTheme="minorHAnsi" w:cstheme="minorHAnsi"/>
                <w:color w:val="000000" w:themeColor="text1"/>
                <w:sz w:val="22"/>
                <w:szCs w:val="22"/>
              </w:rPr>
              <w:t>Overage and outdated infrastructure</w:t>
            </w:r>
          </w:p>
        </w:tc>
        <w:tc>
          <w:tcPr>
            <w:tcW w:w="6840" w:type="dxa"/>
            <w:shd w:val="clear" w:color="auto" w:fill="F2F2F2" w:themeFill="background1" w:themeFillShade="F2"/>
            <w:vAlign w:val="center"/>
          </w:tcPr>
          <w:p w14:paraId="1E4D3766" w14:textId="7F65B60C" w:rsidR="0062216D" w:rsidRPr="00EC0005" w:rsidRDefault="0062216D" w:rsidP="00D13F5E">
            <w:pPr>
              <w:pStyle w:val="BodyText"/>
              <w:numPr>
                <w:ilvl w:val="0"/>
                <w:numId w:val="0"/>
              </w:num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EC0005">
              <w:rPr>
                <w:rFonts w:asciiTheme="minorHAnsi" w:hAnsiTheme="minorHAnsi" w:cstheme="minorHAnsi"/>
                <w:sz w:val="22"/>
                <w:szCs w:val="22"/>
                <w:lang w:val="en-US"/>
              </w:rPr>
              <w:t>Construction of the systems date</w:t>
            </w:r>
            <w:r w:rsidR="001577C7">
              <w:rPr>
                <w:rFonts w:asciiTheme="minorHAnsi" w:hAnsiTheme="minorHAnsi" w:cstheme="minorHAnsi"/>
                <w:sz w:val="22"/>
                <w:szCs w:val="22"/>
                <w:lang w:val="en-US"/>
              </w:rPr>
              <w:t>s</w:t>
            </w:r>
            <w:r w:rsidRPr="00EC0005">
              <w:rPr>
                <w:rFonts w:asciiTheme="minorHAnsi" w:hAnsiTheme="minorHAnsi" w:cstheme="minorHAnsi"/>
                <w:sz w:val="22"/>
                <w:szCs w:val="22"/>
                <w:lang w:val="en-US"/>
              </w:rPr>
              <w:t xml:space="preserve"> back </w:t>
            </w:r>
            <w:r w:rsidR="001577C7">
              <w:rPr>
                <w:rFonts w:asciiTheme="minorHAnsi" w:hAnsiTheme="minorHAnsi" w:cstheme="minorHAnsi"/>
                <w:sz w:val="22"/>
                <w:szCs w:val="22"/>
                <w:lang w:val="en-US"/>
              </w:rPr>
              <w:t>to</w:t>
            </w:r>
            <w:r w:rsidRPr="00EC0005">
              <w:rPr>
                <w:rFonts w:asciiTheme="minorHAnsi" w:hAnsiTheme="minorHAnsi" w:cstheme="minorHAnsi"/>
                <w:sz w:val="22"/>
                <w:szCs w:val="22"/>
                <w:lang w:val="en-US"/>
              </w:rPr>
              <w:t xml:space="preserve"> years</w:t>
            </w:r>
          </w:p>
        </w:tc>
      </w:tr>
      <w:tr w:rsidR="0062216D" w:rsidRPr="00EC0005" w14:paraId="1AA743AD" w14:textId="77777777" w:rsidTr="00F62D70">
        <w:trPr>
          <w:jc w:val="center"/>
        </w:trPr>
        <w:tc>
          <w:tcPr>
            <w:cnfStyle w:val="001000000000" w:firstRow="0" w:lastRow="0" w:firstColumn="1" w:lastColumn="0" w:oddVBand="0" w:evenVBand="0" w:oddHBand="0" w:evenHBand="0" w:firstRowFirstColumn="0" w:firstRowLastColumn="0" w:lastRowFirstColumn="0" w:lastRowLastColumn="0"/>
            <w:tcW w:w="2335" w:type="dxa"/>
            <w:vMerge/>
            <w:tcBorders>
              <w:left w:val="none" w:sz="0" w:space="0" w:color="auto"/>
            </w:tcBorders>
            <w:shd w:val="clear" w:color="auto" w:fill="B8CCE4"/>
            <w:vAlign w:val="center"/>
          </w:tcPr>
          <w:p w14:paraId="72D4B838" w14:textId="77777777" w:rsidR="0062216D" w:rsidRPr="00D8411D" w:rsidRDefault="0062216D" w:rsidP="00D13F5E">
            <w:pPr>
              <w:pStyle w:val="BodyText"/>
              <w:numPr>
                <w:ilvl w:val="0"/>
                <w:numId w:val="0"/>
              </w:numPr>
              <w:spacing w:before="20" w:after="20" w:line="240" w:lineRule="auto"/>
              <w:jc w:val="left"/>
              <w:rPr>
                <w:rFonts w:asciiTheme="minorHAnsi" w:hAnsiTheme="minorHAnsi" w:cstheme="minorHAnsi"/>
                <w:color w:val="000000" w:themeColor="text1"/>
                <w:sz w:val="22"/>
                <w:szCs w:val="22"/>
                <w:lang w:val="en-US"/>
              </w:rPr>
            </w:pPr>
          </w:p>
        </w:tc>
        <w:tc>
          <w:tcPr>
            <w:tcW w:w="6840" w:type="dxa"/>
            <w:shd w:val="clear" w:color="auto" w:fill="auto"/>
            <w:vAlign w:val="center"/>
          </w:tcPr>
          <w:p w14:paraId="65AC362D" w14:textId="217F8323" w:rsidR="0062216D" w:rsidRPr="00EC0005" w:rsidRDefault="0062216D" w:rsidP="00D13F5E">
            <w:pPr>
              <w:pStyle w:val="BodyText"/>
              <w:numPr>
                <w:ilvl w:val="0"/>
                <w:numId w:val="0"/>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EC0005">
              <w:rPr>
                <w:rFonts w:asciiTheme="minorHAnsi" w:hAnsiTheme="minorHAnsi" w:cstheme="minorHAnsi"/>
                <w:sz w:val="22"/>
                <w:szCs w:val="22"/>
                <w:lang w:val="en-US"/>
              </w:rPr>
              <w:t>Insufficient maintain</w:t>
            </w:r>
            <w:r w:rsidR="003E60A4" w:rsidRPr="00EC0005">
              <w:rPr>
                <w:rFonts w:asciiTheme="minorHAnsi" w:hAnsiTheme="minorHAnsi" w:cstheme="minorHAnsi"/>
                <w:sz w:val="22"/>
                <w:szCs w:val="22"/>
                <w:lang w:val="en-US"/>
              </w:rPr>
              <w:t>ance</w:t>
            </w:r>
            <w:r w:rsidRPr="00EC0005">
              <w:rPr>
                <w:rFonts w:asciiTheme="minorHAnsi" w:hAnsiTheme="minorHAnsi" w:cstheme="minorHAnsi"/>
                <w:sz w:val="22"/>
                <w:szCs w:val="22"/>
                <w:lang w:val="en-US"/>
              </w:rPr>
              <w:t xml:space="preserve"> due to low budget, ownership of tenants, </w:t>
            </w:r>
            <w:r w:rsidR="00461029">
              <w:rPr>
                <w:rFonts w:asciiTheme="minorHAnsi" w:hAnsiTheme="minorHAnsi" w:cstheme="minorHAnsi"/>
                <w:sz w:val="22"/>
                <w:szCs w:val="22"/>
                <w:lang w:val="en-US"/>
              </w:rPr>
              <w:t>etc.</w:t>
            </w:r>
          </w:p>
        </w:tc>
      </w:tr>
      <w:tr w:rsidR="0062216D" w:rsidRPr="00EC0005" w14:paraId="38FF2F09" w14:textId="77777777" w:rsidTr="00F62D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5" w:type="dxa"/>
            <w:vMerge/>
            <w:tcBorders>
              <w:left w:val="none" w:sz="0" w:space="0" w:color="auto"/>
            </w:tcBorders>
            <w:shd w:val="clear" w:color="auto" w:fill="B8CCE4"/>
            <w:vAlign w:val="center"/>
          </w:tcPr>
          <w:p w14:paraId="1DDC09D5" w14:textId="77777777" w:rsidR="0062216D" w:rsidRPr="00D8411D" w:rsidRDefault="0062216D" w:rsidP="00D13F5E">
            <w:pPr>
              <w:pStyle w:val="BodyText"/>
              <w:numPr>
                <w:ilvl w:val="0"/>
                <w:numId w:val="0"/>
              </w:numPr>
              <w:spacing w:before="20" w:after="20" w:line="240" w:lineRule="auto"/>
              <w:jc w:val="left"/>
              <w:rPr>
                <w:rFonts w:asciiTheme="minorHAnsi" w:hAnsiTheme="minorHAnsi" w:cstheme="minorHAnsi"/>
                <w:color w:val="000000" w:themeColor="text1"/>
                <w:sz w:val="22"/>
                <w:szCs w:val="22"/>
                <w:lang w:val="en-US"/>
              </w:rPr>
            </w:pPr>
          </w:p>
        </w:tc>
        <w:tc>
          <w:tcPr>
            <w:tcW w:w="6840" w:type="dxa"/>
            <w:shd w:val="clear" w:color="auto" w:fill="F2F2F2" w:themeFill="background1" w:themeFillShade="F2"/>
            <w:vAlign w:val="center"/>
          </w:tcPr>
          <w:p w14:paraId="1D71FCE2" w14:textId="77777777" w:rsidR="0062216D" w:rsidRPr="00EC0005" w:rsidRDefault="0062216D" w:rsidP="00D13F5E">
            <w:pPr>
              <w:pStyle w:val="BodyText"/>
              <w:numPr>
                <w:ilvl w:val="0"/>
                <w:numId w:val="0"/>
              </w:num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EC0005">
              <w:rPr>
                <w:rFonts w:asciiTheme="minorHAnsi" w:hAnsiTheme="minorHAnsi" w:cstheme="minorHAnsi"/>
                <w:sz w:val="22"/>
                <w:szCs w:val="22"/>
                <w:lang w:val="en-US"/>
              </w:rPr>
              <w:t>Broken or non-functioning pipes, channels and equipment</w:t>
            </w:r>
          </w:p>
        </w:tc>
      </w:tr>
      <w:tr w:rsidR="0062216D" w:rsidRPr="00EC0005" w14:paraId="13B56EBD" w14:textId="77777777" w:rsidTr="00F62D70">
        <w:trPr>
          <w:jc w:val="center"/>
        </w:trPr>
        <w:tc>
          <w:tcPr>
            <w:cnfStyle w:val="001000000000" w:firstRow="0" w:lastRow="0" w:firstColumn="1" w:lastColumn="0" w:oddVBand="0" w:evenVBand="0" w:oddHBand="0" w:evenHBand="0" w:firstRowFirstColumn="0" w:firstRowLastColumn="0" w:lastRowFirstColumn="0" w:lastRowLastColumn="0"/>
            <w:tcW w:w="2335" w:type="dxa"/>
            <w:vMerge w:val="restart"/>
            <w:tcBorders>
              <w:left w:val="none" w:sz="0" w:space="0" w:color="auto"/>
            </w:tcBorders>
            <w:shd w:val="clear" w:color="auto" w:fill="B8CCE4"/>
            <w:vAlign w:val="center"/>
          </w:tcPr>
          <w:p w14:paraId="30BC4A4E" w14:textId="77777777" w:rsidR="0062216D" w:rsidRPr="00D8411D" w:rsidRDefault="0062216D" w:rsidP="00D13F5E">
            <w:pPr>
              <w:pStyle w:val="BodyText"/>
              <w:numPr>
                <w:ilvl w:val="0"/>
                <w:numId w:val="0"/>
              </w:numPr>
              <w:spacing w:before="20" w:after="20" w:line="240" w:lineRule="auto"/>
              <w:jc w:val="left"/>
              <w:rPr>
                <w:rFonts w:asciiTheme="minorHAnsi" w:hAnsiTheme="minorHAnsi" w:cstheme="minorHAnsi"/>
                <w:color w:val="000000" w:themeColor="text1"/>
                <w:sz w:val="22"/>
                <w:szCs w:val="22"/>
                <w:lang w:val="en-US"/>
              </w:rPr>
            </w:pPr>
            <w:r w:rsidRPr="00D8411D">
              <w:rPr>
                <w:rFonts w:asciiTheme="minorHAnsi" w:hAnsiTheme="minorHAnsi" w:cstheme="minorHAnsi"/>
                <w:color w:val="000000" w:themeColor="text1"/>
                <w:sz w:val="22"/>
                <w:szCs w:val="22"/>
                <w:lang w:val="en-US"/>
              </w:rPr>
              <w:t>Low efficiency</w:t>
            </w:r>
          </w:p>
        </w:tc>
        <w:tc>
          <w:tcPr>
            <w:tcW w:w="6840" w:type="dxa"/>
            <w:shd w:val="clear" w:color="auto" w:fill="auto"/>
            <w:vAlign w:val="center"/>
          </w:tcPr>
          <w:p w14:paraId="427B6A9A" w14:textId="77777777" w:rsidR="0062216D" w:rsidRPr="00EC0005" w:rsidRDefault="0062216D" w:rsidP="00D13F5E">
            <w:pPr>
              <w:pStyle w:val="BodyText"/>
              <w:numPr>
                <w:ilvl w:val="0"/>
                <w:numId w:val="0"/>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EC0005">
              <w:rPr>
                <w:rFonts w:asciiTheme="minorHAnsi" w:hAnsiTheme="minorHAnsi" w:cstheme="minorHAnsi"/>
                <w:sz w:val="22"/>
                <w:szCs w:val="22"/>
                <w:lang w:val="en-US"/>
              </w:rPr>
              <w:t>High water losses</w:t>
            </w:r>
          </w:p>
        </w:tc>
      </w:tr>
      <w:tr w:rsidR="0062216D" w:rsidRPr="00EC0005" w14:paraId="588C0FB0" w14:textId="77777777" w:rsidTr="00F62D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5" w:type="dxa"/>
            <w:vMerge/>
            <w:tcBorders>
              <w:left w:val="none" w:sz="0" w:space="0" w:color="auto"/>
            </w:tcBorders>
            <w:shd w:val="clear" w:color="auto" w:fill="B8CCE4"/>
            <w:vAlign w:val="center"/>
          </w:tcPr>
          <w:p w14:paraId="32660581" w14:textId="77777777" w:rsidR="0062216D" w:rsidRPr="00D8411D" w:rsidRDefault="0062216D" w:rsidP="00D13F5E">
            <w:pPr>
              <w:pStyle w:val="BodyText"/>
              <w:numPr>
                <w:ilvl w:val="0"/>
                <w:numId w:val="0"/>
              </w:numPr>
              <w:spacing w:before="20" w:after="20" w:line="240" w:lineRule="auto"/>
              <w:jc w:val="left"/>
              <w:rPr>
                <w:rFonts w:asciiTheme="minorHAnsi" w:hAnsiTheme="minorHAnsi" w:cstheme="minorHAnsi"/>
                <w:color w:val="000000" w:themeColor="text1"/>
                <w:sz w:val="22"/>
                <w:szCs w:val="22"/>
                <w:lang w:val="en-US"/>
              </w:rPr>
            </w:pPr>
          </w:p>
        </w:tc>
        <w:tc>
          <w:tcPr>
            <w:tcW w:w="6840" w:type="dxa"/>
            <w:shd w:val="clear" w:color="auto" w:fill="F2F2F2" w:themeFill="background1" w:themeFillShade="F2"/>
            <w:vAlign w:val="center"/>
          </w:tcPr>
          <w:p w14:paraId="0EEDEC39" w14:textId="756C5118" w:rsidR="0062216D" w:rsidRPr="00EC0005" w:rsidRDefault="003E60A4" w:rsidP="00D13F5E">
            <w:pPr>
              <w:pStyle w:val="BodyText"/>
              <w:numPr>
                <w:ilvl w:val="0"/>
                <w:numId w:val="0"/>
              </w:num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EC0005">
              <w:rPr>
                <w:rFonts w:asciiTheme="minorHAnsi" w:hAnsiTheme="minorHAnsi" w:cstheme="minorHAnsi"/>
                <w:sz w:val="22"/>
                <w:szCs w:val="22"/>
                <w:lang w:val="en-US"/>
              </w:rPr>
              <w:t>I</w:t>
            </w:r>
            <w:r w:rsidR="0062216D" w:rsidRPr="00EC0005">
              <w:rPr>
                <w:rFonts w:asciiTheme="minorHAnsi" w:hAnsiTheme="minorHAnsi" w:cstheme="minorHAnsi"/>
                <w:sz w:val="22"/>
                <w:szCs w:val="22"/>
                <w:lang w:val="en-US"/>
              </w:rPr>
              <w:t xml:space="preserve">rrigation is used accidently </w:t>
            </w:r>
            <w:r w:rsidRPr="00EC0005">
              <w:rPr>
                <w:rFonts w:asciiTheme="minorHAnsi" w:hAnsiTheme="minorHAnsi" w:cstheme="minorHAnsi"/>
                <w:sz w:val="22"/>
                <w:szCs w:val="22"/>
                <w:lang w:val="en-US"/>
              </w:rPr>
              <w:t>at</w:t>
            </w:r>
            <w:r w:rsidR="0062216D" w:rsidRPr="00EC0005">
              <w:rPr>
                <w:rFonts w:asciiTheme="minorHAnsi" w:hAnsiTheme="minorHAnsi" w:cstheme="minorHAnsi"/>
                <w:sz w:val="22"/>
                <w:szCs w:val="22"/>
                <w:lang w:val="en-US"/>
              </w:rPr>
              <w:t xml:space="preserve"> critical moments, only when rainfall is insufficient</w:t>
            </w:r>
          </w:p>
        </w:tc>
      </w:tr>
      <w:tr w:rsidR="0062216D" w:rsidRPr="00EC0005" w14:paraId="07A8C0B7" w14:textId="77777777" w:rsidTr="00F62D70">
        <w:trPr>
          <w:jc w:val="center"/>
        </w:trPr>
        <w:tc>
          <w:tcPr>
            <w:cnfStyle w:val="001000000000" w:firstRow="0" w:lastRow="0" w:firstColumn="1" w:lastColumn="0" w:oddVBand="0" w:evenVBand="0" w:oddHBand="0" w:evenHBand="0" w:firstRowFirstColumn="0" w:firstRowLastColumn="0" w:lastRowFirstColumn="0" w:lastRowLastColumn="0"/>
            <w:tcW w:w="2335" w:type="dxa"/>
            <w:vMerge/>
            <w:tcBorders>
              <w:left w:val="none" w:sz="0" w:space="0" w:color="auto"/>
            </w:tcBorders>
            <w:shd w:val="clear" w:color="auto" w:fill="B8CCE4"/>
            <w:vAlign w:val="center"/>
          </w:tcPr>
          <w:p w14:paraId="1042A9A2" w14:textId="77777777" w:rsidR="0062216D" w:rsidRPr="00D8411D" w:rsidRDefault="0062216D" w:rsidP="00D13F5E">
            <w:pPr>
              <w:pStyle w:val="BodyText"/>
              <w:numPr>
                <w:ilvl w:val="0"/>
                <w:numId w:val="0"/>
              </w:numPr>
              <w:spacing w:before="20" w:after="20" w:line="240" w:lineRule="auto"/>
              <w:jc w:val="left"/>
              <w:rPr>
                <w:rFonts w:asciiTheme="minorHAnsi" w:hAnsiTheme="minorHAnsi" w:cstheme="minorHAnsi"/>
                <w:color w:val="000000" w:themeColor="text1"/>
                <w:sz w:val="22"/>
                <w:szCs w:val="22"/>
                <w:lang w:val="en-US"/>
              </w:rPr>
            </w:pPr>
          </w:p>
        </w:tc>
        <w:tc>
          <w:tcPr>
            <w:tcW w:w="6840" w:type="dxa"/>
            <w:shd w:val="clear" w:color="auto" w:fill="auto"/>
            <w:vAlign w:val="center"/>
          </w:tcPr>
          <w:p w14:paraId="68726565" w14:textId="6E84C3E8" w:rsidR="0062216D" w:rsidRPr="00EC0005" w:rsidRDefault="0062216D" w:rsidP="00D13F5E">
            <w:pPr>
              <w:pStyle w:val="BodyText"/>
              <w:numPr>
                <w:ilvl w:val="0"/>
                <w:numId w:val="0"/>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bg-BG"/>
              </w:rPr>
            </w:pPr>
            <w:r w:rsidRPr="00EC0005">
              <w:rPr>
                <w:rFonts w:asciiTheme="minorHAnsi" w:hAnsiTheme="minorHAnsi" w:cstheme="minorHAnsi"/>
                <w:sz w:val="22"/>
                <w:szCs w:val="22"/>
                <w:lang w:val="en-US"/>
              </w:rPr>
              <w:t>40</w:t>
            </w:r>
            <w:r w:rsidR="001577C7">
              <w:rPr>
                <w:rFonts w:asciiTheme="minorHAnsi" w:hAnsiTheme="minorHAnsi" w:cstheme="minorHAnsi"/>
                <w:sz w:val="22"/>
                <w:szCs w:val="22"/>
                <w:lang w:val="en-US"/>
              </w:rPr>
              <w:t xml:space="preserve">–50 </w:t>
            </w:r>
            <w:r w:rsidR="00377A1D">
              <w:rPr>
                <w:rFonts w:asciiTheme="minorHAnsi" w:hAnsiTheme="minorHAnsi" w:cstheme="minorHAnsi"/>
                <w:sz w:val="22"/>
                <w:szCs w:val="22"/>
                <w:lang w:val="en-US"/>
              </w:rPr>
              <w:t>percent</w:t>
            </w:r>
            <w:r w:rsidRPr="00EC0005">
              <w:rPr>
                <w:rFonts w:asciiTheme="minorHAnsi" w:hAnsiTheme="minorHAnsi" w:cstheme="minorHAnsi"/>
                <w:sz w:val="22"/>
                <w:szCs w:val="22"/>
                <w:lang w:val="en-US"/>
              </w:rPr>
              <w:t xml:space="preserve"> of the small dams is filled with deposits </w:t>
            </w:r>
          </w:p>
        </w:tc>
      </w:tr>
      <w:tr w:rsidR="0062216D" w:rsidRPr="00EC0005" w14:paraId="7773133D" w14:textId="77777777" w:rsidTr="00F62D70">
        <w:trPr>
          <w:cnfStyle w:val="000000100000" w:firstRow="0" w:lastRow="0" w:firstColumn="0" w:lastColumn="0" w:oddVBand="0" w:evenVBand="0" w:oddHBand="1"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2335" w:type="dxa"/>
            <w:tcBorders>
              <w:left w:val="none" w:sz="0" w:space="0" w:color="auto"/>
            </w:tcBorders>
            <w:shd w:val="clear" w:color="auto" w:fill="B8CCE4"/>
            <w:vAlign w:val="center"/>
          </w:tcPr>
          <w:p w14:paraId="6FF5EAF8" w14:textId="77777777" w:rsidR="0062216D" w:rsidRPr="00D8411D" w:rsidRDefault="0062216D" w:rsidP="00D13F5E">
            <w:pPr>
              <w:pStyle w:val="BodyText"/>
              <w:numPr>
                <w:ilvl w:val="0"/>
                <w:numId w:val="0"/>
              </w:numPr>
              <w:spacing w:before="20" w:after="20" w:line="240" w:lineRule="auto"/>
              <w:jc w:val="left"/>
              <w:rPr>
                <w:rFonts w:asciiTheme="minorHAnsi" w:hAnsiTheme="minorHAnsi" w:cstheme="minorHAnsi"/>
                <w:color w:val="000000" w:themeColor="text1"/>
                <w:sz w:val="22"/>
                <w:szCs w:val="22"/>
                <w:lang w:val="en-US"/>
              </w:rPr>
            </w:pPr>
            <w:r w:rsidRPr="00D8411D">
              <w:rPr>
                <w:rFonts w:asciiTheme="minorHAnsi" w:hAnsiTheme="minorHAnsi" w:cstheme="minorHAnsi"/>
                <w:color w:val="000000" w:themeColor="text1"/>
                <w:sz w:val="22"/>
                <w:szCs w:val="22"/>
                <w:lang w:val="en-US"/>
              </w:rPr>
              <w:t>Lack of monitoring and management</w:t>
            </w:r>
          </w:p>
        </w:tc>
        <w:tc>
          <w:tcPr>
            <w:tcW w:w="6840" w:type="dxa"/>
            <w:shd w:val="clear" w:color="auto" w:fill="F2F2F2" w:themeFill="background1" w:themeFillShade="F2"/>
            <w:vAlign w:val="center"/>
          </w:tcPr>
          <w:p w14:paraId="484418AA" w14:textId="3B94CA5D" w:rsidR="0062216D" w:rsidRPr="00EC0005" w:rsidRDefault="001577C7" w:rsidP="00D13F5E">
            <w:pPr>
              <w:pStyle w:val="BodyText"/>
              <w:numPr>
                <w:ilvl w:val="0"/>
                <w:numId w:val="0"/>
              </w:num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Pr>
                <w:rFonts w:asciiTheme="minorHAnsi" w:hAnsiTheme="minorHAnsi" w:cstheme="minorHAnsi"/>
                <w:sz w:val="22"/>
                <w:szCs w:val="22"/>
                <w:lang w:val="en-US"/>
              </w:rPr>
              <w:t>D</w:t>
            </w:r>
            <w:r w:rsidR="0062216D" w:rsidRPr="00EC0005">
              <w:rPr>
                <w:rFonts w:asciiTheme="minorHAnsi" w:hAnsiTheme="minorHAnsi" w:cstheme="minorHAnsi"/>
                <w:sz w:val="22"/>
                <w:szCs w:val="22"/>
                <w:lang w:val="en-US"/>
              </w:rPr>
              <w:t>elivered water is not measured, but calculated</w:t>
            </w:r>
          </w:p>
        </w:tc>
      </w:tr>
      <w:tr w:rsidR="0062216D" w:rsidRPr="00EC0005" w14:paraId="17FEF246" w14:textId="77777777" w:rsidTr="00F62D70">
        <w:trPr>
          <w:jc w:val="center"/>
        </w:trPr>
        <w:tc>
          <w:tcPr>
            <w:cnfStyle w:val="001000000000" w:firstRow="0" w:lastRow="0" w:firstColumn="1" w:lastColumn="0" w:oddVBand="0" w:evenVBand="0" w:oddHBand="0" w:evenHBand="0" w:firstRowFirstColumn="0" w:firstRowLastColumn="0" w:lastRowFirstColumn="0" w:lastRowLastColumn="0"/>
            <w:tcW w:w="2335" w:type="dxa"/>
            <w:vMerge w:val="restart"/>
            <w:tcBorders>
              <w:left w:val="none" w:sz="0" w:space="0" w:color="auto"/>
            </w:tcBorders>
            <w:shd w:val="clear" w:color="auto" w:fill="B8CCE4"/>
            <w:vAlign w:val="center"/>
          </w:tcPr>
          <w:p w14:paraId="14B5F111" w14:textId="77777777" w:rsidR="0062216D" w:rsidRPr="00D8411D" w:rsidRDefault="0062216D" w:rsidP="00D13F5E">
            <w:pPr>
              <w:pStyle w:val="BodyText"/>
              <w:numPr>
                <w:ilvl w:val="0"/>
                <w:numId w:val="0"/>
              </w:numPr>
              <w:spacing w:before="20" w:after="20" w:line="240" w:lineRule="auto"/>
              <w:jc w:val="left"/>
              <w:rPr>
                <w:rFonts w:asciiTheme="minorHAnsi" w:hAnsiTheme="minorHAnsi" w:cstheme="minorHAnsi"/>
                <w:color w:val="000000" w:themeColor="text1"/>
                <w:sz w:val="22"/>
                <w:szCs w:val="22"/>
                <w:lang w:val="en-US"/>
              </w:rPr>
            </w:pPr>
            <w:r w:rsidRPr="00D8411D">
              <w:rPr>
                <w:rFonts w:asciiTheme="minorHAnsi" w:hAnsiTheme="minorHAnsi" w:cstheme="minorHAnsi"/>
                <w:color w:val="000000" w:themeColor="text1"/>
                <w:sz w:val="22"/>
                <w:szCs w:val="22"/>
                <w:lang w:val="en-US"/>
              </w:rPr>
              <w:t>Lack of information and understanding</w:t>
            </w:r>
          </w:p>
        </w:tc>
        <w:tc>
          <w:tcPr>
            <w:tcW w:w="6840" w:type="dxa"/>
            <w:shd w:val="clear" w:color="auto" w:fill="auto"/>
            <w:vAlign w:val="center"/>
          </w:tcPr>
          <w:p w14:paraId="22EDCDDA" w14:textId="3C9C1EF6" w:rsidR="0062216D" w:rsidRPr="00EC0005" w:rsidRDefault="0062216D" w:rsidP="00D13F5E">
            <w:pPr>
              <w:pStyle w:val="BodyText"/>
              <w:numPr>
                <w:ilvl w:val="0"/>
                <w:numId w:val="0"/>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EC0005">
              <w:rPr>
                <w:rFonts w:asciiTheme="minorHAnsi" w:hAnsiTheme="minorHAnsi" w:cstheme="minorHAnsi"/>
                <w:sz w:val="22"/>
                <w:szCs w:val="22"/>
                <w:lang w:val="en-US"/>
              </w:rPr>
              <w:t xml:space="preserve">Lack of </w:t>
            </w:r>
            <w:r w:rsidR="003E60A4" w:rsidRPr="00EC0005">
              <w:rPr>
                <w:rFonts w:asciiTheme="minorHAnsi" w:hAnsiTheme="minorHAnsi" w:cstheme="minorHAnsi"/>
                <w:sz w:val="22"/>
                <w:szCs w:val="22"/>
                <w:lang w:val="en-US"/>
              </w:rPr>
              <w:t xml:space="preserve">a </w:t>
            </w:r>
            <w:r w:rsidRPr="00EC0005">
              <w:rPr>
                <w:rFonts w:asciiTheme="minorHAnsi" w:hAnsiTheme="minorHAnsi" w:cstheme="minorHAnsi"/>
                <w:sz w:val="22"/>
                <w:szCs w:val="22"/>
                <w:lang w:val="en-US"/>
              </w:rPr>
              <w:t xml:space="preserve">national inventory </w:t>
            </w:r>
            <w:r w:rsidR="003E60A4" w:rsidRPr="00EC0005">
              <w:rPr>
                <w:rFonts w:asciiTheme="minorHAnsi" w:hAnsiTheme="minorHAnsi" w:cstheme="minorHAnsi"/>
                <w:sz w:val="22"/>
                <w:szCs w:val="22"/>
                <w:lang w:val="en-US"/>
              </w:rPr>
              <w:t>with</w:t>
            </w:r>
            <w:r w:rsidRPr="00EC0005">
              <w:rPr>
                <w:rFonts w:asciiTheme="minorHAnsi" w:hAnsiTheme="minorHAnsi" w:cstheme="minorHAnsi"/>
                <w:sz w:val="22"/>
                <w:szCs w:val="22"/>
                <w:lang w:val="en-US"/>
              </w:rPr>
              <w:t xml:space="preserve"> technical parameters of the infrastructure</w:t>
            </w:r>
          </w:p>
        </w:tc>
      </w:tr>
      <w:tr w:rsidR="0062216D" w:rsidRPr="00EC0005" w14:paraId="4C3D09F1" w14:textId="77777777" w:rsidTr="00F62D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5" w:type="dxa"/>
            <w:vMerge/>
            <w:tcBorders>
              <w:left w:val="none" w:sz="0" w:space="0" w:color="auto"/>
              <w:bottom w:val="none" w:sz="0" w:space="0" w:color="auto"/>
            </w:tcBorders>
            <w:shd w:val="clear" w:color="auto" w:fill="B8CCE4"/>
          </w:tcPr>
          <w:p w14:paraId="2AA1253F" w14:textId="77777777" w:rsidR="0062216D" w:rsidRPr="00EC0005" w:rsidRDefault="0062216D" w:rsidP="00D13F5E">
            <w:pPr>
              <w:pStyle w:val="BodyText"/>
              <w:numPr>
                <w:ilvl w:val="0"/>
                <w:numId w:val="0"/>
              </w:numPr>
              <w:spacing w:before="20" w:after="20" w:line="240" w:lineRule="auto"/>
              <w:jc w:val="left"/>
              <w:rPr>
                <w:rFonts w:asciiTheme="minorHAnsi" w:hAnsiTheme="minorHAnsi" w:cstheme="minorHAnsi"/>
                <w:sz w:val="22"/>
                <w:szCs w:val="22"/>
                <w:lang w:val="en-US"/>
              </w:rPr>
            </w:pPr>
          </w:p>
        </w:tc>
        <w:tc>
          <w:tcPr>
            <w:tcW w:w="6840" w:type="dxa"/>
            <w:shd w:val="clear" w:color="auto" w:fill="F2F2F2" w:themeFill="background1" w:themeFillShade="F2"/>
            <w:vAlign w:val="center"/>
          </w:tcPr>
          <w:p w14:paraId="031EB61C" w14:textId="60B2C5D5" w:rsidR="0062216D" w:rsidRPr="00EC0005" w:rsidRDefault="0062216D" w:rsidP="00D13F5E">
            <w:pPr>
              <w:pStyle w:val="BodyText"/>
              <w:numPr>
                <w:ilvl w:val="0"/>
                <w:numId w:val="0"/>
              </w:num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EC0005">
              <w:rPr>
                <w:rFonts w:asciiTheme="minorHAnsi" w:hAnsiTheme="minorHAnsi" w:cstheme="minorHAnsi"/>
                <w:sz w:val="22"/>
                <w:szCs w:val="22"/>
                <w:lang w:val="en-US"/>
              </w:rPr>
              <w:t>Lack of information about municipal</w:t>
            </w:r>
            <w:r w:rsidR="003E60A4" w:rsidRPr="00EC0005">
              <w:rPr>
                <w:rFonts w:asciiTheme="minorHAnsi" w:hAnsiTheme="minorHAnsi" w:cstheme="minorHAnsi"/>
                <w:sz w:val="22"/>
                <w:szCs w:val="22"/>
                <w:lang w:val="en-US"/>
              </w:rPr>
              <w:t>ity-</w:t>
            </w:r>
            <w:r w:rsidRPr="00EC0005">
              <w:rPr>
                <w:rFonts w:asciiTheme="minorHAnsi" w:hAnsiTheme="minorHAnsi" w:cstheme="minorHAnsi"/>
                <w:sz w:val="22"/>
                <w:szCs w:val="22"/>
                <w:lang w:val="en-US"/>
              </w:rPr>
              <w:t>owned infrastructure</w:t>
            </w:r>
          </w:p>
        </w:tc>
      </w:tr>
    </w:tbl>
    <w:p w14:paraId="6086C72C" w14:textId="68B11D81" w:rsidR="006F1C3E" w:rsidRPr="00302ACF" w:rsidRDefault="0062216D" w:rsidP="00334A1A">
      <w:pPr>
        <w:pStyle w:val="BodyText"/>
        <w:spacing w:before="200" w:after="0"/>
        <w:ind w:left="0" w:firstLine="0"/>
        <w:rPr>
          <w:lang w:val="en-US"/>
        </w:rPr>
      </w:pPr>
      <w:r>
        <w:rPr>
          <w:lang w:val="en-US"/>
        </w:rPr>
        <w:t xml:space="preserve">In summary, the hydro-melioration infrastructure and facilities </w:t>
      </w:r>
      <w:r w:rsidR="003E60A4">
        <w:rPr>
          <w:lang w:val="en-US"/>
        </w:rPr>
        <w:t>are</w:t>
      </w:r>
      <w:r>
        <w:rPr>
          <w:lang w:val="en-US"/>
        </w:rPr>
        <w:t xml:space="preserve"> </w:t>
      </w:r>
      <w:r w:rsidRPr="00834991">
        <w:rPr>
          <w:lang w:val="en-US"/>
        </w:rPr>
        <w:t>either destroyed or in an</w:t>
      </w:r>
      <w:r>
        <w:rPr>
          <w:lang w:val="en-US"/>
        </w:rPr>
        <w:t xml:space="preserve"> extremely poor condition.</w:t>
      </w:r>
      <w:r w:rsidRPr="00834991">
        <w:rPr>
          <w:lang w:val="en-US"/>
        </w:rPr>
        <w:t xml:space="preserve"> </w:t>
      </w:r>
      <w:r>
        <w:rPr>
          <w:lang w:val="en-US"/>
        </w:rPr>
        <w:t>Insufficient</w:t>
      </w:r>
      <w:r w:rsidRPr="00834991">
        <w:rPr>
          <w:lang w:val="en-US"/>
        </w:rPr>
        <w:t xml:space="preserve"> maintenance and monitoring relat</w:t>
      </w:r>
      <w:r w:rsidR="003E60A4">
        <w:rPr>
          <w:lang w:val="en-US"/>
        </w:rPr>
        <w:t>ed</w:t>
      </w:r>
      <w:r>
        <w:rPr>
          <w:lang w:val="en-US"/>
        </w:rPr>
        <w:t xml:space="preserve"> </w:t>
      </w:r>
      <w:r w:rsidRPr="00834991">
        <w:rPr>
          <w:lang w:val="en-US"/>
        </w:rPr>
        <w:t xml:space="preserve">to the </w:t>
      </w:r>
      <w:r w:rsidRPr="00410155">
        <w:rPr>
          <w:lang w:val="en-US"/>
        </w:rPr>
        <w:t xml:space="preserve">engineering </w:t>
      </w:r>
      <w:r w:rsidR="00C53B35" w:rsidRPr="00410155">
        <w:rPr>
          <w:lang w:val="en-US"/>
        </w:rPr>
        <w:t>safety</w:t>
      </w:r>
      <w:r w:rsidRPr="00834991">
        <w:rPr>
          <w:lang w:val="en-US"/>
        </w:rPr>
        <w:t xml:space="preserve"> has created a situation, which poses significant risks to the population, settlements, agricultural land</w:t>
      </w:r>
      <w:r w:rsidR="001577C7">
        <w:rPr>
          <w:lang w:val="en-US"/>
        </w:rPr>
        <w:t>,</w:t>
      </w:r>
      <w:r w:rsidRPr="00834991">
        <w:rPr>
          <w:lang w:val="en-US"/>
        </w:rPr>
        <w:t xml:space="preserve"> and the infrastructure. </w:t>
      </w:r>
      <w:r>
        <w:rPr>
          <w:lang w:val="en-US"/>
        </w:rPr>
        <w:t>In view of climate change, the probability of these risks increases.</w:t>
      </w:r>
    </w:p>
    <w:p w14:paraId="2D93BAA7" w14:textId="2896A49B" w:rsidR="0062216D" w:rsidRPr="00302ACF" w:rsidRDefault="0062216D" w:rsidP="001777D2">
      <w:pPr>
        <w:pStyle w:val="Heading4"/>
      </w:pPr>
      <w:r w:rsidRPr="00302ACF">
        <w:t>Hydropower systems and facilities</w:t>
      </w:r>
    </w:p>
    <w:p w14:paraId="176C6014" w14:textId="0CE8DCF0" w:rsidR="0062216D" w:rsidRPr="006C1A62" w:rsidRDefault="0062216D" w:rsidP="00302ACF">
      <w:pPr>
        <w:pStyle w:val="BodyText"/>
        <w:spacing w:before="0"/>
        <w:ind w:left="0" w:firstLine="0"/>
        <w:rPr>
          <w:lang w:val="en-US"/>
        </w:rPr>
      </w:pPr>
      <w:r w:rsidRPr="006C1A62">
        <w:rPr>
          <w:lang w:val="en-US"/>
        </w:rPr>
        <w:t>Nearly all hydropower systems in the country have been designed, built</w:t>
      </w:r>
      <w:r w:rsidR="001577C7">
        <w:rPr>
          <w:lang w:val="en-US"/>
        </w:rPr>
        <w:t>,</w:t>
      </w:r>
      <w:r w:rsidRPr="006C1A62">
        <w:rPr>
          <w:lang w:val="en-US"/>
        </w:rPr>
        <w:t xml:space="preserve"> and operated as </w:t>
      </w:r>
      <w:r>
        <w:rPr>
          <w:lang w:val="en-US"/>
        </w:rPr>
        <w:t xml:space="preserve">part of </w:t>
      </w:r>
      <w:r w:rsidRPr="006C1A62">
        <w:rPr>
          <w:lang w:val="en-US"/>
        </w:rPr>
        <w:t>multi-purpose hydro systems, meeting the demands of all water users beyond the energy sector (irrigation, drinking and industrial water su</w:t>
      </w:r>
      <w:r w:rsidR="005B2FCD">
        <w:rPr>
          <w:lang w:val="en-US"/>
        </w:rPr>
        <w:t>pply, recreation, fish-farming)</w:t>
      </w:r>
      <w:r w:rsidRPr="006C1A62">
        <w:rPr>
          <w:lang w:val="en-US"/>
        </w:rPr>
        <w:t>.</w:t>
      </w:r>
    </w:p>
    <w:p w14:paraId="33AE96B7" w14:textId="479F7864" w:rsidR="0062216D" w:rsidRPr="00B3774A" w:rsidRDefault="001577C7" w:rsidP="00302ACF">
      <w:pPr>
        <w:pStyle w:val="BodyText"/>
        <w:ind w:left="0" w:firstLine="0"/>
        <w:rPr>
          <w:lang w:val="en-US"/>
        </w:rPr>
      </w:pPr>
      <w:r>
        <w:rPr>
          <w:lang w:val="en-US"/>
        </w:rPr>
        <w:t>I</w:t>
      </w:r>
      <w:r w:rsidR="0062216D" w:rsidRPr="00B3774A">
        <w:rPr>
          <w:lang w:val="en-US"/>
        </w:rPr>
        <w:t xml:space="preserve">n Bulgaria there are 242 major hydropower plants </w:t>
      </w:r>
      <w:r>
        <w:rPr>
          <w:lang w:val="en-US"/>
        </w:rPr>
        <w:t xml:space="preserve">(HPPs) </w:t>
      </w:r>
      <w:r w:rsidR="0062216D" w:rsidRPr="00B3774A">
        <w:rPr>
          <w:lang w:val="en-US"/>
        </w:rPr>
        <w:t xml:space="preserve">in operation. Their average age is about 30 years. On average, </w:t>
      </w:r>
      <w:r w:rsidR="005B2FCD">
        <w:rPr>
          <w:lang w:val="en-US"/>
        </w:rPr>
        <w:t>HPP</w:t>
      </w:r>
      <w:r>
        <w:rPr>
          <w:lang w:val="en-US"/>
        </w:rPr>
        <w:t>s</w:t>
      </w:r>
      <w:r w:rsidR="005B2FCD">
        <w:rPr>
          <w:lang w:val="en-US"/>
        </w:rPr>
        <w:t xml:space="preserve"> process</w:t>
      </w:r>
      <w:r w:rsidR="0062216D" w:rsidRPr="00B3774A">
        <w:rPr>
          <w:lang w:val="en-US"/>
        </w:rPr>
        <w:t xml:space="preserve"> between 11 </w:t>
      </w:r>
      <w:r w:rsidRPr="00B3774A">
        <w:rPr>
          <w:lang w:val="en-US"/>
        </w:rPr>
        <w:t>billion m³</w:t>
      </w:r>
      <w:r>
        <w:rPr>
          <w:lang w:val="en-US"/>
        </w:rPr>
        <w:t xml:space="preserve"> </w:t>
      </w:r>
      <w:r w:rsidR="0062216D" w:rsidRPr="00B3774A">
        <w:rPr>
          <w:lang w:val="en-US"/>
        </w:rPr>
        <w:t xml:space="preserve">and 22 </w:t>
      </w:r>
      <w:bookmarkStart w:id="153" w:name="_Hlk503431099"/>
      <w:r w:rsidR="0062216D" w:rsidRPr="00B3774A">
        <w:rPr>
          <w:lang w:val="en-US"/>
        </w:rPr>
        <w:t>billion m³</w:t>
      </w:r>
      <w:bookmarkEnd w:id="153"/>
      <w:r w:rsidR="0062216D" w:rsidRPr="00B3774A">
        <w:rPr>
          <w:lang w:val="en-US"/>
        </w:rPr>
        <w:t xml:space="preserve"> of water</w:t>
      </w:r>
      <w:r w:rsidR="0062216D">
        <w:rPr>
          <w:lang w:val="en-US"/>
        </w:rPr>
        <w:t>,</w:t>
      </w:r>
      <w:r w:rsidR="0062216D" w:rsidRPr="00B15051">
        <w:rPr>
          <w:lang w:val="en-US"/>
        </w:rPr>
        <w:t xml:space="preserve"> </w:t>
      </w:r>
      <w:r w:rsidR="0062216D" w:rsidRPr="00B3774A">
        <w:rPr>
          <w:lang w:val="en-US"/>
        </w:rPr>
        <w:t>depending on the year. As of 2010</w:t>
      </w:r>
      <w:r>
        <w:rPr>
          <w:lang w:val="en-US"/>
        </w:rPr>
        <w:t>,</w:t>
      </w:r>
      <w:r w:rsidR="0062216D" w:rsidRPr="00B3774A">
        <w:rPr>
          <w:lang w:val="en-US"/>
        </w:rPr>
        <w:t xml:space="preserve"> the number of small HPPs built and in operation in the country is about 110. </w:t>
      </w:r>
    </w:p>
    <w:p w14:paraId="4BD8ADD7" w14:textId="6AE45AA9" w:rsidR="0062216D" w:rsidRPr="00203D3E" w:rsidRDefault="0062216D" w:rsidP="00302ACF">
      <w:pPr>
        <w:pStyle w:val="BodyText"/>
        <w:ind w:left="0" w:firstLine="0"/>
        <w:rPr>
          <w:lang w:val="en-US"/>
        </w:rPr>
      </w:pPr>
      <w:r>
        <w:rPr>
          <w:lang w:val="en-US"/>
        </w:rPr>
        <w:t xml:space="preserve">The Water </w:t>
      </w:r>
      <w:r w:rsidR="00670EB3">
        <w:rPr>
          <w:lang w:val="en-US"/>
        </w:rPr>
        <w:t>S</w:t>
      </w:r>
      <w:r>
        <w:rPr>
          <w:lang w:val="en-US"/>
        </w:rPr>
        <w:t xml:space="preserve">ector </w:t>
      </w:r>
      <w:r w:rsidR="00670EB3">
        <w:rPr>
          <w:lang w:val="en-US"/>
        </w:rPr>
        <w:t>S</w:t>
      </w:r>
      <w:r>
        <w:rPr>
          <w:lang w:val="en-US"/>
        </w:rPr>
        <w:t xml:space="preserve">trategy identifies several infrastructural </w:t>
      </w:r>
      <w:r w:rsidRPr="00203D3E">
        <w:rPr>
          <w:lang w:val="en-US"/>
        </w:rPr>
        <w:t>problems related to small HPPs</w:t>
      </w:r>
      <w:r>
        <w:rPr>
          <w:lang w:val="en-US"/>
        </w:rPr>
        <w:t xml:space="preserve"> (</w:t>
      </w:r>
      <w:r w:rsidR="00C25DA5">
        <w:rPr>
          <w:b/>
          <w:bCs/>
          <w:i/>
          <w:iCs/>
          <w:lang w:val="en-US"/>
        </w:rPr>
        <w:t xml:space="preserve">Figure </w:t>
      </w:r>
      <w:r w:rsidR="007B6678">
        <w:rPr>
          <w:b/>
          <w:bCs/>
          <w:i/>
          <w:iCs/>
          <w:lang w:val="en-US"/>
        </w:rPr>
        <w:t>1</w:t>
      </w:r>
      <w:r w:rsidR="00C25DA5">
        <w:rPr>
          <w:b/>
          <w:bCs/>
          <w:i/>
          <w:iCs/>
          <w:lang w:val="en-US"/>
        </w:rPr>
        <w:t>1</w:t>
      </w:r>
      <w:r>
        <w:rPr>
          <w:lang w:val="en-US"/>
        </w:rPr>
        <w:t>).</w:t>
      </w:r>
      <w:r w:rsidRPr="00203D3E">
        <w:rPr>
          <w:lang w:val="en-US"/>
        </w:rPr>
        <w:t xml:space="preserve"> </w:t>
      </w:r>
    </w:p>
    <w:p w14:paraId="5291F642" w14:textId="148EEC96" w:rsidR="0062216D" w:rsidRPr="00203D3E" w:rsidRDefault="00C25DA5" w:rsidP="00D13F5E">
      <w:pPr>
        <w:pStyle w:val="Caption"/>
        <w:spacing w:before="180"/>
      </w:pPr>
      <w:bookmarkStart w:id="154" w:name="_Toc504315355"/>
      <w:bookmarkStart w:id="155" w:name="_Toc504315591"/>
      <w:bookmarkStart w:id="156" w:name="_Toc507073866"/>
      <w:bookmarkStart w:id="157" w:name="_Toc522194647"/>
      <w:r>
        <w:t xml:space="preserve">Figure </w:t>
      </w:r>
      <w:r>
        <w:fldChar w:fldCharType="begin"/>
      </w:r>
      <w:r>
        <w:instrText xml:space="preserve"> SEQ Figure \* ARABIC </w:instrText>
      </w:r>
      <w:r>
        <w:fldChar w:fldCharType="separate"/>
      </w:r>
      <w:r w:rsidR="00D13F5E">
        <w:t>11</w:t>
      </w:r>
      <w:r>
        <w:fldChar w:fldCharType="end"/>
      </w:r>
      <w:r w:rsidRPr="004F263C">
        <w:t>.</w:t>
      </w:r>
      <w:r w:rsidR="0062216D">
        <w:t xml:space="preserve"> Infrastructure-related problems of HPPs (Water </w:t>
      </w:r>
      <w:r w:rsidR="00685DE1">
        <w:t>S</w:t>
      </w:r>
      <w:r w:rsidR="0062216D">
        <w:t xml:space="preserve">ector </w:t>
      </w:r>
      <w:r w:rsidR="00685DE1">
        <w:t>S</w:t>
      </w:r>
      <w:r w:rsidR="0062216D">
        <w:t>trategy)</w:t>
      </w:r>
      <w:bookmarkEnd w:id="154"/>
      <w:bookmarkEnd w:id="155"/>
      <w:bookmarkEnd w:id="156"/>
      <w:bookmarkEnd w:id="157"/>
    </w:p>
    <w:p w14:paraId="44A1240F" w14:textId="4B185133" w:rsidR="0062216D" w:rsidRDefault="00EF06F9" w:rsidP="00D13F5E">
      <w:pPr>
        <w:pStyle w:val="BodyText"/>
        <w:numPr>
          <w:ilvl w:val="0"/>
          <w:numId w:val="0"/>
        </w:numPr>
        <w:spacing w:before="0" w:after="0" w:line="240" w:lineRule="auto"/>
        <w:jc w:val="center"/>
        <w:rPr>
          <w:lang w:val="en-US"/>
        </w:rPr>
      </w:pPr>
      <w:r>
        <w:rPr>
          <w:noProof/>
          <w:lang w:val="en-US" w:eastAsia="en-US"/>
        </w:rPr>
        <w:drawing>
          <wp:inline distT="0" distB="0" distL="0" distR="0" wp14:anchorId="1BD9E5E0" wp14:editId="315F9C2D">
            <wp:extent cx="2888225" cy="2112645"/>
            <wp:effectExtent l="0" t="0" r="7620"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18628" cy="2134884"/>
                    </a:xfrm>
                    <a:prstGeom prst="rect">
                      <a:avLst/>
                    </a:prstGeom>
                    <a:noFill/>
                  </pic:spPr>
                </pic:pic>
              </a:graphicData>
            </a:graphic>
          </wp:inline>
        </w:drawing>
      </w:r>
    </w:p>
    <w:p w14:paraId="7EEFFB79" w14:textId="0DA379A6" w:rsidR="00EF06F9" w:rsidRDefault="00D13F5E" w:rsidP="00D13F5E">
      <w:pPr>
        <w:pStyle w:val="BodyText"/>
        <w:numPr>
          <w:ilvl w:val="0"/>
          <w:numId w:val="0"/>
        </w:numPr>
        <w:spacing w:before="60" w:after="0"/>
        <w:jc w:val="center"/>
        <w:rPr>
          <w:lang w:val="en-US"/>
        </w:rPr>
      </w:pPr>
      <w:r>
        <w:rPr>
          <w:rFonts w:asciiTheme="minorHAnsi" w:hAnsiTheme="minorHAnsi" w:cstheme="minorHAnsi"/>
          <w:i/>
          <w:iCs/>
          <w:sz w:val="20"/>
          <w:szCs w:val="20"/>
          <w:lang w:val="en-US"/>
        </w:rPr>
        <w:lastRenderedPageBreak/>
        <w:t xml:space="preserve">Source: </w:t>
      </w:r>
      <w:r w:rsidR="00EF06F9" w:rsidRPr="008067E5">
        <w:rPr>
          <w:rFonts w:asciiTheme="minorHAnsi" w:hAnsiTheme="minorHAnsi" w:cstheme="minorHAnsi"/>
          <w:i/>
          <w:iCs/>
          <w:sz w:val="20"/>
          <w:szCs w:val="20"/>
          <w:lang w:val="en-US"/>
        </w:rPr>
        <w:t xml:space="preserve">World Bank </w:t>
      </w:r>
      <w:r w:rsidR="00EF06F9">
        <w:rPr>
          <w:rFonts w:asciiTheme="minorHAnsi" w:hAnsiTheme="minorHAnsi" w:cstheme="minorHAnsi"/>
          <w:i/>
          <w:iCs/>
          <w:sz w:val="20"/>
          <w:szCs w:val="20"/>
          <w:lang w:val="en-US"/>
        </w:rPr>
        <w:t>design</w:t>
      </w:r>
      <w:r w:rsidR="00EF06F9" w:rsidRPr="008067E5">
        <w:rPr>
          <w:rFonts w:asciiTheme="minorHAnsi" w:hAnsiTheme="minorHAnsi" w:cstheme="minorHAnsi"/>
          <w:i/>
          <w:iCs/>
          <w:sz w:val="20"/>
          <w:szCs w:val="20"/>
          <w:lang w:val="en-US"/>
        </w:rPr>
        <w:t>.</w:t>
      </w:r>
    </w:p>
    <w:p w14:paraId="74F1245E" w14:textId="1C95D270" w:rsidR="0062216D" w:rsidRDefault="00C25DA5" w:rsidP="00EF06F9">
      <w:pPr>
        <w:pStyle w:val="BodyText"/>
        <w:spacing w:before="0"/>
        <w:ind w:left="0" w:firstLine="0"/>
        <w:rPr>
          <w:lang w:val="en-US"/>
        </w:rPr>
      </w:pPr>
      <w:r>
        <w:rPr>
          <w:b/>
          <w:bCs/>
          <w:i/>
          <w:iCs/>
          <w:lang w:val="en-US"/>
        </w:rPr>
        <w:t>Figure 11</w:t>
      </w:r>
      <w:r w:rsidR="0062216D">
        <w:rPr>
          <w:lang w:val="en-US"/>
        </w:rPr>
        <w:t xml:space="preserve"> shows that</w:t>
      </w:r>
      <w:r w:rsidR="00670EB3">
        <w:rPr>
          <w:lang w:val="en-US"/>
        </w:rPr>
        <w:t>,</w:t>
      </w:r>
      <w:r w:rsidR="0062216D">
        <w:rPr>
          <w:lang w:val="en-US"/>
        </w:rPr>
        <w:t xml:space="preserve"> while the major HPPs are maintained and operated adequately, the state of the small HPPs </w:t>
      </w:r>
      <w:r w:rsidR="00670EB3">
        <w:rPr>
          <w:lang w:val="en-US"/>
        </w:rPr>
        <w:t>represents</w:t>
      </w:r>
      <w:r w:rsidR="0062216D">
        <w:rPr>
          <w:lang w:val="en-US"/>
        </w:rPr>
        <w:t xml:space="preserve"> a potential safety threat.</w:t>
      </w:r>
    </w:p>
    <w:p w14:paraId="2F1B8510" w14:textId="029451A0" w:rsidR="0062216D" w:rsidRPr="00302ACF" w:rsidRDefault="0062216D" w:rsidP="00EF06F9">
      <w:pPr>
        <w:pStyle w:val="BodyText"/>
        <w:spacing w:before="0"/>
        <w:ind w:left="0" w:firstLine="0"/>
        <w:rPr>
          <w:lang w:val="en-US"/>
        </w:rPr>
      </w:pPr>
      <w:r w:rsidRPr="006C1A62">
        <w:rPr>
          <w:lang w:val="en-US"/>
        </w:rPr>
        <w:t xml:space="preserve">Hydropower water reservoirs reduce </w:t>
      </w:r>
      <w:r w:rsidR="00670EB3">
        <w:rPr>
          <w:lang w:val="en-US"/>
        </w:rPr>
        <w:t xml:space="preserve">the </w:t>
      </w:r>
      <w:r w:rsidRPr="006C1A62">
        <w:rPr>
          <w:lang w:val="en-US"/>
        </w:rPr>
        <w:t xml:space="preserve">frequency and scale of damage caused by disastrous flooding along rivers. </w:t>
      </w:r>
      <w:r w:rsidR="00670EB3">
        <w:rPr>
          <w:lang w:val="en-US"/>
        </w:rPr>
        <w:t>P</w:t>
      </w:r>
      <w:r>
        <w:rPr>
          <w:lang w:val="en-US"/>
        </w:rPr>
        <w:t>roper m</w:t>
      </w:r>
      <w:r w:rsidRPr="006C1A62">
        <w:rPr>
          <w:lang w:val="en-US"/>
        </w:rPr>
        <w:t>anagement of hydropower water reservoirs provides a possibility to reduce damage on water users and water consumers in dry years and on physical assets and population in wet years.</w:t>
      </w:r>
    </w:p>
    <w:p w14:paraId="4DCC85C9" w14:textId="77777777" w:rsidR="0062216D" w:rsidRPr="004C0222" w:rsidRDefault="0062216D" w:rsidP="001777D2">
      <w:pPr>
        <w:pStyle w:val="Heading4"/>
      </w:pPr>
      <w:r w:rsidRPr="004C0222">
        <w:t xml:space="preserve">Industrial water use </w:t>
      </w:r>
    </w:p>
    <w:p w14:paraId="3A355B18" w14:textId="05D8351A" w:rsidR="0062216D" w:rsidRPr="00593AB1" w:rsidRDefault="0062216D" w:rsidP="00B82153">
      <w:pPr>
        <w:pStyle w:val="BodyText"/>
        <w:spacing w:before="0"/>
        <w:ind w:left="0" w:firstLine="0"/>
        <w:rPr>
          <w:lang w:val="en-US"/>
        </w:rPr>
      </w:pPr>
      <w:bookmarkStart w:id="158" w:name="_Toc205474408"/>
      <w:r w:rsidRPr="00593AB1">
        <w:rPr>
          <w:lang w:val="en-US"/>
        </w:rPr>
        <w:t>Water is used by industr</w:t>
      </w:r>
      <w:r w:rsidR="00670EB3">
        <w:rPr>
          <w:lang w:val="en-US"/>
        </w:rPr>
        <w:t>y</w:t>
      </w:r>
      <w:r w:rsidRPr="00593AB1">
        <w:rPr>
          <w:lang w:val="en-US"/>
        </w:rPr>
        <w:t xml:space="preserve"> for a variety of technological purposes – cooling, transport, washing, rinsing, as a reactant, solvent, </w:t>
      </w:r>
      <w:r w:rsidR="00FB63A4">
        <w:rPr>
          <w:lang w:val="en-US"/>
        </w:rPr>
        <w:t>and so on</w:t>
      </w:r>
      <w:r w:rsidR="001F4321">
        <w:rPr>
          <w:lang w:val="en-US"/>
        </w:rPr>
        <w:t xml:space="preserve">. </w:t>
      </w:r>
      <w:r w:rsidR="001F4321">
        <w:rPr>
          <w:b/>
          <w:i/>
          <w:lang w:val="en-US"/>
        </w:rPr>
        <w:t xml:space="preserve">Table 6 </w:t>
      </w:r>
      <w:r w:rsidRPr="00593AB1">
        <w:rPr>
          <w:lang w:val="en-US"/>
        </w:rPr>
        <w:t xml:space="preserve">shows that the industry has the major share among different types of water use in Bulgaria </w:t>
      </w:r>
      <w:r w:rsidR="00670EB3">
        <w:rPr>
          <w:lang w:val="en-US"/>
        </w:rPr>
        <w:t>over</w:t>
      </w:r>
      <w:r w:rsidRPr="00593AB1">
        <w:rPr>
          <w:lang w:val="en-US"/>
        </w:rPr>
        <w:t xml:space="preserve"> the last years. However, 96</w:t>
      </w:r>
      <w:r w:rsidR="00377A1D">
        <w:rPr>
          <w:lang w:val="en-US"/>
        </w:rPr>
        <w:t xml:space="preserve"> percent</w:t>
      </w:r>
      <w:r w:rsidRPr="00593AB1">
        <w:rPr>
          <w:lang w:val="en-US"/>
        </w:rPr>
        <w:t xml:space="preserve"> of this industrial water </w:t>
      </w:r>
      <w:r>
        <w:rPr>
          <w:lang w:val="en-US"/>
        </w:rPr>
        <w:t xml:space="preserve">is </w:t>
      </w:r>
      <w:r w:rsidRPr="00593AB1">
        <w:rPr>
          <w:lang w:val="en-US"/>
        </w:rPr>
        <w:t>use</w:t>
      </w:r>
      <w:r>
        <w:rPr>
          <w:lang w:val="en-US"/>
        </w:rPr>
        <w:t>d</w:t>
      </w:r>
      <w:r w:rsidRPr="00593AB1">
        <w:rPr>
          <w:lang w:val="en-US"/>
        </w:rPr>
        <w:t xml:space="preserve"> </w:t>
      </w:r>
      <w:r>
        <w:rPr>
          <w:lang w:val="en-US"/>
        </w:rPr>
        <w:t xml:space="preserve">for </w:t>
      </w:r>
      <w:r w:rsidRPr="00593AB1">
        <w:rPr>
          <w:lang w:val="en-US"/>
        </w:rPr>
        <w:t>energy generation, including cooling (</w:t>
      </w:r>
      <w:r w:rsidR="00C25DA5">
        <w:rPr>
          <w:b/>
          <w:bCs/>
          <w:i/>
          <w:iCs/>
        </w:rPr>
        <w:t>Figure 12</w:t>
      </w:r>
      <w:r w:rsidRPr="00593AB1">
        <w:rPr>
          <w:lang w:val="en-US"/>
        </w:rPr>
        <w:t xml:space="preserve">). </w:t>
      </w:r>
    </w:p>
    <w:p w14:paraId="2BF470DA" w14:textId="22B9CCBF" w:rsidR="0062216D" w:rsidRPr="00B45DA4" w:rsidRDefault="00C25DA5" w:rsidP="00B82153">
      <w:pPr>
        <w:pStyle w:val="Caption"/>
      </w:pPr>
      <w:bookmarkStart w:id="159" w:name="_Toc504315356"/>
      <w:bookmarkStart w:id="160" w:name="_Toc504315592"/>
      <w:bookmarkStart w:id="161" w:name="_Toc507073867"/>
      <w:bookmarkStart w:id="162" w:name="_Toc522194648"/>
      <w:r>
        <w:t xml:space="preserve">Figure </w:t>
      </w:r>
      <w:r>
        <w:fldChar w:fldCharType="begin"/>
      </w:r>
      <w:r>
        <w:instrText xml:space="preserve"> SEQ Figure \* ARABIC </w:instrText>
      </w:r>
      <w:r>
        <w:fldChar w:fldCharType="separate"/>
      </w:r>
      <w:r w:rsidR="00D13F5E">
        <w:rPr>
          <w:noProof/>
        </w:rPr>
        <w:t>12</w:t>
      </w:r>
      <w:r>
        <w:fldChar w:fldCharType="end"/>
      </w:r>
      <w:r w:rsidRPr="004F263C">
        <w:t>.</w:t>
      </w:r>
      <w:r w:rsidR="0062216D">
        <w:t xml:space="preserve"> Average share of water use</w:t>
      </w:r>
      <w:r w:rsidR="00B4543B">
        <w:t>,</w:t>
      </w:r>
      <w:r w:rsidR="0062216D">
        <w:t xml:space="preserve"> by type of industr</w:t>
      </w:r>
      <w:r w:rsidR="00884791">
        <w:t>y</w:t>
      </w:r>
      <w:r w:rsidR="00B4543B">
        <w:t>,</w:t>
      </w:r>
      <w:r w:rsidR="0062216D">
        <w:t xml:space="preserve"> for the period 2010</w:t>
      </w:r>
      <w:r w:rsidR="00685DE1">
        <w:t>–2015</w:t>
      </w:r>
      <w:bookmarkEnd w:id="159"/>
      <w:bookmarkEnd w:id="160"/>
      <w:bookmarkEnd w:id="161"/>
      <w:bookmarkEnd w:id="162"/>
    </w:p>
    <w:p w14:paraId="5B9A1976" w14:textId="77777777" w:rsidR="0062216D" w:rsidRPr="00816072" w:rsidRDefault="0062216D" w:rsidP="00B82153">
      <w:pPr>
        <w:pStyle w:val="BodyText"/>
        <w:numPr>
          <w:ilvl w:val="0"/>
          <w:numId w:val="0"/>
        </w:numPr>
        <w:spacing w:before="0" w:after="0"/>
        <w:ind w:left="360" w:hanging="360"/>
        <w:jc w:val="center"/>
        <w:rPr>
          <w:lang w:val="en-US"/>
        </w:rPr>
      </w:pPr>
      <w:r w:rsidRPr="00A423F6">
        <w:rPr>
          <w:noProof/>
          <w:lang w:val="en-US" w:eastAsia="en-US"/>
        </w:rPr>
        <w:drawing>
          <wp:inline distT="0" distB="0" distL="0" distR="0" wp14:anchorId="18951315" wp14:editId="30603106">
            <wp:extent cx="3906520" cy="2200940"/>
            <wp:effectExtent l="0" t="0" r="17780" b="889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1CF9B89" w14:textId="4C51072D" w:rsidR="0062216D" w:rsidRDefault="0062216D" w:rsidP="00A309AF">
      <w:pPr>
        <w:pStyle w:val="Source"/>
        <w:rPr>
          <w:lang w:val="en-US"/>
        </w:rPr>
      </w:pPr>
      <w:r w:rsidRPr="006C1A62">
        <w:rPr>
          <w:lang w:val="en-US"/>
        </w:rPr>
        <w:t>Source: NSI 2016</w:t>
      </w:r>
      <w:r w:rsidR="007C44C4">
        <w:rPr>
          <w:lang w:val="en-US"/>
        </w:rPr>
        <w:t>.</w:t>
      </w:r>
    </w:p>
    <w:p w14:paraId="548E9E2D" w14:textId="28FD7B26" w:rsidR="0062216D" w:rsidRPr="00554DDF" w:rsidRDefault="0062216D" w:rsidP="00B82153">
      <w:pPr>
        <w:pStyle w:val="BodyText"/>
        <w:ind w:left="0" w:firstLine="0"/>
        <w:rPr>
          <w:lang w:val="en-US"/>
        </w:rPr>
      </w:pPr>
      <w:r>
        <w:rPr>
          <w:lang w:val="en-US"/>
        </w:rPr>
        <w:t xml:space="preserve">This </w:t>
      </w:r>
      <w:r w:rsidR="00685DE1">
        <w:rPr>
          <w:lang w:val="en-US"/>
        </w:rPr>
        <w:t>subchapter</w:t>
      </w:r>
      <w:r>
        <w:rPr>
          <w:lang w:val="en-US"/>
        </w:rPr>
        <w:t xml:space="preserve"> discuss</w:t>
      </w:r>
      <w:r w:rsidR="00670EB3">
        <w:rPr>
          <w:lang w:val="en-US"/>
        </w:rPr>
        <w:t>es</w:t>
      </w:r>
      <w:r>
        <w:rPr>
          <w:lang w:val="en-US"/>
        </w:rPr>
        <w:t xml:space="preserve"> industrial</w:t>
      </w:r>
      <w:r w:rsidR="00670EB3">
        <w:rPr>
          <w:lang w:val="en-US"/>
        </w:rPr>
        <w:t xml:space="preserve"> water</w:t>
      </w:r>
      <w:r>
        <w:rPr>
          <w:lang w:val="en-US"/>
        </w:rPr>
        <w:t xml:space="preserve"> use excluding energy generation, which was subject of the previous </w:t>
      </w:r>
      <w:r w:rsidR="00685DE1">
        <w:rPr>
          <w:lang w:val="en-US"/>
        </w:rPr>
        <w:t>subchapter</w:t>
      </w:r>
      <w:r>
        <w:rPr>
          <w:lang w:val="en-US"/>
        </w:rPr>
        <w:t xml:space="preserve"> and does not have</w:t>
      </w:r>
      <w:r w:rsidR="00670EB3">
        <w:rPr>
          <w:lang w:val="en-US"/>
        </w:rPr>
        <w:t xml:space="preserve"> a</w:t>
      </w:r>
      <w:r>
        <w:rPr>
          <w:lang w:val="en-US"/>
        </w:rPr>
        <w:t xml:space="preserve"> significant impact on water bodies. </w:t>
      </w:r>
      <w:r w:rsidRPr="009D6585">
        <w:rPr>
          <w:lang w:val="en-US"/>
        </w:rPr>
        <w:t xml:space="preserve">Cooling </w:t>
      </w:r>
      <w:r w:rsidRPr="00410155">
        <w:rPr>
          <w:lang w:val="en-US"/>
        </w:rPr>
        <w:t>does not have</w:t>
      </w:r>
      <w:r w:rsidR="00670EB3" w:rsidRPr="009D6585">
        <w:rPr>
          <w:lang w:val="en-US"/>
        </w:rPr>
        <w:t xml:space="preserve"> a</w:t>
      </w:r>
      <w:r w:rsidRPr="009D6585">
        <w:rPr>
          <w:lang w:val="en-US"/>
        </w:rPr>
        <w:t xml:space="preserve"> significant impact on water bodies. However</w:t>
      </w:r>
      <w:r>
        <w:rPr>
          <w:lang w:val="en-US"/>
        </w:rPr>
        <w:t xml:space="preserve">, it is very vulnerable to the availability of water and in case of droughts, these industries are </w:t>
      </w:r>
      <w:r w:rsidR="00670EB3">
        <w:rPr>
          <w:lang w:val="en-US"/>
        </w:rPr>
        <w:t>at</w:t>
      </w:r>
      <w:r>
        <w:rPr>
          <w:lang w:val="en-US"/>
        </w:rPr>
        <w:t xml:space="preserve"> high risk of improper functioning.</w:t>
      </w:r>
    </w:p>
    <w:p w14:paraId="7E570228" w14:textId="6C63588E" w:rsidR="0062216D" w:rsidRPr="001B41E9" w:rsidRDefault="0062216D" w:rsidP="00B82153">
      <w:pPr>
        <w:pStyle w:val="BodyText"/>
        <w:ind w:left="0" w:firstLine="0"/>
        <w:rPr>
          <w:lang w:val="en-US"/>
        </w:rPr>
      </w:pPr>
      <w:r w:rsidRPr="001B41E9">
        <w:rPr>
          <w:lang w:val="en-US"/>
        </w:rPr>
        <w:t>Industrial water use has two major negative impacts: 1) compet</w:t>
      </w:r>
      <w:r>
        <w:rPr>
          <w:lang w:val="en-US"/>
        </w:rPr>
        <w:t>ing</w:t>
      </w:r>
      <w:r w:rsidRPr="001B41E9">
        <w:rPr>
          <w:lang w:val="en-US"/>
        </w:rPr>
        <w:t xml:space="preserve"> for water (in case of shortage)</w:t>
      </w:r>
      <w:r>
        <w:rPr>
          <w:lang w:val="en-US"/>
        </w:rPr>
        <w:t>;</w:t>
      </w:r>
      <w:r w:rsidRPr="001B41E9">
        <w:rPr>
          <w:lang w:val="en-US"/>
        </w:rPr>
        <w:t xml:space="preserve"> and 2) dete</w:t>
      </w:r>
      <w:r>
        <w:rPr>
          <w:lang w:val="en-US"/>
        </w:rPr>
        <w:t>ri</w:t>
      </w:r>
      <w:r w:rsidRPr="001B41E9">
        <w:rPr>
          <w:lang w:val="en-US"/>
        </w:rPr>
        <w:t>orat</w:t>
      </w:r>
      <w:r>
        <w:rPr>
          <w:lang w:val="en-US"/>
        </w:rPr>
        <w:t>ion of</w:t>
      </w:r>
      <w:r w:rsidRPr="001B41E9">
        <w:rPr>
          <w:lang w:val="en-US"/>
        </w:rPr>
        <w:t xml:space="preserve"> water quality. The industrial </w:t>
      </w:r>
      <w:r w:rsidR="009D7AF8">
        <w:rPr>
          <w:lang w:val="en-US"/>
        </w:rPr>
        <w:t>subsector</w:t>
      </w:r>
      <w:r>
        <w:rPr>
          <w:lang w:val="en-US"/>
        </w:rPr>
        <w:t xml:space="preserve"> in Bulgaria </w:t>
      </w:r>
      <w:r w:rsidRPr="001B41E9">
        <w:rPr>
          <w:lang w:val="en-US"/>
        </w:rPr>
        <w:t xml:space="preserve">(except energy and cooling), which </w:t>
      </w:r>
      <w:r w:rsidR="00670EB3">
        <w:rPr>
          <w:lang w:val="en-US"/>
        </w:rPr>
        <w:t>during</w:t>
      </w:r>
      <w:r w:rsidRPr="001B41E9">
        <w:rPr>
          <w:lang w:val="en-US"/>
        </w:rPr>
        <w:t xml:space="preserve"> the last decade us</w:t>
      </w:r>
      <w:r w:rsidR="00670EB3">
        <w:rPr>
          <w:lang w:val="en-US"/>
        </w:rPr>
        <w:t>ed the</w:t>
      </w:r>
      <w:r w:rsidRPr="001B41E9">
        <w:rPr>
          <w:lang w:val="en-US"/>
        </w:rPr>
        <w:t xml:space="preserve"> </w:t>
      </w:r>
      <w:r>
        <w:rPr>
          <w:lang w:val="en-US"/>
        </w:rPr>
        <w:t>highest quantities of</w:t>
      </w:r>
      <w:r w:rsidRPr="001B41E9">
        <w:rPr>
          <w:lang w:val="en-US"/>
        </w:rPr>
        <w:t xml:space="preserve"> water is </w:t>
      </w:r>
      <w:r w:rsidR="00685DE1">
        <w:rPr>
          <w:lang w:val="en-US"/>
        </w:rPr>
        <w:t>‘</w:t>
      </w:r>
      <w:r w:rsidRPr="001B41E9">
        <w:rPr>
          <w:lang w:val="en-US"/>
        </w:rPr>
        <w:t>Processing and manufacturing</w:t>
      </w:r>
      <w:r w:rsidR="00685DE1">
        <w:rPr>
          <w:lang w:val="en-US"/>
        </w:rPr>
        <w:t>’</w:t>
      </w:r>
      <w:r w:rsidRPr="001B41E9">
        <w:rPr>
          <w:lang w:val="en-US"/>
        </w:rPr>
        <w:t xml:space="preserve"> (</w:t>
      </w:r>
      <w:r w:rsidR="00C25DA5">
        <w:rPr>
          <w:b/>
          <w:bCs/>
          <w:i/>
          <w:iCs/>
          <w:lang w:val="en-US"/>
        </w:rPr>
        <w:t>Figure 13</w:t>
      </w:r>
      <w:r w:rsidRPr="001B41E9">
        <w:rPr>
          <w:lang w:val="en-US"/>
        </w:rPr>
        <w:t>)</w:t>
      </w:r>
      <w:r>
        <w:rPr>
          <w:lang w:val="en-US"/>
        </w:rPr>
        <w:t>.</w:t>
      </w:r>
    </w:p>
    <w:p w14:paraId="035C638E" w14:textId="77777777" w:rsidR="00CB7332" w:rsidRDefault="00CB7332">
      <w:pPr>
        <w:widowControl w:val="0"/>
        <w:spacing w:after="0"/>
        <w:rPr>
          <w:rFonts w:ascii="Calibri" w:hAnsi="Calibri"/>
          <w:b/>
          <w:i/>
          <w:iCs/>
          <w:color w:val="44546A"/>
          <w:sz w:val="22"/>
          <w:szCs w:val="18"/>
          <w:lang w:val="en-US" w:eastAsia="bg-BG"/>
        </w:rPr>
      </w:pPr>
      <w:bookmarkStart w:id="163" w:name="_Toc504315357"/>
      <w:bookmarkStart w:id="164" w:name="_Toc504315593"/>
      <w:r>
        <w:br w:type="page"/>
      </w:r>
    </w:p>
    <w:p w14:paraId="6AFAA241" w14:textId="12E8ADB3" w:rsidR="0062216D" w:rsidRPr="00BA3666" w:rsidRDefault="00C25DA5" w:rsidP="00B82153">
      <w:pPr>
        <w:pStyle w:val="Caption"/>
      </w:pPr>
      <w:bookmarkStart w:id="165" w:name="_Toc507073868"/>
      <w:bookmarkStart w:id="166" w:name="_Toc522194649"/>
      <w:r>
        <w:lastRenderedPageBreak/>
        <w:t xml:space="preserve">Figure </w:t>
      </w:r>
      <w:r>
        <w:fldChar w:fldCharType="begin"/>
      </w:r>
      <w:r>
        <w:instrText xml:space="preserve"> SEQ Figure \* ARABIC </w:instrText>
      </w:r>
      <w:r>
        <w:fldChar w:fldCharType="separate"/>
      </w:r>
      <w:r w:rsidR="00D13F5E">
        <w:rPr>
          <w:noProof/>
        </w:rPr>
        <w:t>13</w:t>
      </w:r>
      <w:r>
        <w:fldChar w:fldCharType="end"/>
      </w:r>
      <w:r w:rsidRPr="004F263C">
        <w:t>.</w:t>
      </w:r>
      <w:r w:rsidR="0062216D">
        <w:t xml:space="preserve"> Water use by </w:t>
      </w:r>
      <w:r w:rsidR="0062216D" w:rsidRPr="00B82153">
        <w:t>industry</w:t>
      </w:r>
      <w:r w:rsidR="0062216D">
        <w:t xml:space="preserve"> (without energy production and cooling)</w:t>
      </w:r>
      <w:bookmarkEnd w:id="163"/>
      <w:bookmarkEnd w:id="164"/>
      <w:bookmarkEnd w:id="165"/>
      <w:bookmarkEnd w:id="166"/>
    </w:p>
    <w:p w14:paraId="2C2F7CD8" w14:textId="77777777" w:rsidR="0062216D" w:rsidRDefault="0062216D" w:rsidP="00901357">
      <w:pPr>
        <w:pStyle w:val="BodyText"/>
        <w:numPr>
          <w:ilvl w:val="0"/>
          <w:numId w:val="0"/>
        </w:numPr>
        <w:spacing w:before="60" w:after="60"/>
        <w:ind w:left="360" w:hanging="360"/>
        <w:jc w:val="center"/>
        <w:rPr>
          <w:lang w:val="en-US"/>
        </w:rPr>
      </w:pPr>
      <w:r w:rsidRPr="007C6B0A">
        <w:rPr>
          <w:noProof/>
          <w:lang w:val="en-US" w:eastAsia="en-US"/>
        </w:rPr>
        <w:drawing>
          <wp:inline distT="0" distB="0" distL="0" distR="0" wp14:anchorId="5312FDDE" wp14:editId="08AA25B5">
            <wp:extent cx="4995119" cy="2025569"/>
            <wp:effectExtent l="0" t="0" r="15240" b="1333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4D52D3B" w14:textId="521A8E31" w:rsidR="0062216D" w:rsidRDefault="0062216D" w:rsidP="00A309AF">
      <w:pPr>
        <w:pStyle w:val="Source"/>
        <w:rPr>
          <w:lang w:val="en-US"/>
        </w:rPr>
      </w:pPr>
      <w:r w:rsidRPr="006C1A62">
        <w:rPr>
          <w:lang w:val="en-US"/>
        </w:rPr>
        <w:t>Source: NSI 2016</w:t>
      </w:r>
      <w:r w:rsidR="007C44C4">
        <w:rPr>
          <w:lang w:val="en-US"/>
        </w:rPr>
        <w:t>.</w:t>
      </w:r>
    </w:p>
    <w:bookmarkEnd w:id="158"/>
    <w:p w14:paraId="60426368" w14:textId="7F5836FF" w:rsidR="00B82153" w:rsidRPr="000C6CBC" w:rsidRDefault="0062216D" w:rsidP="00E036D7">
      <w:pPr>
        <w:pStyle w:val="BodyText"/>
        <w:ind w:left="0" w:firstLine="0"/>
        <w:rPr>
          <w:b/>
          <w:bCs/>
          <w:i/>
          <w:iCs/>
        </w:rPr>
      </w:pPr>
      <w:r w:rsidRPr="000C6CBC">
        <w:rPr>
          <w:lang w:val="en-US"/>
        </w:rPr>
        <w:t xml:space="preserve">According to the assessment of the </w:t>
      </w:r>
      <w:r w:rsidR="00670EB3" w:rsidRPr="000C6CBC">
        <w:rPr>
          <w:lang w:val="en-US"/>
        </w:rPr>
        <w:t>European Environment Agency (</w:t>
      </w:r>
      <w:r w:rsidRPr="000C6CBC">
        <w:rPr>
          <w:lang w:val="en-US"/>
        </w:rPr>
        <w:t>EEA</w:t>
      </w:r>
      <w:r w:rsidR="00670EB3" w:rsidRPr="000C6CBC">
        <w:rPr>
          <w:lang w:val="en-US"/>
        </w:rPr>
        <w:t>)</w:t>
      </w:r>
      <w:r w:rsidRPr="000C6CBC">
        <w:rPr>
          <w:lang w:val="en-US"/>
        </w:rPr>
        <w:t xml:space="preserve"> at </w:t>
      </w:r>
      <w:r w:rsidR="00685DE1" w:rsidRPr="000C6CBC">
        <w:rPr>
          <w:lang w:val="en-US"/>
        </w:rPr>
        <w:t xml:space="preserve">the </w:t>
      </w:r>
      <w:r w:rsidRPr="000C6CBC">
        <w:rPr>
          <w:lang w:val="en-US"/>
        </w:rPr>
        <w:t>EU level</w:t>
      </w:r>
      <w:r w:rsidR="00685DE1" w:rsidRPr="000C6CBC">
        <w:rPr>
          <w:lang w:val="en-US"/>
        </w:rPr>
        <w:t>,</w:t>
      </w:r>
      <w:r w:rsidRPr="000C6CBC">
        <w:rPr>
          <w:lang w:val="en-US"/>
        </w:rPr>
        <w:t xml:space="preserve"> this type of industrial use has high potential for saving water </w:t>
      </w:r>
      <w:r w:rsidRPr="000C6CBC">
        <w:rPr>
          <w:bCs/>
          <w:iCs/>
          <w:lang w:val="en-US"/>
        </w:rPr>
        <w:t>(</w:t>
      </w:r>
      <w:r w:rsidR="000C6CBC" w:rsidRPr="000C6CBC">
        <w:rPr>
          <w:b/>
          <w:i/>
          <w:lang w:val="en-US"/>
        </w:rPr>
        <w:t xml:space="preserve">Figure </w:t>
      </w:r>
      <w:r w:rsidR="00C25DA5">
        <w:rPr>
          <w:b/>
          <w:i/>
          <w:lang w:val="en-US"/>
        </w:rPr>
        <w:t>14</w:t>
      </w:r>
      <w:r w:rsidRPr="000C6CBC">
        <w:rPr>
          <w:lang w:val="en-US"/>
        </w:rPr>
        <w:t>).</w:t>
      </w:r>
      <w:bookmarkStart w:id="167" w:name="_Ref497167571"/>
    </w:p>
    <w:p w14:paraId="19EF1B94" w14:textId="6D9EDCD9" w:rsidR="0062216D" w:rsidRPr="001B41E9" w:rsidRDefault="00C25DA5" w:rsidP="00B82153">
      <w:pPr>
        <w:pStyle w:val="Caption"/>
      </w:pPr>
      <w:bookmarkStart w:id="168" w:name="_Toc504315358"/>
      <w:bookmarkStart w:id="169" w:name="_Toc504315594"/>
      <w:bookmarkStart w:id="170" w:name="_Toc507073869"/>
      <w:bookmarkStart w:id="171" w:name="_Toc522194650"/>
      <w:bookmarkEnd w:id="167"/>
      <w:r>
        <w:t xml:space="preserve">Figure </w:t>
      </w:r>
      <w:r>
        <w:fldChar w:fldCharType="begin"/>
      </w:r>
      <w:r>
        <w:instrText xml:space="preserve"> SEQ Figure \* ARABIC </w:instrText>
      </w:r>
      <w:r>
        <w:fldChar w:fldCharType="separate"/>
      </w:r>
      <w:r w:rsidR="00D13F5E">
        <w:rPr>
          <w:noProof/>
        </w:rPr>
        <w:t>14</w:t>
      </w:r>
      <w:r>
        <w:fldChar w:fldCharType="end"/>
      </w:r>
      <w:r w:rsidRPr="004F263C">
        <w:t>.</w:t>
      </w:r>
      <w:r w:rsidR="0062216D">
        <w:t xml:space="preserve"> Potential water savings in different industrial sectors</w:t>
      </w:r>
      <w:bookmarkEnd w:id="168"/>
      <w:bookmarkEnd w:id="169"/>
      <w:bookmarkEnd w:id="170"/>
      <w:bookmarkEnd w:id="171"/>
    </w:p>
    <w:p w14:paraId="7B51BF4E" w14:textId="0117CF86" w:rsidR="004E5FFD" w:rsidRDefault="004E5FFD" w:rsidP="00461029">
      <w:pPr>
        <w:pStyle w:val="BodyText"/>
        <w:numPr>
          <w:ilvl w:val="0"/>
          <w:numId w:val="0"/>
        </w:numPr>
        <w:spacing w:before="0" w:after="0"/>
        <w:ind w:left="360" w:hanging="360"/>
        <w:jc w:val="center"/>
        <w:rPr>
          <w:lang w:val="en-US"/>
        </w:rPr>
      </w:pPr>
      <w:r w:rsidRPr="001B41E9">
        <w:rPr>
          <w:noProof/>
          <w:lang w:val="en-US" w:eastAsia="en-US"/>
        </w:rPr>
        <w:drawing>
          <wp:inline distT="0" distB="0" distL="0" distR="0" wp14:anchorId="0980EA26" wp14:editId="70B62757">
            <wp:extent cx="4442400" cy="1915160"/>
            <wp:effectExtent l="19050" t="19050" r="15875"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188" t="3590" r="1446" b="6405"/>
                    <a:stretch/>
                  </pic:blipFill>
                  <pic:spPr bwMode="auto">
                    <a:xfrm>
                      <a:off x="0" y="0"/>
                      <a:ext cx="4445109" cy="1916328"/>
                    </a:xfrm>
                    <a:prstGeom prst="rect">
                      <a:avLst/>
                    </a:prstGeom>
                    <a:noFill/>
                    <a:ln>
                      <a:solidFill>
                        <a:srgbClr val="5B9BD5"/>
                      </a:solidFill>
                    </a:ln>
                    <a:extLst>
                      <a:ext uri="{53640926-AAD7-44D8-BBD7-CCE9431645EC}">
                        <a14:shadowObscured xmlns:a14="http://schemas.microsoft.com/office/drawing/2010/main"/>
                      </a:ext>
                    </a:extLst>
                  </pic:spPr>
                </pic:pic>
              </a:graphicData>
            </a:graphic>
          </wp:inline>
        </w:drawing>
      </w:r>
    </w:p>
    <w:p w14:paraId="0501CAC5" w14:textId="33CECA1E" w:rsidR="0062216D" w:rsidRPr="004E5FFD" w:rsidRDefault="004E5FFD" w:rsidP="00F313A0">
      <w:pPr>
        <w:pStyle w:val="BodyText"/>
        <w:numPr>
          <w:ilvl w:val="0"/>
          <w:numId w:val="0"/>
        </w:numPr>
        <w:spacing w:before="0" w:after="200"/>
        <w:ind w:left="360" w:hanging="360"/>
        <w:jc w:val="center"/>
        <w:rPr>
          <w:rFonts w:asciiTheme="minorHAnsi" w:hAnsiTheme="minorHAnsi" w:cstheme="minorHAnsi"/>
          <w:i/>
          <w:iCs/>
          <w:sz w:val="20"/>
          <w:szCs w:val="20"/>
          <w:lang w:val="en-US"/>
        </w:rPr>
      </w:pPr>
      <w:r w:rsidRPr="004E5FFD">
        <w:rPr>
          <w:rFonts w:asciiTheme="minorHAnsi" w:hAnsiTheme="minorHAnsi" w:cstheme="minorHAnsi"/>
          <w:i/>
          <w:iCs/>
          <w:sz w:val="20"/>
          <w:szCs w:val="20"/>
          <w:lang w:val="en-US"/>
        </w:rPr>
        <w:t>Source: EEA 2001.</w:t>
      </w:r>
    </w:p>
    <w:p w14:paraId="30CC9E6A" w14:textId="0EEEC2E4" w:rsidR="0062216D" w:rsidRDefault="0062216D" w:rsidP="00750E07">
      <w:pPr>
        <w:pStyle w:val="BodyText"/>
        <w:spacing w:before="200"/>
        <w:ind w:left="0" w:firstLine="0"/>
        <w:rPr>
          <w:lang w:val="en-US"/>
        </w:rPr>
      </w:pPr>
      <w:r>
        <w:rPr>
          <w:lang w:val="en-US"/>
        </w:rPr>
        <w:t xml:space="preserve">The assessment, shown in </w:t>
      </w:r>
      <w:r w:rsidR="00685DE1" w:rsidRPr="00685DE1">
        <w:rPr>
          <w:b/>
          <w:bCs/>
          <w:i/>
          <w:iCs/>
          <w:lang w:val="en-US"/>
        </w:rPr>
        <w:t>F</w:t>
      </w:r>
      <w:r w:rsidRPr="00685DE1">
        <w:rPr>
          <w:b/>
          <w:bCs/>
          <w:i/>
          <w:iCs/>
          <w:lang w:val="en-US"/>
        </w:rPr>
        <w:t>igure</w:t>
      </w:r>
      <w:r w:rsidR="00685DE1" w:rsidRPr="00685DE1">
        <w:rPr>
          <w:b/>
          <w:bCs/>
          <w:i/>
          <w:iCs/>
          <w:lang w:val="en-US"/>
        </w:rPr>
        <w:t xml:space="preserve"> 1</w:t>
      </w:r>
      <w:r w:rsidR="00C25DA5">
        <w:rPr>
          <w:b/>
          <w:bCs/>
          <w:i/>
          <w:iCs/>
          <w:lang w:val="en-US"/>
        </w:rPr>
        <w:t>4</w:t>
      </w:r>
      <w:r>
        <w:rPr>
          <w:lang w:val="en-US"/>
        </w:rPr>
        <w:t xml:space="preserve"> uses t</w:t>
      </w:r>
      <w:r w:rsidRPr="00593AB1">
        <w:rPr>
          <w:lang w:val="en-US"/>
        </w:rPr>
        <w:t>he determined Best Available Techn</w:t>
      </w:r>
      <w:r w:rsidR="00907C58">
        <w:rPr>
          <w:lang w:val="en-US"/>
        </w:rPr>
        <w:t>iques (BAT</w:t>
      </w:r>
      <w:r w:rsidR="00685DE1">
        <w:rPr>
          <w:lang w:val="en-US"/>
        </w:rPr>
        <w:t>s</w:t>
      </w:r>
      <w:r w:rsidR="00907C58">
        <w:rPr>
          <w:lang w:val="en-US"/>
        </w:rPr>
        <w:t>)</w:t>
      </w:r>
      <w:r w:rsidRPr="00593AB1">
        <w:rPr>
          <w:lang w:val="en-US"/>
        </w:rPr>
        <w:t xml:space="preserve"> in the framework of the </w:t>
      </w:r>
      <w:r w:rsidRPr="009A3D18">
        <w:rPr>
          <w:lang w:val="en-US"/>
        </w:rPr>
        <w:t>IPPC Directive</w:t>
      </w:r>
      <w:r w:rsidR="009D6585">
        <w:rPr>
          <w:rStyle w:val="FootnoteReference"/>
          <w:lang w:val="en-US"/>
        </w:rPr>
        <w:footnoteReference w:id="10"/>
      </w:r>
      <w:r w:rsidRPr="00593AB1">
        <w:rPr>
          <w:lang w:val="en-US"/>
        </w:rPr>
        <w:t xml:space="preserve"> and the corresponding BAT Reference documents </w:t>
      </w:r>
      <w:r w:rsidR="00685DE1">
        <w:rPr>
          <w:lang w:val="en-US"/>
        </w:rPr>
        <w:t>– BREFs</w:t>
      </w:r>
      <w:r>
        <w:rPr>
          <w:rStyle w:val="FootnoteReference"/>
          <w:lang w:val="en-US"/>
        </w:rPr>
        <w:footnoteReference w:id="11"/>
      </w:r>
      <w:r>
        <w:rPr>
          <w:lang w:val="en-US"/>
        </w:rPr>
        <w:t>. They</w:t>
      </w:r>
      <w:r w:rsidRPr="00593AB1">
        <w:rPr>
          <w:lang w:val="en-US"/>
        </w:rPr>
        <w:t xml:space="preserve"> popularize the best examples of industrial processes with good complex environmental performance and serve also as </w:t>
      </w:r>
      <w:r w:rsidR="00907C58">
        <w:rPr>
          <w:lang w:val="en-US"/>
        </w:rPr>
        <w:t xml:space="preserve">a </w:t>
      </w:r>
      <w:r w:rsidRPr="00593AB1">
        <w:rPr>
          <w:lang w:val="en-US"/>
        </w:rPr>
        <w:t xml:space="preserve">benchmark for efficient industrial water utilization and reuse. </w:t>
      </w:r>
    </w:p>
    <w:p w14:paraId="34E620D9" w14:textId="0B86B790" w:rsidR="0062216D" w:rsidRPr="0087203B" w:rsidRDefault="0062216D" w:rsidP="00901357">
      <w:pPr>
        <w:pStyle w:val="BodyText"/>
        <w:spacing w:before="60" w:after="60"/>
        <w:ind w:left="0" w:firstLine="0"/>
        <w:rPr>
          <w:lang w:val="en-US"/>
        </w:rPr>
      </w:pPr>
      <w:r w:rsidRPr="0087203B">
        <w:rPr>
          <w:lang w:val="en-US"/>
        </w:rPr>
        <w:t>There are insufficient data to assess the potential for improvement of water efficiency of the Bulgarian industri</w:t>
      </w:r>
      <w:r>
        <w:rPr>
          <w:lang w:val="en-US"/>
        </w:rPr>
        <w:t>es</w:t>
      </w:r>
      <w:r w:rsidRPr="0087203B">
        <w:rPr>
          <w:lang w:val="en-US"/>
        </w:rPr>
        <w:t xml:space="preserve">. The lack of data for </w:t>
      </w:r>
      <w:r>
        <w:rPr>
          <w:lang w:val="en-US"/>
        </w:rPr>
        <w:t>profound</w:t>
      </w:r>
      <w:r w:rsidRPr="0087203B">
        <w:rPr>
          <w:lang w:val="en-US"/>
        </w:rPr>
        <w:t xml:space="preserve"> assessment is </w:t>
      </w:r>
      <w:r w:rsidR="00907C58">
        <w:rPr>
          <w:lang w:val="en-US"/>
        </w:rPr>
        <w:t xml:space="preserve">a </w:t>
      </w:r>
      <w:r w:rsidRPr="0087203B">
        <w:rPr>
          <w:lang w:val="en-US"/>
        </w:rPr>
        <w:t>significant problem f</w:t>
      </w:r>
      <w:r>
        <w:rPr>
          <w:lang w:val="en-US"/>
        </w:rPr>
        <w:t>or</w:t>
      </w:r>
      <w:r w:rsidRPr="0087203B">
        <w:rPr>
          <w:lang w:val="en-US"/>
        </w:rPr>
        <w:t xml:space="preserve"> the </w:t>
      </w:r>
      <w:r w:rsidR="004E5FFD">
        <w:rPr>
          <w:lang w:val="en-US"/>
        </w:rPr>
        <w:t>w</w:t>
      </w:r>
      <w:r w:rsidRPr="0087203B">
        <w:rPr>
          <w:lang w:val="en-US"/>
        </w:rPr>
        <w:t xml:space="preserve">ater sector. </w:t>
      </w:r>
      <w:r>
        <w:rPr>
          <w:lang w:val="en-US"/>
        </w:rPr>
        <w:t xml:space="preserve">The main issues regarding </w:t>
      </w:r>
      <w:r w:rsidRPr="0087203B">
        <w:rPr>
          <w:lang w:val="en-US"/>
        </w:rPr>
        <w:t>industrial water use</w:t>
      </w:r>
      <w:r>
        <w:rPr>
          <w:lang w:val="en-US"/>
        </w:rPr>
        <w:t xml:space="preserve"> are</w:t>
      </w:r>
      <w:r w:rsidR="004E5FFD">
        <w:rPr>
          <w:lang w:val="en-US"/>
        </w:rPr>
        <w:t xml:space="preserve"> the following</w:t>
      </w:r>
      <w:r w:rsidRPr="0087203B">
        <w:rPr>
          <w:lang w:val="en-US"/>
        </w:rPr>
        <w:t>:</w:t>
      </w:r>
    </w:p>
    <w:p w14:paraId="7B870496" w14:textId="2C935588" w:rsidR="0062216D" w:rsidRDefault="004E5FFD" w:rsidP="00E559F7">
      <w:pPr>
        <w:pStyle w:val="BodyText"/>
        <w:numPr>
          <w:ilvl w:val="0"/>
          <w:numId w:val="45"/>
        </w:numPr>
        <w:spacing w:before="60" w:after="60"/>
        <w:ind w:left="1080"/>
        <w:rPr>
          <w:lang w:val="en-US"/>
        </w:rPr>
      </w:pPr>
      <w:r>
        <w:rPr>
          <w:lang w:val="en-US"/>
        </w:rPr>
        <w:t>W</w:t>
      </w:r>
      <w:r w:rsidR="0062216D">
        <w:rPr>
          <w:lang w:val="en-US"/>
        </w:rPr>
        <w:t xml:space="preserve">ater </w:t>
      </w:r>
      <w:r w:rsidR="0062216D" w:rsidRPr="005E4DE3">
        <w:rPr>
          <w:lang w:val="en-US"/>
        </w:rPr>
        <w:t>for potable purposes</w:t>
      </w:r>
      <w:r w:rsidR="0062216D">
        <w:rPr>
          <w:lang w:val="en-US"/>
        </w:rPr>
        <w:t xml:space="preserve"> </w:t>
      </w:r>
      <w:r w:rsidR="00700E74">
        <w:rPr>
          <w:lang w:val="en-US"/>
        </w:rPr>
        <w:t xml:space="preserve">in most cases </w:t>
      </w:r>
      <w:r w:rsidR="0062216D">
        <w:rPr>
          <w:lang w:val="en-US"/>
        </w:rPr>
        <w:t xml:space="preserve">is not measured separately; </w:t>
      </w:r>
    </w:p>
    <w:p w14:paraId="05C7F3F1" w14:textId="4822712A" w:rsidR="0062216D" w:rsidRDefault="004E5FFD" w:rsidP="00E559F7">
      <w:pPr>
        <w:pStyle w:val="BodyText"/>
        <w:numPr>
          <w:ilvl w:val="0"/>
          <w:numId w:val="45"/>
        </w:numPr>
        <w:spacing w:before="60" w:after="60"/>
        <w:ind w:left="1080"/>
        <w:rPr>
          <w:lang w:val="en-US"/>
        </w:rPr>
      </w:pPr>
      <w:r>
        <w:rPr>
          <w:lang w:val="en-US"/>
        </w:rPr>
        <w:t>W</w:t>
      </w:r>
      <w:r w:rsidR="0062216D">
        <w:rPr>
          <w:lang w:val="en-US"/>
        </w:rPr>
        <w:t xml:space="preserve">ater used from groundwater sources located at their site </w:t>
      </w:r>
      <w:r w:rsidR="00700E74">
        <w:rPr>
          <w:lang w:val="en-US"/>
        </w:rPr>
        <w:t xml:space="preserve">in most cases </w:t>
      </w:r>
      <w:r w:rsidR="0062216D">
        <w:rPr>
          <w:lang w:val="en-US"/>
        </w:rPr>
        <w:t>is not properly measured and controlled;</w:t>
      </w:r>
    </w:p>
    <w:p w14:paraId="62E62B5B" w14:textId="2C072C57" w:rsidR="0062216D" w:rsidRDefault="004E5FFD" w:rsidP="00E559F7">
      <w:pPr>
        <w:pStyle w:val="BodyText"/>
        <w:numPr>
          <w:ilvl w:val="0"/>
          <w:numId w:val="45"/>
        </w:numPr>
        <w:spacing w:before="60" w:after="60"/>
        <w:ind w:left="1080"/>
        <w:rPr>
          <w:lang w:val="en-US"/>
        </w:rPr>
      </w:pPr>
      <w:r>
        <w:rPr>
          <w:lang w:val="en-US"/>
        </w:rPr>
        <w:lastRenderedPageBreak/>
        <w:t>W</w:t>
      </w:r>
      <w:r w:rsidR="0062216D">
        <w:rPr>
          <w:lang w:val="en-US"/>
        </w:rPr>
        <w:t xml:space="preserve">ater discharged to </w:t>
      </w:r>
      <w:r w:rsidR="00907C58">
        <w:rPr>
          <w:lang w:val="en-US"/>
        </w:rPr>
        <w:t xml:space="preserve">the </w:t>
      </w:r>
      <w:r w:rsidR="0062216D">
        <w:rPr>
          <w:lang w:val="en-US"/>
        </w:rPr>
        <w:t xml:space="preserve">sewerage system </w:t>
      </w:r>
      <w:r w:rsidR="00700E74">
        <w:rPr>
          <w:lang w:val="en-US"/>
        </w:rPr>
        <w:t xml:space="preserve">in most cases </w:t>
      </w:r>
      <w:r w:rsidR="0062216D">
        <w:rPr>
          <w:lang w:val="en-US"/>
        </w:rPr>
        <w:t>is not measured;</w:t>
      </w:r>
      <w:r>
        <w:rPr>
          <w:lang w:val="en-US"/>
        </w:rPr>
        <w:t xml:space="preserve"> and</w:t>
      </w:r>
    </w:p>
    <w:p w14:paraId="331A34DA" w14:textId="0C86E68B" w:rsidR="0062216D" w:rsidRDefault="004E5FFD" w:rsidP="00E559F7">
      <w:pPr>
        <w:pStyle w:val="BodyText"/>
        <w:numPr>
          <w:ilvl w:val="0"/>
          <w:numId w:val="45"/>
        </w:numPr>
        <w:spacing w:before="60"/>
        <w:ind w:left="1080"/>
        <w:rPr>
          <w:lang w:val="en-US"/>
        </w:rPr>
      </w:pPr>
      <w:r>
        <w:rPr>
          <w:lang w:val="en-US"/>
        </w:rPr>
        <w:t>W</w:t>
      </w:r>
      <w:r w:rsidR="0062216D">
        <w:rPr>
          <w:lang w:val="en-US"/>
        </w:rPr>
        <w:t xml:space="preserve">ater quality </w:t>
      </w:r>
      <w:r>
        <w:rPr>
          <w:lang w:val="en-US"/>
        </w:rPr>
        <w:t>before</w:t>
      </w:r>
      <w:r w:rsidR="00907C58">
        <w:rPr>
          <w:lang w:val="en-US"/>
        </w:rPr>
        <w:t xml:space="preserve"> </w:t>
      </w:r>
      <w:r w:rsidR="0062216D">
        <w:rPr>
          <w:lang w:val="en-US"/>
        </w:rPr>
        <w:t>discharge into sewerage systems is rarely monitored and only a few parameters are measured.</w:t>
      </w:r>
    </w:p>
    <w:p w14:paraId="0F6A4D2A" w14:textId="77241B81" w:rsidR="0062216D" w:rsidRPr="000C6CBC" w:rsidRDefault="0062216D" w:rsidP="00E036D7">
      <w:pPr>
        <w:pStyle w:val="BodyText"/>
        <w:ind w:left="0" w:firstLine="0"/>
        <w:rPr>
          <w:b/>
          <w:bCs/>
          <w:i/>
          <w:iCs/>
        </w:rPr>
      </w:pPr>
      <w:r w:rsidRPr="000C6CBC">
        <w:rPr>
          <w:lang w:val="en-US"/>
        </w:rPr>
        <w:t xml:space="preserve">Another important aspect is the type of water source, especially in view of the threat of scarcity. The NSI data shows that in the last decade the abstracted groundwater for industrial purposes has increased </w:t>
      </w:r>
      <w:r w:rsidRPr="000C6CBC">
        <w:rPr>
          <w:bCs/>
          <w:iCs/>
          <w:lang w:val="en-US"/>
        </w:rPr>
        <w:t>(</w:t>
      </w:r>
      <w:r w:rsidR="00711A34">
        <w:rPr>
          <w:b/>
          <w:bCs/>
          <w:i/>
          <w:iCs/>
          <w:lang w:val="en-US"/>
        </w:rPr>
        <w:t>Figure 15</w:t>
      </w:r>
      <w:r w:rsidRPr="000C6CBC">
        <w:rPr>
          <w:bCs/>
          <w:iCs/>
          <w:lang w:val="en-US"/>
        </w:rPr>
        <w:t>).</w:t>
      </w:r>
    </w:p>
    <w:p w14:paraId="7C1F000C" w14:textId="5012542B" w:rsidR="0062216D" w:rsidRPr="00D81C39" w:rsidRDefault="00711A34" w:rsidP="00B82153">
      <w:pPr>
        <w:pStyle w:val="Caption"/>
      </w:pPr>
      <w:bookmarkStart w:id="172" w:name="_Toc504315359"/>
      <w:bookmarkStart w:id="173" w:name="_Toc504315595"/>
      <w:bookmarkStart w:id="174" w:name="_Toc507073870"/>
      <w:bookmarkStart w:id="175" w:name="_Toc522194651"/>
      <w:r>
        <w:t xml:space="preserve">Figure </w:t>
      </w:r>
      <w:r>
        <w:fldChar w:fldCharType="begin"/>
      </w:r>
      <w:r>
        <w:instrText xml:space="preserve"> SEQ Figure \* ARABIC </w:instrText>
      </w:r>
      <w:r>
        <w:fldChar w:fldCharType="separate"/>
      </w:r>
      <w:r w:rsidR="00D13F5E">
        <w:rPr>
          <w:noProof/>
        </w:rPr>
        <w:t>15</w:t>
      </w:r>
      <w:r>
        <w:fldChar w:fldCharType="end"/>
      </w:r>
      <w:r w:rsidRPr="004F263C">
        <w:t>.</w:t>
      </w:r>
      <w:r w:rsidR="0062216D">
        <w:t xml:space="preserve"> Abstracted ground</w:t>
      </w:r>
      <w:r w:rsidR="004E5FFD">
        <w:t>water</w:t>
      </w:r>
      <w:r w:rsidR="0062216D">
        <w:t xml:space="preserve"> and surface water for industrial use</w:t>
      </w:r>
      <w:bookmarkEnd w:id="172"/>
      <w:bookmarkEnd w:id="173"/>
      <w:bookmarkEnd w:id="174"/>
      <w:bookmarkEnd w:id="175"/>
    </w:p>
    <w:p w14:paraId="4C51CA9D" w14:textId="77777777" w:rsidR="0062216D" w:rsidRDefault="0062216D" w:rsidP="00901357">
      <w:pPr>
        <w:pStyle w:val="BodyText"/>
        <w:numPr>
          <w:ilvl w:val="0"/>
          <w:numId w:val="0"/>
        </w:numPr>
        <w:spacing w:before="60" w:after="60"/>
        <w:jc w:val="center"/>
      </w:pPr>
      <w:r w:rsidRPr="005419F5">
        <w:rPr>
          <w:noProof/>
          <w:lang w:val="en-US" w:eastAsia="en-US"/>
        </w:rPr>
        <w:drawing>
          <wp:inline distT="0" distB="0" distL="0" distR="0" wp14:anchorId="059DD949" wp14:editId="027544D5">
            <wp:extent cx="5024707" cy="2118167"/>
            <wp:effectExtent l="0" t="0" r="5080" b="1587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8D6C56B" w14:textId="21A400A3" w:rsidR="0062216D" w:rsidRDefault="0062216D" w:rsidP="00A309AF">
      <w:pPr>
        <w:pStyle w:val="Source"/>
        <w:rPr>
          <w:lang w:val="en-US"/>
        </w:rPr>
      </w:pPr>
      <w:r w:rsidRPr="006C1A62">
        <w:rPr>
          <w:lang w:val="en-US"/>
        </w:rPr>
        <w:t>Source: NSI 2016</w:t>
      </w:r>
      <w:r w:rsidR="004E5FFD">
        <w:rPr>
          <w:lang w:val="en-US"/>
        </w:rPr>
        <w:t>.</w:t>
      </w:r>
    </w:p>
    <w:p w14:paraId="626098A6" w14:textId="5D36BD65" w:rsidR="0062216D" w:rsidRDefault="0062216D" w:rsidP="00901357">
      <w:pPr>
        <w:pStyle w:val="BodyText"/>
        <w:ind w:left="0" w:firstLine="0"/>
        <w:rPr>
          <w:lang w:val="en-US"/>
        </w:rPr>
      </w:pPr>
      <w:r>
        <w:rPr>
          <w:lang w:val="en-US"/>
        </w:rPr>
        <w:t>The lack of proper measurement and oversight does not allow to conclude if this is due to increased use of groundwater or due to stricter oversight for recording water used from industrial site sources.</w:t>
      </w:r>
    </w:p>
    <w:p w14:paraId="0960B0DF" w14:textId="0D0D3EF8" w:rsidR="0062216D" w:rsidRPr="00901357" w:rsidRDefault="0062216D" w:rsidP="0062216D">
      <w:pPr>
        <w:pStyle w:val="BodyText"/>
        <w:ind w:left="0" w:firstLine="0"/>
        <w:rPr>
          <w:lang w:val="en-US"/>
        </w:rPr>
      </w:pPr>
      <w:r>
        <w:rPr>
          <w:lang w:val="en-US"/>
        </w:rPr>
        <w:t>Considering that groundwater is the main source for domestic water supply, this issue needs to be studied further to understand the reasons for its increase as well as to find appropriate mitigation.</w:t>
      </w:r>
    </w:p>
    <w:p w14:paraId="5D6E221E" w14:textId="77777777" w:rsidR="0062216D" w:rsidRPr="00010535" w:rsidRDefault="0062216D" w:rsidP="00E661AA">
      <w:pPr>
        <w:pStyle w:val="Heading3"/>
        <w:numPr>
          <w:ilvl w:val="2"/>
          <w:numId w:val="91"/>
        </w:numPr>
        <w:spacing w:before="160"/>
        <w:rPr>
          <w:lang w:val="en-US"/>
        </w:rPr>
      </w:pPr>
      <w:bookmarkStart w:id="176" w:name="_Toc498243995"/>
      <w:bookmarkStart w:id="177" w:name="_Toc499712378"/>
      <w:bookmarkStart w:id="178" w:name="_Toc499805723"/>
      <w:bookmarkStart w:id="179" w:name="_Toc499805835"/>
      <w:bookmarkStart w:id="180" w:name="_Toc504315486"/>
      <w:bookmarkStart w:id="181" w:name="_Toc504316204"/>
      <w:bookmarkStart w:id="182" w:name="_Toc504316308"/>
      <w:bookmarkStart w:id="183" w:name="_Toc507073775"/>
      <w:bookmarkStart w:id="184" w:name="_Toc522194576"/>
      <w:r>
        <w:rPr>
          <w:lang w:val="en-US"/>
        </w:rPr>
        <w:t>Investment plans and trends</w:t>
      </w:r>
      <w:bookmarkEnd w:id="176"/>
      <w:bookmarkEnd w:id="177"/>
      <w:bookmarkEnd w:id="178"/>
      <w:bookmarkEnd w:id="179"/>
      <w:bookmarkEnd w:id="180"/>
      <w:bookmarkEnd w:id="181"/>
      <w:bookmarkEnd w:id="182"/>
      <w:bookmarkEnd w:id="183"/>
      <w:bookmarkEnd w:id="184"/>
    </w:p>
    <w:p w14:paraId="651FC132" w14:textId="50362B30" w:rsidR="0062216D" w:rsidRDefault="0062216D" w:rsidP="00461029">
      <w:pPr>
        <w:pStyle w:val="BodyText"/>
        <w:spacing w:before="0"/>
        <w:ind w:left="0" w:firstLine="0"/>
        <w:rPr>
          <w:lang w:val="en-US"/>
        </w:rPr>
      </w:pPr>
      <w:r>
        <w:rPr>
          <w:lang w:val="en-US"/>
        </w:rPr>
        <w:t xml:space="preserve">The assessment of the capital expenditure carried out under </w:t>
      </w:r>
      <w:r w:rsidRPr="007E02AF">
        <w:rPr>
          <w:lang w:val="en-US"/>
        </w:rPr>
        <w:t xml:space="preserve">the Water </w:t>
      </w:r>
      <w:r w:rsidR="00907C58">
        <w:rPr>
          <w:lang w:val="en-US"/>
        </w:rPr>
        <w:t>S</w:t>
      </w:r>
      <w:r w:rsidRPr="007E02AF">
        <w:rPr>
          <w:lang w:val="en-US"/>
        </w:rPr>
        <w:t xml:space="preserve">ector </w:t>
      </w:r>
      <w:r w:rsidR="00907C58">
        <w:rPr>
          <w:lang w:val="en-US"/>
        </w:rPr>
        <w:t>S</w:t>
      </w:r>
      <w:r w:rsidRPr="007E02AF">
        <w:rPr>
          <w:lang w:val="en-US"/>
        </w:rPr>
        <w:t>trategy shows</w:t>
      </w:r>
      <w:r>
        <w:rPr>
          <w:lang w:val="en-US"/>
        </w:rPr>
        <w:t xml:space="preserve"> that over </w:t>
      </w:r>
      <w:r w:rsidR="004E5FFD">
        <w:rPr>
          <w:lang w:val="en-US"/>
        </w:rPr>
        <w:t xml:space="preserve">BGN </w:t>
      </w:r>
      <w:r>
        <w:rPr>
          <w:lang w:val="en-US"/>
        </w:rPr>
        <w:t xml:space="preserve">12 billion are necessary to cover the minimum needs of the sector and over </w:t>
      </w:r>
      <w:r w:rsidR="004E5FFD">
        <w:rPr>
          <w:lang w:val="en-US"/>
        </w:rPr>
        <w:t xml:space="preserve">BGN </w:t>
      </w:r>
      <w:r>
        <w:rPr>
          <w:lang w:val="en-US"/>
        </w:rPr>
        <w:t xml:space="preserve">43 billion </w:t>
      </w:r>
      <w:r w:rsidR="004E5FFD">
        <w:rPr>
          <w:lang w:val="en-US"/>
        </w:rPr>
        <w:t>is</w:t>
      </w:r>
      <w:r>
        <w:rPr>
          <w:lang w:val="en-US"/>
        </w:rPr>
        <w:t xml:space="preserve"> necessary to upgrade </w:t>
      </w:r>
      <w:r w:rsidR="004E5FFD">
        <w:rPr>
          <w:lang w:val="en-US"/>
        </w:rPr>
        <w:t xml:space="preserve">the sector </w:t>
      </w:r>
      <w:r>
        <w:rPr>
          <w:lang w:val="en-US"/>
        </w:rPr>
        <w:t xml:space="preserve">to achieve more effective use of energy and water. </w:t>
      </w:r>
    </w:p>
    <w:p w14:paraId="0E439560" w14:textId="329DFAF2" w:rsidR="0062216D" w:rsidRPr="00DA75F5" w:rsidRDefault="00AB7468" w:rsidP="00901357">
      <w:pPr>
        <w:pStyle w:val="BodyText"/>
        <w:ind w:left="0" w:firstLine="0"/>
        <w:rPr>
          <w:lang w:val="en-US"/>
        </w:rPr>
      </w:pPr>
      <w:r>
        <w:rPr>
          <w:lang w:val="en-US"/>
        </w:rPr>
        <w:t>The t</w:t>
      </w:r>
      <w:r w:rsidR="0062216D" w:rsidRPr="00DA75F5">
        <w:rPr>
          <w:lang w:val="en-US"/>
        </w:rPr>
        <w:t xml:space="preserve">otal investment needed in the water supply and sanitation </w:t>
      </w:r>
      <w:r w:rsidR="009D7AF8">
        <w:rPr>
          <w:lang w:val="en-US"/>
        </w:rPr>
        <w:t>subsector</w:t>
      </w:r>
      <w:r w:rsidR="0062216D" w:rsidRPr="00DA75F5">
        <w:rPr>
          <w:lang w:val="en-US"/>
        </w:rPr>
        <w:t xml:space="preserve"> till 2037 </w:t>
      </w:r>
      <w:r w:rsidR="00907C58">
        <w:rPr>
          <w:lang w:val="en-US"/>
        </w:rPr>
        <w:t>is</w:t>
      </w:r>
      <w:r w:rsidR="0062216D" w:rsidRPr="00DA75F5">
        <w:rPr>
          <w:lang w:val="en-US"/>
        </w:rPr>
        <w:t xml:space="preserve"> estimated </w:t>
      </w:r>
      <w:r w:rsidR="00907C58" w:rsidRPr="00410155">
        <w:rPr>
          <w:lang w:val="en-US"/>
        </w:rPr>
        <w:t>at</w:t>
      </w:r>
      <w:r w:rsidR="0062216D" w:rsidRPr="00410155">
        <w:rPr>
          <w:lang w:val="en-US"/>
        </w:rPr>
        <w:t xml:space="preserve"> </w:t>
      </w:r>
      <w:r>
        <w:rPr>
          <w:lang w:val="en-US"/>
        </w:rPr>
        <w:t xml:space="preserve">BGN </w:t>
      </w:r>
      <w:r w:rsidR="0062216D" w:rsidRPr="00410155">
        <w:rPr>
          <w:lang w:val="en-US"/>
        </w:rPr>
        <w:t>9.</w:t>
      </w:r>
      <w:r w:rsidR="0062216D" w:rsidRPr="009D6585">
        <w:rPr>
          <w:lang w:val="en-US"/>
        </w:rPr>
        <w:t>65</w:t>
      </w:r>
      <w:r w:rsidR="0062216D" w:rsidRPr="00410155">
        <w:rPr>
          <w:lang w:val="en-US"/>
        </w:rPr>
        <w:t xml:space="preserve"> billion</w:t>
      </w:r>
      <w:r w:rsidR="0062216D" w:rsidRPr="009D6585">
        <w:rPr>
          <w:lang w:val="en-US"/>
        </w:rPr>
        <w:t xml:space="preserve"> for water supply systems and </w:t>
      </w:r>
      <w:r>
        <w:rPr>
          <w:lang w:val="en-US"/>
        </w:rPr>
        <w:t xml:space="preserve">BGN </w:t>
      </w:r>
      <w:r w:rsidR="0062216D" w:rsidRPr="00410155">
        <w:rPr>
          <w:lang w:val="en-US"/>
        </w:rPr>
        <w:t>4.4 billion</w:t>
      </w:r>
      <w:r w:rsidR="0062216D" w:rsidRPr="009D6585">
        <w:rPr>
          <w:lang w:val="en-US"/>
        </w:rPr>
        <w:t xml:space="preserve"> for</w:t>
      </w:r>
      <w:r w:rsidR="0062216D" w:rsidRPr="00DA75F5">
        <w:rPr>
          <w:lang w:val="en-US"/>
        </w:rPr>
        <w:t xml:space="preserve"> sewerage systems.</w:t>
      </w:r>
      <w:r w:rsidR="0062216D" w:rsidRPr="00AE01B0">
        <w:rPr>
          <w:rStyle w:val="FootnoteReference"/>
          <w:lang w:val="en-US"/>
        </w:rPr>
        <w:footnoteReference w:id="12"/>
      </w:r>
      <w:r w:rsidR="0062216D" w:rsidRPr="00DA75F5">
        <w:rPr>
          <w:lang w:val="en-US"/>
        </w:rPr>
        <w:t xml:space="preserve"> </w:t>
      </w:r>
      <w:r w:rsidR="00907C58">
        <w:rPr>
          <w:lang w:val="en-US"/>
        </w:rPr>
        <w:t>The s</w:t>
      </w:r>
      <w:r w:rsidR="0062216D" w:rsidRPr="00530C8F">
        <w:rPr>
          <w:lang w:val="en-US"/>
        </w:rPr>
        <w:t>ewerage network</w:t>
      </w:r>
      <w:r w:rsidR="0062216D" w:rsidRPr="00DA75F5">
        <w:rPr>
          <w:lang w:val="en-US"/>
        </w:rPr>
        <w:t xml:space="preserve"> </w:t>
      </w:r>
      <w:r>
        <w:rPr>
          <w:lang w:val="en-US"/>
        </w:rPr>
        <w:t>has</w:t>
      </w:r>
      <w:r w:rsidR="0062216D" w:rsidRPr="00DA75F5">
        <w:rPr>
          <w:lang w:val="en-US"/>
        </w:rPr>
        <w:t xml:space="preserve"> not</w:t>
      </w:r>
      <w:r>
        <w:rPr>
          <w:lang w:val="en-US"/>
        </w:rPr>
        <w:t xml:space="preserve"> been</w:t>
      </w:r>
      <w:r w:rsidR="0062216D" w:rsidRPr="00DA75F5">
        <w:rPr>
          <w:lang w:val="en-US"/>
        </w:rPr>
        <w:t xml:space="preserve"> completed to </w:t>
      </w:r>
      <w:r w:rsidR="0062216D">
        <w:rPr>
          <w:lang w:val="en-US"/>
        </w:rPr>
        <w:t>meet</w:t>
      </w:r>
      <w:r w:rsidR="0062216D" w:rsidRPr="00DA75F5">
        <w:rPr>
          <w:lang w:val="en-US"/>
        </w:rPr>
        <w:t xml:space="preserve"> the requirement</w:t>
      </w:r>
      <w:r w:rsidR="00907C58">
        <w:rPr>
          <w:lang w:val="en-US"/>
        </w:rPr>
        <w:t>s</w:t>
      </w:r>
      <w:r w:rsidR="0062216D" w:rsidRPr="00DA75F5">
        <w:rPr>
          <w:lang w:val="en-US"/>
        </w:rPr>
        <w:t xml:space="preserve"> of the Directive 91/271 of all agglomerations above 2</w:t>
      </w:r>
      <w:r>
        <w:rPr>
          <w:lang w:val="en-US"/>
        </w:rPr>
        <w:t>,</w:t>
      </w:r>
      <w:r w:rsidR="0062216D" w:rsidRPr="00DA75F5">
        <w:rPr>
          <w:lang w:val="en-US"/>
        </w:rPr>
        <w:t>000 p</w:t>
      </w:r>
      <w:r>
        <w:rPr>
          <w:lang w:val="en-US"/>
        </w:rPr>
        <w:t>opulation equivalent (PE).</w:t>
      </w:r>
      <w:r w:rsidR="0062216D" w:rsidRPr="00DA75F5">
        <w:rPr>
          <w:lang w:val="en-US"/>
        </w:rPr>
        <w:t xml:space="preserve"> In 2012</w:t>
      </w:r>
      <w:r>
        <w:rPr>
          <w:lang w:val="en-US"/>
        </w:rPr>
        <w:t>,</w:t>
      </w:r>
      <w:r w:rsidR="0062216D" w:rsidRPr="00DA75F5">
        <w:rPr>
          <w:lang w:val="en-US"/>
        </w:rPr>
        <w:t xml:space="preserve"> the estimation was that about 7</w:t>
      </w:r>
      <w:r w:rsidR="00907C58">
        <w:rPr>
          <w:lang w:val="en-US"/>
        </w:rPr>
        <w:t>,</w:t>
      </w:r>
      <w:r w:rsidR="0062216D" w:rsidRPr="00DA75F5">
        <w:rPr>
          <w:lang w:val="en-US"/>
        </w:rPr>
        <w:t xml:space="preserve">800 km </w:t>
      </w:r>
      <w:r w:rsidR="00907C58">
        <w:rPr>
          <w:lang w:val="en-US"/>
        </w:rPr>
        <w:t xml:space="preserve">of </w:t>
      </w:r>
      <w:r w:rsidR="0062216D" w:rsidRPr="00DA75F5">
        <w:rPr>
          <w:lang w:val="en-US"/>
        </w:rPr>
        <w:t>pipelines need to be constructed</w:t>
      </w:r>
      <w:r w:rsidR="00812541">
        <w:rPr>
          <w:lang w:val="en-US"/>
        </w:rPr>
        <w:t>,</w:t>
      </w:r>
      <w:r w:rsidR="0062216D" w:rsidRPr="00DA75F5">
        <w:rPr>
          <w:lang w:val="en-US"/>
        </w:rPr>
        <w:t xml:space="preserve"> as well </w:t>
      </w:r>
      <w:r>
        <w:rPr>
          <w:lang w:val="en-US"/>
        </w:rPr>
        <w:t xml:space="preserve">as </w:t>
      </w:r>
      <w:r w:rsidR="0062216D" w:rsidRPr="00DA75F5">
        <w:rPr>
          <w:lang w:val="en-US"/>
        </w:rPr>
        <w:t>ab</w:t>
      </w:r>
      <w:r w:rsidR="0062216D">
        <w:rPr>
          <w:lang w:val="en-US"/>
        </w:rPr>
        <w:t>out</w:t>
      </w:r>
      <w:r w:rsidR="0062216D" w:rsidRPr="00DA75F5">
        <w:rPr>
          <w:lang w:val="en-US"/>
        </w:rPr>
        <w:t xml:space="preserve"> 200 WWTPs.</w:t>
      </w:r>
      <w:r w:rsidR="0062216D">
        <w:rPr>
          <w:lang w:val="en-US"/>
        </w:rPr>
        <w:t xml:space="preserve"> </w:t>
      </w:r>
      <w:r w:rsidR="0062216D" w:rsidRPr="00DA75F5">
        <w:rPr>
          <w:lang w:val="en-US"/>
        </w:rPr>
        <w:t xml:space="preserve">There are 49 potable water treatment plants (PWTPs) in operation, 7 under construction, 19 in design stage, </w:t>
      </w:r>
      <w:r>
        <w:rPr>
          <w:lang w:val="en-US"/>
        </w:rPr>
        <w:t>six</w:t>
      </w:r>
      <w:r w:rsidR="0062216D" w:rsidRPr="00DA75F5">
        <w:rPr>
          <w:lang w:val="en-US"/>
        </w:rPr>
        <w:t xml:space="preserve"> pending design and another 10 in need of redesigning. PWTPs constructed during the period 1960</w:t>
      </w:r>
      <w:r>
        <w:rPr>
          <w:lang w:val="en-US"/>
        </w:rPr>
        <w:t xml:space="preserve">–1990 </w:t>
      </w:r>
      <w:r w:rsidR="0062216D" w:rsidRPr="00DA75F5">
        <w:rPr>
          <w:lang w:val="en-US"/>
        </w:rPr>
        <w:t xml:space="preserve">need rehabilitation and modernization. </w:t>
      </w:r>
      <w:r w:rsidR="0062216D" w:rsidRPr="00DA75F5">
        <w:rPr>
          <w:lang w:val="en-US"/>
        </w:rPr>
        <w:lastRenderedPageBreak/>
        <w:t>Thirty-five new PWTPs need to be built to provide s</w:t>
      </w:r>
      <w:r w:rsidR="0062216D">
        <w:rPr>
          <w:lang w:val="en-US"/>
        </w:rPr>
        <w:t xml:space="preserve">afe </w:t>
      </w:r>
      <w:r w:rsidR="0062216D" w:rsidRPr="00DA75F5">
        <w:rPr>
          <w:lang w:val="en-US"/>
        </w:rPr>
        <w:t>supplies for domestic and industrial needs.</w:t>
      </w:r>
    </w:p>
    <w:p w14:paraId="60345ECD" w14:textId="5C645499" w:rsidR="00957C40" w:rsidRPr="00A539DA" w:rsidRDefault="0062216D" w:rsidP="00A539DA">
      <w:pPr>
        <w:pStyle w:val="BodyText"/>
        <w:ind w:left="0" w:firstLine="0"/>
        <w:rPr>
          <w:lang w:val="en-US"/>
        </w:rPr>
      </w:pPr>
      <w:r w:rsidRPr="003A35C1">
        <w:rPr>
          <w:lang w:val="en-US"/>
        </w:rPr>
        <w:t xml:space="preserve">In the </w:t>
      </w:r>
      <w:r w:rsidR="009D7AF8">
        <w:rPr>
          <w:lang w:val="en-US"/>
        </w:rPr>
        <w:t>subsector</w:t>
      </w:r>
      <w:r w:rsidR="00B31AD8">
        <w:rPr>
          <w:lang w:val="en-US"/>
        </w:rPr>
        <w:t xml:space="preserve"> h</w:t>
      </w:r>
      <w:r w:rsidRPr="003A35C1">
        <w:rPr>
          <w:lang w:val="en-US"/>
        </w:rPr>
        <w:t xml:space="preserve">ydro-melioration, proposed interventions for canal rehabilitation and modernization represent the highest investment need </w:t>
      </w:r>
      <w:r w:rsidRPr="009D6585">
        <w:rPr>
          <w:lang w:val="en-US"/>
        </w:rPr>
        <w:t xml:space="preserve">of </w:t>
      </w:r>
      <w:r w:rsidRPr="00410155">
        <w:rPr>
          <w:lang w:val="en-US"/>
        </w:rPr>
        <w:t xml:space="preserve">nearly </w:t>
      </w:r>
      <w:r w:rsidR="000B2BEE" w:rsidRPr="00313B13">
        <w:rPr>
          <w:lang w:val="en-US"/>
        </w:rPr>
        <w:t>€</w:t>
      </w:r>
      <w:r w:rsidRPr="00410155">
        <w:rPr>
          <w:lang w:val="en-US"/>
        </w:rPr>
        <w:t>605 million.</w:t>
      </w:r>
      <w:r w:rsidRPr="009D6585">
        <w:rPr>
          <w:lang w:val="en-US"/>
        </w:rPr>
        <w:t xml:space="preserve"> Total investment needed for recovery and modernization of </w:t>
      </w:r>
      <w:r w:rsidR="00907C58" w:rsidRPr="009D6585">
        <w:rPr>
          <w:lang w:val="en-US"/>
        </w:rPr>
        <w:t xml:space="preserve">the </w:t>
      </w:r>
      <w:r w:rsidRPr="009D6585">
        <w:rPr>
          <w:lang w:val="en-US"/>
        </w:rPr>
        <w:t xml:space="preserve">irrigation infrastructure is more than </w:t>
      </w:r>
      <w:r w:rsidR="000B2BEE" w:rsidRPr="00313B13">
        <w:rPr>
          <w:lang w:val="en-US"/>
        </w:rPr>
        <w:t>€</w:t>
      </w:r>
      <w:r w:rsidRPr="00410155">
        <w:rPr>
          <w:lang w:val="en-US"/>
        </w:rPr>
        <w:t>979 m</w:t>
      </w:r>
      <w:r w:rsidR="000A66C7">
        <w:rPr>
          <w:lang w:val="en-US"/>
        </w:rPr>
        <w:t>l</w:t>
      </w:r>
      <w:r w:rsidRPr="00410155">
        <w:rPr>
          <w:lang w:val="en-US"/>
        </w:rPr>
        <w:t>n</w:t>
      </w:r>
      <w:r w:rsidR="00957C40">
        <w:rPr>
          <w:lang w:val="en-US"/>
        </w:rPr>
        <w:t>.</w:t>
      </w:r>
      <w:r w:rsidRPr="009D6585">
        <w:rPr>
          <w:rStyle w:val="FootnoteReference"/>
          <w:lang w:val="en-US"/>
        </w:rPr>
        <w:footnoteReference w:id="13"/>
      </w:r>
    </w:p>
    <w:p w14:paraId="3DBED86D" w14:textId="0C4C5FA0" w:rsidR="0062216D" w:rsidRPr="006453A0" w:rsidRDefault="0062216D" w:rsidP="00901357">
      <w:pPr>
        <w:pStyle w:val="BodyText"/>
        <w:spacing w:before="60" w:after="60"/>
        <w:ind w:left="0" w:firstLine="0"/>
        <w:rPr>
          <w:lang w:val="en-US"/>
        </w:rPr>
      </w:pPr>
      <w:r w:rsidRPr="006453A0">
        <w:rPr>
          <w:lang w:val="en-US"/>
        </w:rPr>
        <w:t xml:space="preserve">The national document </w:t>
      </w:r>
      <w:r w:rsidR="000B2BEE">
        <w:rPr>
          <w:lang w:val="en-US"/>
        </w:rPr>
        <w:t>‘</w:t>
      </w:r>
      <w:r w:rsidRPr="006453A0">
        <w:rPr>
          <w:i/>
          <w:lang w:val="en-US"/>
        </w:rPr>
        <w:t>Guidelines on Mainstreaming of Environmental Policy and Climate Change Policy in CP, CAP</w:t>
      </w:r>
      <w:r w:rsidR="000B2BEE">
        <w:rPr>
          <w:i/>
          <w:lang w:val="en-US"/>
        </w:rPr>
        <w:t>,</w:t>
      </w:r>
      <w:r w:rsidRPr="006453A0">
        <w:rPr>
          <w:i/>
          <w:lang w:val="en-US"/>
        </w:rPr>
        <w:t xml:space="preserve"> and CFP Funds 2014–2020</w:t>
      </w:r>
      <w:r w:rsidR="000B2BEE">
        <w:rPr>
          <w:lang w:val="en-US"/>
        </w:rPr>
        <w:t>’</w:t>
      </w:r>
      <w:r w:rsidRPr="006453A0">
        <w:rPr>
          <w:lang w:val="en-US"/>
        </w:rPr>
        <w:t xml:space="preserve"> identifies thematic objectives required for better water management to achieve</w:t>
      </w:r>
      <w:r w:rsidR="00C21955">
        <w:rPr>
          <w:lang w:val="bg-BG"/>
        </w:rPr>
        <w:t xml:space="preserve"> </w:t>
      </w:r>
      <w:r w:rsidR="00C21955">
        <w:rPr>
          <w:lang w:val="en-US"/>
        </w:rPr>
        <w:t xml:space="preserve">and maintain </w:t>
      </w:r>
      <w:r w:rsidR="006F2ED8">
        <w:rPr>
          <w:lang w:val="en-US"/>
        </w:rPr>
        <w:t xml:space="preserve">a </w:t>
      </w:r>
      <w:r w:rsidR="00C21955">
        <w:rPr>
          <w:lang w:val="en-US"/>
        </w:rPr>
        <w:t>good</w:t>
      </w:r>
      <w:r w:rsidRPr="006453A0">
        <w:rPr>
          <w:lang w:val="en-US"/>
        </w:rPr>
        <w:t xml:space="preserve"> </w:t>
      </w:r>
      <w:r w:rsidR="00C21955">
        <w:rPr>
          <w:lang w:val="en-US"/>
        </w:rPr>
        <w:t xml:space="preserve">ecological </w:t>
      </w:r>
      <w:r w:rsidRPr="006453A0">
        <w:rPr>
          <w:lang w:val="en-US"/>
        </w:rPr>
        <w:t>status, higher efficiency of the resource</w:t>
      </w:r>
      <w:r w:rsidR="000B2BEE">
        <w:rPr>
          <w:lang w:val="en-US"/>
        </w:rPr>
        <w:t>s</w:t>
      </w:r>
      <w:r w:rsidRPr="006453A0">
        <w:rPr>
          <w:lang w:val="en-US"/>
        </w:rPr>
        <w:t xml:space="preserve"> and to address climate change effects support</w:t>
      </w:r>
      <w:r w:rsidR="000B2BEE">
        <w:rPr>
          <w:lang w:val="en-US"/>
        </w:rPr>
        <w:t xml:space="preserve">ed </w:t>
      </w:r>
      <w:r w:rsidRPr="006453A0">
        <w:rPr>
          <w:lang w:val="en-US"/>
        </w:rPr>
        <w:t>by</w:t>
      </w:r>
      <w:r w:rsidR="00366285">
        <w:rPr>
          <w:lang w:val="en-US"/>
        </w:rPr>
        <w:t xml:space="preserve"> funding </w:t>
      </w:r>
      <w:r w:rsidR="000B2BEE">
        <w:rPr>
          <w:lang w:val="en-US"/>
        </w:rPr>
        <w:t xml:space="preserve">through the Operational </w:t>
      </w:r>
      <w:r w:rsidR="004F1CBD">
        <w:rPr>
          <w:lang w:val="en-US"/>
        </w:rPr>
        <w:t>Program</w:t>
      </w:r>
      <w:r w:rsidRPr="006453A0">
        <w:rPr>
          <w:lang w:val="en-US"/>
        </w:rPr>
        <w:t xml:space="preserve"> in the 2014</w:t>
      </w:r>
      <w:r w:rsidR="000B2BEE">
        <w:rPr>
          <w:lang w:val="en-US"/>
        </w:rPr>
        <w:t xml:space="preserve">–2020 </w:t>
      </w:r>
      <w:r w:rsidRPr="006453A0">
        <w:rPr>
          <w:lang w:val="en-US"/>
        </w:rPr>
        <w:t>programming period. They are as follows:</w:t>
      </w:r>
    </w:p>
    <w:p w14:paraId="5D81A437" w14:textId="61BB3C4A" w:rsidR="0062216D" w:rsidRPr="006453A0" w:rsidRDefault="0062216D" w:rsidP="007C0DF1">
      <w:pPr>
        <w:pStyle w:val="BodyText"/>
        <w:numPr>
          <w:ilvl w:val="0"/>
          <w:numId w:val="54"/>
        </w:numPr>
        <w:spacing w:before="60" w:after="60"/>
        <w:ind w:left="720"/>
        <w:rPr>
          <w:lang w:val="en-US"/>
        </w:rPr>
      </w:pPr>
      <w:r w:rsidRPr="006453A0">
        <w:rPr>
          <w:rFonts w:eastAsia="Arial Unicode MS"/>
        </w:rPr>
        <w:t>Construction of water supply and s</w:t>
      </w:r>
      <w:r w:rsidR="00F16169">
        <w:rPr>
          <w:rFonts w:eastAsia="Arial Unicode MS"/>
        </w:rPr>
        <w:t>anitation</w:t>
      </w:r>
      <w:r w:rsidRPr="006453A0">
        <w:rPr>
          <w:rFonts w:eastAsia="Arial Unicode MS"/>
        </w:rPr>
        <w:t xml:space="preserve"> (WSS) infrastructure, in compliance with the Resource Efficiency Road</w:t>
      </w:r>
      <w:r w:rsidR="000B2BEE">
        <w:rPr>
          <w:rFonts w:eastAsia="Arial Unicode MS"/>
        </w:rPr>
        <w:t xml:space="preserve"> M</w:t>
      </w:r>
      <w:r w:rsidRPr="006453A0">
        <w:rPr>
          <w:rFonts w:eastAsia="Arial Unicode MS"/>
        </w:rPr>
        <w:t xml:space="preserve">ap and the Blueprint to Safeguard Europe’s Water Resources – wastewater treatment, drinking water treatment, WSS network, </w:t>
      </w:r>
      <w:r w:rsidR="000B2BEE">
        <w:rPr>
          <w:rFonts w:eastAsia="Arial Unicode MS"/>
        </w:rPr>
        <w:t xml:space="preserve">and </w:t>
      </w:r>
      <w:r w:rsidRPr="006453A0">
        <w:rPr>
          <w:rFonts w:eastAsia="Arial Unicode MS"/>
        </w:rPr>
        <w:t xml:space="preserve">incoming water mains and pumping stations </w:t>
      </w:r>
      <w:r w:rsidR="000B2BEE">
        <w:rPr>
          <w:rFonts w:eastAsia="Arial Unicode MS"/>
        </w:rPr>
        <w:t xml:space="preserve">– in </w:t>
      </w:r>
      <w:r w:rsidRPr="006453A0">
        <w:rPr>
          <w:rFonts w:eastAsia="Arial Unicode MS"/>
        </w:rPr>
        <w:t xml:space="preserve">agglomerations </w:t>
      </w:r>
      <w:r w:rsidRPr="006453A0">
        <w:rPr>
          <w:rFonts w:eastAsia="Arial Unicode MS"/>
          <w:b/>
          <w:bCs/>
        </w:rPr>
        <w:t xml:space="preserve">above </w:t>
      </w:r>
      <w:r w:rsidRPr="006453A0">
        <w:rPr>
          <w:rFonts w:eastAsia="Arial Unicode MS"/>
        </w:rPr>
        <w:t>2</w:t>
      </w:r>
      <w:r w:rsidR="00F16169">
        <w:rPr>
          <w:rFonts w:eastAsia="Arial Unicode MS"/>
        </w:rPr>
        <w:t>,</w:t>
      </w:r>
      <w:r w:rsidRPr="006453A0">
        <w:rPr>
          <w:rFonts w:eastAsia="Arial Unicode MS"/>
        </w:rPr>
        <w:t>000 PE</w:t>
      </w:r>
      <w:r w:rsidR="00102955">
        <w:rPr>
          <w:rFonts w:eastAsia="Arial Unicode MS"/>
        </w:rPr>
        <w:t>;</w:t>
      </w:r>
    </w:p>
    <w:p w14:paraId="5185AAEB" w14:textId="3FD3E154" w:rsidR="0062216D" w:rsidRPr="006453A0" w:rsidRDefault="0062216D" w:rsidP="007C0DF1">
      <w:pPr>
        <w:pStyle w:val="BodyText"/>
        <w:numPr>
          <w:ilvl w:val="0"/>
          <w:numId w:val="54"/>
        </w:numPr>
        <w:spacing w:before="60" w:after="60"/>
        <w:ind w:left="720"/>
        <w:rPr>
          <w:lang w:val="en-US"/>
        </w:rPr>
      </w:pPr>
      <w:r w:rsidRPr="006453A0">
        <w:rPr>
          <w:rFonts w:eastAsia="Arial Unicode MS"/>
        </w:rPr>
        <w:t xml:space="preserve">Construction of WSS </w:t>
      </w:r>
      <w:r w:rsidRPr="009D6585">
        <w:rPr>
          <w:rFonts w:eastAsia="Arial Unicode MS"/>
        </w:rPr>
        <w:t>infrastructure –</w:t>
      </w:r>
      <w:r w:rsidR="009D6585">
        <w:rPr>
          <w:rFonts w:eastAsia="Arial Unicode MS"/>
        </w:rPr>
        <w:t xml:space="preserve"> </w:t>
      </w:r>
      <w:r w:rsidRPr="00410155">
        <w:t>network</w:t>
      </w:r>
      <w:r w:rsidRPr="009D6585">
        <w:rPr>
          <w:rFonts w:eastAsia="Arial Unicode MS"/>
        </w:rPr>
        <w:t>, incoming</w:t>
      </w:r>
      <w:r w:rsidRPr="006453A0">
        <w:rPr>
          <w:rFonts w:eastAsia="Arial Unicode MS"/>
        </w:rPr>
        <w:t xml:space="preserve"> water mains pumping stations, drinking water treatment and wastewater treatment – in case of constructed sewerage network</w:t>
      </w:r>
      <w:r w:rsidR="00FC6BDC">
        <w:rPr>
          <w:rFonts w:eastAsia="Arial Unicode MS"/>
        </w:rPr>
        <w:t>s</w:t>
      </w:r>
      <w:r w:rsidRPr="006453A0">
        <w:rPr>
          <w:rFonts w:eastAsia="Arial Unicode MS"/>
        </w:rPr>
        <w:t xml:space="preserve"> in agglomerations </w:t>
      </w:r>
      <w:r w:rsidRPr="006453A0">
        <w:rPr>
          <w:rFonts w:eastAsia="Arial Unicode MS"/>
          <w:b/>
          <w:bCs/>
        </w:rPr>
        <w:t xml:space="preserve">below </w:t>
      </w:r>
      <w:r w:rsidRPr="006453A0">
        <w:rPr>
          <w:rFonts w:eastAsia="Arial Unicode MS"/>
        </w:rPr>
        <w:t>2,000 PE</w:t>
      </w:r>
      <w:r w:rsidR="00102955">
        <w:rPr>
          <w:rFonts w:eastAsia="Arial Unicode MS"/>
        </w:rPr>
        <w:t>;</w:t>
      </w:r>
    </w:p>
    <w:p w14:paraId="0FFAEA84" w14:textId="594DC14B" w:rsidR="0062216D" w:rsidRPr="006453A0" w:rsidRDefault="0062216D" w:rsidP="00CB7332">
      <w:pPr>
        <w:pStyle w:val="BodyText"/>
        <w:numPr>
          <w:ilvl w:val="0"/>
          <w:numId w:val="54"/>
        </w:numPr>
        <w:spacing w:before="0" w:after="40"/>
        <w:ind w:left="720"/>
        <w:rPr>
          <w:rFonts w:eastAsia="Arial Unicode MS"/>
        </w:rPr>
      </w:pPr>
      <w:r w:rsidRPr="006453A0">
        <w:rPr>
          <w:rFonts w:eastAsia="Arial Unicode MS"/>
        </w:rPr>
        <w:t>Reduction of water consumption and losses, solving existing or future water scarcity problems:</w:t>
      </w:r>
    </w:p>
    <w:p w14:paraId="28038812" w14:textId="480A1E31" w:rsidR="0062216D" w:rsidRPr="006453A0" w:rsidRDefault="0062216D" w:rsidP="00CB7332">
      <w:pPr>
        <w:pStyle w:val="BodyText"/>
        <w:numPr>
          <w:ilvl w:val="1"/>
          <w:numId w:val="63"/>
        </w:numPr>
        <w:spacing w:before="0" w:after="40"/>
        <w:ind w:left="1080"/>
        <w:rPr>
          <w:rFonts w:eastAsia="Arial Unicode MS"/>
        </w:rPr>
      </w:pPr>
      <w:r w:rsidRPr="006453A0">
        <w:rPr>
          <w:rFonts w:eastAsia="Arial Unicode MS"/>
        </w:rPr>
        <w:t xml:space="preserve">Measures to reduce water losses from </w:t>
      </w:r>
      <w:r w:rsidR="001577C7">
        <w:rPr>
          <w:rFonts w:eastAsia="Arial Unicode MS"/>
        </w:rPr>
        <w:t>hydro-melioration</w:t>
      </w:r>
      <w:r w:rsidRPr="006453A0">
        <w:rPr>
          <w:rFonts w:eastAsia="Arial Unicode MS"/>
        </w:rPr>
        <w:t xml:space="preserve"> systems</w:t>
      </w:r>
    </w:p>
    <w:p w14:paraId="2A87E445" w14:textId="1FCFBFA9" w:rsidR="0062216D" w:rsidRPr="006453A0" w:rsidRDefault="0062216D" w:rsidP="00CB7332">
      <w:pPr>
        <w:pStyle w:val="BodyText"/>
        <w:numPr>
          <w:ilvl w:val="1"/>
          <w:numId w:val="63"/>
        </w:numPr>
        <w:spacing w:before="0" w:after="40"/>
        <w:ind w:left="1080"/>
        <w:rPr>
          <w:rFonts w:eastAsia="Arial Unicode MS"/>
        </w:rPr>
      </w:pPr>
      <w:r w:rsidRPr="006453A0">
        <w:rPr>
          <w:rFonts w:eastAsia="Arial Unicode MS"/>
        </w:rPr>
        <w:t>Measures to improve and restore the irrigation infrastructure</w:t>
      </w:r>
      <w:r w:rsidR="00114809">
        <w:rPr>
          <w:rFonts w:eastAsia="Arial Unicode MS"/>
        </w:rPr>
        <w:t>, and</w:t>
      </w:r>
    </w:p>
    <w:p w14:paraId="3A4CFAB7" w14:textId="26D902AD" w:rsidR="0062216D" w:rsidRPr="006453A0" w:rsidRDefault="0062216D" w:rsidP="007C0DF1">
      <w:pPr>
        <w:pStyle w:val="BodyText"/>
        <w:numPr>
          <w:ilvl w:val="1"/>
          <w:numId w:val="63"/>
        </w:numPr>
        <w:spacing w:before="0" w:after="60"/>
        <w:ind w:left="1080"/>
        <w:rPr>
          <w:rFonts w:eastAsia="Arial Unicode MS"/>
        </w:rPr>
      </w:pPr>
      <w:r w:rsidRPr="006453A0">
        <w:rPr>
          <w:rFonts w:eastAsia="Arial Unicode MS"/>
        </w:rPr>
        <w:t>Measures to drain irrigable areas</w:t>
      </w:r>
    </w:p>
    <w:p w14:paraId="363B1B8B" w14:textId="27668FF9" w:rsidR="0062216D" w:rsidRPr="006453A0" w:rsidRDefault="0062216D" w:rsidP="007C0DF1">
      <w:pPr>
        <w:pStyle w:val="BodyText"/>
        <w:numPr>
          <w:ilvl w:val="0"/>
          <w:numId w:val="54"/>
        </w:numPr>
        <w:spacing w:before="60" w:after="60"/>
        <w:ind w:left="720"/>
        <w:rPr>
          <w:rFonts w:eastAsia="Arial Unicode MS"/>
        </w:rPr>
      </w:pPr>
      <w:r w:rsidRPr="006453A0">
        <w:rPr>
          <w:rFonts w:eastAsia="Arial Unicode MS"/>
        </w:rPr>
        <w:t>Construction/ rehabilitation/ reconstruction of sludge treatment facilities from WWTP</w:t>
      </w:r>
      <w:r w:rsidR="00102955">
        <w:rPr>
          <w:rFonts w:eastAsia="Arial Unicode MS"/>
        </w:rPr>
        <w:t>s</w:t>
      </w:r>
      <w:r w:rsidRPr="006453A0">
        <w:rPr>
          <w:rFonts w:eastAsia="Arial Unicode MS"/>
        </w:rPr>
        <w:t xml:space="preserve"> and provision of the necessary equipment, </w:t>
      </w:r>
      <w:r w:rsidR="00114809">
        <w:rPr>
          <w:rFonts w:eastAsia="Arial Unicode MS"/>
        </w:rPr>
        <w:t>including</w:t>
      </w:r>
      <w:r w:rsidRPr="006453A0">
        <w:rPr>
          <w:rFonts w:eastAsia="Arial Unicode MS"/>
        </w:rPr>
        <w:t xml:space="preserve"> </w:t>
      </w:r>
      <w:r w:rsidR="00102955">
        <w:rPr>
          <w:rFonts w:eastAsia="Arial Unicode MS"/>
        </w:rPr>
        <w:t>a</w:t>
      </w:r>
      <w:r w:rsidRPr="006453A0">
        <w:rPr>
          <w:rFonts w:eastAsia="Arial Unicode MS"/>
        </w:rPr>
        <w:t>lready constructed WWTP</w:t>
      </w:r>
      <w:r w:rsidR="00102955">
        <w:rPr>
          <w:rFonts w:eastAsia="Arial Unicode MS"/>
        </w:rPr>
        <w:t>s</w:t>
      </w:r>
      <w:r w:rsidRPr="006453A0">
        <w:rPr>
          <w:rFonts w:eastAsia="Arial Unicode MS"/>
        </w:rPr>
        <w:t>, with priority on improving their quality indices, in view of their subsequent use for energy purposes (as fuel from biomass);</w:t>
      </w:r>
    </w:p>
    <w:p w14:paraId="149C6DE7" w14:textId="3DFED017" w:rsidR="0062216D" w:rsidRPr="006453A0" w:rsidRDefault="0062216D" w:rsidP="007C0DF1">
      <w:pPr>
        <w:pStyle w:val="BodyText"/>
        <w:numPr>
          <w:ilvl w:val="0"/>
          <w:numId w:val="54"/>
        </w:numPr>
        <w:spacing w:before="60" w:after="60"/>
        <w:ind w:left="720"/>
        <w:rPr>
          <w:rFonts w:eastAsia="Arial Unicode MS"/>
        </w:rPr>
      </w:pPr>
      <w:r w:rsidRPr="006453A0">
        <w:rPr>
          <w:rFonts w:eastAsia="Arial Unicode MS"/>
        </w:rPr>
        <w:t>Planning, design</w:t>
      </w:r>
      <w:r w:rsidR="00114809">
        <w:rPr>
          <w:rFonts w:eastAsia="Arial Unicode MS"/>
        </w:rPr>
        <w:t>,</w:t>
      </w:r>
      <w:r w:rsidRPr="006453A0">
        <w:rPr>
          <w:rFonts w:eastAsia="Arial Unicode MS"/>
        </w:rPr>
        <w:t xml:space="preserve"> and construction of </w:t>
      </w:r>
      <w:r w:rsidR="00102955">
        <w:rPr>
          <w:rFonts w:eastAsia="Arial Unicode MS"/>
        </w:rPr>
        <w:t>a</w:t>
      </w:r>
      <w:r w:rsidRPr="006453A0">
        <w:rPr>
          <w:rFonts w:eastAsia="Arial Unicode MS"/>
        </w:rPr>
        <w:t xml:space="preserve"> water monitoring system, including investment in equipment</w:t>
      </w:r>
      <w:r w:rsidR="00102955">
        <w:rPr>
          <w:rFonts w:eastAsia="Arial Unicode MS"/>
        </w:rPr>
        <w:t>;</w:t>
      </w:r>
    </w:p>
    <w:p w14:paraId="5030F88E" w14:textId="77777777" w:rsidR="0062216D" w:rsidRPr="006453A0" w:rsidRDefault="0062216D" w:rsidP="00CB7332">
      <w:pPr>
        <w:pStyle w:val="BodyText"/>
        <w:numPr>
          <w:ilvl w:val="0"/>
          <w:numId w:val="54"/>
        </w:numPr>
        <w:spacing w:before="60" w:after="40"/>
        <w:ind w:left="720"/>
        <w:rPr>
          <w:rFonts w:eastAsia="Arial Unicode MS"/>
        </w:rPr>
      </w:pPr>
      <w:r w:rsidRPr="006453A0">
        <w:rPr>
          <w:rFonts w:eastAsia="Arial Unicode MS"/>
        </w:rPr>
        <w:t>Flood prevention/protection:</w:t>
      </w:r>
    </w:p>
    <w:p w14:paraId="01BC3DED" w14:textId="1546AF66" w:rsidR="0062216D" w:rsidRPr="006453A0" w:rsidRDefault="0062216D" w:rsidP="00CB7332">
      <w:pPr>
        <w:pStyle w:val="BodyText"/>
        <w:numPr>
          <w:ilvl w:val="1"/>
          <w:numId w:val="54"/>
        </w:numPr>
        <w:spacing w:before="60" w:after="40"/>
        <w:rPr>
          <w:rFonts w:eastAsia="Arial Unicode MS"/>
        </w:rPr>
      </w:pPr>
      <w:r w:rsidRPr="006453A0">
        <w:rPr>
          <w:rFonts w:eastAsia="Arial Unicode MS"/>
        </w:rPr>
        <w:t xml:space="preserve">Implementation of </w:t>
      </w:r>
      <w:r w:rsidR="00114809">
        <w:rPr>
          <w:rFonts w:eastAsia="Arial Unicode MS"/>
        </w:rPr>
        <w:t>Flood Risk Management Plan (</w:t>
      </w:r>
      <w:r w:rsidRPr="006453A0">
        <w:rPr>
          <w:rFonts w:eastAsia="Arial Unicode MS"/>
        </w:rPr>
        <w:t>FRMP</w:t>
      </w:r>
      <w:r w:rsidR="00114809">
        <w:rPr>
          <w:rFonts w:eastAsia="Arial Unicode MS"/>
        </w:rPr>
        <w:t>)</w:t>
      </w:r>
      <w:r w:rsidRPr="006453A0">
        <w:rPr>
          <w:rFonts w:eastAsia="Arial Unicode MS"/>
        </w:rPr>
        <w:t xml:space="preserve"> investment measures on a basin principle (</w:t>
      </w:r>
      <w:r w:rsidR="00FB63A4">
        <w:rPr>
          <w:rFonts w:eastAsia="Arial Unicode MS"/>
        </w:rPr>
        <w:t>for example</w:t>
      </w:r>
      <w:r w:rsidR="00114809">
        <w:rPr>
          <w:rFonts w:eastAsia="Arial Unicode MS"/>
        </w:rPr>
        <w:t>,</w:t>
      </w:r>
      <w:r w:rsidRPr="006453A0">
        <w:rPr>
          <w:rFonts w:eastAsia="Arial Unicode MS"/>
        </w:rPr>
        <w:t xml:space="preserve"> green infrastructure, drainage systems, protective equipment along the rivers, river corrections).</w:t>
      </w:r>
    </w:p>
    <w:p w14:paraId="2DA05483" w14:textId="6E32B590" w:rsidR="0062216D" w:rsidRPr="006453A0" w:rsidRDefault="0062216D" w:rsidP="007C0DF1">
      <w:pPr>
        <w:pStyle w:val="BodyText"/>
        <w:numPr>
          <w:ilvl w:val="1"/>
          <w:numId w:val="54"/>
        </w:numPr>
        <w:spacing w:before="60" w:after="60"/>
        <w:rPr>
          <w:rFonts w:eastAsia="Arial Unicode MS"/>
        </w:rPr>
      </w:pPr>
      <w:r w:rsidRPr="006453A0">
        <w:rPr>
          <w:rFonts w:eastAsia="Arial Unicode MS"/>
        </w:rPr>
        <w:t>Planning, design</w:t>
      </w:r>
      <w:r w:rsidR="00114809">
        <w:rPr>
          <w:rFonts w:eastAsia="Arial Unicode MS"/>
        </w:rPr>
        <w:t>,</w:t>
      </w:r>
      <w:r w:rsidRPr="006453A0">
        <w:rPr>
          <w:rFonts w:eastAsia="Arial Unicode MS"/>
        </w:rPr>
        <w:t xml:space="preserve"> and construction of early warning systems and information systems, including improving flood risk projection</w:t>
      </w:r>
      <w:r w:rsidR="00102955">
        <w:rPr>
          <w:rFonts w:eastAsia="Arial Unicode MS"/>
        </w:rPr>
        <w:t>;</w:t>
      </w:r>
    </w:p>
    <w:p w14:paraId="7AD6EDE5" w14:textId="2C11C7E0" w:rsidR="0062216D" w:rsidRPr="006453A0" w:rsidRDefault="0062216D" w:rsidP="007C0DF1">
      <w:pPr>
        <w:pStyle w:val="BodyText"/>
        <w:numPr>
          <w:ilvl w:val="0"/>
          <w:numId w:val="54"/>
        </w:numPr>
        <w:spacing w:before="60" w:after="60"/>
        <w:ind w:left="720"/>
        <w:rPr>
          <w:rFonts w:eastAsia="Arial Unicode MS"/>
        </w:rPr>
      </w:pPr>
      <w:r w:rsidRPr="006453A0">
        <w:rPr>
          <w:rFonts w:eastAsia="Arial Unicode MS"/>
        </w:rPr>
        <w:t>More efficient water use, including eco</w:t>
      </w:r>
      <w:r w:rsidR="00114809">
        <w:rPr>
          <w:rFonts w:eastAsia="Arial Unicode MS"/>
        </w:rPr>
        <w:t>-</w:t>
      </w:r>
      <w:r w:rsidRPr="006453A0">
        <w:rPr>
          <w:rFonts w:eastAsia="Arial Unicode MS"/>
        </w:rPr>
        <w:t>innovations, new water technologies</w:t>
      </w:r>
      <w:r w:rsidR="00114809">
        <w:rPr>
          <w:rFonts w:eastAsia="Arial Unicode MS"/>
        </w:rPr>
        <w:t>,</w:t>
      </w:r>
      <w:r w:rsidRPr="006453A0">
        <w:rPr>
          <w:rFonts w:eastAsia="Arial Unicode MS"/>
        </w:rPr>
        <w:t xml:space="preserve"> and methods for status assessment, monitoring and management, water treatment</w:t>
      </w:r>
      <w:r w:rsidR="00102955">
        <w:rPr>
          <w:rFonts w:eastAsia="Arial Unicode MS"/>
        </w:rPr>
        <w:t>;</w:t>
      </w:r>
      <w:r w:rsidR="00114809">
        <w:rPr>
          <w:rFonts w:eastAsia="Arial Unicode MS"/>
        </w:rPr>
        <w:t xml:space="preserve"> and</w:t>
      </w:r>
    </w:p>
    <w:p w14:paraId="31A20672" w14:textId="1CBC5FA2" w:rsidR="001F4321" w:rsidRPr="00AA18B2" w:rsidRDefault="0062216D" w:rsidP="007C0DF1">
      <w:pPr>
        <w:pStyle w:val="BodyText"/>
        <w:numPr>
          <w:ilvl w:val="0"/>
          <w:numId w:val="54"/>
        </w:numPr>
        <w:spacing w:before="60" w:after="60"/>
        <w:ind w:left="720"/>
        <w:rPr>
          <w:rFonts w:eastAsia="Arial Unicode MS"/>
        </w:rPr>
      </w:pPr>
      <w:r w:rsidRPr="006453A0">
        <w:rPr>
          <w:rFonts w:eastAsia="Arial Unicode MS"/>
        </w:rPr>
        <w:lastRenderedPageBreak/>
        <w:t>Creation of information systems and systems introducing modeling in water management, including models for projection and assessment of water amounts and projection of floods and drought.</w:t>
      </w:r>
    </w:p>
    <w:p w14:paraId="7538E97F" w14:textId="76462170" w:rsidR="0062216D" w:rsidRPr="004C0222" w:rsidRDefault="0062216D" w:rsidP="003A3316">
      <w:pPr>
        <w:pStyle w:val="Heading2"/>
        <w:spacing w:before="240" w:after="120"/>
        <w:rPr>
          <w:b/>
          <w:bCs w:val="0"/>
        </w:rPr>
      </w:pPr>
      <w:bookmarkStart w:id="185" w:name="_Toc498243997"/>
      <w:bookmarkStart w:id="186" w:name="_Toc499712380"/>
      <w:bookmarkStart w:id="187" w:name="_Toc499805725"/>
      <w:bookmarkStart w:id="188" w:name="_Toc499805837"/>
      <w:bookmarkStart w:id="189" w:name="_Toc504315487"/>
      <w:bookmarkStart w:id="190" w:name="_Toc504316205"/>
      <w:bookmarkStart w:id="191" w:name="_Toc504316309"/>
      <w:bookmarkStart w:id="192" w:name="_Toc507073776"/>
      <w:bookmarkStart w:id="193" w:name="_Toc522194577"/>
      <w:r w:rsidRPr="004C0222">
        <w:rPr>
          <w:b/>
          <w:bCs w:val="0"/>
        </w:rPr>
        <w:t xml:space="preserve">Past and </w:t>
      </w:r>
      <w:r w:rsidR="0054595F">
        <w:rPr>
          <w:b/>
          <w:bCs w:val="0"/>
        </w:rPr>
        <w:t>P</w:t>
      </w:r>
      <w:r w:rsidRPr="004C0222">
        <w:rPr>
          <w:b/>
          <w:bCs w:val="0"/>
        </w:rPr>
        <w:t xml:space="preserve">resent </w:t>
      </w:r>
      <w:r w:rsidR="0054595F">
        <w:rPr>
          <w:b/>
          <w:bCs w:val="0"/>
        </w:rPr>
        <w:t>W</w:t>
      </w:r>
      <w:r w:rsidRPr="004C0222">
        <w:rPr>
          <w:b/>
          <w:bCs w:val="0"/>
        </w:rPr>
        <w:t xml:space="preserve">eather </w:t>
      </w:r>
      <w:r w:rsidR="0054595F">
        <w:rPr>
          <w:b/>
          <w:bCs w:val="0"/>
        </w:rPr>
        <w:t>E</w:t>
      </w:r>
      <w:r w:rsidRPr="004C0222">
        <w:rPr>
          <w:b/>
          <w:bCs w:val="0"/>
        </w:rPr>
        <w:t xml:space="preserve">vents and their </w:t>
      </w:r>
      <w:r w:rsidR="0054595F">
        <w:rPr>
          <w:b/>
          <w:bCs w:val="0"/>
        </w:rPr>
        <w:t>C</w:t>
      </w:r>
      <w:r w:rsidRPr="004C0222">
        <w:rPr>
          <w:b/>
          <w:bCs w:val="0"/>
        </w:rPr>
        <w:t xml:space="preserve">onsequences and </w:t>
      </w:r>
      <w:r w:rsidR="0054595F">
        <w:rPr>
          <w:b/>
          <w:bCs w:val="0"/>
        </w:rPr>
        <w:t>R</w:t>
      </w:r>
      <w:r w:rsidRPr="004C0222">
        <w:rPr>
          <w:b/>
          <w:bCs w:val="0"/>
        </w:rPr>
        <w:t xml:space="preserve">esponse </w:t>
      </w:r>
      <w:r w:rsidR="0054595F">
        <w:rPr>
          <w:b/>
          <w:bCs w:val="0"/>
        </w:rPr>
        <w:t>A</w:t>
      </w:r>
      <w:r w:rsidRPr="004C0222">
        <w:rPr>
          <w:b/>
          <w:bCs w:val="0"/>
        </w:rPr>
        <w:t xml:space="preserve">ctions in the </w:t>
      </w:r>
      <w:r w:rsidR="0054595F">
        <w:rPr>
          <w:b/>
          <w:bCs w:val="0"/>
        </w:rPr>
        <w:t>S</w:t>
      </w:r>
      <w:r w:rsidRPr="004C0222">
        <w:rPr>
          <w:b/>
          <w:bCs w:val="0"/>
        </w:rPr>
        <w:t>ector in Bulgaria</w:t>
      </w:r>
      <w:bookmarkEnd w:id="185"/>
      <w:bookmarkEnd w:id="186"/>
      <w:bookmarkEnd w:id="187"/>
      <w:bookmarkEnd w:id="188"/>
      <w:bookmarkEnd w:id="189"/>
      <w:bookmarkEnd w:id="190"/>
      <w:bookmarkEnd w:id="191"/>
      <w:bookmarkEnd w:id="192"/>
      <w:bookmarkEnd w:id="193"/>
    </w:p>
    <w:p w14:paraId="2362AF11" w14:textId="20ED64B1" w:rsidR="0062216D" w:rsidRPr="00A56D5A" w:rsidRDefault="0062216D" w:rsidP="00E661AA">
      <w:pPr>
        <w:pStyle w:val="Heading3"/>
        <w:numPr>
          <w:ilvl w:val="2"/>
          <w:numId w:val="90"/>
        </w:numPr>
        <w:rPr>
          <w:lang w:val="en-US"/>
        </w:rPr>
      </w:pPr>
      <w:bookmarkStart w:id="194" w:name="_Toc498243998"/>
      <w:bookmarkStart w:id="195" w:name="_Toc499712381"/>
      <w:bookmarkStart w:id="196" w:name="_Toc499805726"/>
      <w:bookmarkStart w:id="197" w:name="_Toc499805838"/>
      <w:bookmarkStart w:id="198" w:name="_Toc504315488"/>
      <w:bookmarkStart w:id="199" w:name="_Toc504316206"/>
      <w:bookmarkStart w:id="200" w:name="_Toc504316310"/>
      <w:bookmarkStart w:id="201" w:name="_Toc507073777"/>
      <w:bookmarkStart w:id="202" w:name="_Toc522194578"/>
      <w:r w:rsidRPr="002D3637">
        <w:t>Past and present weather events</w:t>
      </w:r>
      <w:r>
        <w:t xml:space="preserve"> and trends</w:t>
      </w:r>
      <w:bookmarkEnd w:id="194"/>
      <w:bookmarkEnd w:id="195"/>
      <w:bookmarkEnd w:id="196"/>
      <w:bookmarkEnd w:id="197"/>
      <w:bookmarkEnd w:id="198"/>
      <w:bookmarkEnd w:id="199"/>
      <w:bookmarkEnd w:id="200"/>
      <w:bookmarkEnd w:id="201"/>
      <w:bookmarkEnd w:id="202"/>
    </w:p>
    <w:p w14:paraId="1BE2D175" w14:textId="6F9E9711" w:rsidR="0062216D" w:rsidRDefault="0062216D" w:rsidP="00AE41A4">
      <w:pPr>
        <w:pStyle w:val="BodyText"/>
        <w:ind w:left="0" w:firstLine="0"/>
        <w:rPr>
          <w:lang w:val="en-US"/>
        </w:rPr>
      </w:pPr>
      <w:r>
        <w:rPr>
          <w:lang w:val="en-US"/>
        </w:rPr>
        <w:t>Several</w:t>
      </w:r>
      <w:r w:rsidRPr="00AD1D3B">
        <w:rPr>
          <w:lang w:val="en-US"/>
        </w:rPr>
        <w:t xml:space="preserve"> official documents and publications ha</w:t>
      </w:r>
      <w:r>
        <w:rPr>
          <w:lang w:val="en-US"/>
        </w:rPr>
        <w:t>ve</w:t>
      </w:r>
      <w:r w:rsidRPr="00AD1D3B">
        <w:rPr>
          <w:lang w:val="en-US"/>
        </w:rPr>
        <w:t xml:space="preserve"> been reviewed to find well-grounded information about past weather events</w:t>
      </w:r>
      <w:r>
        <w:rPr>
          <w:lang w:val="en-US"/>
        </w:rPr>
        <w:t>,</w:t>
      </w:r>
      <w:r w:rsidRPr="00AD1D3B">
        <w:rPr>
          <w:lang w:val="en-US"/>
        </w:rPr>
        <w:t xml:space="preserve"> as well as the </w:t>
      </w:r>
      <w:r w:rsidR="00FA6102">
        <w:rPr>
          <w:lang w:val="en-US"/>
        </w:rPr>
        <w:t xml:space="preserve">weather </w:t>
      </w:r>
      <w:r w:rsidRPr="00AD1D3B">
        <w:rPr>
          <w:lang w:val="en-US"/>
        </w:rPr>
        <w:t>trends in Bulgaria</w:t>
      </w:r>
      <w:r w:rsidR="009E3E83">
        <w:rPr>
          <w:lang w:val="bg-BG"/>
        </w:rPr>
        <w:t xml:space="preserve"> (</w:t>
      </w:r>
      <w:r w:rsidR="009E3E83">
        <w:rPr>
          <w:lang w:val="en-US"/>
        </w:rPr>
        <w:t xml:space="preserve">NIMH-BAS, Bulgarian Executive Environmental Agency, </w:t>
      </w:r>
      <w:r w:rsidR="00E83917">
        <w:rPr>
          <w:lang w:val="en-US"/>
        </w:rPr>
        <w:t>and so on</w:t>
      </w:r>
      <w:r w:rsidR="009E3E83">
        <w:rPr>
          <w:lang w:val="en-US"/>
        </w:rPr>
        <w:t>)</w:t>
      </w:r>
      <w:r w:rsidRPr="00AD1D3B">
        <w:rPr>
          <w:lang w:val="en-US"/>
        </w:rPr>
        <w:t xml:space="preserve">. </w:t>
      </w:r>
      <w:r>
        <w:rPr>
          <w:lang w:val="en-US"/>
        </w:rPr>
        <w:t xml:space="preserve">It was </w:t>
      </w:r>
      <w:r w:rsidRPr="00AD1D3B">
        <w:rPr>
          <w:lang w:val="en-US"/>
        </w:rPr>
        <w:t>found that the availability</w:t>
      </w:r>
      <w:r w:rsidRPr="00AD1D3B" w:rsidDel="00931C2C">
        <w:rPr>
          <w:lang w:val="en-US"/>
        </w:rPr>
        <w:t xml:space="preserve"> </w:t>
      </w:r>
      <w:r>
        <w:rPr>
          <w:lang w:val="en-US"/>
        </w:rPr>
        <w:t xml:space="preserve">of </w:t>
      </w:r>
      <w:r w:rsidRPr="00AD1D3B">
        <w:rPr>
          <w:lang w:val="en-US"/>
        </w:rPr>
        <w:t xml:space="preserve">data </w:t>
      </w:r>
      <w:r>
        <w:rPr>
          <w:lang w:val="en-US"/>
        </w:rPr>
        <w:t xml:space="preserve">related </w:t>
      </w:r>
      <w:r w:rsidRPr="00AD1D3B">
        <w:rPr>
          <w:lang w:val="en-US"/>
        </w:rPr>
        <w:t>to climate-</w:t>
      </w:r>
      <w:r>
        <w:rPr>
          <w:lang w:val="en-US"/>
        </w:rPr>
        <w:t>change</w:t>
      </w:r>
      <w:r w:rsidRPr="00AD1D3B">
        <w:rPr>
          <w:lang w:val="en-US"/>
        </w:rPr>
        <w:t xml:space="preserve"> is like the situation with water-sector related </w:t>
      </w:r>
      <w:r>
        <w:rPr>
          <w:lang w:val="en-US"/>
        </w:rPr>
        <w:t>data</w:t>
      </w:r>
      <w:r w:rsidR="009E3E83">
        <w:rPr>
          <w:lang w:val="en-US"/>
        </w:rPr>
        <w:t xml:space="preserve"> (</w:t>
      </w:r>
      <w:r w:rsidR="009E3E83" w:rsidRPr="00373C10">
        <w:rPr>
          <w:lang w:val="en-US"/>
        </w:rPr>
        <w:t xml:space="preserve">Raichev </w:t>
      </w:r>
      <w:r w:rsidR="009E3E83">
        <w:rPr>
          <w:lang w:val="en-US"/>
        </w:rPr>
        <w:t>&amp; Dimitrova</w:t>
      </w:r>
      <w:r w:rsidR="009E3E83" w:rsidRPr="00373C10">
        <w:rPr>
          <w:lang w:val="en-US"/>
        </w:rPr>
        <w:t xml:space="preserve"> 2016</w:t>
      </w:r>
      <w:r w:rsidR="009E3E83">
        <w:rPr>
          <w:lang w:val="en-US"/>
        </w:rPr>
        <w:t>)</w:t>
      </w:r>
      <w:r w:rsidRPr="00AD1D3B">
        <w:rPr>
          <w:lang w:val="en-US"/>
        </w:rPr>
        <w:t>. In general</w:t>
      </w:r>
      <w:r w:rsidRPr="009D6585">
        <w:rPr>
          <w:lang w:val="en-US"/>
        </w:rPr>
        <w:t xml:space="preserve">, </w:t>
      </w:r>
      <w:r w:rsidRPr="00410155">
        <w:rPr>
          <w:lang w:val="en-US"/>
        </w:rPr>
        <w:t>information is scarce,</w:t>
      </w:r>
      <w:r w:rsidRPr="009D6585">
        <w:rPr>
          <w:lang w:val="en-US"/>
        </w:rPr>
        <w:t xml:space="preserve"> </w:t>
      </w:r>
      <w:r w:rsidR="00851070">
        <w:rPr>
          <w:lang w:val="en-US"/>
        </w:rPr>
        <w:t>some</w:t>
      </w:r>
      <w:r w:rsidR="00851070" w:rsidRPr="00410155">
        <w:rPr>
          <w:lang w:val="en-US"/>
        </w:rPr>
        <w:t xml:space="preserve"> </w:t>
      </w:r>
      <w:r w:rsidRPr="00410155">
        <w:rPr>
          <w:lang w:val="en-US"/>
        </w:rPr>
        <w:t xml:space="preserve">conclusions are not supported by data, </w:t>
      </w:r>
      <w:r w:rsidR="00CF759F">
        <w:rPr>
          <w:lang w:val="en-US"/>
        </w:rPr>
        <w:t xml:space="preserve">or </w:t>
      </w:r>
      <w:r w:rsidRPr="00410155">
        <w:rPr>
          <w:lang w:val="en-US"/>
        </w:rPr>
        <w:t xml:space="preserve">data </w:t>
      </w:r>
      <w:r w:rsidR="00F710FA">
        <w:rPr>
          <w:lang w:val="en-US"/>
        </w:rPr>
        <w:t>analyze</w:t>
      </w:r>
      <w:r w:rsidRPr="00410155">
        <w:rPr>
          <w:lang w:val="en-US"/>
        </w:rPr>
        <w:t xml:space="preserve">s are not supported by </w:t>
      </w:r>
      <w:r w:rsidR="008A6914" w:rsidRPr="00410155">
        <w:rPr>
          <w:lang w:val="en-US"/>
        </w:rPr>
        <w:t xml:space="preserve">a </w:t>
      </w:r>
      <w:r w:rsidRPr="00410155">
        <w:rPr>
          <w:lang w:val="en-US"/>
        </w:rPr>
        <w:t>description of the way they were processed.</w:t>
      </w:r>
      <w:r w:rsidRPr="00AD1D3B">
        <w:rPr>
          <w:lang w:val="en-US"/>
        </w:rPr>
        <w:t xml:space="preserve"> </w:t>
      </w:r>
      <w:r>
        <w:rPr>
          <w:lang w:val="en-US"/>
        </w:rPr>
        <w:t>Because of the latter</w:t>
      </w:r>
      <w:r w:rsidRPr="00AD1D3B">
        <w:rPr>
          <w:lang w:val="en-US"/>
        </w:rPr>
        <w:t xml:space="preserve">, the information presented </w:t>
      </w:r>
      <w:r w:rsidR="00FA6102">
        <w:rPr>
          <w:lang w:val="en-US"/>
        </w:rPr>
        <w:t>in this subsection</w:t>
      </w:r>
      <w:r w:rsidRPr="00AD1D3B">
        <w:rPr>
          <w:lang w:val="en-US"/>
        </w:rPr>
        <w:t xml:space="preserve"> will be discussed </w:t>
      </w:r>
      <w:r w:rsidR="00FA6102">
        <w:rPr>
          <w:lang w:val="en-US"/>
        </w:rPr>
        <w:t>considering</w:t>
      </w:r>
      <w:r w:rsidRPr="00AD1D3B">
        <w:rPr>
          <w:lang w:val="en-US"/>
        </w:rPr>
        <w:t xml:space="preserve"> its </w:t>
      </w:r>
      <w:r>
        <w:rPr>
          <w:lang w:val="en-US"/>
        </w:rPr>
        <w:t>un</w:t>
      </w:r>
      <w:r w:rsidRPr="00AD1D3B">
        <w:rPr>
          <w:lang w:val="en-US"/>
        </w:rPr>
        <w:t>certainty</w:t>
      </w:r>
      <w:r>
        <w:rPr>
          <w:lang w:val="en-US"/>
        </w:rPr>
        <w:t>.</w:t>
      </w:r>
    </w:p>
    <w:p w14:paraId="678A2468" w14:textId="106B01A5" w:rsidR="0062216D" w:rsidRDefault="0062216D" w:rsidP="00AE41A4">
      <w:pPr>
        <w:pStyle w:val="BodyText"/>
        <w:ind w:left="0" w:firstLine="0"/>
        <w:rPr>
          <w:lang w:val="en-US"/>
        </w:rPr>
      </w:pPr>
      <w:r w:rsidRPr="00060219">
        <w:rPr>
          <w:b/>
          <w:lang w:val="en-US"/>
        </w:rPr>
        <w:t>Temperature anomalies and trend</w:t>
      </w:r>
      <w:r w:rsidR="008A6914">
        <w:rPr>
          <w:b/>
          <w:lang w:val="en-US"/>
        </w:rPr>
        <w:t>s</w:t>
      </w:r>
      <w:r w:rsidRPr="00060219">
        <w:rPr>
          <w:lang w:val="en-US"/>
        </w:rPr>
        <w:t xml:space="preserve"> are indicators often used when </w:t>
      </w:r>
      <w:r w:rsidR="008A6914">
        <w:rPr>
          <w:lang w:val="en-US"/>
        </w:rPr>
        <w:t xml:space="preserve">the </w:t>
      </w:r>
      <w:r w:rsidRPr="00060219">
        <w:rPr>
          <w:lang w:val="en-US"/>
        </w:rPr>
        <w:t xml:space="preserve">manifestation of climate change is analyzed. </w:t>
      </w:r>
      <w:r w:rsidRPr="008A6914">
        <w:rPr>
          <w:lang w:val="en-US"/>
        </w:rPr>
        <w:t>Despite different approach</w:t>
      </w:r>
      <w:r w:rsidR="008A6914" w:rsidRPr="008A6914">
        <w:rPr>
          <w:lang w:val="en-US"/>
        </w:rPr>
        <w:t>es</w:t>
      </w:r>
      <w:r w:rsidRPr="008A6914">
        <w:rPr>
          <w:lang w:val="en-US"/>
        </w:rPr>
        <w:t xml:space="preserve"> and values, most</w:t>
      </w:r>
      <w:r w:rsidRPr="00060219">
        <w:rPr>
          <w:lang w:val="en-US"/>
        </w:rPr>
        <w:t xml:space="preserve"> of the reviewed documents report an </w:t>
      </w:r>
      <w:r w:rsidRPr="00060219">
        <w:rPr>
          <w:b/>
          <w:lang w:val="en-US"/>
        </w:rPr>
        <w:t xml:space="preserve">increase of air temperatures </w:t>
      </w:r>
      <w:r w:rsidR="008A6914">
        <w:rPr>
          <w:b/>
          <w:lang w:val="en-US"/>
        </w:rPr>
        <w:t>during</w:t>
      </w:r>
      <w:r w:rsidRPr="00060219">
        <w:rPr>
          <w:b/>
          <w:lang w:val="en-US"/>
        </w:rPr>
        <w:t xml:space="preserve"> the </w:t>
      </w:r>
      <w:r w:rsidR="008A6914">
        <w:rPr>
          <w:b/>
          <w:lang w:val="en-US"/>
        </w:rPr>
        <w:t>p</w:t>
      </w:r>
      <w:r w:rsidRPr="00060219">
        <w:rPr>
          <w:b/>
          <w:lang w:val="en-US"/>
        </w:rPr>
        <w:t>ast 20</w:t>
      </w:r>
      <w:r w:rsidR="00FA6102">
        <w:rPr>
          <w:b/>
          <w:lang w:val="en-US"/>
        </w:rPr>
        <w:t xml:space="preserve">–30 </w:t>
      </w:r>
      <w:r w:rsidRPr="00060219">
        <w:rPr>
          <w:b/>
          <w:lang w:val="en-US"/>
        </w:rPr>
        <w:t>years compar</w:t>
      </w:r>
      <w:r w:rsidR="008A6914">
        <w:rPr>
          <w:b/>
          <w:lang w:val="en-US"/>
        </w:rPr>
        <w:t>ed to</w:t>
      </w:r>
      <w:r w:rsidRPr="00060219">
        <w:rPr>
          <w:b/>
          <w:lang w:val="en-US"/>
        </w:rPr>
        <w:t xml:space="preserve"> the reference period 1961</w:t>
      </w:r>
      <w:r w:rsidR="007C44C4">
        <w:rPr>
          <w:b/>
          <w:lang w:val="en-US"/>
        </w:rPr>
        <w:t>–1990</w:t>
      </w:r>
      <w:r w:rsidRPr="00060219">
        <w:rPr>
          <w:lang w:val="en-US"/>
        </w:rPr>
        <w:t>. For example, the Bulgarian Executive Environmental Agency published information that in the period 1988</w:t>
      </w:r>
      <w:r w:rsidR="007C44C4">
        <w:rPr>
          <w:lang w:val="en-US"/>
        </w:rPr>
        <w:t xml:space="preserve">–2014 </w:t>
      </w:r>
      <w:r w:rsidRPr="00060219">
        <w:rPr>
          <w:lang w:val="en-US"/>
        </w:rPr>
        <w:t xml:space="preserve">the diurnal annual air temperature for </w:t>
      </w:r>
      <w:r w:rsidR="008A6914">
        <w:rPr>
          <w:lang w:val="en-US"/>
        </w:rPr>
        <w:t xml:space="preserve">the </w:t>
      </w:r>
      <w:r w:rsidRPr="00060219">
        <w:rPr>
          <w:lang w:val="en-US"/>
        </w:rPr>
        <w:t xml:space="preserve">altitude below 800 m had increased </w:t>
      </w:r>
      <w:r w:rsidR="00FA6102">
        <w:rPr>
          <w:lang w:val="en-US"/>
        </w:rPr>
        <w:t>by</w:t>
      </w:r>
      <w:r w:rsidRPr="00060219">
        <w:rPr>
          <w:lang w:val="en-US"/>
        </w:rPr>
        <w:t xml:space="preserve"> 0</w:t>
      </w:r>
      <w:r w:rsidR="007C44C4">
        <w:rPr>
          <w:lang w:val="en-US"/>
        </w:rPr>
        <w:t>.</w:t>
      </w:r>
      <w:r w:rsidRPr="00060219">
        <w:rPr>
          <w:lang w:val="en-US"/>
        </w:rPr>
        <w:t>8</w:t>
      </w:r>
      <w:r w:rsidRPr="00060219">
        <w:rPr>
          <w:vertAlign w:val="superscript"/>
          <w:lang w:val="en-US"/>
        </w:rPr>
        <w:t>o</w:t>
      </w:r>
      <w:r w:rsidRPr="00060219">
        <w:rPr>
          <w:lang w:val="en-US"/>
        </w:rPr>
        <w:t>C in comparison with the reference period 1961</w:t>
      </w:r>
      <w:r w:rsidR="007C44C4">
        <w:rPr>
          <w:lang w:val="en-US"/>
        </w:rPr>
        <w:t>–1990</w:t>
      </w:r>
      <w:r w:rsidRPr="00060219">
        <w:rPr>
          <w:lang w:val="en-US"/>
        </w:rPr>
        <w:t xml:space="preserve"> (</w:t>
      </w:r>
      <w:r w:rsidR="00711A34">
        <w:rPr>
          <w:b/>
          <w:i/>
          <w:lang w:val="en-US"/>
        </w:rPr>
        <w:t>Figure 16</w:t>
      </w:r>
      <w:r w:rsidRPr="00060219">
        <w:rPr>
          <w:lang w:val="en-US"/>
        </w:rPr>
        <w:t>).</w:t>
      </w:r>
    </w:p>
    <w:p w14:paraId="39A39EBF" w14:textId="56FD0781" w:rsidR="0062216D" w:rsidRPr="00A0515D" w:rsidRDefault="00711A34" w:rsidP="00CB7332">
      <w:pPr>
        <w:pStyle w:val="Caption"/>
      </w:pPr>
      <w:bookmarkStart w:id="203" w:name="_Ref497145447"/>
      <w:bookmarkStart w:id="204" w:name="_Toc504315360"/>
      <w:bookmarkStart w:id="205" w:name="_Toc504315596"/>
      <w:bookmarkStart w:id="206" w:name="_Toc507073871"/>
      <w:bookmarkStart w:id="207" w:name="_Toc522194652"/>
      <w:r>
        <w:t xml:space="preserve">Figure </w:t>
      </w:r>
      <w:r>
        <w:fldChar w:fldCharType="begin"/>
      </w:r>
      <w:r>
        <w:instrText xml:space="preserve"> SEQ Figure \* ARABIC </w:instrText>
      </w:r>
      <w:r>
        <w:fldChar w:fldCharType="separate"/>
      </w:r>
      <w:r w:rsidR="00D13F5E">
        <w:rPr>
          <w:noProof/>
        </w:rPr>
        <w:t>16</w:t>
      </w:r>
      <w:r>
        <w:fldChar w:fldCharType="end"/>
      </w:r>
      <w:r w:rsidRPr="004F263C">
        <w:t>.</w:t>
      </w:r>
      <w:r w:rsidR="0062216D">
        <w:t xml:space="preserve"> Temperature move in the period 1988</w:t>
      </w:r>
      <w:r w:rsidR="007C44C4">
        <w:t>–2014</w:t>
      </w:r>
      <w:r w:rsidR="0062216D">
        <w:t xml:space="preserve"> </w:t>
      </w:r>
      <w:r w:rsidR="0062216D">
        <w:rPr>
          <w:rStyle w:val="FootnoteReference"/>
        </w:rPr>
        <w:footnoteReference w:id="14"/>
      </w:r>
      <w:bookmarkEnd w:id="203"/>
      <w:bookmarkEnd w:id="204"/>
      <w:bookmarkEnd w:id="205"/>
      <w:bookmarkEnd w:id="206"/>
      <w:bookmarkEnd w:id="207"/>
    </w:p>
    <w:p w14:paraId="550DCD9E" w14:textId="77777777" w:rsidR="0062216D" w:rsidRDefault="0062216D" w:rsidP="00957C40">
      <w:pPr>
        <w:pStyle w:val="BodyText"/>
        <w:numPr>
          <w:ilvl w:val="0"/>
          <w:numId w:val="0"/>
        </w:numPr>
        <w:spacing w:after="0"/>
        <w:ind w:left="360" w:hanging="360"/>
        <w:jc w:val="center"/>
        <w:rPr>
          <w:lang w:val="en-US"/>
        </w:rPr>
      </w:pPr>
      <w:r w:rsidRPr="002D650B">
        <w:rPr>
          <w:noProof/>
          <w:lang w:val="en-US" w:eastAsia="en-US"/>
        </w:rPr>
        <w:drawing>
          <wp:inline distT="0" distB="0" distL="0" distR="0" wp14:anchorId="4E563DDA" wp14:editId="587EFD53">
            <wp:extent cx="5180507" cy="2479675"/>
            <wp:effectExtent l="0" t="0" r="1270" b="15875"/>
            <wp:docPr id="3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D960423" w14:textId="03829E2A" w:rsidR="0062216D" w:rsidRPr="003A3316" w:rsidRDefault="0062216D" w:rsidP="00DA54D9">
      <w:pPr>
        <w:pStyle w:val="Source"/>
        <w:rPr>
          <w:lang w:val="en-US"/>
        </w:rPr>
      </w:pPr>
      <w:r w:rsidRPr="003A3316">
        <w:rPr>
          <w:lang w:val="en-US"/>
        </w:rPr>
        <w:t>Source: B</w:t>
      </w:r>
      <w:r w:rsidR="00CB7332">
        <w:rPr>
          <w:lang w:val="en-US"/>
        </w:rPr>
        <w:t>ulgarian Executive Environment</w:t>
      </w:r>
      <w:r w:rsidRPr="003A3316">
        <w:rPr>
          <w:lang w:val="en-US"/>
        </w:rPr>
        <w:t xml:space="preserve"> Agency</w:t>
      </w:r>
      <w:r w:rsidR="00DA54D9">
        <w:rPr>
          <w:lang w:val="en-US"/>
        </w:rPr>
        <w:t>.</w:t>
      </w:r>
    </w:p>
    <w:p w14:paraId="4F296F1B" w14:textId="17D59CF0" w:rsidR="0062216D" w:rsidRPr="00711A34" w:rsidRDefault="0062216D" w:rsidP="00711A34">
      <w:pPr>
        <w:pStyle w:val="BodyText"/>
        <w:ind w:left="0" w:firstLine="0"/>
        <w:rPr>
          <w:b/>
          <w:bCs/>
          <w:i/>
          <w:iCs/>
          <w:lang w:val="en-US"/>
        </w:rPr>
      </w:pPr>
      <w:r w:rsidRPr="00711A34">
        <w:rPr>
          <w:lang w:val="en-US"/>
        </w:rPr>
        <w:t xml:space="preserve">A research publication reports that </w:t>
      </w:r>
      <w:r w:rsidR="008A6914" w:rsidRPr="00711A34">
        <w:rPr>
          <w:lang w:val="en-US"/>
        </w:rPr>
        <w:t xml:space="preserve">the </w:t>
      </w:r>
      <w:r w:rsidRPr="00711A34">
        <w:rPr>
          <w:lang w:val="en-US"/>
        </w:rPr>
        <w:t xml:space="preserve">increase </w:t>
      </w:r>
      <w:r w:rsidR="00FA6102" w:rsidRPr="00711A34">
        <w:rPr>
          <w:lang w:val="en-US"/>
        </w:rPr>
        <w:t>in</w:t>
      </w:r>
      <w:r w:rsidRPr="00711A34">
        <w:rPr>
          <w:lang w:val="en-US"/>
        </w:rPr>
        <w:t xml:space="preserve"> air temperature was most significant in the summer months </w:t>
      </w:r>
      <w:r w:rsidRPr="00711A34">
        <w:rPr>
          <w:bCs/>
          <w:iCs/>
          <w:lang w:val="en-US"/>
        </w:rPr>
        <w:t>(</w:t>
      </w:r>
      <w:r w:rsidR="00711A34" w:rsidRPr="00711A34">
        <w:rPr>
          <w:b/>
          <w:bCs/>
          <w:i/>
          <w:iCs/>
          <w:lang w:val="en-US"/>
        </w:rPr>
        <w:t>F</w:t>
      </w:r>
      <w:r w:rsidR="00711A34" w:rsidRPr="00711A34">
        <w:rPr>
          <w:b/>
          <w:i/>
          <w:lang w:val="en-US"/>
        </w:rPr>
        <w:t>igure 17</w:t>
      </w:r>
      <w:r w:rsidRPr="00711A34">
        <w:rPr>
          <w:lang w:val="en-US"/>
        </w:rPr>
        <w:t>).</w:t>
      </w:r>
    </w:p>
    <w:p w14:paraId="49D8F6F5" w14:textId="2E614AEB" w:rsidR="00AE41A4" w:rsidRPr="003A3316" w:rsidRDefault="00B43612" w:rsidP="003A3316">
      <w:pPr>
        <w:pStyle w:val="BodyText"/>
        <w:ind w:left="0" w:firstLine="0"/>
        <w:rPr>
          <w:lang w:val="en-US"/>
        </w:rPr>
      </w:pPr>
      <w:r w:rsidRPr="00060219">
        <w:rPr>
          <w:b/>
          <w:lang w:val="en-US"/>
        </w:rPr>
        <w:lastRenderedPageBreak/>
        <w:t>P</w:t>
      </w:r>
      <w:r w:rsidRPr="00FC6BE5">
        <w:rPr>
          <w:b/>
          <w:lang w:val="en-US"/>
        </w:rPr>
        <w:t>recipitation anomalies and trend</w:t>
      </w:r>
      <w:r>
        <w:rPr>
          <w:b/>
          <w:lang w:val="en-US"/>
        </w:rPr>
        <w:t xml:space="preserve">s </w:t>
      </w:r>
      <w:r w:rsidRPr="00060219">
        <w:rPr>
          <w:lang w:val="en-US"/>
        </w:rPr>
        <w:t xml:space="preserve">are </w:t>
      </w:r>
      <w:r>
        <w:rPr>
          <w:lang w:val="en-US"/>
        </w:rPr>
        <w:t>other indicators for climate change manifestation. Ra</w:t>
      </w:r>
      <w:r w:rsidR="006C21B8">
        <w:rPr>
          <w:lang w:val="en-US"/>
        </w:rPr>
        <w:t>i</w:t>
      </w:r>
      <w:r>
        <w:rPr>
          <w:lang w:val="en-US"/>
        </w:rPr>
        <w:t>chev and Dimitrova (</w:t>
      </w:r>
      <w:r w:rsidR="003A3316">
        <w:rPr>
          <w:lang w:val="en-US"/>
        </w:rPr>
        <w:t>2016) state that due to the</w:t>
      </w:r>
      <w:r w:rsidR="006C21B8">
        <w:rPr>
          <w:lang w:val="en-US"/>
        </w:rPr>
        <w:t xml:space="preserve"> </w:t>
      </w:r>
      <w:r w:rsidR="003A3316">
        <w:rPr>
          <w:lang w:val="en-US"/>
        </w:rPr>
        <w:t xml:space="preserve">uneven distribution of </w:t>
      </w:r>
      <w:r>
        <w:rPr>
          <w:lang w:val="en-US"/>
        </w:rPr>
        <w:t xml:space="preserve">rainfall events, not all data are </w:t>
      </w:r>
      <w:r w:rsidR="008A6914">
        <w:rPr>
          <w:lang w:val="en-US"/>
        </w:rPr>
        <w:t>public</w:t>
      </w:r>
      <w:r w:rsidR="006C21B8">
        <w:rPr>
          <w:lang w:val="en-US"/>
        </w:rPr>
        <w:t>,</w:t>
      </w:r>
      <w:r>
        <w:rPr>
          <w:lang w:val="en-US"/>
        </w:rPr>
        <w:t xml:space="preserve"> and </w:t>
      </w:r>
      <w:r w:rsidR="006C21B8">
        <w:rPr>
          <w:lang w:val="en-US"/>
        </w:rPr>
        <w:t xml:space="preserve">because </w:t>
      </w:r>
      <w:r>
        <w:rPr>
          <w:lang w:val="en-US"/>
        </w:rPr>
        <w:t xml:space="preserve">some data were found to be incorrectly measured, it was not possible </w:t>
      </w:r>
      <w:r w:rsidR="008A6914">
        <w:rPr>
          <w:lang w:val="en-US"/>
        </w:rPr>
        <w:t xml:space="preserve">to do </w:t>
      </w:r>
      <w:r>
        <w:rPr>
          <w:lang w:val="en-US"/>
        </w:rPr>
        <w:t xml:space="preserve">a credible analysis at </w:t>
      </w:r>
      <w:r w:rsidR="006C21B8">
        <w:rPr>
          <w:lang w:val="en-US"/>
        </w:rPr>
        <w:t xml:space="preserve">the </w:t>
      </w:r>
      <w:r>
        <w:rPr>
          <w:lang w:val="en-US"/>
        </w:rPr>
        <w:t xml:space="preserve">country level. Thus, they based their analysis on single meteorological stations. The main conclusion in their study </w:t>
      </w:r>
      <w:r w:rsidRPr="00B43612">
        <w:rPr>
          <w:lang w:val="en-US"/>
        </w:rPr>
        <w:t>is that there is a trend of decreasing of rainfalls in summer and autumn, while in spring and winter</w:t>
      </w:r>
      <w:r w:rsidR="006C21B8">
        <w:rPr>
          <w:lang w:val="en-US"/>
        </w:rPr>
        <w:t>,</w:t>
      </w:r>
      <w:r w:rsidRPr="00B43612">
        <w:rPr>
          <w:lang w:val="en-US"/>
        </w:rPr>
        <w:t xml:space="preserve"> there is rather </w:t>
      </w:r>
      <w:r w:rsidR="008A6914">
        <w:rPr>
          <w:lang w:val="en-US"/>
        </w:rPr>
        <w:t xml:space="preserve">an </w:t>
      </w:r>
      <w:r w:rsidRPr="00B43612">
        <w:rPr>
          <w:lang w:val="en-US"/>
        </w:rPr>
        <w:t xml:space="preserve">increase than </w:t>
      </w:r>
      <w:r w:rsidR="008A6914">
        <w:rPr>
          <w:lang w:val="en-US"/>
        </w:rPr>
        <w:t xml:space="preserve">a </w:t>
      </w:r>
      <w:r w:rsidRPr="00B43612">
        <w:rPr>
          <w:lang w:val="en-US"/>
        </w:rPr>
        <w:t xml:space="preserve">decrease. But </w:t>
      </w:r>
      <w:r w:rsidR="008A6914">
        <w:rPr>
          <w:lang w:val="en-US"/>
        </w:rPr>
        <w:t>as an</w:t>
      </w:r>
      <w:r w:rsidRPr="00B43612">
        <w:rPr>
          <w:lang w:val="en-US"/>
        </w:rPr>
        <w:t xml:space="preserve"> average, on </w:t>
      </w:r>
      <w:r w:rsidR="008A6914">
        <w:rPr>
          <w:lang w:val="en-US"/>
        </w:rPr>
        <w:t xml:space="preserve">an </w:t>
      </w:r>
      <w:r w:rsidRPr="00B43612">
        <w:rPr>
          <w:lang w:val="en-US"/>
        </w:rPr>
        <w:t>annual basis, the trend is close to zero.</w:t>
      </w:r>
      <w:bookmarkStart w:id="208" w:name="_Ref497146405"/>
    </w:p>
    <w:p w14:paraId="04122F57" w14:textId="4A9E3E8C" w:rsidR="0062216D" w:rsidRPr="008C730E" w:rsidRDefault="00711A34" w:rsidP="00330015">
      <w:pPr>
        <w:pStyle w:val="Caption"/>
      </w:pPr>
      <w:bookmarkStart w:id="209" w:name="_Toc504315361"/>
      <w:bookmarkStart w:id="210" w:name="_Toc504315597"/>
      <w:bookmarkStart w:id="211" w:name="_Toc507073872"/>
      <w:bookmarkStart w:id="212" w:name="_Toc522194653"/>
      <w:bookmarkEnd w:id="208"/>
      <w:r>
        <w:t xml:space="preserve">Figure </w:t>
      </w:r>
      <w:r>
        <w:fldChar w:fldCharType="begin"/>
      </w:r>
      <w:r>
        <w:instrText xml:space="preserve"> SEQ Figure \* ARABIC </w:instrText>
      </w:r>
      <w:r>
        <w:fldChar w:fldCharType="separate"/>
      </w:r>
      <w:r w:rsidR="00D13F5E">
        <w:rPr>
          <w:noProof/>
        </w:rPr>
        <w:t>17</w:t>
      </w:r>
      <w:r>
        <w:fldChar w:fldCharType="end"/>
      </w:r>
      <w:r w:rsidRPr="004F263C">
        <w:t>.</w:t>
      </w:r>
      <w:r w:rsidR="0062216D">
        <w:t xml:space="preserve"> Monthly data for the air temperature in the period 1995</w:t>
      </w:r>
      <w:r w:rsidR="006C21B8">
        <w:t xml:space="preserve">–2011 </w:t>
      </w:r>
      <w:r w:rsidR="0062216D">
        <w:t>(synoptic and climatic), compared with ERA-Interim data and climatic norms for 1961</w:t>
      </w:r>
      <w:r w:rsidR="006C21B8">
        <w:t>–1990</w:t>
      </w:r>
      <w:bookmarkEnd w:id="209"/>
      <w:bookmarkEnd w:id="210"/>
      <w:bookmarkEnd w:id="211"/>
      <w:bookmarkEnd w:id="212"/>
      <w:r w:rsidR="0062216D">
        <w:t xml:space="preserve">  </w:t>
      </w:r>
    </w:p>
    <w:p w14:paraId="48AECAB0" w14:textId="77777777" w:rsidR="0062216D" w:rsidRDefault="0062216D" w:rsidP="00DA54D9">
      <w:pPr>
        <w:pStyle w:val="BodyText"/>
        <w:numPr>
          <w:ilvl w:val="0"/>
          <w:numId w:val="0"/>
        </w:numPr>
        <w:spacing w:before="0" w:after="0"/>
        <w:jc w:val="center"/>
        <w:rPr>
          <w:noProof/>
        </w:rPr>
      </w:pPr>
      <w:r w:rsidRPr="003A35C1">
        <w:rPr>
          <w:noProof/>
          <w:lang w:val="en-US" w:eastAsia="en-US"/>
        </w:rPr>
        <w:drawing>
          <wp:inline distT="0" distB="0" distL="0" distR="0" wp14:anchorId="6BC6C46E" wp14:editId="7CB2C45B">
            <wp:extent cx="4211320" cy="2319980"/>
            <wp:effectExtent l="19050" t="19050" r="17780" b="234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377" b="3295"/>
                    <a:stretch/>
                  </pic:blipFill>
                  <pic:spPr bwMode="auto">
                    <a:xfrm>
                      <a:off x="0" y="0"/>
                      <a:ext cx="4211576" cy="2320121"/>
                    </a:xfrm>
                    <a:prstGeom prst="rect">
                      <a:avLst/>
                    </a:prstGeom>
                    <a:noFill/>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1D17DBB" w14:textId="77777777" w:rsidR="00DA54D9" w:rsidRDefault="006C21B8" w:rsidP="00DA54D9">
      <w:pPr>
        <w:pStyle w:val="Source"/>
        <w:spacing w:after="60"/>
        <w:rPr>
          <w:lang w:val="en-US"/>
        </w:rPr>
      </w:pPr>
      <w:r w:rsidRPr="00DA54D9">
        <w:rPr>
          <w:lang w:val="en-US"/>
        </w:rPr>
        <w:t xml:space="preserve">Source: Raichev </w:t>
      </w:r>
      <w:r w:rsidR="00DA54D9">
        <w:rPr>
          <w:lang w:val="en-US"/>
        </w:rPr>
        <w:t>and Dimitrova 2016.</w:t>
      </w:r>
    </w:p>
    <w:p w14:paraId="2B2B8AB9" w14:textId="6D5E32D8" w:rsidR="006C21B8" w:rsidRPr="00DA54D9" w:rsidRDefault="006C21B8" w:rsidP="00DA54D9">
      <w:pPr>
        <w:pStyle w:val="Source"/>
        <w:rPr>
          <w:lang w:val="en-US"/>
        </w:rPr>
      </w:pPr>
      <w:r w:rsidRPr="00DA54D9">
        <w:rPr>
          <w:lang w:val="en-US"/>
        </w:rPr>
        <w:t>Note: ERA-Interim is a global atmospheric reanalysis from 1979, continuously updated in real time</w:t>
      </w:r>
    </w:p>
    <w:p w14:paraId="74A2909C" w14:textId="7AF11ABE" w:rsidR="0062216D" w:rsidRDefault="0062216D" w:rsidP="00AE41A4">
      <w:pPr>
        <w:pStyle w:val="BodyText"/>
        <w:ind w:left="0" w:firstLine="0"/>
        <w:rPr>
          <w:lang w:val="en-US"/>
        </w:rPr>
      </w:pPr>
      <w:r>
        <w:rPr>
          <w:lang w:val="en-US"/>
        </w:rPr>
        <w:t xml:space="preserve">The anomalies of the historic mean annual precipitation in Bulgaria are recorded by </w:t>
      </w:r>
      <w:r w:rsidR="008A6914">
        <w:rPr>
          <w:lang w:val="en-US"/>
        </w:rPr>
        <w:t xml:space="preserve">the </w:t>
      </w:r>
      <w:r>
        <w:rPr>
          <w:lang w:val="en-US"/>
        </w:rPr>
        <w:t>NIMH</w:t>
      </w:r>
      <w:r w:rsidR="00546FB4">
        <w:rPr>
          <w:lang w:val="en-US"/>
        </w:rPr>
        <w:t>-BAS</w:t>
      </w:r>
      <w:r>
        <w:rPr>
          <w:lang w:val="en-US"/>
        </w:rPr>
        <w:t xml:space="preserve"> (</w:t>
      </w:r>
      <w:r w:rsidR="00711A34">
        <w:rPr>
          <w:b/>
          <w:bCs/>
          <w:i/>
          <w:iCs/>
        </w:rPr>
        <w:t>Figure 18</w:t>
      </w:r>
      <w:r>
        <w:rPr>
          <w:lang w:val="en-US"/>
        </w:rPr>
        <w:t xml:space="preserve">). </w:t>
      </w:r>
      <w:r w:rsidR="00801382">
        <w:rPr>
          <w:lang w:val="en-US"/>
        </w:rPr>
        <w:t>Drier</w:t>
      </w:r>
      <w:r>
        <w:rPr>
          <w:lang w:val="en-US"/>
        </w:rPr>
        <w:t xml:space="preserve"> and wetter months appear throughout the entire period. </w:t>
      </w:r>
    </w:p>
    <w:p w14:paraId="1B92A63D" w14:textId="56C3103F" w:rsidR="0062216D" w:rsidRPr="007D4E8E" w:rsidRDefault="00711A34" w:rsidP="00B82153">
      <w:pPr>
        <w:pStyle w:val="Caption"/>
      </w:pPr>
      <w:bookmarkStart w:id="213" w:name="_Toc504315362"/>
      <w:bookmarkStart w:id="214" w:name="_Toc504315598"/>
      <w:bookmarkStart w:id="215" w:name="_Toc507073873"/>
      <w:bookmarkStart w:id="216" w:name="_Toc522194654"/>
      <w:r>
        <w:t xml:space="preserve">Figure </w:t>
      </w:r>
      <w:r>
        <w:fldChar w:fldCharType="begin"/>
      </w:r>
      <w:r>
        <w:instrText xml:space="preserve"> SEQ Figure \* ARABIC </w:instrText>
      </w:r>
      <w:r>
        <w:fldChar w:fldCharType="separate"/>
      </w:r>
      <w:r w:rsidR="00D13F5E">
        <w:rPr>
          <w:noProof/>
        </w:rPr>
        <w:t>18</w:t>
      </w:r>
      <w:r>
        <w:fldChar w:fldCharType="end"/>
      </w:r>
      <w:r w:rsidRPr="004F263C">
        <w:t>.</w:t>
      </w:r>
      <w:r w:rsidR="0062216D" w:rsidRPr="007D4E8E">
        <w:t xml:space="preserve"> Anomalies of historic mean annual precipitation in Bulgaria.</w:t>
      </w:r>
      <w:bookmarkEnd w:id="213"/>
      <w:bookmarkEnd w:id="214"/>
      <w:bookmarkEnd w:id="215"/>
      <w:bookmarkEnd w:id="216"/>
    </w:p>
    <w:p w14:paraId="6400257C" w14:textId="77777777" w:rsidR="0062216D" w:rsidRPr="006C1A62" w:rsidRDefault="00B43612" w:rsidP="00DA54D9">
      <w:pPr>
        <w:spacing w:after="0" w:line="276" w:lineRule="auto"/>
        <w:jc w:val="center"/>
        <w:rPr>
          <w:lang w:val="en-US"/>
        </w:rPr>
      </w:pPr>
      <w:r w:rsidRPr="006C1A62">
        <w:rPr>
          <w:lang w:val="en-US"/>
        </w:rPr>
        <w:object w:dxaOrig="8310" w:dyaOrig="4274" w14:anchorId="6E5134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188.35pt" o:ole="" o:bordertopcolor="#5b9bd5" o:borderleftcolor="#5b9bd5" o:borderbottomcolor="#5b9bd5" o:borderrightcolor="#5b9bd5">
            <v:imagedata r:id="rId46" o:title="" cropbottom="7903f"/>
            <w10:bordertop type="single" width="4"/>
            <w10:borderleft type="single" width="4"/>
            <w10:borderbottom type="single" width="4"/>
            <w10:borderright type="single" width="4"/>
          </v:shape>
          <o:OLEObject Type="Embed" ProgID="Excel.Sheet.12" ShapeID="_x0000_i1025" DrawAspect="Content" ObjectID="_1632904484" r:id="rId47"/>
        </w:object>
      </w:r>
    </w:p>
    <w:p w14:paraId="74AAF024" w14:textId="2FD75AA8" w:rsidR="0062216D" w:rsidRPr="006C1A62" w:rsidRDefault="0062216D" w:rsidP="00A309AF">
      <w:pPr>
        <w:pStyle w:val="Source"/>
        <w:rPr>
          <w:sz w:val="16"/>
          <w:lang w:val="en-US"/>
        </w:rPr>
      </w:pPr>
      <w:r w:rsidRPr="006C1A62">
        <w:rPr>
          <w:lang w:val="en-US"/>
        </w:rPr>
        <w:t xml:space="preserve">       Source: NIMH</w:t>
      </w:r>
      <w:r w:rsidR="00546FB4">
        <w:rPr>
          <w:lang w:val="en-US"/>
        </w:rPr>
        <w:t>-BAS</w:t>
      </w:r>
      <w:r w:rsidRPr="006C1A62">
        <w:rPr>
          <w:lang w:val="en-US"/>
        </w:rPr>
        <w:t xml:space="preserve"> 2014. Note: Bars: measure: precipitation anomalies compared with period 1961</w:t>
      </w:r>
      <w:r w:rsidR="006C21B8">
        <w:rPr>
          <w:lang w:val="en-US"/>
        </w:rPr>
        <w:t>–1990</w:t>
      </w:r>
      <w:r w:rsidRPr="006C1A62">
        <w:rPr>
          <w:lang w:val="en-US"/>
        </w:rPr>
        <w:t xml:space="preserve">; and red line measures </w:t>
      </w:r>
      <w:r w:rsidR="006C21B8">
        <w:rPr>
          <w:lang w:val="en-US"/>
        </w:rPr>
        <w:t xml:space="preserve">the </w:t>
      </w:r>
      <w:r w:rsidRPr="006C1A62">
        <w:rPr>
          <w:lang w:val="en-US"/>
        </w:rPr>
        <w:t>moving average.</w:t>
      </w:r>
    </w:p>
    <w:p w14:paraId="5CCB9D12" w14:textId="14DB076B" w:rsidR="0062216D" w:rsidRPr="00267C34" w:rsidRDefault="00711A34" w:rsidP="00AE41A4">
      <w:pPr>
        <w:pStyle w:val="BodyText"/>
        <w:ind w:left="0" w:firstLine="0"/>
        <w:rPr>
          <w:lang w:val="en-US"/>
        </w:rPr>
      </w:pPr>
      <w:r>
        <w:rPr>
          <w:b/>
          <w:bCs/>
          <w:i/>
          <w:iCs/>
          <w:lang w:val="en-US"/>
        </w:rPr>
        <w:lastRenderedPageBreak/>
        <w:t>Figure 18</w:t>
      </w:r>
      <w:r w:rsidR="0062216D">
        <w:rPr>
          <w:lang w:val="en-US"/>
        </w:rPr>
        <w:t xml:space="preserve"> shows that</w:t>
      </w:r>
      <w:r w:rsidR="000969D4">
        <w:rPr>
          <w:lang w:val="en-US"/>
        </w:rPr>
        <w:t>,</w:t>
      </w:r>
      <w:r w:rsidR="0062216D">
        <w:rPr>
          <w:lang w:val="en-US"/>
        </w:rPr>
        <w:t xml:space="preserve"> in this long period</w:t>
      </w:r>
      <w:r w:rsidR="000969D4">
        <w:rPr>
          <w:lang w:val="en-US"/>
        </w:rPr>
        <w:t>,</w:t>
      </w:r>
      <w:r w:rsidR="0062216D">
        <w:rPr>
          <w:lang w:val="en-US"/>
        </w:rPr>
        <w:t xml:space="preserve"> dry and wet years alternated. More recently, there were two years with clear and extreme anomalies – the driest year 2000 and the wettest year 2005 (with the most severe recorded floods as well). Thus, Bulgaria has experienced </w:t>
      </w:r>
      <w:r w:rsidR="0062216D">
        <w:t xml:space="preserve">droughts and floods, which occur in some time intervals. </w:t>
      </w:r>
    </w:p>
    <w:p w14:paraId="2EBECD74" w14:textId="77777777" w:rsidR="00CB7332" w:rsidRDefault="00CB7332">
      <w:pPr>
        <w:widowControl w:val="0"/>
        <w:spacing w:after="0"/>
        <w:rPr>
          <w:rFonts w:ascii="Times New Roman" w:eastAsiaTheme="minorEastAsia" w:hAnsi="Times New Roman"/>
          <w:sz w:val="24"/>
          <w:szCs w:val="24"/>
          <w:lang w:val="en-GB" w:eastAsia="bg-BG"/>
        </w:rPr>
      </w:pPr>
      <w:r>
        <w:br w:type="page"/>
      </w:r>
    </w:p>
    <w:p w14:paraId="0A55AF75" w14:textId="19FA348D" w:rsidR="00267C34" w:rsidRPr="00267C34" w:rsidRDefault="00267C34" w:rsidP="00AE41A4">
      <w:pPr>
        <w:pStyle w:val="BodyText"/>
        <w:ind w:left="0" w:firstLine="0"/>
      </w:pPr>
      <w:r w:rsidRPr="00267C34">
        <w:lastRenderedPageBreak/>
        <w:t>During the 20</w:t>
      </w:r>
      <w:r w:rsidRPr="000969D4">
        <w:t xml:space="preserve">th </w:t>
      </w:r>
      <w:r w:rsidRPr="00267C34">
        <w:t>century Bulgaria witnessed three distinct periods of drought, which hit the country severely: 1902</w:t>
      </w:r>
      <w:r w:rsidR="000969D4">
        <w:t>–1903</w:t>
      </w:r>
      <w:r w:rsidRPr="00267C34">
        <w:t>; 1942</w:t>
      </w:r>
      <w:r w:rsidR="008E7B11">
        <w:t xml:space="preserve">–1953 </w:t>
      </w:r>
      <w:r w:rsidRPr="00267C34">
        <w:t>and 1982</w:t>
      </w:r>
      <w:r w:rsidR="008E7B11">
        <w:t>–1994</w:t>
      </w:r>
      <w:r w:rsidRPr="00267C34">
        <w:t xml:space="preserve">. With regard to the latter, low rainfall started in 1982 in </w:t>
      </w:r>
      <w:r w:rsidR="000969D4">
        <w:t>e</w:t>
      </w:r>
      <w:r w:rsidRPr="00267C34">
        <w:t xml:space="preserve">astern and </w:t>
      </w:r>
      <w:r w:rsidR="000969D4">
        <w:t>s</w:t>
      </w:r>
      <w:r w:rsidRPr="00267C34">
        <w:t>outhern Bulgaria. While average precipitation declined to 90</w:t>
      </w:r>
      <w:r w:rsidR="00377A1D">
        <w:t xml:space="preserve"> percent</w:t>
      </w:r>
      <w:r w:rsidRPr="00267C34">
        <w:t xml:space="preserve"> of what normally was observed, </w:t>
      </w:r>
      <w:r w:rsidR="008E7B11">
        <w:t>runoff</w:t>
      </w:r>
      <w:r w:rsidRPr="00267C34">
        <w:t xml:space="preserve"> dropped to 75</w:t>
      </w:r>
      <w:r w:rsidR="00377A1D">
        <w:t xml:space="preserve"> percent</w:t>
      </w:r>
      <w:r w:rsidRPr="00267C34">
        <w:t xml:space="preserve"> of the mean annual discharge.</w:t>
      </w:r>
      <w:r w:rsidR="00AE41A4">
        <w:t xml:space="preserve"> </w:t>
      </w:r>
      <w:r w:rsidRPr="00267C34">
        <w:t>The drought continued throughout</w:t>
      </w:r>
      <w:r w:rsidR="006256F7">
        <w:t xml:space="preserve"> the</w:t>
      </w:r>
      <w:r w:rsidRPr="00267C34">
        <w:t xml:space="preserve"> 1990s. River discharge rates declined and water levels in multi-annual reservoirs dropped drastically. The years 1993, 1994 and 2000 have been recorded as the driest years in the history of Bulgaria. River discharge rates dropped down to 43</w:t>
      </w:r>
      <w:r w:rsidR="00377A1D">
        <w:t xml:space="preserve"> percent</w:t>
      </w:r>
      <w:r w:rsidRPr="00267C34">
        <w:t xml:space="preserve"> in 1994 and 41</w:t>
      </w:r>
      <w:r w:rsidR="00377A1D">
        <w:t xml:space="preserve"> percent</w:t>
      </w:r>
      <w:r w:rsidRPr="00267C34">
        <w:t xml:space="preserve"> in 2000 respectively. During 2011, </w:t>
      </w:r>
      <w:r w:rsidR="008E7B11">
        <w:t>s</w:t>
      </w:r>
      <w:r w:rsidRPr="00267C34">
        <w:t>outhern Bulgaria</w:t>
      </w:r>
      <w:r w:rsidR="006256F7">
        <w:t xml:space="preserve"> a</w:t>
      </w:r>
      <w:r w:rsidRPr="00267C34">
        <w:t xml:space="preserve">lso experienced a sustained dry period, </w:t>
      </w:r>
      <w:r w:rsidR="006256F7">
        <w:t xml:space="preserve">with </w:t>
      </w:r>
      <w:r w:rsidRPr="00267C34">
        <w:t>water levels of large rivers reduced</w:t>
      </w:r>
      <w:r w:rsidR="006256F7">
        <w:t xml:space="preserve"> by</w:t>
      </w:r>
      <w:r w:rsidRPr="00267C34">
        <w:t xml:space="preserve"> more than 75</w:t>
      </w:r>
      <w:r w:rsidR="00377A1D">
        <w:t xml:space="preserve"> percent</w:t>
      </w:r>
      <w:r w:rsidRPr="00267C34">
        <w:t xml:space="preserve">. </w:t>
      </w:r>
    </w:p>
    <w:p w14:paraId="626664FC" w14:textId="107F985A" w:rsidR="0062216D" w:rsidRPr="00AE41A4" w:rsidRDefault="00267C34" w:rsidP="0062216D">
      <w:pPr>
        <w:pStyle w:val="BodyText"/>
        <w:ind w:left="0" w:firstLine="0"/>
      </w:pPr>
      <w:r w:rsidRPr="00267C34">
        <w:t xml:space="preserve">Over the last </w:t>
      </w:r>
      <w:r w:rsidR="008E7B11">
        <w:t>20</w:t>
      </w:r>
      <w:r w:rsidRPr="00267C34">
        <w:t xml:space="preserve"> years Bulgaria </w:t>
      </w:r>
      <w:r w:rsidR="006256F7">
        <w:t>w</w:t>
      </w:r>
      <w:r w:rsidRPr="00267C34">
        <w:t xml:space="preserve">as hit by several major floods, of which </w:t>
      </w:r>
      <w:r w:rsidR="006256F7">
        <w:t xml:space="preserve">the </w:t>
      </w:r>
      <w:r w:rsidRPr="00267C34">
        <w:t xml:space="preserve">floods in the summer of 2005 were the most devastating. Some of the worst floods in recent years are </w:t>
      </w:r>
      <w:r>
        <w:t xml:space="preserve">listed in </w:t>
      </w:r>
      <w:r w:rsidRPr="00E110DB">
        <w:rPr>
          <w:b/>
          <w:i/>
        </w:rPr>
        <w:t>A</w:t>
      </w:r>
      <w:r w:rsidR="00311741" w:rsidRPr="00E110DB">
        <w:rPr>
          <w:b/>
          <w:i/>
        </w:rPr>
        <w:t>nnex</w:t>
      </w:r>
      <w:r w:rsidR="00E724B9" w:rsidRPr="00E110DB">
        <w:rPr>
          <w:b/>
          <w:i/>
        </w:rPr>
        <w:t xml:space="preserve"> </w:t>
      </w:r>
      <w:r w:rsidR="00B0457E">
        <w:rPr>
          <w:b/>
          <w:i/>
        </w:rPr>
        <w:t>5</w:t>
      </w:r>
      <w:r>
        <w:t>.</w:t>
      </w:r>
    </w:p>
    <w:p w14:paraId="0D3CF510" w14:textId="77777777" w:rsidR="0062216D" w:rsidRDefault="0062216D" w:rsidP="00E661AA">
      <w:pPr>
        <w:pStyle w:val="Heading3"/>
        <w:numPr>
          <w:ilvl w:val="2"/>
          <w:numId w:val="90"/>
        </w:numPr>
        <w:spacing w:before="160"/>
      </w:pPr>
      <w:bookmarkStart w:id="217" w:name="_Ref497317074"/>
      <w:bookmarkStart w:id="218" w:name="_Toc498243999"/>
      <w:bookmarkStart w:id="219" w:name="_Toc499712382"/>
      <w:bookmarkStart w:id="220" w:name="_Toc499805727"/>
      <w:bookmarkStart w:id="221" w:name="_Toc499805839"/>
      <w:bookmarkStart w:id="222" w:name="_Toc504315489"/>
      <w:bookmarkStart w:id="223" w:name="_Toc504316207"/>
      <w:bookmarkStart w:id="224" w:name="_Toc504316311"/>
      <w:bookmarkStart w:id="225" w:name="_Toc507073778"/>
      <w:bookmarkStart w:id="226" w:name="_Toc522194579"/>
      <w:r w:rsidRPr="00773CBB">
        <w:t>C</w:t>
      </w:r>
      <w:r w:rsidRPr="002D3637">
        <w:t>onsequences and response actions in the sector in Bulgaria</w:t>
      </w:r>
      <w:bookmarkEnd w:id="217"/>
      <w:bookmarkEnd w:id="218"/>
      <w:bookmarkEnd w:id="219"/>
      <w:bookmarkEnd w:id="220"/>
      <w:bookmarkEnd w:id="221"/>
      <w:bookmarkEnd w:id="222"/>
      <w:bookmarkEnd w:id="223"/>
      <w:bookmarkEnd w:id="224"/>
      <w:bookmarkEnd w:id="225"/>
      <w:bookmarkEnd w:id="226"/>
    </w:p>
    <w:p w14:paraId="76920E4C" w14:textId="2FD1C735" w:rsidR="0062216D" w:rsidRPr="004C546A" w:rsidRDefault="0062216D" w:rsidP="00330015">
      <w:pPr>
        <w:pStyle w:val="BodyText"/>
        <w:spacing w:before="60"/>
        <w:ind w:left="0" w:firstLine="0"/>
      </w:pPr>
      <w:r w:rsidRPr="004C546A">
        <w:t xml:space="preserve">The </w:t>
      </w:r>
      <w:r>
        <w:t xml:space="preserve">NSI provides data on the impaired water sector infrastructure, because of the floods </w:t>
      </w:r>
      <w:r w:rsidR="009B1CD7">
        <w:t>that</w:t>
      </w:r>
      <w:r>
        <w:t xml:space="preserve"> hit the country in the corresponding years (</w:t>
      </w:r>
      <w:r w:rsidR="001F4321">
        <w:rPr>
          <w:b/>
          <w:bCs/>
          <w:i/>
          <w:iCs/>
        </w:rPr>
        <w:t>Table 1</w:t>
      </w:r>
      <w:r w:rsidR="001D1F00">
        <w:rPr>
          <w:b/>
          <w:bCs/>
          <w:i/>
          <w:iCs/>
        </w:rPr>
        <w:t>3</w:t>
      </w:r>
      <w:r>
        <w:t>).</w:t>
      </w:r>
    </w:p>
    <w:p w14:paraId="5C3B6F3F" w14:textId="4956962C" w:rsidR="0062216D" w:rsidRPr="009A3D18" w:rsidRDefault="0062216D" w:rsidP="00B82153">
      <w:pPr>
        <w:pStyle w:val="Caption"/>
      </w:pPr>
      <w:bookmarkStart w:id="227" w:name="_Ref497237677"/>
      <w:bookmarkStart w:id="228" w:name="_Toc504315710"/>
      <w:bookmarkStart w:id="229" w:name="_Toc507073899"/>
      <w:bookmarkStart w:id="230" w:name="_Toc522194682"/>
      <w:r w:rsidRPr="009A3D18">
        <w:t xml:space="preserve">Table </w:t>
      </w:r>
      <w:r w:rsidR="00F33066" w:rsidRPr="009A3D18">
        <w:fldChar w:fldCharType="begin"/>
      </w:r>
      <w:r w:rsidRPr="009A3D18">
        <w:instrText xml:space="preserve"> SEQ Table \* ARABIC </w:instrText>
      </w:r>
      <w:r w:rsidR="00F33066" w:rsidRPr="009A3D18">
        <w:fldChar w:fldCharType="separate"/>
      </w:r>
      <w:r w:rsidR="00D13F5E">
        <w:rPr>
          <w:noProof/>
        </w:rPr>
        <w:t>13</w:t>
      </w:r>
      <w:r w:rsidR="00F33066" w:rsidRPr="009A3D18">
        <w:fldChar w:fldCharType="end"/>
      </w:r>
      <w:bookmarkEnd w:id="227"/>
      <w:r w:rsidRPr="009A3D18">
        <w:t>. Impaired infrastructure</w:t>
      </w:r>
      <w:bookmarkEnd w:id="228"/>
      <w:bookmarkEnd w:id="229"/>
      <w:bookmarkEnd w:id="230"/>
      <w:r w:rsidRPr="009A3D18">
        <w:t xml:space="preserve"> </w:t>
      </w:r>
    </w:p>
    <w:tbl>
      <w:tblPr>
        <w:tblW w:w="5000" w:type="pct"/>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0" w:type="dxa"/>
          <w:right w:w="70" w:type="dxa"/>
        </w:tblCellMar>
        <w:tblLook w:val="04A0" w:firstRow="1" w:lastRow="0" w:firstColumn="1" w:lastColumn="0" w:noHBand="0" w:noVBand="1"/>
      </w:tblPr>
      <w:tblGrid>
        <w:gridCol w:w="3764"/>
        <w:gridCol w:w="954"/>
        <w:gridCol w:w="902"/>
        <w:gridCol w:w="902"/>
        <w:gridCol w:w="902"/>
        <w:gridCol w:w="902"/>
        <w:gridCol w:w="898"/>
      </w:tblGrid>
      <w:tr w:rsidR="0062216D" w:rsidRPr="00957C40" w14:paraId="634B2E66" w14:textId="77777777" w:rsidTr="00AE41A4">
        <w:trPr>
          <w:trHeight w:val="480"/>
          <w:tblHeader/>
        </w:trPr>
        <w:tc>
          <w:tcPr>
            <w:tcW w:w="2040" w:type="pct"/>
            <w:shd w:val="clear" w:color="auto" w:fill="365F91" w:themeFill="accent1" w:themeFillShade="BF"/>
            <w:vAlign w:val="center"/>
            <w:hideMark/>
          </w:tcPr>
          <w:p w14:paraId="6F27A49E" w14:textId="77777777" w:rsidR="0062216D" w:rsidRPr="00957C40" w:rsidRDefault="0062216D" w:rsidP="003D4D3E">
            <w:pPr>
              <w:spacing w:before="60" w:after="60"/>
              <w:jc w:val="center"/>
              <w:rPr>
                <w:rFonts w:asciiTheme="minorHAnsi" w:eastAsia="Times New Roman" w:hAnsiTheme="minorHAnsi" w:cstheme="minorHAnsi"/>
                <w:b/>
                <w:bCs/>
                <w:color w:val="FFFFFF" w:themeColor="background1"/>
                <w:sz w:val="22"/>
                <w:lang w:val="en-US" w:eastAsia="bg-BG"/>
              </w:rPr>
            </w:pPr>
            <w:r w:rsidRPr="00957C40">
              <w:rPr>
                <w:rFonts w:asciiTheme="minorHAnsi" w:eastAsia="Times New Roman" w:hAnsiTheme="minorHAnsi" w:cstheme="minorHAnsi"/>
                <w:b/>
                <w:bCs/>
                <w:color w:val="FFFFFF" w:themeColor="background1"/>
                <w:sz w:val="22"/>
                <w:lang w:val="en-US" w:eastAsia="bg-BG"/>
              </w:rPr>
              <w:t xml:space="preserve">Infrastructure </w:t>
            </w:r>
          </w:p>
        </w:tc>
        <w:tc>
          <w:tcPr>
            <w:tcW w:w="517" w:type="pct"/>
            <w:shd w:val="clear" w:color="auto" w:fill="365F91" w:themeFill="accent1" w:themeFillShade="BF"/>
            <w:vAlign w:val="center"/>
            <w:hideMark/>
          </w:tcPr>
          <w:p w14:paraId="5EE32E58" w14:textId="77777777" w:rsidR="0062216D" w:rsidRPr="00957C40" w:rsidRDefault="0062216D" w:rsidP="003D4D3E">
            <w:pPr>
              <w:spacing w:before="60" w:after="60"/>
              <w:jc w:val="center"/>
              <w:rPr>
                <w:rFonts w:asciiTheme="minorHAnsi" w:eastAsia="Times New Roman" w:hAnsiTheme="minorHAnsi" w:cstheme="minorHAnsi"/>
                <w:b/>
                <w:bCs/>
                <w:color w:val="FFFFFF" w:themeColor="background1"/>
                <w:sz w:val="22"/>
                <w:lang w:val="en-US" w:eastAsia="bg-BG"/>
              </w:rPr>
            </w:pPr>
            <w:r w:rsidRPr="00957C40">
              <w:rPr>
                <w:rFonts w:asciiTheme="minorHAnsi" w:eastAsia="Times New Roman" w:hAnsiTheme="minorHAnsi" w:cstheme="minorHAnsi"/>
                <w:b/>
                <w:bCs/>
                <w:color w:val="FFFFFF" w:themeColor="background1"/>
                <w:sz w:val="22"/>
                <w:lang w:val="en-US" w:eastAsia="bg-BG"/>
              </w:rPr>
              <w:t>Unit</w:t>
            </w:r>
          </w:p>
        </w:tc>
        <w:tc>
          <w:tcPr>
            <w:tcW w:w="489" w:type="pct"/>
            <w:shd w:val="clear" w:color="auto" w:fill="365F91" w:themeFill="accent1" w:themeFillShade="BF"/>
            <w:vAlign w:val="center"/>
            <w:hideMark/>
          </w:tcPr>
          <w:p w14:paraId="4C75C401" w14:textId="77777777" w:rsidR="0062216D" w:rsidRPr="00957C40" w:rsidRDefault="0062216D" w:rsidP="003D4D3E">
            <w:pPr>
              <w:spacing w:before="60" w:after="60"/>
              <w:jc w:val="center"/>
              <w:rPr>
                <w:rFonts w:asciiTheme="minorHAnsi" w:eastAsia="Times New Roman" w:hAnsiTheme="minorHAnsi" w:cstheme="minorHAnsi"/>
                <w:b/>
                <w:bCs/>
                <w:color w:val="FFFFFF" w:themeColor="background1"/>
                <w:sz w:val="22"/>
                <w:lang w:val="en-US" w:eastAsia="bg-BG"/>
              </w:rPr>
            </w:pPr>
            <w:r w:rsidRPr="00957C40">
              <w:rPr>
                <w:rFonts w:asciiTheme="minorHAnsi" w:eastAsia="Times New Roman" w:hAnsiTheme="minorHAnsi" w:cstheme="minorHAnsi"/>
                <w:b/>
                <w:bCs/>
                <w:color w:val="FFFFFF" w:themeColor="background1"/>
                <w:sz w:val="22"/>
                <w:lang w:val="en-US" w:eastAsia="bg-BG"/>
              </w:rPr>
              <w:t>2004</w:t>
            </w:r>
          </w:p>
        </w:tc>
        <w:tc>
          <w:tcPr>
            <w:tcW w:w="489" w:type="pct"/>
            <w:shd w:val="clear" w:color="auto" w:fill="365F91" w:themeFill="accent1" w:themeFillShade="BF"/>
            <w:vAlign w:val="center"/>
            <w:hideMark/>
          </w:tcPr>
          <w:p w14:paraId="5CED32A1" w14:textId="77777777" w:rsidR="0062216D" w:rsidRPr="00957C40" w:rsidRDefault="0062216D" w:rsidP="003D4D3E">
            <w:pPr>
              <w:spacing w:before="60" w:after="60"/>
              <w:jc w:val="center"/>
              <w:rPr>
                <w:rFonts w:asciiTheme="minorHAnsi" w:eastAsia="Times New Roman" w:hAnsiTheme="minorHAnsi" w:cstheme="minorHAnsi"/>
                <w:b/>
                <w:bCs/>
                <w:color w:val="FFFFFF" w:themeColor="background1"/>
                <w:sz w:val="22"/>
                <w:lang w:val="en-US" w:eastAsia="bg-BG"/>
              </w:rPr>
            </w:pPr>
            <w:r w:rsidRPr="00957C40">
              <w:rPr>
                <w:rFonts w:asciiTheme="minorHAnsi" w:eastAsia="Times New Roman" w:hAnsiTheme="minorHAnsi" w:cstheme="minorHAnsi"/>
                <w:b/>
                <w:bCs/>
                <w:color w:val="FFFFFF" w:themeColor="background1"/>
                <w:sz w:val="22"/>
                <w:lang w:val="en-US" w:eastAsia="bg-BG"/>
              </w:rPr>
              <w:t>2005</w:t>
            </w:r>
          </w:p>
        </w:tc>
        <w:tc>
          <w:tcPr>
            <w:tcW w:w="489" w:type="pct"/>
            <w:shd w:val="clear" w:color="auto" w:fill="365F91" w:themeFill="accent1" w:themeFillShade="BF"/>
            <w:vAlign w:val="center"/>
            <w:hideMark/>
          </w:tcPr>
          <w:p w14:paraId="12BC2348" w14:textId="77777777" w:rsidR="0062216D" w:rsidRPr="00957C40" w:rsidRDefault="0062216D" w:rsidP="003D4D3E">
            <w:pPr>
              <w:spacing w:before="60" w:after="60"/>
              <w:jc w:val="center"/>
              <w:rPr>
                <w:rFonts w:asciiTheme="minorHAnsi" w:eastAsia="Times New Roman" w:hAnsiTheme="minorHAnsi" w:cstheme="minorHAnsi"/>
                <w:b/>
                <w:bCs/>
                <w:color w:val="FFFFFF" w:themeColor="background1"/>
                <w:sz w:val="22"/>
                <w:lang w:val="en-US" w:eastAsia="bg-BG"/>
              </w:rPr>
            </w:pPr>
            <w:r w:rsidRPr="00957C40">
              <w:rPr>
                <w:rFonts w:asciiTheme="minorHAnsi" w:eastAsia="Times New Roman" w:hAnsiTheme="minorHAnsi" w:cstheme="minorHAnsi"/>
                <w:b/>
                <w:bCs/>
                <w:color w:val="FFFFFF" w:themeColor="background1"/>
                <w:sz w:val="22"/>
                <w:lang w:val="en-US" w:eastAsia="bg-BG"/>
              </w:rPr>
              <w:t>2006</w:t>
            </w:r>
          </w:p>
        </w:tc>
        <w:tc>
          <w:tcPr>
            <w:tcW w:w="489" w:type="pct"/>
            <w:shd w:val="clear" w:color="auto" w:fill="365F91" w:themeFill="accent1" w:themeFillShade="BF"/>
            <w:vAlign w:val="center"/>
            <w:hideMark/>
          </w:tcPr>
          <w:p w14:paraId="56A23DFF" w14:textId="77777777" w:rsidR="0062216D" w:rsidRPr="00957C40" w:rsidRDefault="0062216D" w:rsidP="003D4D3E">
            <w:pPr>
              <w:spacing w:before="60" w:after="60"/>
              <w:jc w:val="center"/>
              <w:rPr>
                <w:rFonts w:asciiTheme="minorHAnsi" w:eastAsia="Times New Roman" w:hAnsiTheme="minorHAnsi" w:cstheme="minorHAnsi"/>
                <w:b/>
                <w:bCs/>
                <w:color w:val="FFFFFF" w:themeColor="background1"/>
                <w:sz w:val="22"/>
                <w:lang w:val="en-US" w:eastAsia="bg-BG"/>
              </w:rPr>
            </w:pPr>
            <w:r w:rsidRPr="00957C40">
              <w:rPr>
                <w:rFonts w:asciiTheme="minorHAnsi" w:eastAsia="Times New Roman" w:hAnsiTheme="minorHAnsi" w:cstheme="minorHAnsi"/>
                <w:b/>
                <w:bCs/>
                <w:color w:val="FFFFFF" w:themeColor="background1"/>
                <w:sz w:val="22"/>
                <w:lang w:val="en-US" w:eastAsia="bg-BG"/>
              </w:rPr>
              <w:t>2007</w:t>
            </w:r>
          </w:p>
        </w:tc>
        <w:tc>
          <w:tcPr>
            <w:tcW w:w="487" w:type="pct"/>
            <w:shd w:val="clear" w:color="auto" w:fill="365F91" w:themeFill="accent1" w:themeFillShade="BF"/>
            <w:vAlign w:val="center"/>
            <w:hideMark/>
          </w:tcPr>
          <w:p w14:paraId="29314C5C" w14:textId="77777777" w:rsidR="0062216D" w:rsidRPr="00957C40" w:rsidRDefault="0062216D" w:rsidP="003D4D3E">
            <w:pPr>
              <w:spacing w:before="60" w:after="60"/>
              <w:jc w:val="center"/>
              <w:rPr>
                <w:rFonts w:asciiTheme="minorHAnsi" w:eastAsia="Times New Roman" w:hAnsiTheme="minorHAnsi" w:cstheme="minorHAnsi"/>
                <w:b/>
                <w:bCs/>
                <w:color w:val="FFFFFF" w:themeColor="background1"/>
                <w:sz w:val="22"/>
                <w:lang w:val="en-US" w:eastAsia="bg-BG"/>
              </w:rPr>
            </w:pPr>
            <w:r w:rsidRPr="00957C40">
              <w:rPr>
                <w:rFonts w:asciiTheme="minorHAnsi" w:eastAsia="Times New Roman" w:hAnsiTheme="minorHAnsi" w:cstheme="minorHAnsi"/>
                <w:b/>
                <w:bCs/>
                <w:color w:val="FFFFFF" w:themeColor="background1"/>
                <w:sz w:val="22"/>
                <w:lang w:val="en-US" w:eastAsia="bg-BG"/>
              </w:rPr>
              <w:t>2008</w:t>
            </w:r>
          </w:p>
        </w:tc>
      </w:tr>
      <w:tr w:rsidR="00C075AB" w:rsidRPr="00957C40" w14:paraId="07998E63" w14:textId="77777777" w:rsidTr="00334A1A">
        <w:trPr>
          <w:trHeight w:val="270"/>
        </w:trPr>
        <w:tc>
          <w:tcPr>
            <w:tcW w:w="2040" w:type="pct"/>
            <w:shd w:val="clear" w:color="auto" w:fill="B8CCE4"/>
            <w:vAlign w:val="center"/>
            <w:hideMark/>
          </w:tcPr>
          <w:p w14:paraId="563FFC1C" w14:textId="77777777" w:rsidR="00C075AB" w:rsidRPr="00334A1A" w:rsidRDefault="00C075AB" w:rsidP="00CB7332">
            <w:pPr>
              <w:spacing w:before="40" w:after="40"/>
              <w:rPr>
                <w:rFonts w:asciiTheme="minorHAnsi" w:eastAsia="Times New Roman" w:hAnsiTheme="minorHAnsi" w:cstheme="minorHAnsi"/>
                <w:b/>
                <w:sz w:val="22"/>
                <w:lang w:val="en-US" w:eastAsia="bg-BG"/>
              </w:rPr>
            </w:pPr>
            <w:r w:rsidRPr="00334A1A">
              <w:rPr>
                <w:rFonts w:asciiTheme="minorHAnsi" w:eastAsia="Times New Roman" w:hAnsiTheme="minorHAnsi" w:cstheme="minorHAnsi"/>
                <w:b/>
                <w:sz w:val="22"/>
                <w:lang w:val="en-US" w:eastAsia="bg-BG"/>
              </w:rPr>
              <w:t>Reservoirs (dams)</w:t>
            </w:r>
          </w:p>
        </w:tc>
        <w:tc>
          <w:tcPr>
            <w:tcW w:w="517" w:type="pct"/>
            <w:shd w:val="clear" w:color="auto" w:fill="auto"/>
            <w:vAlign w:val="center"/>
            <w:hideMark/>
          </w:tcPr>
          <w:p w14:paraId="6FB79E14" w14:textId="77777777" w:rsidR="00C075AB" w:rsidRPr="00957C40" w:rsidRDefault="00C075AB" w:rsidP="00CB7332">
            <w:pPr>
              <w:spacing w:before="40" w:after="40"/>
              <w:jc w:val="center"/>
              <w:rPr>
                <w:rFonts w:asciiTheme="minorHAnsi" w:eastAsia="Times New Roman" w:hAnsiTheme="minorHAnsi" w:cstheme="minorHAnsi"/>
                <w:sz w:val="22"/>
                <w:lang w:val="en-US" w:eastAsia="bg-BG"/>
              </w:rPr>
            </w:pPr>
            <w:r w:rsidRPr="00957C40">
              <w:rPr>
                <w:rFonts w:asciiTheme="minorHAnsi" w:eastAsia="Times New Roman" w:hAnsiTheme="minorHAnsi" w:cstheme="minorHAnsi"/>
                <w:sz w:val="22"/>
                <w:lang w:val="en-US" w:eastAsia="bg-BG"/>
              </w:rPr>
              <w:t>m</w:t>
            </w:r>
            <w:r w:rsidRPr="00957C40">
              <w:rPr>
                <w:rFonts w:asciiTheme="minorHAnsi" w:eastAsia="Times New Roman" w:hAnsiTheme="minorHAnsi" w:cstheme="minorHAnsi"/>
                <w:sz w:val="22"/>
                <w:vertAlign w:val="superscript"/>
                <w:lang w:val="en-US" w:eastAsia="bg-BG"/>
              </w:rPr>
              <w:t>2</w:t>
            </w:r>
          </w:p>
        </w:tc>
        <w:tc>
          <w:tcPr>
            <w:tcW w:w="489" w:type="pct"/>
            <w:shd w:val="clear" w:color="auto" w:fill="auto"/>
            <w:vAlign w:val="center"/>
            <w:hideMark/>
          </w:tcPr>
          <w:p w14:paraId="72385249" w14:textId="0092F392" w:rsidR="00C075AB" w:rsidRPr="00957C40" w:rsidRDefault="00C075AB" w:rsidP="00CB7332">
            <w:pPr>
              <w:spacing w:before="40" w:after="40"/>
              <w:jc w:val="center"/>
              <w:rPr>
                <w:rFonts w:asciiTheme="minorHAnsi" w:eastAsia="Times New Roman" w:hAnsiTheme="minorHAnsi" w:cstheme="minorHAnsi"/>
                <w:sz w:val="22"/>
                <w:lang w:val="en-US" w:eastAsia="bg-BG"/>
              </w:rPr>
            </w:pPr>
            <w:r w:rsidRPr="00033829">
              <w:rPr>
                <w:rFonts w:asciiTheme="minorHAnsi" w:eastAsia="Times New Roman" w:hAnsiTheme="minorHAnsi" w:cstheme="minorHAnsi"/>
                <w:sz w:val="22"/>
              </w:rPr>
              <w:t>10</w:t>
            </w:r>
            <w:r>
              <w:rPr>
                <w:rFonts w:asciiTheme="minorHAnsi" w:eastAsia="Times New Roman" w:hAnsiTheme="minorHAnsi" w:cstheme="minorHAnsi"/>
                <w:sz w:val="22"/>
              </w:rPr>
              <w:t>2.</w:t>
            </w:r>
            <w:r w:rsidRPr="00033829">
              <w:rPr>
                <w:rFonts w:asciiTheme="minorHAnsi" w:eastAsia="Times New Roman" w:hAnsiTheme="minorHAnsi" w:cstheme="minorHAnsi"/>
                <w:sz w:val="22"/>
              </w:rPr>
              <w:t>0</w:t>
            </w:r>
          </w:p>
        </w:tc>
        <w:tc>
          <w:tcPr>
            <w:tcW w:w="489" w:type="pct"/>
            <w:shd w:val="clear" w:color="auto" w:fill="auto"/>
            <w:vAlign w:val="center"/>
            <w:hideMark/>
          </w:tcPr>
          <w:p w14:paraId="75B99F72" w14:textId="55097C80" w:rsidR="00C075AB" w:rsidRPr="00957C40" w:rsidRDefault="00C075AB" w:rsidP="00CB7332">
            <w:pPr>
              <w:spacing w:before="40" w:after="40"/>
              <w:jc w:val="center"/>
              <w:rPr>
                <w:rFonts w:asciiTheme="minorHAnsi" w:eastAsia="Times New Roman" w:hAnsiTheme="minorHAnsi" w:cstheme="minorHAnsi"/>
                <w:sz w:val="22"/>
                <w:lang w:val="en-US" w:eastAsia="bg-BG"/>
              </w:rPr>
            </w:pPr>
            <w:r>
              <w:rPr>
                <w:rFonts w:asciiTheme="minorHAnsi" w:eastAsia="Times New Roman" w:hAnsiTheme="minorHAnsi" w:cstheme="minorHAnsi"/>
                <w:sz w:val="22"/>
              </w:rPr>
              <w:t>124.2</w:t>
            </w:r>
          </w:p>
        </w:tc>
        <w:tc>
          <w:tcPr>
            <w:tcW w:w="489" w:type="pct"/>
            <w:shd w:val="clear" w:color="auto" w:fill="auto"/>
            <w:vAlign w:val="center"/>
            <w:hideMark/>
          </w:tcPr>
          <w:p w14:paraId="6D26CC07" w14:textId="614E9730" w:rsidR="00C075AB" w:rsidRPr="00957C40" w:rsidRDefault="00C075AB" w:rsidP="00CB7332">
            <w:pPr>
              <w:spacing w:before="40" w:after="40"/>
              <w:jc w:val="center"/>
              <w:rPr>
                <w:rFonts w:asciiTheme="minorHAnsi" w:eastAsia="Times New Roman" w:hAnsiTheme="minorHAnsi" w:cstheme="minorHAnsi"/>
                <w:sz w:val="22"/>
                <w:lang w:val="en-US" w:eastAsia="bg-BG"/>
              </w:rPr>
            </w:pPr>
            <w:r>
              <w:rPr>
                <w:rFonts w:asciiTheme="minorHAnsi" w:eastAsia="Times New Roman" w:hAnsiTheme="minorHAnsi" w:cstheme="minorHAnsi"/>
                <w:sz w:val="22"/>
              </w:rPr>
              <w:t>0.8</w:t>
            </w:r>
          </w:p>
        </w:tc>
        <w:tc>
          <w:tcPr>
            <w:tcW w:w="489" w:type="pct"/>
            <w:shd w:val="clear" w:color="auto" w:fill="auto"/>
            <w:vAlign w:val="center"/>
            <w:hideMark/>
          </w:tcPr>
          <w:p w14:paraId="046E0CE0" w14:textId="71582A25" w:rsidR="00C075AB" w:rsidRPr="00957C40" w:rsidRDefault="00C075AB" w:rsidP="00CB7332">
            <w:pPr>
              <w:spacing w:before="40" w:after="40"/>
              <w:jc w:val="center"/>
              <w:rPr>
                <w:rFonts w:asciiTheme="minorHAnsi" w:eastAsia="Times New Roman" w:hAnsiTheme="minorHAnsi" w:cstheme="minorHAnsi"/>
                <w:sz w:val="22"/>
                <w:lang w:val="en-US" w:eastAsia="bg-BG"/>
              </w:rPr>
            </w:pPr>
            <w:r>
              <w:rPr>
                <w:rFonts w:asciiTheme="minorHAnsi" w:eastAsia="Times New Roman" w:hAnsiTheme="minorHAnsi" w:cstheme="minorHAnsi"/>
                <w:sz w:val="22"/>
              </w:rPr>
              <w:t>0</w:t>
            </w:r>
          </w:p>
        </w:tc>
        <w:tc>
          <w:tcPr>
            <w:tcW w:w="487" w:type="pct"/>
            <w:shd w:val="clear" w:color="auto" w:fill="auto"/>
            <w:vAlign w:val="center"/>
            <w:hideMark/>
          </w:tcPr>
          <w:p w14:paraId="0CF0A93F" w14:textId="20E50431" w:rsidR="00C075AB" w:rsidRPr="00957C40" w:rsidRDefault="00C075AB" w:rsidP="00CB7332">
            <w:pPr>
              <w:spacing w:before="40" w:after="40"/>
              <w:jc w:val="center"/>
              <w:rPr>
                <w:rFonts w:asciiTheme="minorHAnsi" w:eastAsia="Times New Roman" w:hAnsiTheme="minorHAnsi" w:cstheme="minorHAnsi"/>
                <w:sz w:val="22"/>
                <w:lang w:val="en-US" w:eastAsia="bg-BG"/>
              </w:rPr>
            </w:pPr>
            <w:r w:rsidRPr="00033829">
              <w:rPr>
                <w:rFonts w:asciiTheme="minorHAnsi" w:eastAsia="Times New Roman" w:hAnsiTheme="minorHAnsi" w:cstheme="minorHAnsi"/>
                <w:sz w:val="22"/>
              </w:rPr>
              <w:t>0</w:t>
            </w:r>
            <w:r>
              <w:rPr>
                <w:rFonts w:asciiTheme="minorHAnsi" w:eastAsia="Times New Roman" w:hAnsiTheme="minorHAnsi" w:cstheme="minorHAnsi"/>
                <w:sz w:val="22"/>
              </w:rPr>
              <w:t>.</w:t>
            </w:r>
            <w:r w:rsidRPr="00033829">
              <w:rPr>
                <w:rFonts w:asciiTheme="minorHAnsi" w:eastAsia="Times New Roman" w:hAnsiTheme="minorHAnsi" w:cstheme="minorHAnsi"/>
                <w:sz w:val="22"/>
              </w:rPr>
              <w:t>2</w:t>
            </w:r>
          </w:p>
        </w:tc>
      </w:tr>
      <w:tr w:rsidR="00C075AB" w:rsidRPr="00957C40" w14:paraId="2625C45E" w14:textId="77777777" w:rsidTr="00334A1A">
        <w:trPr>
          <w:trHeight w:val="270"/>
        </w:trPr>
        <w:tc>
          <w:tcPr>
            <w:tcW w:w="2040" w:type="pct"/>
            <w:shd w:val="clear" w:color="auto" w:fill="B8CCE4"/>
            <w:vAlign w:val="center"/>
            <w:hideMark/>
          </w:tcPr>
          <w:p w14:paraId="28F81DCB" w14:textId="1D47F6DA" w:rsidR="00C075AB" w:rsidRPr="00334A1A" w:rsidRDefault="00C075AB" w:rsidP="00CB7332">
            <w:pPr>
              <w:spacing w:before="40" w:after="40"/>
              <w:rPr>
                <w:rFonts w:asciiTheme="minorHAnsi" w:eastAsia="Times New Roman" w:hAnsiTheme="minorHAnsi" w:cstheme="minorHAnsi"/>
                <w:b/>
                <w:sz w:val="22"/>
                <w:lang w:val="en-US" w:eastAsia="bg-BG"/>
              </w:rPr>
            </w:pPr>
            <w:r w:rsidRPr="00334A1A">
              <w:rPr>
                <w:rFonts w:asciiTheme="minorHAnsi" w:eastAsia="Times New Roman" w:hAnsiTheme="minorHAnsi" w:cstheme="minorHAnsi"/>
                <w:b/>
                <w:sz w:val="22"/>
                <w:lang w:val="en-US" w:eastAsia="bg-BG"/>
              </w:rPr>
              <w:t>Dykes</w:t>
            </w:r>
          </w:p>
        </w:tc>
        <w:tc>
          <w:tcPr>
            <w:tcW w:w="517" w:type="pct"/>
            <w:shd w:val="clear" w:color="auto" w:fill="auto"/>
            <w:vAlign w:val="center"/>
            <w:hideMark/>
          </w:tcPr>
          <w:p w14:paraId="519BC691" w14:textId="3A3556AE" w:rsidR="00C075AB" w:rsidRPr="00957C40" w:rsidRDefault="00C075AB" w:rsidP="00CB7332">
            <w:pPr>
              <w:spacing w:before="40" w:after="40"/>
              <w:jc w:val="center"/>
              <w:rPr>
                <w:rFonts w:asciiTheme="minorHAnsi" w:eastAsia="Times New Roman" w:hAnsiTheme="minorHAnsi" w:cstheme="minorHAnsi"/>
                <w:sz w:val="22"/>
                <w:lang w:val="en-US" w:eastAsia="bg-BG"/>
              </w:rPr>
            </w:pPr>
            <w:r w:rsidRPr="00957C40">
              <w:rPr>
                <w:rFonts w:asciiTheme="minorHAnsi" w:eastAsia="Times New Roman" w:hAnsiTheme="minorHAnsi" w:cstheme="minorHAnsi"/>
                <w:sz w:val="22"/>
                <w:lang w:val="en-US" w:eastAsia="bg-BG"/>
              </w:rPr>
              <w:t>km</w:t>
            </w:r>
          </w:p>
        </w:tc>
        <w:tc>
          <w:tcPr>
            <w:tcW w:w="489" w:type="pct"/>
            <w:shd w:val="clear" w:color="auto" w:fill="auto"/>
            <w:vAlign w:val="center"/>
            <w:hideMark/>
          </w:tcPr>
          <w:p w14:paraId="601D9000" w14:textId="5E306F7D" w:rsidR="00C075AB" w:rsidRPr="00957C40" w:rsidRDefault="00C075AB" w:rsidP="00CB7332">
            <w:pPr>
              <w:spacing w:before="40" w:after="40"/>
              <w:jc w:val="center"/>
              <w:rPr>
                <w:rFonts w:asciiTheme="minorHAnsi" w:eastAsia="Times New Roman" w:hAnsiTheme="minorHAnsi" w:cstheme="minorHAnsi"/>
                <w:sz w:val="22"/>
                <w:lang w:val="en-US" w:eastAsia="bg-BG"/>
              </w:rPr>
            </w:pPr>
            <w:r>
              <w:rPr>
                <w:rFonts w:asciiTheme="minorHAnsi" w:eastAsia="Times New Roman" w:hAnsiTheme="minorHAnsi" w:cstheme="minorHAnsi"/>
                <w:sz w:val="22"/>
              </w:rPr>
              <w:t>5.3</w:t>
            </w:r>
          </w:p>
        </w:tc>
        <w:tc>
          <w:tcPr>
            <w:tcW w:w="489" w:type="pct"/>
            <w:shd w:val="clear" w:color="auto" w:fill="auto"/>
            <w:vAlign w:val="center"/>
            <w:hideMark/>
          </w:tcPr>
          <w:p w14:paraId="692A3C58" w14:textId="45E994D5" w:rsidR="00C075AB" w:rsidRPr="00957C40" w:rsidRDefault="00C075AB" w:rsidP="00CB7332">
            <w:pPr>
              <w:spacing w:before="40" w:after="40"/>
              <w:jc w:val="center"/>
              <w:rPr>
                <w:rFonts w:asciiTheme="minorHAnsi" w:eastAsia="Times New Roman" w:hAnsiTheme="minorHAnsi" w:cstheme="minorHAnsi"/>
                <w:sz w:val="22"/>
                <w:lang w:val="en-US" w:eastAsia="bg-BG"/>
              </w:rPr>
            </w:pPr>
            <w:r>
              <w:rPr>
                <w:rFonts w:asciiTheme="minorHAnsi" w:eastAsia="Times New Roman" w:hAnsiTheme="minorHAnsi" w:cstheme="minorHAnsi"/>
                <w:sz w:val="22"/>
              </w:rPr>
              <w:t>726.</w:t>
            </w:r>
            <w:r w:rsidRPr="00033829">
              <w:rPr>
                <w:rFonts w:asciiTheme="minorHAnsi" w:eastAsia="Times New Roman" w:hAnsiTheme="minorHAnsi" w:cstheme="minorHAnsi"/>
                <w:sz w:val="22"/>
              </w:rPr>
              <w:t>,</w:t>
            </w:r>
            <w:r>
              <w:rPr>
                <w:rFonts w:asciiTheme="minorHAnsi" w:eastAsia="Times New Roman" w:hAnsiTheme="minorHAnsi" w:cstheme="minorHAnsi"/>
                <w:sz w:val="22"/>
              </w:rPr>
              <w:t>1</w:t>
            </w:r>
          </w:p>
        </w:tc>
        <w:tc>
          <w:tcPr>
            <w:tcW w:w="489" w:type="pct"/>
            <w:shd w:val="clear" w:color="auto" w:fill="auto"/>
            <w:vAlign w:val="center"/>
            <w:hideMark/>
          </w:tcPr>
          <w:p w14:paraId="1459EED6" w14:textId="58CFE8B1" w:rsidR="00C075AB" w:rsidRPr="00957C40" w:rsidRDefault="00C075AB" w:rsidP="00CB7332">
            <w:pPr>
              <w:spacing w:before="40" w:after="40"/>
              <w:jc w:val="center"/>
              <w:rPr>
                <w:rFonts w:asciiTheme="minorHAnsi" w:eastAsia="Times New Roman" w:hAnsiTheme="minorHAnsi" w:cstheme="minorHAnsi"/>
                <w:sz w:val="22"/>
                <w:lang w:val="en-US" w:eastAsia="bg-BG"/>
              </w:rPr>
            </w:pPr>
            <w:r>
              <w:rPr>
                <w:rFonts w:asciiTheme="minorHAnsi" w:eastAsia="Times New Roman" w:hAnsiTheme="minorHAnsi" w:cstheme="minorHAnsi"/>
                <w:sz w:val="22"/>
              </w:rPr>
              <w:t>166.7</w:t>
            </w:r>
          </w:p>
        </w:tc>
        <w:tc>
          <w:tcPr>
            <w:tcW w:w="489" w:type="pct"/>
            <w:shd w:val="clear" w:color="auto" w:fill="auto"/>
            <w:vAlign w:val="center"/>
            <w:hideMark/>
          </w:tcPr>
          <w:p w14:paraId="592C4CAD" w14:textId="1A1E62F4" w:rsidR="00C075AB" w:rsidRPr="00957C40" w:rsidRDefault="00C075AB" w:rsidP="00CB7332">
            <w:pPr>
              <w:spacing w:before="40" w:after="40"/>
              <w:jc w:val="center"/>
              <w:rPr>
                <w:rFonts w:asciiTheme="minorHAnsi" w:eastAsia="Times New Roman" w:hAnsiTheme="minorHAnsi" w:cstheme="minorHAnsi"/>
                <w:sz w:val="22"/>
                <w:lang w:val="en-US" w:eastAsia="bg-BG"/>
              </w:rPr>
            </w:pPr>
            <w:r>
              <w:rPr>
                <w:rFonts w:asciiTheme="minorHAnsi" w:eastAsia="Times New Roman" w:hAnsiTheme="minorHAnsi" w:cstheme="minorHAnsi"/>
                <w:sz w:val="22"/>
              </w:rPr>
              <w:t>8</w:t>
            </w:r>
          </w:p>
        </w:tc>
        <w:tc>
          <w:tcPr>
            <w:tcW w:w="487" w:type="pct"/>
            <w:shd w:val="clear" w:color="auto" w:fill="auto"/>
            <w:vAlign w:val="center"/>
            <w:hideMark/>
          </w:tcPr>
          <w:p w14:paraId="138666E3" w14:textId="0243AE17" w:rsidR="00C075AB" w:rsidRPr="00957C40" w:rsidRDefault="00C075AB" w:rsidP="00CB7332">
            <w:pPr>
              <w:spacing w:before="40" w:after="40"/>
              <w:jc w:val="center"/>
              <w:rPr>
                <w:rFonts w:asciiTheme="minorHAnsi" w:eastAsia="Times New Roman" w:hAnsiTheme="minorHAnsi" w:cstheme="minorHAnsi"/>
                <w:sz w:val="22"/>
                <w:lang w:val="en-US" w:eastAsia="bg-BG"/>
              </w:rPr>
            </w:pPr>
            <w:r w:rsidRPr="00033829">
              <w:rPr>
                <w:rFonts w:asciiTheme="minorHAnsi" w:eastAsia="Times New Roman" w:hAnsiTheme="minorHAnsi" w:cstheme="minorHAnsi"/>
                <w:sz w:val="22"/>
              </w:rPr>
              <w:t>19</w:t>
            </w:r>
            <w:r>
              <w:rPr>
                <w:rFonts w:asciiTheme="minorHAnsi" w:eastAsia="Times New Roman" w:hAnsiTheme="minorHAnsi" w:cstheme="minorHAnsi"/>
                <w:sz w:val="22"/>
              </w:rPr>
              <w:t>.</w:t>
            </w:r>
            <w:r w:rsidRPr="00033829">
              <w:rPr>
                <w:rFonts w:asciiTheme="minorHAnsi" w:eastAsia="Times New Roman" w:hAnsiTheme="minorHAnsi" w:cstheme="minorHAnsi"/>
                <w:sz w:val="22"/>
              </w:rPr>
              <w:t>5</w:t>
            </w:r>
          </w:p>
        </w:tc>
      </w:tr>
      <w:tr w:rsidR="00C075AB" w:rsidRPr="00957C40" w14:paraId="4AF9BF3C" w14:textId="77777777" w:rsidTr="00334A1A">
        <w:trPr>
          <w:trHeight w:val="270"/>
        </w:trPr>
        <w:tc>
          <w:tcPr>
            <w:tcW w:w="2040" w:type="pct"/>
            <w:shd w:val="clear" w:color="auto" w:fill="B8CCE4"/>
            <w:vAlign w:val="center"/>
            <w:hideMark/>
          </w:tcPr>
          <w:p w14:paraId="11EB22F1" w14:textId="77777777" w:rsidR="00C075AB" w:rsidRPr="00334A1A" w:rsidRDefault="00C075AB" w:rsidP="00CB7332">
            <w:pPr>
              <w:spacing w:before="40" w:after="40"/>
              <w:rPr>
                <w:rFonts w:asciiTheme="minorHAnsi" w:eastAsia="Times New Roman" w:hAnsiTheme="minorHAnsi" w:cstheme="minorHAnsi"/>
                <w:b/>
                <w:sz w:val="22"/>
                <w:lang w:val="en-US" w:eastAsia="bg-BG"/>
              </w:rPr>
            </w:pPr>
            <w:r w:rsidRPr="00334A1A">
              <w:rPr>
                <w:rFonts w:asciiTheme="minorHAnsi" w:eastAsia="Times New Roman" w:hAnsiTheme="minorHAnsi" w:cstheme="minorHAnsi"/>
                <w:b/>
                <w:sz w:val="22"/>
                <w:lang w:val="en-US" w:eastAsia="bg-BG"/>
              </w:rPr>
              <w:t>Barrages</w:t>
            </w:r>
          </w:p>
        </w:tc>
        <w:tc>
          <w:tcPr>
            <w:tcW w:w="517" w:type="pct"/>
            <w:shd w:val="clear" w:color="auto" w:fill="auto"/>
            <w:vAlign w:val="center"/>
            <w:hideMark/>
          </w:tcPr>
          <w:p w14:paraId="04A83466" w14:textId="51FD2BBD" w:rsidR="00C075AB" w:rsidRPr="00957C40" w:rsidRDefault="00C075AB" w:rsidP="00CB7332">
            <w:pPr>
              <w:spacing w:before="40" w:after="40"/>
              <w:jc w:val="center"/>
              <w:rPr>
                <w:rFonts w:asciiTheme="minorHAnsi" w:eastAsia="Times New Roman" w:hAnsiTheme="minorHAnsi" w:cstheme="minorHAnsi"/>
                <w:sz w:val="22"/>
                <w:lang w:val="en-US" w:eastAsia="bg-BG"/>
              </w:rPr>
            </w:pPr>
            <w:r w:rsidRPr="00957C40">
              <w:rPr>
                <w:rFonts w:asciiTheme="minorHAnsi" w:eastAsia="Times New Roman" w:hAnsiTheme="minorHAnsi" w:cstheme="minorHAnsi"/>
                <w:sz w:val="22"/>
                <w:lang w:val="en-US" w:eastAsia="bg-BG"/>
              </w:rPr>
              <w:t>m</w:t>
            </w:r>
          </w:p>
        </w:tc>
        <w:tc>
          <w:tcPr>
            <w:tcW w:w="489" w:type="pct"/>
            <w:shd w:val="clear" w:color="auto" w:fill="auto"/>
            <w:vAlign w:val="center"/>
            <w:hideMark/>
          </w:tcPr>
          <w:p w14:paraId="43EECD0D" w14:textId="011B1943" w:rsidR="00C075AB" w:rsidRPr="00957C40" w:rsidRDefault="00C075AB" w:rsidP="00CB7332">
            <w:pPr>
              <w:spacing w:before="40" w:after="40"/>
              <w:jc w:val="center"/>
              <w:rPr>
                <w:rFonts w:asciiTheme="minorHAnsi" w:eastAsia="Times New Roman" w:hAnsiTheme="minorHAnsi" w:cstheme="minorHAnsi"/>
                <w:sz w:val="22"/>
                <w:lang w:val="en-US" w:eastAsia="bg-BG"/>
              </w:rPr>
            </w:pPr>
            <w:r>
              <w:rPr>
                <w:rFonts w:asciiTheme="minorHAnsi" w:eastAsia="Times New Roman" w:hAnsiTheme="minorHAnsi" w:cstheme="minorHAnsi"/>
                <w:sz w:val="22"/>
              </w:rPr>
              <w:t>27.</w:t>
            </w:r>
            <w:r w:rsidRPr="00033829">
              <w:rPr>
                <w:rFonts w:asciiTheme="minorHAnsi" w:eastAsia="Times New Roman" w:hAnsiTheme="minorHAnsi" w:cstheme="minorHAnsi"/>
                <w:sz w:val="22"/>
              </w:rPr>
              <w:t>0</w:t>
            </w:r>
          </w:p>
        </w:tc>
        <w:tc>
          <w:tcPr>
            <w:tcW w:w="489" w:type="pct"/>
            <w:shd w:val="clear" w:color="auto" w:fill="auto"/>
            <w:vAlign w:val="center"/>
            <w:hideMark/>
          </w:tcPr>
          <w:p w14:paraId="3B3D34B4" w14:textId="7E419ED2" w:rsidR="00C075AB" w:rsidRPr="00957C40" w:rsidRDefault="00C075AB" w:rsidP="00CB7332">
            <w:pPr>
              <w:spacing w:before="40" w:after="40"/>
              <w:jc w:val="center"/>
              <w:rPr>
                <w:rFonts w:asciiTheme="minorHAnsi" w:eastAsia="Times New Roman" w:hAnsiTheme="minorHAnsi" w:cstheme="minorHAnsi"/>
                <w:sz w:val="22"/>
                <w:lang w:val="en-US" w:eastAsia="bg-BG"/>
              </w:rPr>
            </w:pPr>
            <w:r>
              <w:rPr>
                <w:rFonts w:asciiTheme="minorHAnsi" w:eastAsia="Times New Roman" w:hAnsiTheme="minorHAnsi" w:cstheme="minorHAnsi"/>
                <w:sz w:val="22"/>
              </w:rPr>
              <w:t>3,608</w:t>
            </w:r>
          </w:p>
        </w:tc>
        <w:tc>
          <w:tcPr>
            <w:tcW w:w="489" w:type="pct"/>
            <w:shd w:val="clear" w:color="auto" w:fill="auto"/>
            <w:vAlign w:val="center"/>
            <w:hideMark/>
          </w:tcPr>
          <w:p w14:paraId="361BB415" w14:textId="701C8804" w:rsidR="00C075AB" w:rsidRPr="00957C40" w:rsidRDefault="00C075AB" w:rsidP="00CB7332">
            <w:pPr>
              <w:spacing w:before="40" w:after="40"/>
              <w:jc w:val="center"/>
              <w:rPr>
                <w:rFonts w:asciiTheme="minorHAnsi" w:eastAsia="Times New Roman" w:hAnsiTheme="minorHAnsi" w:cstheme="minorHAnsi"/>
                <w:sz w:val="22"/>
                <w:lang w:val="en-US" w:eastAsia="bg-BG"/>
              </w:rPr>
            </w:pPr>
            <w:r>
              <w:rPr>
                <w:rFonts w:asciiTheme="minorHAnsi" w:eastAsia="Times New Roman" w:hAnsiTheme="minorHAnsi" w:cstheme="minorHAnsi"/>
                <w:sz w:val="22"/>
              </w:rPr>
              <w:t>300.4</w:t>
            </w:r>
          </w:p>
        </w:tc>
        <w:tc>
          <w:tcPr>
            <w:tcW w:w="489" w:type="pct"/>
            <w:shd w:val="clear" w:color="auto" w:fill="auto"/>
            <w:vAlign w:val="center"/>
            <w:hideMark/>
          </w:tcPr>
          <w:p w14:paraId="5FD86989" w14:textId="1AC6E9E2" w:rsidR="00C075AB" w:rsidRPr="00957C40" w:rsidRDefault="00C075AB" w:rsidP="00CB7332">
            <w:pPr>
              <w:spacing w:before="40" w:after="40"/>
              <w:jc w:val="center"/>
              <w:rPr>
                <w:rFonts w:asciiTheme="minorHAnsi" w:eastAsia="Times New Roman" w:hAnsiTheme="minorHAnsi" w:cstheme="minorHAnsi"/>
                <w:sz w:val="22"/>
                <w:lang w:val="en-US" w:eastAsia="bg-BG"/>
              </w:rPr>
            </w:pPr>
            <w:r>
              <w:rPr>
                <w:rFonts w:asciiTheme="minorHAnsi" w:eastAsia="Times New Roman" w:hAnsiTheme="minorHAnsi" w:cstheme="minorHAnsi"/>
                <w:sz w:val="22"/>
              </w:rPr>
              <w:t>500</w:t>
            </w:r>
          </w:p>
        </w:tc>
        <w:tc>
          <w:tcPr>
            <w:tcW w:w="487" w:type="pct"/>
            <w:shd w:val="clear" w:color="auto" w:fill="auto"/>
            <w:vAlign w:val="center"/>
            <w:hideMark/>
          </w:tcPr>
          <w:p w14:paraId="0C5599CB" w14:textId="4B03EB02" w:rsidR="00C075AB" w:rsidRPr="00957C40" w:rsidRDefault="00C075AB" w:rsidP="00CB7332">
            <w:pPr>
              <w:spacing w:before="40" w:after="40"/>
              <w:jc w:val="center"/>
              <w:rPr>
                <w:rFonts w:asciiTheme="minorHAnsi" w:eastAsia="Times New Roman" w:hAnsiTheme="minorHAnsi" w:cstheme="minorHAnsi"/>
                <w:sz w:val="22"/>
                <w:lang w:val="en-US" w:eastAsia="bg-BG"/>
              </w:rPr>
            </w:pPr>
            <w:r w:rsidRPr="00033829">
              <w:rPr>
                <w:rFonts w:asciiTheme="minorHAnsi" w:eastAsia="Times New Roman" w:hAnsiTheme="minorHAnsi" w:cstheme="minorHAnsi"/>
                <w:sz w:val="22"/>
              </w:rPr>
              <w:t>61</w:t>
            </w:r>
          </w:p>
        </w:tc>
      </w:tr>
      <w:tr w:rsidR="00C075AB" w:rsidRPr="00957C40" w14:paraId="5B3B5020" w14:textId="77777777" w:rsidTr="00334A1A">
        <w:trPr>
          <w:trHeight w:val="270"/>
        </w:trPr>
        <w:tc>
          <w:tcPr>
            <w:tcW w:w="2040" w:type="pct"/>
            <w:shd w:val="clear" w:color="auto" w:fill="B8CCE4"/>
            <w:vAlign w:val="center"/>
            <w:hideMark/>
          </w:tcPr>
          <w:p w14:paraId="6A2A4D5E" w14:textId="77777777" w:rsidR="00C075AB" w:rsidRPr="00334A1A" w:rsidRDefault="00C075AB" w:rsidP="00CB7332">
            <w:pPr>
              <w:spacing w:before="40" w:after="40"/>
              <w:rPr>
                <w:rFonts w:asciiTheme="minorHAnsi" w:eastAsia="Times New Roman" w:hAnsiTheme="minorHAnsi" w:cstheme="minorHAnsi"/>
                <w:b/>
                <w:sz w:val="22"/>
                <w:lang w:val="en-US" w:eastAsia="bg-BG"/>
              </w:rPr>
            </w:pPr>
            <w:r w:rsidRPr="00334A1A">
              <w:rPr>
                <w:rFonts w:asciiTheme="minorHAnsi" w:eastAsia="Times New Roman" w:hAnsiTheme="minorHAnsi" w:cstheme="minorHAnsi"/>
                <w:b/>
                <w:sz w:val="22"/>
                <w:lang w:val="en-US" w:eastAsia="bg-BG"/>
              </w:rPr>
              <w:t>Buttress walls</w:t>
            </w:r>
          </w:p>
        </w:tc>
        <w:tc>
          <w:tcPr>
            <w:tcW w:w="517" w:type="pct"/>
            <w:shd w:val="clear" w:color="auto" w:fill="auto"/>
            <w:vAlign w:val="center"/>
            <w:hideMark/>
          </w:tcPr>
          <w:p w14:paraId="73E6F08D" w14:textId="77777777" w:rsidR="00C075AB" w:rsidRPr="00957C40" w:rsidRDefault="00C075AB" w:rsidP="00CB7332">
            <w:pPr>
              <w:spacing w:before="40" w:after="40"/>
              <w:jc w:val="center"/>
              <w:rPr>
                <w:rFonts w:asciiTheme="minorHAnsi" w:eastAsia="Times New Roman" w:hAnsiTheme="minorHAnsi" w:cstheme="minorHAnsi"/>
                <w:sz w:val="22"/>
                <w:lang w:val="en-US" w:eastAsia="bg-BG"/>
              </w:rPr>
            </w:pPr>
            <w:r w:rsidRPr="00957C40">
              <w:rPr>
                <w:rFonts w:asciiTheme="minorHAnsi" w:eastAsia="Times New Roman" w:hAnsiTheme="minorHAnsi" w:cstheme="minorHAnsi"/>
                <w:sz w:val="22"/>
                <w:lang w:val="en-US" w:eastAsia="bg-BG"/>
              </w:rPr>
              <w:t>m</w:t>
            </w:r>
            <w:r w:rsidRPr="00B4543B">
              <w:rPr>
                <w:rFonts w:asciiTheme="minorHAnsi" w:eastAsia="Times New Roman" w:hAnsiTheme="minorHAnsi" w:cstheme="minorHAnsi"/>
                <w:sz w:val="22"/>
                <w:vertAlign w:val="superscript"/>
                <w:lang w:val="en-US" w:eastAsia="bg-BG"/>
              </w:rPr>
              <w:t>2</w:t>
            </w:r>
          </w:p>
        </w:tc>
        <w:tc>
          <w:tcPr>
            <w:tcW w:w="489" w:type="pct"/>
            <w:shd w:val="clear" w:color="auto" w:fill="auto"/>
            <w:vAlign w:val="center"/>
            <w:hideMark/>
          </w:tcPr>
          <w:p w14:paraId="7DA75684" w14:textId="2C6FA1C1" w:rsidR="00C075AB" w:rsidRPr="00957C40" w:rsidRDefault="00C075AB" w:rsidP="00CB7332">
            <w:pPr>
              <w:spacing w:before="40" w:after="40"/>
              <w:jc w:val="center"/>
              <w:rPr>
                <w:rFonts w:asciiTheme="minorHAnsi" w:eastAsia="Times New Roman" w:hAnsiTheme="minorHAnsi" w:cstheme="minorHAnsi"/>
                <w:sz w:val="22"/>
                <w:lang w:val="en-US" w:eastAsia="bg-BG"/>
              </w:rPr>
            </w:pPr>
            <w:r w:rsidRPr="008644AF">
              <w:rPr>
                <w:rFonts w:asciiTheme="minorHAnsi" w:eastAsia="Times New Roman" w:hAnsiTheme="minorHAnsi" w:cstheme="minorHAnsi"/>
                <w:sz w:val="22"/>
              </w:rPr>
              <w:t>8</w:t>
            </w:r>
            <w:r>
              <w:rPr>
                <w:rFonts w:asciiTheme="minorHAnsi" w:eastAsia="Times New Roman" w:hAnsiTheme="minorHAnsi" w:cstheme="minorHAnsi"/>
                <w:sz w:val="22"/>
              </w:rPr>
              <w:t>,</w:t>
            </w:r>
            <w:r w:rsidRPr="008644AF">
              <w:rPr>
                <w:rFonts w:asciiTheme="minorHAnsi" w:eastAsia="Times New Roman" w:hAnsiTheme="minorHAnsi" w:cstheme="minorHAnsi"/>
                <w:sz w:val="22"/>
              </w:rPr>
              <w:t>997</w:t>
            </w:r>
            <w:r>
              <w:rPr>
                <w:rFonts w:asciiTheme="minorHAnsi" w:eastAsia="Times New Roman" w:hAnsiTheme="minorHAnsi" w:cstheme="minorHAnsi"/>
                <w:sz w:val="22"/>
              </w:rPr>
              <w:t>.</w:t>
            </w:r>
            <w:r w:rsidRPr="008644AF">
              <w:rPr>
                <w:rFonts w:asciiTheme="minorHAnsi" w:eastAsia="Times New Roman" w:hAnsiTheme="minorHAnsi" w:cstheme="minorHAnsi"/>
                <w:sz w:val="22"/>
              </w:rPr>
              <w:t>3</w:t>
            </w:r>
          </w:p>
        </w:tc>
        <w:tc>
          <w:tcPr>
            <w:tcW w:w="489" w:type="pct"/>
            <w:shd w:val="clear" w:color="auto" w:fill="auto"/>
            <w:vAlign w:val="center"/>
            <w:hideMark/>
          </w:tcPr>
          <w:p w14:paraId="17AF0B8E" w14:textId="3513E9E7" w:rsidR="00C075AB" w:rsidRPr="00957C40" w:rsidRDefault="00C075AB" w:rsidP="00CB7332">
            <w:pPr>
              <w:spacing w:before="40" w:after="40"/>
              <w:jc w:val="center"/>
              <w:rPr>
                <w:rFonts w:asciiTheme="minorHAnsi" w:eastAsia="Times New Roman" w:hAnsiTheme="minorHAnsi" w:cstheme="minorHAnsi"/>
                <w:sz w:val="22"/>
                <w:lang w:val="en-US" w:eastAsia="bg-BG"/>
              </w:rPr>
            </w:pPr>
            <w:r>
              <w:rPr>
                <w:rFonts w:asciiTheme="minorHAnsi" w:eastAsia="Times New Roman" w:hAnsiTheme="minorHAnsi" w:cstheme="minorHAnsi"/>
                <w:sz w:val="22"/>
              </w:rPr>
              <w:t>13,608</w:t>
            </w:r>
          </w:p>
        </w:tc>
        <w:tc>
          <w:tcPr>
            <w:tcW w:w="489" w:type="pct"/>
            <w:shd w:val="clear" w:color="auto" w:fill="auto"/>
            <w:vAlign w:val="center"/>
            <w:hideMark/>
          </w:tcPr>
          <w:p w14:paraId="315AF4F8" w14:textId="0294BED3" w:rsidR="00C075AB" w:rsidRPr="00957C40" w:rsidRDefault="00C075AB" w:rsidP="00CB7332">
            <w:pPr>
              <w:spacing w:before="40" w:after="40"/>
              <w:jc w:val="center"/>
              <w:rPr>
                <w:rFonts w:asciiTheme="minorHAnsi" w:eastAsia="Times New Roman" w:hAnsiTheme="minorHAnsi" w:cstheme="minorHAnsi"/>
                <w:sz w:val="22"/>
                <w:lang w:val="en-US" w:eastAsia="bg-BG"/>
              </w:rPr>
            </w:pPr>
            <w:r>
              <w:rPr>
                <w:rFonts w:asciiTheme="minorHAnsi" w:eastAsia="Times New Roman" w:hAnsiTheme="minorHAnsi" w:cstheme="minorHAnsi"/>
                <w:sz w:val="22"/>
              </w:rPr>
              <w:t>12,304</w:t>
            </w:r>
          </w:p>
        </w:tc>
        <w:tc>
          <w:tcPr>
            <w:tcW w:w="489" w:type="pct"/>
            <w:shd w:val="clear" w:color="auto" w:fill="auto"/>
            <w:vAlign w:val="center"/>
            <w:hideMark/>
          </w:tcPr>
          <w:p w14:paraId="09749248" w14:textId="3455B6A4" w:rsidR="00C075AB" w:rsidRPr="00957C40" w:rsidRDefault="00C075AB" w:rsidP="00CB7332">
            <w:pPr>
              <w:spacing w:before="40" w:after="40"/>
              <w:jc w:val="center"/>
              <w:rPr>
                <w:rFonts w:asciiTheme="minorHAnsi" w:eastAsia="Times New Roman" w:hAnsiTheme="minorHAnsi" w:cstheme="minorHAnsi"/>
                <w:sz w:val="22"/>
                <w:lang w:val="en-US" w:eastAsia="bg-BG"/>
              </w:rPr>
            </w:pPr>
            <w:r>
              <w:rPr>
                <w:rFonts w:asciiTheme="minorHAnsi" w:eastAsia="Times New Roman" w:hAnsiTheme="minorHAnsi" w:cstheme="minorHAnsi"/>
                <w:sz w:val="22"/>
              </w:rPr>
              <w:t>3,387</w:t>
            </w:r>
          </w:p>
        </w:tc>
        <w:tc>
          <w:tcPr>
            <w:tcW w:w="487" w:type="pct"/>
            <w:shd w:val="clear" w:color="auto" w:fill="auto"/>
            <w:vAlign w:val="center"/>
            <w:hideMark/>
          </w:tcPr>
          <w:p w14:paraId="581C92DF" w14:textId="77EF8206" w:rsidR="00C075AB" w:rsidRPr="00957C40" w:rsidRDefault="00C075AB" w:rsidP="00CB7332">
            <w:pPr>
              <w:spacing w:before="40" w:after="40"/>
              <w:jc w:val="center"/>
              <w:rPr>
                <w:rFonts w:asciiTheme="minorHAnsi" w:eastAsia="Times New Roman" w:hAnsiTheme="minorHAnsi" w:cstheme="minorHAnsi"/>
                <w:sz w:val="22"/>
                <w:lang w:val="en-US" w:eastAsia="bg-BG"/>
              </w:rPr>
            </w:pPr>
            <w:r w:rsidRPr="00033829">
              <w:rPr>
                <w:rFonts w:asciiTheme="minorHAnsi" w:eastAsia="Times New Roman" w:hAnsiTheme="minorHAnsi" w:cstheme="minorHAnsi"/>
                <w:sz w:val="22"/>
              </w:rPr>
              <w:t>4</w:t>
            </w:r>
            <w:r>
              <w:rPr>
                <w:rFonts w:asciiTheme="minorHAnsi" w:eastAsia="Times New Roman" w:hAnsiTheme="minorHAnsi" w:cstheme="minorHAnsi"/>
                <w:sz w:val="22"/>
              </w:rPr>
              <w:t>,680</w:t>
            </w:r>
          </w:p>
        </w:tc>
      </w:tr>
      <w:tr w:rsidR="00C075AB" w:rsidRPr="00957C40" w14:paraId="102034B7" w14:textId="77777777" w:rsidTr="00334A1A">
        <w:trPr>
          <w:trHeight w:val="270"/>
        </w:trPr>
        <w:tc>
          <w:tcPr>
            <w:tcW w:w="2040" w:type="pct"/>
            <w:shd w:val="clear" w:color="auto" w:fill="B8CCE4"/>
            <w:vAlign w:val="center"/>
            <w:hideMark/>
          </w:tcPr>
          <w:p w14:paraId="37847E22" w14:textId="170A3E1E" w:rsidR="00C075AB" w:rsidRPr="00334A1A" w:rsidRDefault="00C075AB" w:rsidP="00CB7332">
            <w:pPr>
              <w:spacing w:before="40" w:after="40"/>
              <w:rPr>
                <w:rFonts w:asciiTheme="minorHAnsi" w:eastAsia="Times New Roman" w:hAnsiTheme="minorHAnsi" w:cstheme="minorHAnsi"/>
                <w:b/>
                <w:sz w:val="22"/>
                <w:lang w:val="en-US" w:eastAsia="bg-BG"/>
              </w:rPr>
            </w:pPr>
            <w:r w:rsidRPr="00334A1A">
              <w:rPr>
                <w:rFonts w:asciiTheme="minorHAnsi" w:eastAsia="Times New Roman" w:hAnsiTheme="minorHAnsi" w:cstheme="minorHAnsi"/>
                <w:b/>
                <w:sz w:val="22"/>
                <w:lang w:val="en-US" w:eastAsia="bg-BG"/>
              </w:rPr>
              <w:t xml:space="preserve">Pumps, catchment, pumping and </w:t>
            </w:r>
            <w:r>
              <w:rPr>
                <w:rFonts w:asciiTheme="minorHAnsi" w:eastAsia="Times New Roman" w:hAnsiTheme="minorHAnsi" w:cstheme="minorHAnsi"/>
                <w:b/>
                <w:sz w:val="22"/>
                <w:lang w:val="en-US" w:eastAsia="bg-BG"/>
              </w:rPr>
              <w:t>purification</w:t>
            </w:r>
            <w:r w:rsidRPr="00334A1A">
              <w:rPr>
                <w:rFonts w:asciiTheme="minorHAnsi" w:eastAsia="Times New Roman" w:hAnsiTheme="minorHAnsi" w:cstheme="minorHAnsi"/>
                <w:b/>
                <w:sz w:val="22"/>
                <w:lang w:val="en-US" w:eastAsia="bg-BG"/>
              </w:rPr>
              <w:t xml:space="preserve"> stations</w:t>
            </w:r>
          </w:p>
        </w:tc>
        <w:tc>
          <w:tcPr>
            <w:tcW w:w="517" w:type="pct"/>
            <w:shd w:val="clear" w:color="auto" w:fill="auto"/>
            <w:vAlign w:val="center"/>
            <w:hideMark/>
          </w:tcPr>
          <w:p w14:paraId="70E79E0A" w14:textId="77777777" w:rsidR="00C075AB" w:rsidRPr="00957C40" w:rsidRDefault="00C075AB" w:rsidP="00CB7332">
            <w:pPr>
              <w:spacing w:before="40" w:after="40"/>
              <w:jc w:val="center"/>
              <w:rPr>
                <w:rFonts w:asciiTheme="minorHAnsi" w:eastAsia="Times New Roman" w:hAnsiTheme="minorHAnsi" w:cstheme="minorHAnsi"/>
                <w:sz w:val="22"/>
                <w:lang w:val="en-US" w:eastAsia="bg-BG"/>
              </w:rPr>
            </w:pPr>
            <w:r w:rsidRPr="00957C40">
              <w:rPr>
                <w:rFonts w:asciiTheme="minorHAnsi" w:eastAsia="Times New Roman" w:hAnsiTheme="minorHAnsi" w:cstheme="minorHAnsi"/>
                <w:sz w:val="22"/>
                <w:lang w:val="en-US" w:eastAsia="bg-BG"/>
              </w:rPr>
              <w:t>number</w:t>
            </w:r>
          </w:p>
        </w:tc>
        <w:tc>
          <w:tcPr>
            <w:tcW w:w="489" w:type="pct"/>
            <w:shd w:val="clear" w:color="auto" w:fill="auto"/>
            <w:vAlign w:val="center"/>
            <w:hideMark/>
          </w:tcPr>
          <w:p w14:paraId="00A6CE9D" w14:textId="0E822DCD" w:rsidR="00C075AB" w:rsidRPr="00957C40" w:rsidRDefault="00C075AB" w:rsidP="00CB7332">
            <w:pPr>
              <w:spacing w:before="40" w:after="40"/>
              <w:jc w:val="center"/>
              <w:rPr>
                <w:rFonts w:asciiTheme="minorHAnsi" w:eastAsia="Times New Roman" w:hAnsiTheme="minorHAnsi" w:cstheme="minorHAnsi"/>
                <w:sz w:val="22"/>
                <w:lang w:val="en-US" w:eastAsia="bg-BG"/>
              </w:rPr>
            </w:pPr>
            <w:r>
              <w:rPr>
                <w:rFonts w:asciiTheme="minorHAnsi" w:eastAsia="Times New Roman" w:hAnsiTheme="minorHAnsi" w:cstheme="minorHAnsi"/>
                <w:sz w:val="22"/>
              </w:rPr>
              <w:t>7</w:t>
            </w:r>
          </w:p>
        </w:tc>
        <w:tc>
          <w:tcPr>
            <w:tcW w:w="489" w:type="pct"/>
            <w:shd w:val="clear" w:color="auto" w:fill="auto"/>
            <w:vAlign w:val="center"/>
            <w:hideMark/>
          </w:tcPr>
          <w:p w14:paraId="1A50FC95" w14:textId="39F7CB5B" w:rsidR="00C075AB" w:rsidRPr="00957C40" w:rsidRDefault="00C075AB" w:rsidP="00CB7332">
            <w:pPr>
              <w:spacing w:before="40" w:after="40"/>
              <w:jc w:val="center"/>
              <w:rPr>
                <w:rFonts w:asciiTheme="minorHAnsi" w:eastAsia="Times New Roman" w:hAnsiTheme="minorHAnsi" w:cstheme="minorHAnsi"/>
                <w:sz w:val="22"/>
                <w:lang w:val="en-US" w:eastAsia="bg-BG"/>
              </w:rPr>
            </w:pPr>
            <w:r>
              <w:rPr>
                <w:rFonts w:asciiTheme="minorHAnsi" w:eastAsia="Times New Roman" w:hAnsiTheme="minorHAnsi" w:cstheme="minorHAnsi"/>
                <w:sz w:val="22"/>
              </w:rPr>
              <w:t>41</w:t>
            </w:r>
          </w:p>
        </w:tc>
        <w:tc>
          <w:tcPr>
            <w:tcW w:w="489" w:type="pct"/>
            <w:shd w:val="clear" w:color="auto" w:fill="auto"/>
            <w:vAlign w:val="center"/>
            <w:hideMark/>
          </w:tcPr>
          <w:p w14:paraId="2FF6A5AA" w14:textId="08BA73C9" w:rsidR="00C075AB" w:rsidRPr="00957C40" w:rsidRDefault="00C075AB" w:rsidP="00CB7332">
            <w:pPr>
              <w:spacing w:before="40" w:after="40"/>
              <w:jc w:val="center"/>
              <w:rPr>
                <w:rFonts w:asciiTheme="minorHAnsi" w:eastAsia="Times New Roman" w:hAnsiTheme="minorHAnsi" w:cstheme="minorHAnsi"/>
                <w:sz w:val="22"/>
                <w:lang w:val="en-US" w:eastAsia="bg-BG"/>
              </w:rPr>
            </w:pPr>
            <w:r>
              <w:rPr>
                <w:rFonts w:asciiTheme="minorHAnsi" w:eastAsia="Times New Roman" w:hAnsiTheme="minorHAnsi" w:cstheme="minorHAnsi"/>
                <w:sz w:val="22"/>
              </w:rPr>
              <w:t>0</w:t>
            </w:r>
          </w:p>
        </w:tc>
        <w:tc>
          <w:tcPr>
            <w:tcW w:w="489" w:type="pct"/>
            <w:shd w:val="clear" w:color="auto" w:fill="auto"/>
            <w:vAlign w:val="center"/>
            <w:hideMark/>
          </w:tcPr>
          <w:p w14:paraId="243E3F51" w14:textId="20B79A20" w:rsidR="00C075AB" w:rsidRPr="00957C40" w:rsidRDefault="00C075AB" w:rsidP="00CB7332">
            <w:pPr>
              <w:spacing w:before="40" w:after="40"/>
              <w:jc w:val="center"/>
              <w:rPr>
                <w:rFonts w:asciiTheme="minorHAnsi" w:eastAsia="Times New Roman" w:hAnsiTheme="minorHAnsi" w:cstheme="minorHAnsi"/>
                <w:sz w:val="22"/>
                <w:lang w:val="en-US" w:eastAsia="bg-BG"/>
              </w:rPr>
            </w:pPr>
            <w:r>
              <w:rPr>
                <w:rFonts w:asciiTheme="minorHAnsi" w:eastAsia="Times New Roman" w:hAnsiTheme="minorHAnsi" w:cstheme="minorHAnsi"/>
                <w:sz w:val="22"/>
              </w:rPr>
              <w:t>0</w:t>
            </w:r>
          </w:p>
        </w:tc>
        <w:tc>
          <w:tcPr>
            <w:tcW w:w="487" w:type="pct"/>
            <w:shd w:val="clear" w:color="auto" w:fill="auto"/>
            <w:vAlign w:val="center"/>
            <w:hideMark/>
          </w:tcPr>
          <w:p w14:paraId="030FCC60" w14:textId="56481F86" w:rsidR="00C075AB" w:rsidRPr="00957C40" w:rsidRDefault="00C075AB" w:rsidP="00CB7332">
            <w:pPr>
              <w:spacing w:before="40" w:after="40"/>
              <w:jc w:val="center"/>
              <w:rPr>
                <w:rFonts w:asciiTheme="minorHAnsi" w:eastAsia="Times New Roman" w:hAnsiTheme="minorHAnsi" w:cstheme="minorHAnsi"/>
                <w:sz w:val="22"/>
                <w:lang w:val="en-US" w:eastAsia="bg-BG"/>
              </w:rPr>
            </w:pPr>
            <w:r>
              <w:rPr>
                <w:rFonts w:asciiTheme="minorHAnsi" w:eastAsia="Times New Roman" w:hAnsiTheme="minorHAnsi" w:cstheme="minorHAnsi"/>
                <w:sz w:val="22"/>
              </w:rPr>
              <w:t>0</w:t>
            </w:r>
          </w:p>
        </w:tc>
      </w:tr>
      <w:tr w:rsidR="00C075AB" w:rsidRPr="00957C40" w14:paraId="192DF3A0" w14:textId="77777777" w:rsidTr="00334A1A">
        <w:trPr>
          <w:trHeight w:val="270"/>
        </w:trPr>
        <w:tc>
          <w:tcPr>
            <w:tcW w:w="2040" w:type="pct"/>
            <w:shd w:val="clear" w:color="auto" w:fill="B8CCE4"/>
            <w:vAlign w:val="center"/>
            <w:hideMark/>
          </w:tcPr>
          <w:p w14:paraId="3E93044C" w14:textId="77777777" w:rsidR="00C075AB" w:rsidRPr="00334A1A" w:rsidRDefault="00C075AB" w:rsidP="00CB7332">
            <w:pPr>
              <w:spacing w:before="40" w:after="40"/>
              <w:rPr>
                <w:rFonts w:asciiTheme="minorHAnsi" w:eastAsia="Times New Roman" w:hAnsiTheme="minorHAnsi" w:cstheme="minorHAnsi"/>
                <w:b/>
                <w:sz w:val="22"/>
                <w:lang w:val="en-US" w:eastAsia="bg-BG"/>
              </w:rPr>
            </w:pPr>
            <w:r w:rsidRPr="00334A1A">
              <w:rPr>
                <w:rFonts w:asciiTheme="minorHAnsi" w:eastAsia="Times New Roman" w:hAnsiTheme="minorHAnsi" w:cstheme="minorHAnsi"/>
                <w:b/>
                <w:sz w:val="22"/>
                <w:lang w:val="en-US" w:eastAsia="bg-BG"/>
              </w:rPr>
              <w:t>Pipelines of local water supply networks</w:t>
            </w:r>
          </w:p>
        </w:tc>
        <w:tc>
          <w:tcPr>
            <w:tcW w:w="517" w:type="pct"/>
            <w:shd w:val="clear" w:color="auto" w:fill="auto"/>
            <w:vAlign w:val="center"/>
            <w:hideMark/>
          </w:tcPr>
          <w:p w14:paraId="2918A619" w14:textId="77777777" w:rsidR="00C075AB" w:rsidRPr="00957C40" w:rsidRDefault="00C075AB" w:rsidP="00CB7332">
            <w:pPr>
              <w:spacing w:before="40" w:after="40"/>
              <w:jc w:val="center"/>
              <w:rPr>
                <w:rFonts w:asciiTheme="minorHAnsi" w:eastAsia="Times New Roman" w:hAnsiTheme="minorHAnsi" w:cstheme="minorHAnsi"/>
                <w:sz w:val="22"/>
                <w:lang w:val="en-US" w:eastAsia="bg-BG"/>
              </w:rPr>
            </w:pPr>
            <w:r w:rsidRPr="00957C40">
              <w:rPr>
                <w:rFonts w:asciiTheme="minorHAnsi" w:eastAsia="Times New Roman" w:hAnsiTheme="minorHAnsi" w:cstheme="minorHAnsi"/>
                <w:sz w:val="22"/>
                <w:lang w:val="en-US" w:eastAsia="bg-BG"/>
              </w:rPr>
              <w:t>km</w:t>
            </w:r>
          </w:p>
        </w:tc>
        <w:tc>
          <w:tcPr>
            <w:tcW w:w="489" w:type="pct"/>
            <w:shd w:val="clear" w:color="auto" w:fill="auto"/>
            <w:vAlign w:val="center"/>
            <w:hideMark/>
          </w:tcPr>
          <w:p w14:paraId="31A8DE01" w14:textId="10D832D0" w:rsidR="00C075AB" w:rsidRPr="00957C40" w:rsidRDefault="00C075AB" w:rsidP="00CB7332">
            <w:pPr>
              <w:spacing w:before="40" w:after="40"/>
              <w:jc w:val="center"/>
              <w:rPr>
                <w:rFonts w:asciiTheme="minorHAnsi" w:eastAsia="Times New Roman" w:hAnsiTheme="minorHAnsi" w:cstheme="minorHAnsi"/>
                <w:sz w:val="22"/>
                <w:lang w:val="en-US" w:eastAsia="bg-BG"/>
              </w:rPr>
            </w:pPr>
            <w:r>
              <w:rPr>
                <w:rFonts w:asciiTheme="minorHAnsi" w:eastAsia="Times New Roman" w:hAnsiTheme="minorHAnsi" w:cstheme="minorHAnsi"/>
                <w:sz w:val="22"/>
              </w:rPr>
              <w:t>4.4</w:t>
            </w:r>
          </w:p>
        </w:tc>
        <w:tc>
          <w:tcPr>
            <w:tcW w:w="489" w:type="pct"/>
            <w:shd w:val="clear" w:color="auto" w:fill="auto"/>
            <w:vAlign w:val="center"/>
            <w:hideMark/>
          </w:tcPr>
          <w:p w14:paraId="3659ACCC" w14:textId="1FA5AA16" w:rsidR="00C075AB" w:rsidRPr="00957C40" w:rsidRDefault="00C075AB" w:rsidP="00CB7332">
            <w:pPr>
              <w:spacing w:before="40" w:after="40"/>
              <w:jc w:val="center"/>
              <w:rPr>
                <w:rFonts w:asciiTheme="minorHAnsi" w:eastAsia="Times New Roman" w:hAnsiTheme="minorHAnsi" w:cstheme="minorHAnsi"/>
                <w:sz w:val="22"/>
                <w:lang w:val="en-US" w:eastAsia="bg-BG"/>
              </w:rPr>
            </w:pPr>
            <w:r>
              <w:rPr>
                <w:rFonts w:asciiTheme="minorHAnsi" w:eastAsia="Times New Roman" w:hAnsiTheme="minorHAnsi" w:cstheme="minorHAnsi"/>
                <w:sz w:val="22"/>
              </w:rPr>
              <w:t>47.6</w:t>
            </w:r>
          </w:p>
        </w:tc>
        <w:tc>
          <w:tcPr>
            <w:tcW w:w="489" w:type="pct"/>
            <w:shd w:val="clear" w:color="auto" w:fill="auto"/>
            <w:vAlign w:val="center"/>
            <w:hideMark/>
          </w:tcPr>
          <w:p w14:paraId="2946DF2F" w14:textId="0D7B2545" w:rsidR="00C075AB" w:rsidRPr="00957C40" w:rsidRDefault="00C075AB" w:rsidP="00CB7332">
            <w:pPr>
              <w:spacing w:before="40" w:after="40"/>
              <w:jc w:val="center"/>
              <w:rPr>
                <w:rFonts w:asciiTheme="minorHAnsi" w:eastAsia="Times New Roman" w:hAnsiTheme="minorHAnsi" w:cstheme="minorHAnsi"/>
                <w:sz w:val="22"/>
                <w:lang w:val="en-US" w:eastAsia="bg-BG"/>
              </w:rPr>
            </w:pPr>
            <w:r w:rsidRPr="00033829">
              <w:rPr>
                <w:rFonts w:asciiTheme="minorHAnsi" w:eastAsia="Times New Roman" w:hAnsiTheme="minorHAnsi" w:cstheme="minorHAnsi"/>
                <w:sz w:val="22"/>
              </w:rPr>
              <w:t>3</w:t>
            </w:r>
            <w:r>
              <w:rPr>
                <w:rFonts w:asciiTheme="minorHAnsi" w:eastAsia="Times New Roman" w:hAnsiTheme="minorHAnsi" w:cstheme="minorHAnsi"/>
                <w:sz w:val="22"/>
              </w:rPr>
              <w:t>51.2</w:t>
            </w:r>
          </w:p>
        </w:tc>
        <w:tc>
          <w:tcPr>
            <w:tcW w:w="489" w:type="pct"/>
            <w:shd w:val="clear" w:color="auto" w:fill="auto"/>
            <w:vAlign w:val="center"/>
            <w:hideMark/>
          </w:tcPr>
          <w:p w14:paraId="1EECD615" w14:textId="2E8CA82F" w:rsidR="00C075AB" w:rsidRPr="00957C40" w:rsidRDefault="00C075AB" w:rsidP="00CB7332">
            <w:pPr>
              <w:spacing w:before="40" w:after="40"/>
              <w:jc w:val="center"/>
              <w:rPr>
                <w:rFonts w:asciiTheme="minorHAnsi" w:eastAsia="Times New Roman" w:hAnsiTheme="minorHAnsi" w:cstheme="minorHAnsi"/>
                <w:sz w:val="22"/>
                <w:lang w:val="en-US" w:eastAsia="bg-BG"/>
              </w:rPr>
            </w:pPr>
            <w:r>
              <w:rPr>
                <w:rFonts w:asciiTheme="minorHAnsi" w:eastAsia="Times New Roman" w:hAnsiTheme="minorHAnsi" w:cstheme="minorHAnsi"/>
                <w:sz w:val="22"/>
              </w:rPr>
              <w:t>96</w:t>
            </w:r>
          </w:p>
        </w:tc>
        <w:tc>
          <w:tcPr>
            <w:tcW w:w="487" w:type="pct"/>
            <w:shd w:val="clear" w:color="auto" w:fill="auto"/>
            <w:vAlign w:val="center"/>
            <w:hideMark/>
          </w:tcPr>
          <w:p w14:paraId="7EDDAC75" w14:textId="78851ABD" w:rsidR="00C075AB" w:rsidRPr="00957C40" w:rsidRDefault="00C075AB" w:rsidP="00CB7332">
            <w:pPr>
              <w:spacing w:before="40" w:after="40"/>
              <w:jc w:val="center"/>
              <w:rPr>
                <w:rFonts w:asciiTheme="minorHAnsi" w:eastAsia="Times New Roman" w:hAnsiTheme="minorHAnsi" w:cstheme="minorHAnsi"/>
                <w:sz w:val="22"/>
                <w:lang w:val="en-US" w:eastAsia="bg-BG"/>
              </w:rPr>
            </w:pPr>
            <w:r w:rsidRPr="00033829">
              <w:rPr>
                <w:rFonts w:asciiTheme="minorHAnsi" w:eastAsia="Times New Roman" w:hAnsiTheme="minorHAnsi" w:cstheme="minorHAnsi"/>
                <w:sz w:val="22"/>
              </w:rPr>
              <w:t>1</w:t>
            </w:r>
            <w:r>
              <w:rPr>
                <w:rFonts w:asciiTheme="minorHAnsi" w:eastAsia="Times New Roman" w:hAnsiTheme="minorHAnsi" w:cstheme="minorHAnsi"/>
                <w:sz w:val="22"/>
              </w:rPr>
              <w:t>.</w:t>
            </w:r>
            <w:r w:rsidRPr="00033829">
              <w:rPr>
                <w:rFonts w:asciiTheme="minorHAnsi" w:eastAsia="Times New Roman" w:hAnsiTheme="minorHAnsi" w:cstheme="minorHAnsi"/>
                <w:sz w:val="22"/>
              </w:rPr>
              <w:t>8</w:t>
            </w:r>
          </w:p>
        </w:tc>
      </w:tr>
      <w:tr w:rsidR="00C075AB" w:rsidRPr="00957C40" w14:paraId="3E347546" w14:textId="77777777" w:rsidTr="00334A1A">
        <w:trPr>
          <w:trHeight w:val="270"/>
        </w:trPr>
        <w:tc>
          <w:tcPr>
            <w:tcW w:w="2040" w:type="pct"/>
            <w:shd w:val="clear" w:color="auto" w:fill="B8CCE4"/>
            <w:vAlign w:val="center"/>
            <w:hideMark/>
          </w:tcPr>
          <w:p w14:paraId="12E802FD" w14:textId="77777777" w:rsidR="00C075AB" w:rsidRPr="00334A1A" w:rsidRDefault="00C075AB" w:rsidP="00CB7332">
            <w:pPr>
              <w:spacing w:before="40" w:after="40"/>
              <w:rPr>
                <w:rFonts w:asciiTheme="minorHAnsi" w:eastAsia="Times New Roman" w:hAnsiTheme="minorHAnsi" w:cstheme="minorHAnsi"/>
                <w:b/>
                <w:sz w:val="22"/>
                <w:lang w:val="en-US" w:eastAsia="bg-BG"/>
              </w:rPr>
            </w:pPr>
            <w:r w:rsidRPr="00334A1A">
              <w:rPr>
                <w:rFonts w:asciiTheme="minorHAnsi" w:eastAsia="Times New Roman" w:hAnsiTheme="minorHAnsi" w:cstheme="minorHAnsi"/>
                <w:b/>
                <w:sz w:val="22"/>
                <w:lang w:val="en-US" w:eastAsia="bg-BG"/>
              </w:rPr>
              <w:t>Pipelines of local sewage networks</w:t>
            </w:r>
          </w:p>
        </w:tc>
        <w:tc>
          <w:tcPr>
            <w:tcW w:w="517" w:type="pct"/>
            <w:shd w:val="clear" w:color="auto" w:fill="auto"/>
            <w:vAlign w:val="center"/>
            <w:hideMark/>
          </w:tcPr>
          <w:p w14:paraId="69C770C9" w14:textId="77777777" w:rsidR="00C075AB" w:rsidRPr="00957C40" w:rsidRDefault="00C075AB" w:rsidP="00CB7332">
            <w:pPr>
              <w:spacing w:before="40" w:after="40"/>
              <w:jc w:val="center"/>
              <w:rPr>
                <w:rFonts w:asciiTheme="minorHAnsi" w:eastAsia="Times New Roman" w:hAnsiTheme="minorHAnsi" w:cstheme="minorHAnsi"/>
                <w:sz w:val="22"/>
                <w:lang w:val="en-US" w:eastAsia="bg-BG"/>
              </w:rPr>
            </w:pPr>
            <w:r w:rsidRPr="00957C40">
              <w:rPr>
                <w:rFonts w:asciiTheme="minorHAnsi" w:eastAsia="Times New Roman" w:hAnsiTheme="minorHAnsi" w:cstheme="minorHAnsi"/>
                <w:sz w:val="22"/>
                <w:lang w:val="en-US" w:eastAsia="bg-BG"/>
              </w:rPr>
              <w:t>km</w:t>
            </w:r>
          </w:p>
        </w:tc>
        <w:tc>
          <w:tcPr>
            <w:tcW w:w="489" w:type="pct"/>
            <w:shd w:val="clear" w:color="auto" w:fill="auto"/>
            <w:vAlign w:val="center"/>
            <w:hideMark/>
          </w:tcPr>
          <w:p w14:paraId="233EB6CC" w14:textId="28D75818" w:rsidR="00C075AB" w:rsidRPr="00957C40" w:rsidRDefault="00C075AB" w:rsidP="00CB7332">
            <w:pPr>
              <w:spacing w:before="40" w:after="40"/>
              <w:jc w:val="center"/>
              <w:rPr>
                <w:rFonts w:asciiTheme="minorHAnsi" w:eastAsia="Times New Roman" w:hAnsiTheme="minorHAnsi" w:cstheme="minorHAnsi"/>
                <w:sz w:val="22"/>
                <w:lang w:val="en-US" w:eastAsia="bg-BG"/>
              </w:rPr>
            </w:pPr>
            <w:r>
              <w:rPr>
                <w:rFonts w:asciiTheme="minorHAnsi" w:eastAsia="Times New Roman" w:hAnsiTheme="minorHAnsi" w:cstheme="minorHAnsi"/>
                <w:sz w:val="22"/>
              </w:rPr>
              <w:t>15.5</w:t>
            </w:r>
          </w:p>
        </w:tc>
        <w:tc>
          <w:tcPr>
            <w:tcW w:w="489" w:type="pct"/>
            <w:shd w:val="clear" w:color="auto" w:fill="auto"/>
            <w:vAlign w:val="center"/>
            <w:hideMark/>
          </w:tcPr>
          <w:p w14:paraId="37F7798A" w14:textId="23E74C1E" w:rsidR="00C075AB" w:rsidRPr="00957C40" w:rsidRDefault="00C075AB" w:rsidP="00CB7332">
            <w:pPr>
              <w:spacing w:before="40" w:after="40"/>
              <w:jc w:val="center"/>
              <w:rPr>
                <w:rFonts w:asciiTheme="minorHAnsi" w:eastAsia="Times New Roman" w:hAnsiTheme="minorHAnsi" w:cstheme="minorHAnsi"/>
                <w:sz w:val="22"/>
                <w:lang w:val="en-US" w:eastAsia="bg-BG"/>
              </w:rPr>
            </w:pPr>
            <w:r>
              <w:rPr>
                <w:rFonts w:asciiTheme="minorHAnsi" w:eastAsia="Times New Roman" w:hAnsiTheme="minorHAnsi" w:cstheme="minorHAnsi"/>
                <w:sz w:val="22"/>
              </w:rPr>
              <w:t>826.1</w:t>
            </w:r>
          </w:p>
        </w:tc>
        <w:tc>
          <w:tcPr>
            <w:tcW w:w="489" w:type="pct"/>
            <w:shd w:val="clear" w:color="auto" w:fill="auto"/>
            <w:vAlign w:val="center"/>
            <w:hideMark/>
          </w:tcPr>
          <w:p w14:paraId="2BFE7D46" w14:textId="632FB2FA" w:rsidR="00C075AB" w:rsidRPr="00957C40" w:rsidRDefault="00C075AB" w:rsidP="00CB7332">
            <w:pPr>
              <w:spacing w:before="40" w:after="40"/>
              <w:jc w:val="center"/>
              <w:rPr>
                <w:rFonts w:asciiTheme="minorHAnsi" w:eastAsia="Times New Roman" w:hAnsiTheme="minorHAnsi" w:cstheme="minorHAnsi"/>
                <w:sz w:val="22"/>
                <w:lang w:val="en-US" w:eastAsia="bg-BG"/>
              </w:rPr>
            </w:pPr>
            <w:r>
              <w:rPr>
                <w:rFonts w:asciiTheme="minorHAnsi" w:eastAsia="Times New Roman" w:hAnsiTheme="minorHAnsi" w:cstheme="minorHAnsi"/>
                <w:sz w:val="22"/>
              </w:rPr>
              <w:t>0.3</w:t>
            </w:r>
          </w:p>
        </w:tc>
        <w:tc>
          <w:tcPr>
            <w:tcW w:w="489" w:type="pct"/>
            <w:shd w:val="clear" w:color="auto" w:fill="auto"/>
            <w:vAlign w:val="center"/>
            <w:hideMark/>
          </w:tcPr>
          <w:p w14:paraId="5D18AD9C" w14:textId="651CE4AB" w:rsidR="00C075AB" w:rsidRPr="00957C40" w:rsidRDefault="00C075AB" w:rsidP="00CB7332">
            <w:pPr>
              <w:spacing w:before="40" w:after="40"/>
              <w:jc w:val="center"/>
              <w:rPr>
                <w:rFonts w:asciiTheme="minorHAnsi" w:eastAsia="Times New Roman" w:hAnsiTheme="minorHAnsi" w:cstheme="minorHAnsi"/>
                <w:sz w:val="22"/>
                <w:lang w:val="en-US" w:eastAsia="bg-BG"/>
              </w:rPr>
            </w:pPr>
            <w:r>
              <w:rPr>
                <w:rFonts w:asciiTheme="minorHAnsi" w:eastAsia="Times New Roman" w:hAnsiTheme="minorHAnsi" w:cstheme="minorHAnsi"/>
                <w:sz w:val="22"/>
              </w:rPr>
              <w:t>7</w:t>
            </w:r>
          </w:p>
        </w:tc>
        <w:tc>
          <w:tcPr>
            <w:tcW w:w="487" w:type="pct"/>
            <w:shd w:val="clear" w:color="auto" w:fill="auto"/>
            <w:vAlign w:val="center"/>
            <w:hideMark/>
          </w:tcPr>
          <w:p w14:paraId="16C928F1" w14:textId="4136225F" w:rsidR="00C075AB" w:rsidRPr="00957C40" w:rsidRDefault="00C075AB" w:rsidP="00CB7332">
            <w:pPr>
              <w:spacing w:before="40" w:after="40"/>
              <w:jc w:val="center"/>
              <w:rPr>
                <w:rFonts w:asciiTheme="minorHAnsi" w:eastAsia="Times New Roman" w:hAnsiTheme="minorHAnsi" w:cstheme="minorHAnsi"/>
                <w:sz w:val="22"/>
                <w:lang w:val="en-US" w:eastAsia="bg-BG"/>
              </w:rPr>
            </w:pPr>
            <w:r w:rsidRPr="00033829">
              <w:rPr>
                <w:rFonts w:asciiTheme="minorHAnsi" w:eastAsia="Times New Roman" w:hAnsiTheme="minorHAnsi" w:cstheme="minorHAnsi"/>
                <w:sz w:val="22"/>
              </w:rPr>
              <w:t>0</w:t>
            </w:r>
            <w:r>
              <w:rPr>
                <w:rFonts w:asciiTheme="minorHAnsi" w:eastAsia="Times New Roman" w:hAnsiTheme="minorHAnsi" w:cstheme="minorHAnsi"/>
                <w:sz w:val="22"/>
              </w:rPr>
              <w:t>.</w:t>
            </w:r>
            <w:r w:rsidRPr="00033829">
              <w:rPr>
                <w:rFonts w:asciiTheme="minorHAnsi" w:eastAsia="Times New Roman" w:hAnsiTheme="minorHAnsi" w:cstheme="minorHAnsi"/>
                <w:sz w:val="22"/>
              </w:rPr>
              <w:t>5</w:t>
            </w:r>
          </w:p>
        </w:tc>
      </w:tr>
      <w:tr w:rsidR="00C075AB" w:rsidRPr="00957C40" w14:paraId="26C724A4" w14:textId="77777777" w:rsidTr="00334A1A">
        <w:trPr>
          <w:trHeight w:val="270"/>
        </w:trPr>
        <w:tc>
          <w:tcPr>
            <w:tcW w:w="2040" w:type="pct"/>
            <w:shd w:val="clear" w:color="auto" w:fill="B8CCE4"/>
            <w:vAlign w:val="center"/>
            <w:hideMark/>
          </w:tcPr>
          <w:p w14:paraId="7D83E275" w14:textId="77777777" w:rsidR="00C075AB" w:rsidRPr="00334A1A" w:rsidRDefault="00C075AB" w:rsidP="00CB7332">
            <w:pPr>
              <w:spacing w:before="40" w:after="40"/>
              <w:rPr>
                <w:rFonts w:asciiTheme="minorHAnsi" w:eastAsia="Times New Roman" w:hAnsiTheme="minorHAnsi" w:cstheme="minorHAnsi"/>
                <w:b/>
                <w:sz w:val="22"/>
                <w:lang w:val="en-US" w:eastAsia="bg-BG"/>
              </w:rPr>
            </w:pPr>
            <w:r w:rsidRPr="00334A1A">
              <w:rPr>
                <w:rFonts w:asciiTheme="minorHAnsi" w:eastAsia="Times New Roman" w:hAnsiTheme="minorHAnsi" w:cstheme="minorHAnsi"/>
                <w:b/>
                <w:sz w:val="22"/>
                <w:lang w:val="en-US" w:eastAsia="bg-BG"/>
              </w:rPr>
              <w:t>Embankment dam walls (length)</w:t>
            </w:r>
          </w:p>
        </w:tc>
        <w:tc>
          <w:tcPr>
            <w:tcW w:w="517" w:type="pct"/>
            <w:shd w:val="clear" w:color="auto" w:fill="auto"/>
            <w:vAlign w:val="center"/>
            <w:hideMark/>
          </w:tcPr>
          <w:p w14:paraId="47938F26" w14:textId="77777777" w:rsidR="00C075AB" w:rsidRPr="00957C40" w:rsidRDefault="00C075AB" w:rsidP="00CB7332">
            <w:pPr>
              <w:spacing w:before="40" w:after="40"/>
              <w:jc w:val="center"/>
              <w:rPr>
                <w:rFonts w:asciiTheme="minorHAnsi" w:eastAsia="Times New Roman" w:hAnsiTheme="minorHAnsi" w:cstheme="minorHAnsi"/>
                <w:sz w:val="22"/>
                <w:lang w:val="en-US" w:eastAsia="bg-BG"/>
              </w:rPr>
            </w:pPr>
            <w:r w:rsidRPr="00957C40">
              <w:rPr>
                <w:rFonts w:asciiTheme="minorHAnsi" w:eastAsia="Times New Roman" w:hAnsiTheme="minorHAnsi" w:cstheme="minorHAnsi"/>
                <w:sz w:val="22"/>
                <w:lang w:val="en-US" w:eastAsia="bg-BG"/>
              </w:rPr>
              <w:t>m</w:t>
            </w:r>
          </w:p>
        </w:tc>
        <w:tc>
          <w:tcPr>
            <w:tcW w:w="489" w:type="pct"/>
            <w:shd w:val="clear" w:color="auto" w:fill="auto"/>
            <w:noWrap/>
            <w:vAlign w:val="center"/>
            <w:hideMark/>
          </w:tcPr>
          <w:p w14:paraId="02E78D55" w14:textId="3976B24A" w:rsidR="00C075AB" w:rsidRPr="00957C40" w:rsidRDefault="00C075AB" w:rsidP="00CB7332">
            <w:pPr>
              <w:spacing w:before="40" w:after="40"/>
              <w:jc w:val="center"/>
              <w:rPr>
                <w:rFonts w:asciiTheme="minorHAnsi" w:eastAsia="Times New Roman" w:hAnsiTheme="minorHAnsi" w:cstheme="minorHAnsi"/>
                <w:b/>
                <w:bCs/>
                <w:sz w:val="22"/>
                <w:lang w:val="en-US" w:eastAsia="bg-BG"/>
              </w:rPr>
            </w:pPr>
            <w:r>
              <w:rPr>
                <w:rFonts w:asciiTheme="minorHAnsi" w:eastAsia="Times New Roman" w:hAnsiTheme="minorHAnsi" w:cstheme="minorHAnsi"/>
                <w:b/>
                <w:bCs/>
                <w:sz w:val="22"/>
              </w:rPr>
              <w:t>-</w:t>
            </w:r>
          </w:p>
        </w:tc>
        <w:tc>
          <w:tcPr>
            <w:tcW w:w="489" w:type="pct"/>
            <w:shd w:val="clear" w:color="auto" w:fill="auto"/>
            <w:vAlign w:val="center"/>
            <w:hideMark/>
          </w:tcPr>
          <w:p w14:paraId="0825B845" w14:textId="400C67A6" w:rsidR="00C075AB" w:rsidRPr="00957C40" w:rsidRDefault="00C075AB" w:rsidP="00CB7332">
            <w:pPr>
              <w:spacing w:before="40" w:after="40"/>
              <w:jc w:val="center"/>
              <w:rPr>
                <w:rFonts w:asciiTheme="minorHAnsi" w:eastAsia="Times New Roman" w:hAnsiTheme="minorHAnsi" w:cstheme="minorHAnsi"/>
                <w:sz w:val="22"/>
                <w:lang w:val="en-US" w:eastAsia="bg-BG"/>
              </w:rPr>
            </w:pPr>
            <w:r>
              <w:rPr>
                <w:rFonts w:asciiTheme="minorHAnsi" w:eastAsia="Times New Roman" w:hAnsiTheme="minorHAnsi" w:cstheme="minorHAnsi"/>
                <w:sz w:val="22"/>
              </w:rPr>
              <w:t>1,005.7</w:t>
            </w:r>
          </w:p>
        </w:tc>
        <w:tc>
          <w:tcPr>
            <w:tcW w:w="489" w:type="pct"/>
            <w:shd w:val="clear" w:color="auto" w:fill="auto"/>
            <w:vAlign w:val="center"/>
            <w:hideMark/>
          </w:tcPr>
          <w:p w14:paraId="2A1AE000" w14:textId="429C93DF" w:rsidR="00C075AB" w:rsidRPr="00957C40" w:rsidRDefault="00C075AB" w:rsidP="00CB7332">
            <w:pPr>
              <w:spacing w:before="40" w:after="40"/>
              <w:jc w:val="center"/>
              <w:rPr>
                <w:rFonts w:asciiTheme="minorHAnsi" w:eastAsia="Times New Roman" w:hAnsiTheme="minorHAnsi" w:cstheme="minorHAnsi"/>
                <w:sz w:val="22"/>
                <w:lang w:val="en-US" w:eastAsia="bg-BG"/>
              </w:rPr>
            </w:pPr>
            <w:r>
              <w:rPr>
                <w:rFonts w:asciiTheme="minorHAnsi" w:eastAsia="Times New Roman" w:hAnsiTheme="minorHAnsi" w:cstheme="minorHAnsi"/>
                <w:sz w:val="22"/>
              </w:rPr>
              <w:t>204</w:t>
            </w:r>
          </w:p>
        </w:tc>
        <w:tc>
          <w:tcPr>
            <w:tcW w:w="489" w:type="pct"/>
            <w:shd w:val="clear" w:color="auto" w:fill="auto"/>
            <w:vAlign w:val="center"/>
            <w:hideMark/>
          </w:tcPr>
          <w:p w14:paraId="64101B8F" w14:textId="207D6CE8" w:rsidR="00C075AB" w:rsidRPr="00957C40" w:rsidRDefault="00C075AB" w:rsidP="00CB7332">
            <w:pPr>
              <w:spacing w:before="40" w:after="40"/>
              <w:jc w:val="center"/>
              <w:rPr>
                <w:rFonts w:asciiTheme="minorHAnsi" w:eastAsia="Times New Roman" w:hAnsiTheme="minorHAnsi" w:cstheme="minorHAnsi"/>
                <w:sz w:val="22"/>
                <w:lang w:val="en-US" w:eastAsia="bg-BG"/>
              </w:rPr>
            </w:pPr>
            <w:r>
              <w:rPr>
                <w:rFonts w:asciiTheme="minorHAnsi" w:eastAsia="Times New Roman" w:hAnsiTheme="minorHAnsi" w:cstheme="minorHAnsi"/>
                <w:sz w:val="22"/>
              </w:rPr>
              <w:t>300</w:t>
            </w:r>
          </w:p>
        </w:tc>
        <w:tc>
          <w:tcPr>
            <w:tcW w:w="487" w:type="pct"/>
            <w:shd w:val="clear" w:color="auto" w:fill="auto"/>
            <w:vAlign w:val="center"/>
            <w:hideMark/>
          </w:tcPr>
          <w:p w14:paraId="58FE170D" w14:textId="5603CDDC" w:rsidR="00C075AB" w:rsidRPr="00957C40" w:rsidRDefault="00C075AB" w:rsidP="00CB7332">
            <w:pPr>
              <w:spacing w:before="40" w:after="40"/>
              <w:jc w:val="center"/>
              <w:rPr>
                <w:rFonts w:asciiTheme="minorHAnsi" w:eastAsia="Times New Roman" w:hAnsiTheme="minorHAnsi" w:cstheme="minorHAnsi"/>
                <w:sz w:val="22"/>
                <w:lang w:val="en-US" w:eastAsia="bg-BG"/>
              </w:rPr>
            </w:pPr>
            <w:r>
              <w:rPr>
                <w:rFonts w:asciiTheme="minorHAnsi" w:eastAsia="Times New Roman" w:hAnsiTheme="minorHAnsi" w:cstheme="minorHAnsi"/>
                <w:sz w:val="22"/>
              </w:rPr>
              <w:t>-</w:t>
            </w:r>
          </w:p>
        </w:tc>
      </w:tr>
    </w:tbl>
    <w:p w14:paraId="40D57607" w14:textId="32165A91" w:rsidR="0062216D" w:rsidRPr="006C1A62" w:rsidRDefault="0062216D" w:rsidP="00A309AF">
      <w:pPr>
        <w:pStyle w:val="Source"/>
        <w:rPr>
          <w:lang w:val="en-US"/>
        </w:rPr>
      </w:pPr>
      <w:r w:rsidRPr="006C1A62">
        <w:rPr>
          <w:lang w:val="en-US"/>
        </w:rPr>
        <w:t xml:space="preserve">Source: NSI </w:t>
      </w:r>
      <w:r w:rsidR="00C075AB" w:rsidRPr="006C1A62">
        <w:rPr>
          <w:lang w:val="en-US"/>
        </w:rPr>
        <w:t>201</w:t>
      </w:r>
      <w:r w:rsidR="00C075AB">
        <w:t>8</w:t>
      </w:r>
      <w:r w:rsidRPr="006C1A62">
        <w:rPr>
          <w:lang w:val="en-US"/>
        </w:rPr>
        <w:t xml:space="preserve">. </w:t>
      </w:r>
    </w:p>
    <w:p w14:paraId="581DCB33" w14:textId="1315B4D1" w:rsidR="0062216D" w:rsidRPr="004C546A" w:rsidRDefault="0062216D" w:rsidP="00AE41A4">
      <w:pPr>
        <w:pStyle w:val="BodyText"/>
        <w:ind w:left="0" w:firstLine="0"/>
      </w:pPr>
      <w:r>
        <w:t xml:space="preserve">The statistics </w:t>
      </w:r>
      <w:r w:rsidR="00FE6975">
        <w:t xml:space="preserve">in </w:t>
      </w:r>
      <w:r w:rsidR="00FE6975" w:rsidRPr="002115DB">
        <w:rPr>
          <w:b/>
          <w:bCs/>
          <w:i/>
          <w:iCs/>
        </w:rPr>
        <w:t>Table 1</w:t>
      </w:r>
      <w:r w:rsidR="001D1F00">
        <w:rPr>
          <w:b/>
          <w:bCs/>
          <w:i/>
          <w:iCs/>
        </w:rPr>
        <w:t>3</w:t>
      </w:r>
      <w:r>
        <w:t xml:space="preserve"> cover </w:t>
      </w:r>
      <w:r w:rsidRPr="004C546A">
        <w:t>the period 2004</w:t>
      </w:r>
      <w:r w:rsidR="00FE6975">
        <w:t>–2008</w:t>
      </w:r>
      <w:r w:rsidRPr="004C546A">
        <w:t>.</w:t>
      </w:r>
      <w:r w:rsidRPr="004C546A">
        <w:rPr>
          <w:lang w:val="en-US"/>
        </w:rPr>
        <w:t xml:space="preserve"> </w:t>
      </w:r>
      <w:r w:rsidRPr="006C1A62">
        <w:rPr>
          <w:lang w:val="en-US"/>
        </w:rPr>
        <w:t xml:space="preserve">More recent statistics </w:t>
      </w:r>
      <w:r w:rsidR="00514FB5">
        <w:rPr>
          <w:lang w:val="en-US"/>
        </w:rPr>
        <w:t>are not availabe</w:t>
      </w:r>
      <w:r w:rsidRPr="00822886">
        <w:rPr>
          <w:lang w:val="en-US"/>
        </w:rPr>
        <w:t xml:space="preserve"> </w:t>
      </w:r>
      <w:r w:rsidR="006256F7">
        <w:rPr>
          <w:lang w:val="en-US"/>
        </w:rPr>
        <w:t>o</w:t>
      </w:r>
      <w:r>
        <w:rPr>
          <w:lang w:val="en-US"/>
        </w:rPr>
        <w:t xml:space="preserve">n the NSI </w:t>
      </w:r>
      <w:r w:rsidR="006256F7" w:rsidRPr="00410155">
        <w:rPr>
          <w:lang w:val="en-US"/>
        </w:rPr>
        <w:t>web</w:t>
      </w:r>
      <w:r w:rsidRPr="00410155">
        <w:rPr>
          <w:lang w:val="en-US"/>
        </w:rPr>
        <w:t>site</w:t>
      </w:r>
      <w:r>
        <w:rPr>
          <w:lang w:val="en-US"/>
        </w:rPr>
        <w:t xml:space="preserve">. The numbers in </w:t>
      </w:r>
      <w:r w:rsidR="001F4321">
        <w:rPr>
          <w:b/>
          <w:bCs/>
          <w:i/>
          <w:iCs/>
          <w:lang w:val="en-US"/>
        </w:rPr>
        <w:t>Table 1</w:t>
      </w:r>
      <w:r w:rsidR="001D1F00">
        <w:rPr>
          <w:b/>
          <w:bCs/>
          <w:i/>
          <w:iCs/>
          <w:lang w:val="en-US"/>
        </w:rPr>
        <w:t>3</w:t>
      </w:r>
      <w:r>
        <w:rPr>
          <w:lang w:val="en-US"/>
        </w:rPr>
        <w:t xml:space="preserve"> show that the most significant damage w</w:t>
      </w:r>
      <w:r w:rsidR="007F425E">
        <w:rPr>
          <w:lang w:val="en-US"/>
        </w:rPr>
        <w:t>as</w:t>
      </w:r>
      <w:r>
        <w:rPr>
          <w:lang w:val="en-US"/>
        </w:rPr>
        <w:t xml:space="preserve"> recorded in 2005, which corresponds </w:t>
      </w:r>
      <w:r w:rsidR="006256F7">
        <w:rPr>
          <w:lang w:val="en-US"/>
        </w:rPr>
        <w:t>with</w:t>
      </w:r>
      <w:r>
        <w:rPr>
          <w:lang w:val="en-US"/>
        </w:rPr>
        <w:t xml:space="preserve"> the analysis of the anomalies showing the most severe floods in the same year (</w:t>
      </w:r>
      <w:r w:rsidR="00711A34">
        <w:rPr>
          <w:b/>
          <w:bCs/>
          <w:i/>
          <w:iCs/>
          <w:lang w:val="en-US"/>
        </w:rPr>
        <w:t>Figure 18</w:t>
      </w:r>
      <w:r>
        <w:rPr>
          <w:lang w:val="en-US"/>
        </w:rPr>
        <w:t>).</w:t>
      </w:r>
    </w:p>
    <w:p w14:paraId="0A094982" w14:textId="388F345C" w:rsidR="0062216D" w:rsidRPr="004C546A" w:rsidRDefault="0062216D" w:rsidP="00CB7332">
      <w:pPr>
        <w:pStyle w:val="BodyText"/>
        <w:spacing w:before="0" w:after="60"/>
        <w:ind w:left="0" w:firstLine="0"/>
      </w:pPr>
      <w:r w:rsidRPr="004C546A">
        <w:t xml:space="preserve">Although there is </w:t>
      </w:r>
      <w:r>
        <w:t xml:space="preserve">available </w:t>
      </w:r>
      <w:r w:rsidRPr="004C546A">
        <w:t>data of the past flood events,</w:t>
      </w:r>
      <w:r>
        <w:t xml:space="preserve"> </w:t>
      </w:r>
      <w:r w:rsidRPr="004C546A">
        <w:t>essential data needed to conduct a thorough analysis of the causes and consequences of floods</w:t>
      </w:r>
      <w:r w:rsidR="00FE6975">
        <w:t>,</w:t>
      </w:r>
      <w:r w:rsidR="00FB7757">
        <w:t xml:space="preserve"> is lacking,</w:t>
      </w:r>
      <w:r>
        <w:t xml:space="preserve"> </w:t>
      </w:r>
      <w:r w:rsidR="00FE6975">
        <w:t>such as the following</w:t>
      </w:r>
      <w:r w:rsidRPr="004C546A">
        <w:t>:</w:t>
      </w:r>
    </w:p>
    <w:p w14:paraId="2155BBDF" w14:textId="08A39FC8" w:rsidR="0062216D" w:rsidRPr="004C546A" w:rsidRDefault="0062216D" w:rsidP="00CB7332">
      <w:pPr>
        <w:pStyle w:val="BodyText"/>
        <w:numPr>
          <w:ilvl w:val="0"/>
          <w:numId w:val="48"/>
        </w:numPr>
        <w:spacing w:before="0" w:after="60"/>
        <w:ind w:left="720"/>
      </w:pPr>
      <w:r>
        <w:t xml:space="preserve">Reasons for the floods – intensive rains or lack of appropriate flood mitigation measures, poor condition of existing structures, insufficient capacity of the sewerage system or </w:t>
      </w:r>
      <w:r w:rsidR="00FB7757">
        <w:t>a</w:t>
      </w:r>
      <w:r>
        <w:t xml:space="preserve"> combination of all these, </w:t>
      </w:r>
      <w:r w:rsidR="00FB63A4">
        <w:t>and so on</w:t>
      </w:r>
      <w:r w:rsidRPr="004C546A">
        <w:t>;</w:t>
      </w:r>
    </w:p>
    <w:p w14:paraId="711523F7" w14:textId="4CC6B95F" w:rsidR="0062216D" w:rsidRPr="004C546A" w:rsidRDefault="0062216D" w:rsidP="00CB7332">
      <w:pPr>
        <w:pStyle w:val="BodyText"/>
        <w:numPr>
          <w:ilvl w:val="0"/>
          <w:numId w:val="48"/>
        </w:numPr>
        <w:spacing w:before="0" w:after="60"/>
        <w:ind w:left="720"/>
      </w:pPr>
      <w:r w:rsidRPr="004C546A">
        <w:lastRenderedPageBreak/>
        <w:t xml:space="preserve">Damage, </w:t>
      </w:r>
      <w:r>
        <w:t xml:space="preserve">expressed in </w:t>
      </w:r>
      <w:r w:rsidRPr="004C546A">
        <w:t xml:space="preserve">monetary </w:t>
      </w:r>
      <w:r>
        <w:t>terms</w:t>
      </w:r>
      <w:r w:rsidRPr="004C546A">
        <w:t>;</w:t>
      </w:r>
    </w:p>
    <w:p w14:paraId="53119F49" w14:textId="77777777" w:rsidR="0062216D" w:rsidRPr="004C546A" w:rsidRDefault="0062216D" w:rsidP="00CB7332">
      <w:pPr>
        <w:pStyle w:val="BodyText"/>
        <w:numPr>
          <w:ilvl w:val="0"/>
          <w:numId w:val="48"/>
        </w:numPr>
        <w:spacing w:before="0" w:after="60"/>
        <w:ind w:left="720"/>
      </w:pPr>
      <w:r w:rsidRPr="004C546A">
        <w:t>Maximum water quantities</w:t>
      </w:r>
      <w:r>
        <w:t xml:space="preserve"> per flood</w:t>
      </w:r>
      <w:r w:rsidRPr="004C546A">
        <w:t>;</w:t>
      </w:r>
    </w:p>
    <w:p w14:paraId="6618845D" w14:textId="77777777" w:rsidR="0062216D" w:rsidRPr="004C546A" w:rsidRDefault="0062216D" w:rsidP="00CB7332">
      <w:pPr>
        <w:pStyle w:val="BodyText"/>
        <w:numPr>
          <w:ilvl w:val="0"/>
          <w:numId w:val="48"/>
        </w:numPr>
        <w:spacing w:before="0" w:after="60"/>
        <w:ind w:left="720"/>
      </w:pPr>
      <w:r>
        <w:t>S</w:t>
      </w:r>
      <w:r w:rsidRPr="004C546A">
        <w:t>tate of the dykes and the corrections of the rivers;</w:t>
      </w:r>
    </w:p>
    <w:p w14:paraId="559AE39D" w14:textId="02638C7E" w:rsidR="0062216D" w:rsidRPr="004C546A" w:rsidRDefault="0062216D" w:rsidP="00CB7332">
      <w:pPr>
        <w:pStyle w:val="BodyText"/>
        <w:numPr>
          <w:ilvl w:val="0"/>
          <w:numId w:val="48"/>
        </w:numPr>
        <w:spacing w:before="0" w:after="60"/>
        <w:ind w:left="720"/>
      </w:pPr>
      <w:r>
        <w:t>S</w:t>
      </w:r>
      <w:r w:rsidRPr="004C546A">
        <w:t xml:space="preserve">tate of the dams and the </w:t>
      </w:r>
      <w:r>
        <w:t xml:space="preserve">pertaining </w:t>
      </w:r>
      <w:r w:rsidRPr="004C546A">
        <w:t>facilities;</w:t>
      </w:r>
      <w:r w:rsidR="00FE6975">
        <w:t xml:space="preserve"> and</w:t>
      </w:r>
    </w:p>
    <w:p w14:paraId="321AD33B" w14:textId="77777777" w:rsidR="0062216D" w:rsidRPr="004C546A" w:rsidRDefault="0062216D" w:rsidP="00E559F7">
      <w:pPr>
        <w:pStyle w:val="BodyText"/>
        <w:numPr>
          <w:ilvl w:val="0"/>
          <w:numId w:val="48"/>
        </w:numPr>
        <w:spacing w:before="0"/>
        <w:ind w:left="720"/>
      </w:pPr>
      <w:r>
        <w:t>F</w:t>
      </w:r>
      <w:r w:rsidRPr="004C546A">
        <w:t>lood protection measures already taken.</w:t>
      </w:r>
    </w:p>
    <w:p w14:paraId="4A264611" w14:textId="3741B2BB" w:rsidR="0062216D" w:rsidRDefault="0062216D" w:rsidP="00AE41A4">
      <w:pPr>
        <w:pStyle w:val="BodyText"/>
        <w:ind w:left="0" w:firstLine="0"/>
      </w:pPr>
      <w:r w:rsidRPr="0078328D">
        <w:t xml:space="preserve">The response actions taken </w:t>
      </w:r>
      <w:r w:rsidR="007F425E">
        <w:t>regarding</w:t>
      </w:r>
      <w:r>
        <w:t xml:space="preserve"> floods </w:t>
      </w:r>
      <w:r w:rsidRPr="0078328D">
        <w:t xml:space="preserve">are more visible at </w:t>
      </w:r>
      <w:r w:rsidR="00005974">
        <w:t xml:space="preserve">the </w:t>
      </w:r>
      <w:r>
        <w:t xml:space="preserve">national </w:t>
      </w:r>
      <w:r w:rsidRPr="0078328D">
        <w:t>(development of FRMPs)</w:t>
      </w:r>
      <w:r w:rsidR="00005974">
        <w:t>,</w:t>
      </w:r>
      <w:r>
        <w:t xml:space="preserve"> than at</w:t>
      </w:r>
      <w:r w:rsidR="00FE6975">
        <w:t xml:space="preserve"> the</w:t>
      </w:r>
      <w:r>
        <w:t xml:space="preserve"> local level. It appears that once </w:t>
      </w:r>
      <w:r w:rsidR="00FB7757">
        <w:t>a</w:t>
      </w:r>
      <w:r>
        <w:t xml:space="preserve"> flood has gone away and the most serious damage ha</w:t>
      </w:r>
      <w:r w:rsidR="00FB7757">
        <w:t>s</w:t>
      </w:r>
      <w:r>
        <w:t xml:space="preserve"> been recovered, the efforts of the responsible authorities are redirected to other duties</w:t>
      </w:r>
      <w:r w:rsidRPr="009E13A1">
        <w:t xml:space="preserve">. </w:t>
      </w:r>
      <w:r w:rsidR="009E13A1" w:rsidRPr="009E13A1">
        <w:t>C</w:t>
      </w:r>
      <w:r w:rsidRPr="009E13A1">
        <w:t>leaning</w:t>
      </w:r>
      <w:r w:rsidRPr="00410155">
        <w:t xml:space="preserve"> of the river</w:t>
      </w:r>
      <w:r w:rsidR="00005974">
        <w:t>-</w:t>
      </w:r>
      <w:r w:rsidRPr="00410155">
        <w:t xml:space="preserve">beds is one of </w:t>
      </w:r>
      <w:r w:rsidR="009E13A1" w:rsidRPr="00410155">
        <w:t>the</w:t>
      </w:r>
      <w:r w:rsidRPr="00410155">
        <w:t xml:space="preserve"> </w:t>
      </w:r>
      <w:r w:rsidRPr="009E13A1">
        <w:t>example</w:t>
      </w:r>
      <w:r w:rsidR="009E13A1" w:rsidRPr="009E13A1">
        <w:t>s</w:t>
      </w:r>
      <w:r w:rsidRPr="009E13A1">
        <w:t>. In 2005</w:t>
      </w:r>
      <w:r w:rsidR="00005974">
        <w:t>,</w:t>
      </w:r>
      <w:r>
        <w:t xml:space="preserve"> stratified </w:t>
      </w:r>
      <w:r w:rsidRPr="00920718">
        <w:t xml:space="preserve">riverbeds </w:t>
      </w:r>
      <w:r>
        <w:t xml:space="preserve">and </w:t>
      </w:r>
      <w:r w:rsidRPr="00926DCE">
        <w:t xml:space="preserve">overgrown river banks </w:t>
      </w:r>
      <w:r>
        <w:t xml:space="preserve">were one of the main reasons for magnifying the impact of the intensive rainfalls. </w:t>
      </w:r>
    </w:p>
    <w:p w14:paraId="395AC687" w14:textId="45096203" w:rsidR="0062216D" w:rsidRDefault="0062216D" w:rsidP="00AE41A4">
      <w:pPr>
        <w:pStyle w:val="BodyText"/>
        <w:ind w:left="0" w:firstLine="0"/>
      </w:pPr>
      <w:r>
        <w:t>Flooding due to insufficient capacity of the sewerage system is another reason for damage in urbani</w:t>
      </w:r>
      <w:r w:rsidR="00005974">
        <w:t>z</w:t>
      </w:r>
      <w:r>
        <w:t xml:space="preserve">ed areas. </w:t>
      </w:r>
      <w:r w:rsidR="00B852D7">
        <w:t>I</w:t>
      </w:r>
      <w:r w:rsidR="00817DD7">
        <w:t>n some cases</w:t>
      </w:r>
      <w:r w:rsidR="00AC55B9">
        <w:t>,</w:t>
      </w:r>
      <w:r w:rsidR="00817DD7">
        <w:t xml:space="preserve"> flooding is a reason for </w:t>
      </w:r>
      <w:r w:rsidR="00D3597F">
        <w:t>subsequent</w:t>
      </w:r>
      <w:r w:rsidR="00817DD7">
        <w:t xml:space="preserve"> landslides</w:t>
      </w:r>
      <w:r w:rsidR="00C7343A">
        <w:t>. Ap</w:t>
      </w:r>
      <w:r w:rsidR="00817DD7">
        <w:t xml:space="preserve">propriate </w:t>
      </w:r>
      <w:r w:rsidR="00D3597F">
        <w:t>drainage/storm collection</w:t>
      </w:r>
      <w:r w:rsidR="00817DD7">
        <w:t xml:space="preserve"> system</w:t>
      </w:r>
      <w:r w:rsidR="00B852D7">
        <w:t>s can</w:t>
      </w:r>
      <w:r w:rsidR="00817DD7">
        <w:t xml:space="preserve"> mitigate </w:t>
      </w:r>
      <w:r w:rsidR="00C7343A">
        <w:t>both the</w:t>
      </w:r>
      <w:r w:rsidR="00817DD7">
        <w:t xml:space="preserve"> impact</w:t>
      </w:r>
      <w:r w:rsidR="00C7343A">
        <w:t xml:space="preserve"> of flood</w:t>
      </w:r>
      <w:r w:rsidR="00B852D7">
        <w:t>s</w:t>
      </w:r>
      <w:r w:rsidR="00C7343A">
        <w:t xml:space="preserve"> and landslides</w:t>
      </w:r>
      <w:r w:rsidR="00817DD7">
        <w:t xml:space="preserve">. </w:t>
      </w:r>
      <w:r w:rsidR="00B852D7">
        <w:t>So far</w:t>
      </w:r>
      <w:r w:rsidR="00C7343A">
        <w:t>, n</w:t>
      </w:r>
      <w:r>
        <w:t xml:space="preserve">o other response measures than cleaning after the flood have </w:t>
      </w:r>
      <w:r w:rsidR="00B852D7">
        <w:t xml:space="preserve">been </w:t>
      </w:r>
      <w:r>
        <w:t>taken. The capacities of the sewerage systems to mitigate flood effect</w:t>
      </w:r>
      <w:r w:rsidR="00B852D7">
        <w:t>s</w:t>
      </w:r>
      <w:r>
        <w:t xml:space="preserve"> have not been assessed. </w:t>
      </w:r>
      <w:r w:rsidR="00817DD7">
        <w:t xml:space="preserve">Landslides-prone areas have not been prioritised for construction of appropriate storm/drainage systems. </w:t>
      </w:r>
      <w:r>
        <w:t>There are no up</w:t>
      </w:r>
      <w:r w:rsidR="00005974">
        <w:t>-</w:t>
      </w:r>
      <w:r>
        <w:t>to</w:t>
      </w:r>
      <w:r w:rsidR="00005974">
        <w:t>-</w:t>
      </w:r>
      <w:r>
        <w:t xml:space="preserve">date design values for rain intensities. Long-lasting mitigation measures (like wetlands, green roofs, pervious parking lots, </w:t>
      </w:r>
      <w:r w:rsidR="00FB63A4">
        <w:t>and so on</w:t>
      </w:r>
      <w:r>
        <w:t>) are not in use in the country.</w:t>
      </w:r>
    </w:p>
    <w:p w14:paraId="6A7F0667" w14:textId="1317136C" w:rsidR="0062216D" w:rsidRPr="00AF0FFB" w:rsidRDefault="0062216D" w:rsidP="00AE41A4">
      <w:pPr>
        <w:pStyle w:val="BodyText"/>
        <w:ind w:left="0" w:firstLine="0"/>
        <w:rPr>
          <w:lang w:val="en-US"/>
        </w:rPr>
      </w:pPr>
      <w:r w:rsidRPr="00AF0FFB">
        <w:t xml:space="preserve">A </w:t>
      </w:r>
      <w:r>
        <w:t>good</w:t>
      </w:r>
      <w:r w:rsidRPr="00AF0FFB">
        <w:t xml:space="preserve"> example for appropriate response measures is the </w:t>
      </w:r>
      <w:r>
        <w:t xml:space="preserve">adequate </w:t>
      </w:r>
      <w:r w:rsidRPr="00AF0FFB">
        <w:t xml:space="preserve">operation of </w:t>
      </w:r>
      <w:r>
        <w:t>large</w:t>
      </w:r>
      <w:r w:rsidRPr="00AF0FFB">
        <w:t xml:space="preserve"> dam</w:t>
      </w:r>
      <w:r>
        <w:t xml:space="preserve">s </w:t>
      </w:r>
      <w:r w:rsidRPr="00AF0FFB">
        <w:t xml:space="preserve">to prevent flooding due to huge overflows. </w:t>
      </w:r>
      <w:r w:rsidRPr="00AF0FFB">
        <w:rPr>
          <w:lang w:val="en-US"/>
        </w:rPr>
        <w:t>A new Ordinance was adopted in 2016 for safe operation of dams</w:t>
      </w:r>
      <w:r w:rsidR="00005974">
        <w:rPr>
          <w:lang w:val="en-US"/>
        </w:rPr>
        <w:t>.</w:t>
      </w:r>
      <w:r w:rsidRPr="00AF0FFB">
        <w:rPr>
          <w:rStyle w:val="FootnoteReference"/>
          <w:lang w:val="en-US"/>
        </w:rPr>
        <w:footnoteReference w:id="15"/>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4"/>
        <w:gridCol w:w="4306"/>
        <w:gridCol w:w="4076"/>
      </w:tblGrid>
      <w:tr w:rsidR="00805C71" w14:paraId="3831938C" w14:textId="77777777" w:rsidTr="00CB7332">
        <w:tc>
          <w:tcPr>
            <w:tcW w:w="5040" w:type="dxa"/>
            <w:gridSpan w:val="2"/>
          </w:tcPr>
          <w:p w14:paraId="262583B2" w14:textId="451DBBCC" w:rsidR="00805C71" w:rsidRDefault="00805C71" w:rsidP="00805C71">
            <w:pPr>
              <w:pStyle w:val="BodyText"/>
              <w:spacing w:before="60"/>
              <w:ind w:left="0" w:firstLine="0"/>
              <w:rPr>
                <w:lang w:val="en-US"/>
              </w:rPr>
            </w:pPr>
            <w:r>
              <w:rPr>
                <w:lang w:val="en-US"/>
              </w:rPr>
              <w:t>R</w:t>
            </w:r>
            <w:r w:rsidRPr="00C76F67">
              <w:rPr>
                <w:lang w:val="en-US"/>
              </w:rPr>
              <w:t>egard</w:t>
            </w:r>
            <w:r>
              <w:rPr>
                <w:lang w:val="en-US"/>
              </w:rPr>
              <w:t>ing</w:t>
            </w:r>
            <w:r w:rsidRPr="00C76F67">
              <w:rPr>
                <w:lang w:val="en-US"/>
              </w:rPr>
              <w:t xml:space="preserve"> </w:t>
            </w:r>
            <w:r>
              <w:rPr>
                <w:lang w:val="en-US"/>
              </w:rPr>
              <w:t xml:space="preserve">the response to </w:t>
            </w:r>
            <w:r w:rsidRPr="00C76F67">
              <w:rPr>
                <w:lang w:val="en-US"/>
              </w:rPr>
              <w:t>drought events</w:t>
            </w:r>
            <w:r>
              <w:rPr>
                <w:lang w:val="en-US"/>
              </w:rPr>
              <w:t xml:space="preserve">, after the crisis in 2000, the government adopted a </w:t>
            </w:r>
            <w:r w:rsidR="00005974">
              <w:rPr>
                <w:lang w:val="en-US"/>
              </w:rPr>
              <w:t>‘</w:t>
            </w:r>
            <w:r w:rsidRPr="002A3D77">
              <w:rPr>
                <w:i/>
                <w:lang w:val="en-US"/>
              </w:rPr>
              <w:t>Program for the necessary measures under the conditions of droughts</w:t>
            </w:r>
            <w:r w:rsidR="00005974">
              <w:rPr>
                <w:i/>
                <w:lang w:val="en-US"/>
              </w:rPr>
              <w:t>’</w:t>
            </w:r>
            <w:r>
              <w:rPr>
                <w:lang w:val="en-US"/>
              </w:rPr>
              <w:t xml:space="preserve">. It was not implemented, because soon after the dry year </w:t>
            </w:r>
            <w:r w:rsidR="00005974">
              <w:rPr>
                <w:lang w:val="en-US"/>
              </w:rPr>
              <w:t xml:space="preserve">of </w:t>
            </w:r>
            <w:r>
              <w:rPr>
                <w:lang w:val="en-US"/>
              </w:rPr>
              <w:t>2000, climatic conditions changed, and wetter years came. It seems that the country follows the hydro-illogical behavior mode (</w:t>
            </w:r>
            <w:r w:rsidR="00711A34">
              <w:rPr>
                <w:b/>
                <w:bCs/>
                <w:i/>
                <w:iCs/>
                <w:lang w:val="en-US"/>
              </w:rPr>
              <w:t>Figure 19</w:t>
            </w:r>
            <w:r>
              <w:rPr>
                <w:lang w:val="en-US"/>
              </w:rPr>
              <w:t>), which was identified in 1990 by the national drought mitigation center of Nebraska, U</w:t>
            </w:r>
            <w:r w:rsidR="00005974">
              <w:rPr>
                <w:lang w:val="en-US"/>
              </w:rPr>
              <w:t>nited States of America</w:t>
            </w:r>
            <w:r>
              <w:rPr>
                <w:lang w:val="en-US"/>
              </w:rPr>
              <w:t>.</w:t>
            </w:r>
          </w:p>
        </w:tc>
        <w:tc>
          <w:tcPr>
            <w:tcW w:w="4076" w:type="dxa"/>
            <w:vMerge w:val="restart"/>
          </w:tcPr>
          <w:p w14:paraId="50D00ACA" w14:textId="01D26E86" w:rsidR="00805C71" w:rsidRDefault="00711A34" w:rsidP="00805C71">
            <w:pPr>
              <w:pStyle w:val="Caption"/>
              <w:spacing w:before="60"/>
            </w:pPr>
            <w:bookmarkStart w:id="231" w:name="_Toc504315363"/>
            <w:bookmarkStart w:id="232" w:name="_Toc504315599"/>
            <w:bookmarkStart w:id="233" w:name="_Toc507073874"/>
            <w:bookmarkStart w:id="234" w:name="_Toc522194655"/>
            <w:r>
              <w:t xml:space="preserve">Figure </w:t>
            </w:r>
            <w:r>
              <w:fldChar w:fldCharType="begin"/>
            </w:r>
            <w:r>
              <w:instrText xml:space="preserve"> SEQ Figure \* ARABIC </w:instrText>
            </w:r>
            <w:r>
              <w:fldChar w:fldCharType="separate"/>
            </w:r>
            <w:r w:rsidR="00D13F5E">
              <w:rPr>
                <w:noProof/>
              </w:rPr>
              <w:t>19</w:t>
            </w:r>
            <w:r>
              <w:fldChar w:fldCharType="end"/>
            </w:r>
            <w:r w:rsidRPr="004F263C">
              <w:t>.</w:t>
            </w:r>
            <w:r w:rsidR="00805C71">
              <w:t xml:space="preserve"> The hydro-illogical cycle</w:t>
            </w:r>
            <w:r w:rsidR="00805C71">
              <w:rPr>
                <w:rStyle w:val="FootnoteReference"/>
              </w:rPr>
              <w:footnoteReference w:id="16"/>
            </w:r>
            <w:bookmarkEnd w:id="231"/>
            <w:bookmarkEnd w:id="232"/>
            <w:bookmarkEnd w:id="233"/>
            <w:bookmarkEnd w:id="234"/>
          </w:p>
          <w:p w14:paraId="083A1B2F" w14:textId="1928127B" w:rsidR="00805C71" w:rsidRPr="00805C71" w:rsidRDefault="00805C71" w:rsidP="00805C71">
            <w:pPr>
              <w:jc w:val="center"/>
              <w:rPr>
                <w:lang w:val="en-US" w:eastAsia="bg-BG"/>
              </w:rPr>
            </w:pPr>
            <w:r w:rsidRPr="00375562">
              <w:rPr>
                <w:noProof/>
                <w:lang w:val="en-US"/>
              </w:rPr>
              <w:drawing>
                <wp:inline distT="0" distB="0" distL="0" distR="0" wp14:anchorId="3159BE71" wp14:editId="5FF8BAFD">
                  <wp:extent cx="1849174" cy="19311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1948109" cy="2034480"/>
                          </a:xfrm>
                          <a:prstGeom prst="rect">
                            <a:avLst/>
                          </a:prstGeom>
                        </pic:spPr>
                      </pic:pic>
                    </a:graphicData>
                  </a:graphic>
                </wp:inline>
              </w:drawing>
            </w:r>
          </w:p>
        </w:tc>
      </w:tr>
      <w:tr w:rsidR="00805C71" w14:paraId="74CB3793" w14:textId="77777777" w:rsidTr="00CB7332">
        <w:trPr>
          <w:gridBefore w:val="1"/>
          <w:wBefore w:w="734" w:type="dxa"/>
        </w:trPr>
        <w:tc>
          <w:tcPr>
            <w:tcW w:w="4306" w:type="dxa"/>
          </w:tcPr>
          <w:p w14:paraId="60F6218C" w14:textId="77777777" w:rsidR="00805C71" w:rsidRDefault="00805C71" w:rsidP="003D4D3E">
            <w:pPr>
              <w:pStyle w:val="BodyText"/>
              <w:numPr>
                <w:ilvl w:val="0"/>
                <w:numId w:val="0"/>
              </w:numPr>
              <w:rPr>
                <w:lang w:val="en-US"/>
              </w:rPr>
            </w:pPr>
          </w:p>
        </w:tc>
        <w:tc>
          <w:tcPr>
            <w:tcW w:w="4076" w:type="dxa"/>
            <w:vMerge/>
          </w:tcPr>
          <w:p w14:paraId="5D71E0D5" w14:textId="07BE5FB1" w:rsidR="00805C71" w:rsidRPr="004C2AC0" w:rsidRDefault="00805C71" w:rsidP="00B82153">
            <w:pPr>
              <w:pStyle w:val="Caption"/>
            </w:pPr>
          </w:p>
        </w:tc>
      </w:tr>
    </w:tbl>
    <w:p w14:paraId="331FE755" w14:textId="0728B79F" w:rsidR="0062216D" w:rsidRDefault="0062216D" w:rsidP="0062216D">
      <w:pPr>
        <w:rPr>
          <w:lang w:val="en-US"/>
        </w:rPr>
      </w:pPr>
    </w:p>
    <w:p w14:paraId="7C2A4BC8" w14:textId="207560F0" w:rsidR="001777D2" w:rsidRDefault="001777D2">
      <w:pPr>
        <w:widowControl w:val="0"/>
        <w:spacing w:after="0"/>
        <w:rPr>
          <w:rFonts w:ascii="Calibri" w:eastAsiaTheme="majorEastAsia" w:hAnsi="Calibri" w:cstheme="majorBidi"/>
          <w:b/>
          <w:bCs/>
          <w:i/>
          <w:color w:val="4F81BD" w:themeColor="accent1"/>
          <w:sz w:val="26"/>
          <w:lang w:val="en-US"/>
        </w:rPr>
      </w:pPr>
      <w:bookmarkStart w:id="235" w:name="_Toc498244000"/>
      <w:bookmarkStart w:id="236" w:name="_Toc499712383"/>
      <w:bookmarkStart w:id="237" w:name="_Toc499805728"/>
      <w:bookmarkStart w:id="238" w:name="_Toc499805840"/>
    </w:p>
    <w:p w14:paraId="3978012E" w14:textId="0F7EA74B" w:rsidR="0062216D" w:rsidRPr="004C0222" w:rsidRDefault="0062216D" w:rsidP="00C20FD0">
      <w:pPr>
        <w:pStyle w:val="Heading2"/>
        <w:spacing w:before="240" w:after="60"/>
        <w:rPr>
          <w:b/>
          <w:bCs w:val="0"/>
        </w:rPr>
      </w:pPr>
      <w:bookmarkStart w:id="239" w:name="_Toc498244001"/>
      <w:bookmarkStart w:id="240" w:name="_Toc499712384"/>
      <w:bookmarkStart w:id="241" w:name="_Toc499805729"/>
      <w:bookmarkStart w:id="242" w:name="_Toc499805841"/>
      <w:bookmarkStart w:id="243" w:name="_Toc504315490"/>
      <w:bookmarkStart w:id="244" w:name="_Toc504316208"/>
      <w:bookmarkStart w:id="245" w:name="_Toc504316312"/>
      <w:bookmarkStart w:id="246" w:name="_Toc507073779"/>
      <w:bookmarkStart w:id="247" w:name="_Toc522194580"/>
      <w:bookmarkEnd w:id="235"/>
      <w:bookmarkEnd w:id="236"/>
      <w:bookmarkEnd w:id="237"/>
      <w:bookmarkEnd w:id="238"/>
      <w:r w:rsidRPr="004C0222">
        <w:rPr>
          <w:b/>
          <w:bCs w:val="0"/>
        </w:rPr>
        <w:lastRenderedPageBreak/>
        <w:t xml:space="preserve">Sector </w:t>
      </w:r>
      <w:r w:rsidR="00A7572D">
        <w:rPr>
          <w:b/>
          <w:bCs w:val="0"/>
        </w:rPr>
        <w:t>R</w:t>
      </w:r>
      <w:r w:rsidRPr="004C0222">
        <w:rPr>
          <w:b/>
          <w:bCs w:val="0"/>
        </w:rPr>
        <w:t xml:space="preserve">elated </w:t>
      </w:r>
      <w:r w:rsidR="00A7572D">
        <w:rPr>
          <w:b/>
          <w:bCs w:val="0"/>
        </w:rPr>
        <w:t>C</w:t>
      </w:r>
      <w:r w:rsidRPr="004C0222">
        <w:rPr>
          <w:b/>
          <w:bCs w:val="0"/>
        </w:rPr>
        <w:t xml:space="preserve">limate </w:t>
      </w:r>
      <w:r w:rsidR="00A7572D">
        <w:rPr>
          <w:b/>
          <w:bCs w:val="0"/>
        </w:rPr>
        <w:t>C</w:t>
      </w:r>
      <w:r w:rsidRPr="004C0222">
        <w:rPr>
          <w:b/>
          <w:bCs w:val="0"/>
        </w:rPr>
        <w:t xml:space="preserve">hange </w:t>
      </w:r>
      <w:r w:rsidR="00A7572D">
        <w:rPr>
          <w:b/>
          <w:bCs w:val="0"/>
        </w:rPr>
        <w:t>R</w:t>
      </w:r>
      <w:r w:rsidRPr="004C0222">
        <w:rPr>
          <w:b/>
          <w:bCs w:val="0"/>
        </w:rPr>
        <w:t xml:space="preserve">isks and </w:t>
      </w:r>
      <w:r w:rsidR="00A7572D">
        <w:rPr>
          <w:b/>
          <w:bCs w:val="0"/>
        </w:rPr>
        <w:t>V</w:t>
      </w:r>
      <w:r w:rsidRPr="004C0222">
        <w:rPr>
          <w:b/>
          <w:bCs w:val="0"/>
        </w:rPr>
        <w:t>ulnerabilities</w:t>
      </w:r>
      <w:bookmarkEnd w:id="239"/>
      <w:bookmarkEnd w:id="240"/>
      <w:bookmarkEnd w:id="241"/>
      <w:bookmarkEnd w:id="242"/>
      <w:bookmarkEnd w:id="243"/>
      <w:bookmarkEnd w:id="244"/>
      <w:bookmarkEnd w:id="245"/>
      <w:bookmarkEnd w:id="246"/>
      <w:bookmarkEnd w:id="247"/>
    </w:p>
    <w:p w14:paraId="56D3BDC1" w14:textId="212C1977" w:rsidR="0062216D" w:rsidRPr="00805C71" w:rsidRDefault="00805C71" w:rsidP="00805C71">
      <w:pPr>
        <w:pStyle w:val="BodyText"/>
        <w:spacing w:after="0"/>
        <w:ind w:left="0" w:firstLine="0"/>
        <w:rPr>
          <w:lang w:val="en-US"/>
        </w:rPr>
      </w:pPr>
      <w:r>
        <w:rPr>
          <w:lang w:val="en-US"/>
        </w:rPr>
        <w:t xml:space="preserve">This chapter assesses </w:t>
      </w:r>
      <w:r w:rsidR="00F45F6A">
        <w:rPr>
          <w:lang w:val="en-US"/>
        </w:rPr>
        <w:t xml:space="preserve">the </w:t>
      </w:r>
      <w:r>
        <w:rPr>
          <w:lang w:val="en-US"/>
        </w:rPr>
        <w:t xml:space="preserve">risks and vulnerabilities </w:t>
      </w:r>
      <w:r w:rsidRPr="00AF3F36">
        <w:t xml:space="preserve">of the </w:t>
      </w:r>
      <w:r>
        <w:t>w</w:t>
      </w:r>
      <w:r w:rsidRPr="00AF3F36">
        <w:t xml:space="preserve">ater sector </w:t>
      </w:r>
      <w:r>
        <w:t xml:space="preserve">based on </w:t>
      </w:r>
      <w:r w:rsidRPr="00AF3F36">
        <w:t xml:space="preserve">the </w:t>
      </w:r>
      <w:r>
        <w:t>current state, described in the previous chapter</w:t>
      </w:r>
      <w:r w:rsidR="00F45F6A">
        <w:t>s</w:t>
      </w:r>
      <w:r>
        <w:t xml:space="preserve">, as well as projections of climatic and non-climatic factors. The time horizon for </w:t>
      </w:r>
      <w:r w:rsidR="00F45F6A">
        <w:t xml:space="preserve">this </w:t>
      </w:r>
      <w:r>
        <w:t>risk assessment is 2050. It should be noted that projections always carry some uncertainties.</w:t>
      </w:r>
    </w:p>
    <w:p w14:paraId="14238416" w14:textId="2592181E" w:rsidR="0062216D" w:rsidRPr="004F6277" w:rsidRDefault="0062216D" w:rsidP="00E661AA">
      <w:pPr>
        <w:pStyle w:val="Heading3"/>
        <w:numPr>
          <w:ilvl w:val="2"/>
          <w:numId w:val="89"/>
        </w:numPr>
        <w:spacing w:before="160"/>
      </w:pPr>
      <w:bookmarkStart w:id="248" w:name="_Toc498244002"/>
      <w:bookmarkStart w:id="249" w:name="_Toc499712385"/>
      <w:bookmarkStart w:id="250" w:name="_Toc499805730"/>
      <w:bookmarkStart w:id="251" w:name="_Toc499805842"/>
      <w:bookmarkStart w:id="252" w:name="_Toc504315491"/>
      <w:bookmarkStart w:id="253" w:name="_Toc504316209"/>
      <w:bookmarkStart w:id="254" w:name="_Toc504316313"/>
      <w:bookmarkStart w:id="255" w:name="_Toc507073780"/>
      <w:bookmarkStart w:id="256" w:name="_Toc522194581"/>
      <w:r w:rsidRPr="00773CBB">
        <w:t>Major driving factors and their projections</w:t>
      </w:r>
      <w:bookmarkEnd w:id="248"/>
      <w:bookmarkEnd w:id="249"/>
      <w:bookmarkEnd w:id="250"/>
      <w:bookmarkEnd w:id="251"/>
      <w:bookmarkEnd w:id="252"/>
      <w:bookmarkEnd w:id="253"/>
      <w:bookmarkEnd w:id="254"/>
      <w:bookmarkEnd w:id="255"/>
      <w:bookmarkEnd w:id="256"/>
    </w:p>
    <w:p w14:paraId="318EF3D8" w14:textId="77777777" w:rsidR="0062216D" w:rsidRPr="004C0222" w:rsidRDefault="0062216D" w:rsidP="007B4688">
      <w:pPr>
        <w:pStyle w:val="Heading4"/>
        <w:spacing w:before="60"/>
      </w:pPr>
      <w:r w:rsidRPr="004C0222">
        <w:t>Climatic factors</w:t>
      </w:r>
    </w:p>
    <w:p w14:paraId="542D739E" w14:textId="6976AB6E" w:rsidR="0062216D" w:rsidRPr="004E5806" w:rsidRDefault="0062216D" w:rsidP="00805C71">
      <w:pPr>
        <w:pStyle w:val="BodyText"/>
        <w:spacing w:after="0"/>
        <w:ind w:left="0" w:firstLine="0"/>
        <w:rPr>
          <w:lang w:val="en-US"/>
        </w:rPr>
      </w:pPr>
      <w:r>
        <w:rPr>
          <w:lang w:val="en-US"/>
        </w:rPr>
        <w:t xml:space="preserve">The main climatic drivers, which determine the availability of freshwater resources, </w:t>
      </w:r>
      <w:r w:rsidR="00F45F6A">
        <w:rPr>
          <w:lang w:val="en-US"/>
        </w:rPr>
        <w:t xml:space="preserve">and </w:t>
      </w:r>
      <w:r>
        <w:rPr>
          <w:lang w:val="en-US"/>
        </w:rPr>
        <w:t>thus affecting the water sector, are precipitation and potential evapotranspiration</w:t>
      </w:r>
      <w:r w:rsidR="00F45F6A">
        <w:rPr>
          <w:lang w:val="en-US"/>
        </w:rPr>
        <w:t xml:space="preserve"> (IPCC 2014)</w:t>
      </w:r>
      <w:r>
        <w:rPr>
          <w:lang w:val="en-US"/>
        </w:rPr>
        <w:t xml:space="preserve">. These factors, however, depend on a combination of other factors, such as temperature, </w:t>
      </w:r>
      <w:r w:rsidRPr="00E96B90">
        <w:rPr>
          <w:lang w:val="en-US"/>
        </w:rPr>
        <w:t xml:space="preserve">atmospheric water vapor content, atmospheric </w:t>
      </w:r>
      <w:r w:rsidR="00F45F6A">
        <w:rPr>
          <w:lang w:val="en-US"/>
        </w:rPr>
        <w:t>carbon dioxide (</w:t>
      </w:r>
      <w:r w:rsidRPr="00E96B90">
        <w:rPr>
          <w:lang w:val="en-US"/>
        </w:rPr>
        <w:t>CO</w:t>
      </w:r>
      <w:r w:rsidRPr="00A77352">
        <w:rPr>
          <w:vertAlign w:val="subscript"/>
          <w:lang w:val="en-US"/>
        </w:rPr>
        <w:t>2</w:t>
      </w:r>
      <w:r w:rsidR="00F45F6A">
        <w:rPr>
          <w:vertAlign w:val="subscript"/>
          <w:lang w:val="en-US"/>
        </w:rPr>
        <w:t>)</w:t>
      </w:r>
      <w:r>
        <w:rPr>
          <w:lang w:val="en-US"/>
        </w:rPr>
        <w:t xml:space="preserve">, </w:t>
      </w:r>
      <w:r w:rsidR="00FB63A4">
        <w:rPr>
          <w:lang w:val="en-US"/>
        </w:rPr>
        <w:t>and so on.</w:t>
      </w:r>
      <w:r>
        <w:rPr>
          <w:lang w:val="en-US"/>
        </w:rPr>
        <w:t xml:space="preserve"> This climat</w:t>
      </w:r>
      <w:r w:rsidR="00F45F6A">
        <w:rPr>
          <w:lang w:val="en-US"/>
        </w:rPr>
        <w:t>ic</w:t>
      </w:r>
      <w:r>
        <w:rPr>
          <w:lang w:val="en-US"/>
        </w:rPr>
        <w:t xml:space="preserve"> complexity with several interrelations and interdependences is one of the main reasons for the uncertainty in climate model</w:t>
      </w:r>
      <w:r w:rsidR="00A77352">
        <w:rPr>
          <w:lang w:val="en-US"/>
        </w:rPr>
        <w:t>l</w:t>
      </w:r>
      <w:r>
        <w:rPr>
          <w:lang w:val="en-US"/>
        </w:rPr>
        <w:t>ing. Nevertheless, scientists are developing, using and improving climate models.</w:t>
      </w:r>
    </w:p>
    <w:p w14:paraId="58934DF5" w14:textId="7944CA04" w:rsidR="0062216D" w:rsidRPr="00805C71" w:rsidRDefault="0062216D" w:rsidP="00805C71">
      <w:pPr>
        <w:pStyle w:val="BodyText"/>
        <w:spacing w:after="0"/>
        <w:ind w:left="0" w:firstLine="0"/>
        <w:rPr>
          <w:lang w:val="en-US"/>
        </w:rPr>
      </w:pPr>
      <w:r w:rsidRPr="00564F26">
        <w:rPr>
          <w:lang w:val="en-US"/>
        </w:rPr>
        <w:t xml:space="preserve">The latest national climatic modeling for the territory of Bulgaria simulates two climatic parameters: mean temperatures and precipitation </w:t>
      </w:r>
      <w:r w:rsidRPr="00AB2AAE">
        <w:rPr>
          <w:lang w:val="en-US"/>
        </w:rPr>
        <w:t>over future time horizon</w:t>
      </w:r>
      <w:r w:rsidRPr="00564F26">
        <w:rPr>
          <w:lang w:val="en-US"/>
        </w:rPr>
        <w:t xml:space="preserve">. </w:t>
      </w:r>
      <w:r w:rsidRPr="008A3A0F">
        <w:rPr>
          <w:lang w:val="en-US"/>
        </w:rPr>
        <w:t>The period 1976</w:t>
      </w:r>
      <w:r w:rsidR="00F45F6A">
        <w:rPr>
          <w:lang w:val="en-US"/>
        </w:rPr>
        <w:t>–2005</w:t>
      </w:r>
      <w:r w:rsidRPr="008A3A0F">
        <w:rPr>
          <w:lang w:val="en-US"/>
        </w:rPr>
        <w:t xml:space="preserve"> is used as a reference period. </w:t>
      </w:r>
      <w:r>
        <w:rPr>
          <w:lang w:val="en-US"/>
        </w:rPr>
        <w:t>T</w:t>
      </w:r>
      <w:r w:rsidRPr="00564F26">
        <w:rPr>
          <w:lang w:val="en-US"/>
        </w:rPr>
        <w:t xml:space="preserve">wo </w:t>
      </w:r>
      <w:r w:rsidRPr="008A3A0F">
        <w:rPr>
          <w:lang w:val="en-US"/>
        </w:rPr>
        <w:t>IPCC AR5 Representative Concentration Pathway (RCP)</w:t>
      </w:r>
      <w:r>
        <w:rPr>
          <w:lang w:val="en-US"/>
        </w:rPr>
        <w:t xml:space="preserve"> scenarios </w:t>
      </w:r>
      <w:r w:rsidR="002E38E5">
        <w:rPr>
          <w:lang w:val="en-US"/>
        </w:rPr>
        <w:t xml:space="preserve">– ‘moderate’ </w:t>
      </w:r>
      <w:r w:rsidRPr="00564F26">
        <w:rPr>
          <w:lang w:val="en-US"/>
        </w:rPr>
        <w:t xml:space="preserve">RCP4.5 and </w:t>
      </w:r>
      <w:r w:rsidR="002E38E5">
        <w:rPr>
          <w:lang w:val="en-US"/>
        </w:rPr>
        <w:t>‘</w:t>
      </w:r>
      <w:r w:rsidRPr="008A3A0F">
        <w:rPr>
          <w:lang w:val="en-US"/>
        </w:rPr>
        <w:t>pessimistic</w:t>
      </w:r>
      <w:r w:rsidR="002E38E5">
        <w:rPr>
          <w:lang w:val="en-US"/>
        </w:rPr>
        <w:t>’</w:t>
      </w:r>
      <w:r w:rsidRPr="008A3A0F">
        <w:rPr>
          <w:lang w:val="en-US"/>
        </w:rPr>
        <w:t xml:space="preserve"> </w:t>
      </w:r>
      <w:r w:rsidRPr="00564F26">
        <w:rPr>
          <w:lang w:val="en-US"/>
        </w:rPr>
        <w:t xml:space="preserve">RCP8.5 </w:t>
      </w:r>
      <w:r w:rsidR="002E38E5">
        <w:rPr>
          <w:lang w:val="en-US"/>
        </w:rPr>
        <w:t xml:space="preserve">– are </w:t>
      </w:r>
      <w:r w:rsidRPr="008A3A0F">
        <w:rPr>
          <w:lang w:val="en-US"/>
        </w:rPr>
        <w:t>run with</w:t>
      </w:r>
      <w:r w:rsidR="003F4F78">
        <w:rPr>
          <w:lang w:val="en-US"/>
        </w:rPr>
        <w:t xml:space="preserve"> the</w:t>
      </w:r>
      <w:r w:rsidRPr="008A3A0F">
        <w:rPr>
          <w:lang w:val="en-US"/>
        </w:rPr>
        <w:t xml:space="preserve"> ALADIN 5.2 model</w:t>
      </w:r>
      <w:r>
        <w:rPr>
          <w:lang w:val="en-US"/>
        </w:rPr>
        <w:t>. The results are summarized in</w:t>
      </w:r>
      <w:r w:rsidR="001F4321">
        <w:rPr>
          <w:b/>
          <w:bCs/>
          <w:i/>
          <w:iCs/>
        </w:rPr>
        <w:t xml:space="preserve"> Table 1</w:t>
      </w:r>
      <w:r w:rsidR="001D1F00">
        <w:rPr>
          <w:b/>
          <w:bCs/>
          <w:i/>
          <w:iCs/>
        </w:rPr>
        <w:t>4</w:t>
      </w:r>
      <w:r>
        <w:rPr>
          <w:lang w:val="en-US"/>
        </w:rPr>
        <w:t>.</w:t>
      </w:r>
    </w:p>
    <w:p w14:paraId="26229097" w14:textId="73D91CE4" w:rsidR="0062216D" w:rsidRPr="0083109C" w:rsidRDefault="0062216D" w:rsidP="007B4688">
      <w:pPr>
        <w:pStyle w:val="Caption"/>
        <w:jc w:val="left"/>
      </w:pPr>
      <w:bookmarkStart w:id="257" w:name="_Ref496811557"/>
      <w:bookmarkStart w:id="258" w:name="_Toc504315711"/>
      <w:bookmarkStart w:id="259" w:name="_Toc507073900"/>
      <w:bookmarkStart w:id="260" w:name="_Toc522194683"/>
      <w:r>
        <w:t xml:space="preserve">Table </w:t>
      </w:r>
      <w:r w:rsidR="00F33066">
        <w:fldChar w:fldCharType="begin"/>
      </w:r>
      <w:r w:rsidR="004C5A09">
        <w:instrText xml:space="preserve"> SEQ Table \* ARABIC </w:instrText>
      </w:r>
      <w:r w:rsidR="00F33066">
        <w:fldChar w:fldCharType="separate"/>
      </w:r>
      <w:r w:rsidR="00D13F5E">
        <w:rPr>
          <w:noProof/>
        </w:rPr>
        <w:t>14</w:t>
      </w:r>
      <w:r w:rsidR="00F33066">
        <w:fldChar w:fldCharType="end"/>
      </w:r>
      <w:bookmarkEnd w:id="257"/>
      <w:r>
        <w:t xml:space="preserve">. Projected values for temperature and mean </w:t>
      </w:r>
      <w:r w:rsidRPr="0083109C">
        <w:t>diurnal amounts of precipitation</w:t>
      </w:r>
      <w:r>
        <w:t xml:space="preserve"> for Bulgaria</w:t>
      </w:r>
      <w:bookmarkEnd w:id="258"/>
      <w:bookmarkEnd w:id="259"/>
      <w:bookmarkEnd w:id="260"/>
      <w:r>
        <w:t xml:space="preserve"> </w:t>
      </w:r>
    </w:p>
    <w:tbl>
      <w:tblPr>
        <w:tblStyle w:val="ListTable3-Accent12"/>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542"/>
        <w:gridCol w:w="1276"/>
        <w:gridCol w:w="2567"/>
        <w:gridCol w:w="2621"/>
      </w:tblGrid>
      <w:tr w:rsidR="0062216D" w:rsidRPr="000F656B" w14:paraId="0553B7A2" w14:textId="77777777" w:rsidTr="00773CBB">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542" w:type="dxa"/>
            <w:shd w:val="clear" w:color="auto" w:fill="365F91" w:themeFill="accent1" w:themeFillShade="BF"/>
          </w:tcPr>
          <w:p w14:paraId="1711A981" w14:textId="77777777" w:rsidR="0062216D" w:rsidRPr="000F656B" w:rsidRDefault="0062216D" w:rsidP="000F656B">
            <w:pPr>
              <w:pStyle w:val="BodyText"/>
              <w:numPr>
                <w:ilvl w:val="0"/>
                <w:numId w:val="0"/>
              </w:numPr>
              <w:spacing w:before="60" w:after="60" w:line="240" w:lineRule="auto"/>
              <w:jc w:val="center"/>
              <w:rPr>
                <w:rFonts w:asciiTheme="minorHAnsi" w:hAnsiTheme="minorHAnsi" w:cstheme="minorHAnsi"/>
                <w:sz w:val="22"/>
                <w:szCs w:val="22"/>
                <w:lang w:val="en-US"/>
              </w:rPr>
            </w:pPr>
            <w:r w:rsidRPr="000F656B">
              <w:rPr>
                <w:rFonts w:asciiTheme="minorHAnsi" w:hAnsiTheme="minorHAnsi" w:cstheme="minorHAnsi"/>
                <w:sz w:val="22"/>
                <w:szCs w:val="22"/>
                <w:lang w:val="en-US"/>
              </w:rPr>
              <w:t>Parameter</w:t>
            </w:r>
          </w:p>
        </w:tc>
        <w:tc>
          <w:tcPr>
            <w:tcW w:w="1276" w:type="dxa"/>
            <w:shd w:val="clear" w:color="auto" w:fill="365F91" w:themeFill="accent1" w:themeFillShade="BF"/>
          </w:tcPr>
          <w:p w14:paraId="1BA079A1" w14:textId="77777777" w:rsidR="0062216D" w:rsidRPr="000F656B" w:rsidRDefault="0062216D" w:rsidP="000F656B">
            <w:pPr>
              <w:pStyle w:val="BodyText"/>
              <w:numPr>
                <w:ilvl w:val="0"/>
                <w:numId w:val="0"/>
              </w:num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0F656B">
              <w:rPr>
                <w:rFonts w:asciiTheme="minorHAnsi" w:hAnsiTheme="minorHAnsi" w:cstheme="minorHAnsi"/>
                <w:sz w:val="22"/>
                <w:szCs w:val="22"/>
                <w:lang w:val="en-US"/>
              </w:rPr>
              <w:t>Period</w:t>
            </w:r>
          </w:p>
        </w:tc>
        <w:tc>
          <w:tcPr>
            <w:tcW w:w="2567" w:type="dxa"/>
            <w:shd w:val="clear" w:color="auto" w:fill="365F91" w:themeFill="accent1" w:themeFillShade="BF"/>
          </w:tcPr>
          <w:p w14:paraId="7666DF11" w14:textId="77777777" w:rsidR="0062216D" w:rsidRPr="000F656B" w:rsidRDefault="0062216D" w:rsidP="000F656B">
            <w:pPr>
              <w:pStyle w:val="BodyText"/>
              <w:numPr>
                <w:ilvl w:val="0"/>
                <w:numId w:val="0"/>
              </w:num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0F656B">
              <w:rPr>
                <w:rFonts w:asciiTheme="minorHAnsi" w:hAnsiTheme="minorHAnsi" w:cstheme="minorHAnsi"/>
                <w:sz w:val="22"/>
                <w:szCs w:val="22"/>
                <w:lang w:val="en-US"/>
              </w:rPr>
              <w:t>RCP4.5</w:t>
            </w:r>
          </w:p>
        </w:tc>
        <w:tc>
          <w:tcPr>
            <w:tcW w:w="2621" w:type="dxa"/>
            <w:shd w:val="clear" w:color="auto" w:fill="365F91" w:themeFill="accent1" w:themeFillShade="BF"/>
          </w:tcPr>
          <w:p w14:paraId="63887740" w14:textId="77777777" w:rsidR="0062216D" w:rsidRPr="000F656B" w:rsidRDefault="0062216D" w:rsidP="000F656B">
            <w:pPr>
              <w:pStyle w:val="BodyText"/>
              <w:numPr>
                <w:ilvl w:val="0"/>
                <w:numId w:val="0"/>
              </w:num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0F656B">
              <w:rPr>
                <w:rFonts w:asciiTheme="minorHAnsi" w:hAnsiTheme="minorHAnsi" w:cstheme="minorHAnsi"/>
                <w:sz w:val="22"/>
                <w:szCs w:val="22"/>
                <w:lang w:val="en-US"/>
              </w:rPr>
              <w:t>RCP8.5</w:t>
            </w:r>
          </w:p>
        </w:tc>
      </w:tr>
      <w:tr w:rsidR="0062216D" w:rsidRPr="000F656B" w14:paraId="08A2B3A8" w14:textId="77777777" w:rsidTr="00773C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2" w:type="dxa"/>
            <w:shd w:val="clear" w:color="auto" w:fill="B8CCE4"/>
            <w:vAlign w:val="center"/>
          </w:tcPr>
          <w:p w14:paraId="77B86C1C" w14:textId="77777777" w:rsidR="0062216D" w:rsidRPr="000F656B" w:rsidRDefault="0062216D" w:rsidP="00CB7332">
            <w:pPr>
              <w:pStyle w:val="BodyText"/>
              <w:numPr>
                <w:ilvl w:val="0"/>
                <w:numId w:val="0"/>
              </w:numPr>
              <w:spacing w:before="40" w:after="40" w:line="240" w:lineRule="auto"/>
              <w:jc w:val="left"/>
              <w:rPr>
                <w:rFonts w:asciiTheme="minorHAnsi" w:hAnsiTheme="minorHAnsi" w:cstheme="minorHAnsi"/>
                <w:sz w:val="22"/>
                <w:szCs w:val="22"/>
                <w:lang w:val="en-US"/>
              </w:rPr>
            </w:pPr>
            <w:r w:rsidRPr="000F656B">
              <w:rPr>
                <w:rFonts w:asciiTheme="minorHAnsi" w:hAnsiTheme="minorHAnsi" w:cstheme="minorHAnsi"/>
                <w:sz w:val="22"/>
                <w:szCs w:val="22"/>
                <w:lang w:val="en-US"/>
              </w:rPr>
              <w:t>Temperature</w:t>
            </w:r>
          </w:p>
        </w:tc>
        <w:tc>
          <w:tcPr>
            <w:tcW w:w="1276" w:type="dxa"/>
            <w:vAlign w:val="center"/>
          </w:tcPr>
          <w:p w14:paraId="79185917" w14:textId="62A17DFC" w:rsidR="0062216D" w:rsidRPr="000F656B" w:rsidRDefault="0062216D" w:rsidP="00CB7332">
            <w:pPr>
              <w:pStyle w:val="BodyText"/>
              <w:numPr>
                <w:ilvl w:val="0"/>
                <w:numId w:val="0"/>
              </w:num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0F656B">
              <w:rPr>
                <w:rFonts w:asciiTheme="minorHAnsi" w:hAnsiTheme="minorHAnsi" w:cstheme="minorHAnsi"/>
                <w:sz w:val="22"/>
                <w:szCs w:val="22"/>
                <w:lang w:val="en-US"/>
              </w:rPr>
              <w:t>2021</w:t>
            </w:r>
            <w:r w:rsidR="002115DB">
              <w:rPr>
                <w:rFonts w:asciiTheme="minorHAnsi" w:hAnsiTheme="minorHAnsi" w:cstheme="minorHAnsi"/>
                <w:sz w:val="22"/>
                <w:szCs w:val="22"/>
                <w:lang w:val="en-US"/>
              </w:rPr>
              <w:t>–2050</w:t>
            </w:r>
          </w:p>
        </w:tc>
        <w:tc>
          <w:tcPr>
            <w:tcW w:w="2567" w:type="dxa"/>
          </w:tcPr>
          <w:p w14:paraId="361ECF5A" w14:textId="68C1E028" w:rsidR="0062216D" w:rsidRPr="000F656B" w:rsidRDefault="002115DB" w:rsidP="00CB7332">
            <w:pPr>
              <w:pStyle w:val="BodyText"/>
              <w:numPr>
                <w:ilvl w:val="0"/>
                <w:numId w:val="0"/>
              </w:num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0F656B">
              <w:rPr>
                <w:rFonts w:asciiTheme="minorHAnsi" w:hAnsiTheme="minorHAnsi" w:cstheme="minorHAnsi"/>
                <w:sz w:val="22"/>
                <w:szCs w:val="22"/>
              </w:rPr>
              <w:t>I</w:t>
            </w:r>
            <w:r w:rsidR="0062216D" w:rsidRPr="000F656B">
              <w:rPr>
                <w:rFonts w:asciiTheme="minorHAnsi" w:hAnsiTheme="minorHAnsi" w:cstheme="minorHAnsi"/>
                <w:sz w:val="22"/>
                <w:szCs w:val="22"/>
              </w:rPr>
              <w:t>ncrease</w:t>
            </w:r>
            <w:r>
              <w:rPr>
                <w:rFonts w:asciiTheme="minorHAnsi" w:hAnsiTheme="minorHAnsi" w:cstheme="minorHAnsi"/>
                <w:sz w:val="22"/>
                <w:szCs w:val="22"/>
              </w:rPr>
              <w:t xml:space="preserve"> by</w:t>
            </w:r>
            <w:r w:rsidR="0062216D" w:rsidRPr="000F656B">
              <w:rPr>
                <w:rFonts w:asciiTheme="minorHAnsi" w:hAnsiTheme="minorHAnsi" w:cstheme="minorHAnsi"/>
                <w:sz w:val="22"/>
                <w:szCs w:val="22"/>
              </w:rPr>
              <w:t xml:space="preserve"> </w:t>
            </w:r>
            <w:r w:rsidR="00CB7332">
              <w:rPr>
                <w:rFonts w:asciiTheme="minorHAnsi" w:hAnsiTheme="minorHAnsi" w:cstheme="minorHAnsi"/>
                <w:sz w:val="22"/>
                <w:szCs w:val="22"/>
              </w:rPr>
              <w:t>approx.</w:t>
            </w:r>
            <w:r w:rsidR="0062216D" w:rsidRPr="000F656B">
              <w:rPr>
                <w:rFonts w:asciiTheme="minorHAnsi" w:hAnsiTheme="minorHAnsi" w:cstheme="minorHAnsi"/>
                <w:sz w:val="22"/>
                <w:szCs w:val="22"/>
              </w:rPr>
              <w:t xml:space="preserve"> </w:t>
            </w:r>
            <w:r w:rsidR="0062216D" w:rsidRPr="000F656B">
              <w:rPr>
                <w:rFonts w:asciiTheme="minorHAnsi" w:hAnsiTheme="minorHAnsi" w:cstheme="minorHAnsi"/>
                <w:spacing w:val="2"/>
                <w:sz w:val="22"/>
                <w:szCs w:val="22"/>
              </w:rPr>
              <w:t>1</w:t>
            </w:r>
            <w:r w:rsidR="000F656B">
              <w:rPr>
                <w:rFonts w:ascii="Symbol" w:eastAsia="Symbol" w:hAnsi="Symbol" w:cs="Symbol"/>
                <w:sz w:val="22"/>
                <w:szCs w:val="22"/>
              </w:rPr>
              <w:t></w:t>
            </w:r>
            <w:r w:rsidR="0062216D" w:rsidRPr="000F656B">
              <w:rPr>
                <w:rFonts w:asciiTheme="minorHAnsi" w:hAnsiTheme="minorHAnsi" w:cstheme="minorHAnsi"/>
                <w:sz w:val="22"/>
                <w:szCs w:val="22"/>
              </w:rPr>
              <w:t>C</w:t>
            </w:r>
          </w:p>
        </w:tc>
        <w:tc>
          <w:tcPr>
            <w:tcW w:w="2621" w:type="dxa"/>
          </w:tcPr>
          <w:p w14:paraId="57057D3F" w14:textId="50C14C79" w:rsidR="0062216D" w:rsidRPr="000F656B" w:rsidRDefault="002115DB" w:rsidP="00CB7332">
            <w:pPr>
              <w:pStyle w:val="BodyText"/>
              <w:numPr>
                <w:ilvl w:val="0"/>
                <w:numId w:val="0"/>
              </w:num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0F656B">
              <w:rPr>
                <w:rFonts w:asciiTheme="minorHAnsi" w:hAnsiTheme="minorHAnsi" w:cstheme="minorHAnsi"/>
                <w:sz w:val="22"/>
                <w:szCs w:val="22"/>
              </w:rPr>
              <w:t>I</w:t>
            </w:r>
            <w:r w:rsidR="0062216D" w:rsidRPr="000F656B">
              <w:rPr>
                <w:rFonts w:asciiTheme="minorHAnsi" w:hAnsiTheme="minorHAnsi" w:cstheme="minorHAnsi"/>
                <w:sz w:val="22"/>
                <w:szCs w:val="22"/>
              </w:rPr>
              <w:t>ncrease</w:t>
            </w:r>
            <w:r>
              <w:rPr>
                <w:rFonts w:asciiTheme="minorHAnsi" w:hAnsiTheme="minorHAnsi" w:cstheme="minorHAnsi"/>
                <w:sz w:val="22"/>
                <w:szCs w:val="22"/>
              </w:rPr>
              <w:t xml:space="preserve"> by</w:t>
            </w:r>
            <w:r w:rsidR="0062216D" w:rsidRPr="000F656B">
              <w:rPr>
                <w:rFonts w:asciiTheme="minorHAnsi" w:hAnsiTheme="minorHAnsi" w:cstheme="minorHAnsi"/>
                <w:sz w:val="22"/>
                <w:szCs w:val="22"/>
              </w:rPr>
              <w:t xml:space="preserve"> 1.3</w:t>
            </w:r>
            <w:r w:rsidR="000F656B">
              <w:rPr>
                <w:rFonts w:ascii="Symbol" w:eastAsia="Symbol" w:hAnsi="Symbol" w:cs="Symbol"/>
                <w:sz w:val="22"/>
                <w:szCs w:val="22"/>
              </w:rPr>
              <w:t></w:t>
            </w:r>
            <w:r w:rsidR="0062216D" w:rsidRPr="000F656B">
              <w:rPr>
                <w:rFonts w:asciiTheme="minorHAnsi" w:hAnsiTheme="minorHAnsi" w:cstheme="minorHAnsi"/>
                <w:sz w:val="22"/>
                <w:szCs w:val="22"/>
              </w:rPr>
              <w:t>C to 1.5</w:t>
            </w:r>
            <w:r w:rsidR="000F656B">
              <w:rPr>
                <w:rFonts w:ascii="Symbol" w:eastAsia="Symbol" w:hAnsi="Symbol" w:cs="Symbol"/>
                <w:sz w:val="22"/>
                <w:szCs w:val="22"/>
              </w:rPr>
              <w:t></w:t>
            </w:r>
            <w:r w:rsidR="0062216D" w:rsidRPr="000F656B">
              <w:rPr>
                <w:rFonts w:asciiTheme="minorHAnsi" w:hAnsiTheme="minorHAnsi" w:cstheme="minorHAnsi"/>
                <w:sz w:val="22"/>
                <w:szCs w:val="22"/>
              </w:rPr>
              <w:t>C</w:t>
            </w:r>
          </w:p>
        </w:tc>
      </w:tr>
      <w:tr w:rsidR="0062216D" w:rsidRPr="000F656B" w14:paraId="71FEAD71" w14:textId="77777777" w:rsidTr="00773CBB">
        <w:trPr>
          <w:jc w:val="center"/>
        </w:trPr>
        <w:tc>
          <w:tcPr>
            <w:cnfStyle w:val="001000000000" w:firstRow="0" w:lastRow="0" w:firstColumn="1" w:lastColumn="0" w:oddVBand="0" w:evenVBand="0" w:oddHBand="0" w:evenHBand="0" w:firstRowFirstColumn="0" w:firstRowLastColumn="0" w:lastRowFirstColumn="0" w:lastRowLastColumn="0"/>
            <w:tcW w:w="2542" w:type="dxa"/>
            <w:shd w:val="clear" w:color="auto" w:fill="B8CCE4"/>
            <w:vAlign w:val="center"/>
          </w:tcPr>
          <w:p w14:paraId="64D2D85F" w14:textId="77777777" w:rsidR="0062216D" w:rsidRPr="000F656B" w:rsidRDefault="0062216D" w:rsidP="00CB7332">
            <w:pPr>
              <w:pStyle w:val="BodyText"/>
              <w:numPr>
                <w:ilvl w:val="0"/>
                <w:numId w:val="0"/>
              </w:numPr>
              <w:spacing w:before="40" w:after="40" w:line="240" w:lineRule="auto"/>
              <w:jc w:val="left"/>
              <w:rPr>
                <w:rFonts w:asciiTheme="minorHAnsi" w:hAnsiTheme="minorHAnsi" w:cstheme="minorHAnsi"/>
                <w:sz w:val="22"/>
                <w:szCs w:val="22"/>
              </w:rPr>
            </w:pPr>
            <w:r w:rsidRPr="000F656B">
              <w:rPr>
                <w:rFonts w:asciiTheme="minorHAnsi" w:hAnsiTheme="minorHAnsi" w:cstheme="minorHAnsi"/>
                <w:sz w:val="22"/>
                <w:szCs w:val="22"/>
              </w:rPr>
              <w:t>Mean precipitation</w:t>
            </w:r>
          </w:p>
        </w:tc>
        <w:tc>
          <w:tcPr>
            <w:tcW w:w="1276" w:type="dxa"/>
            <w:vAlign w:val="center"/>
          </w:tcPr>
          <w:p w14:paraId="07C39207" w14:textId="0280DA7B" w:rsidR="0062216D" w:rsidRPr="000F656B" w:rsidRDefault="0062216D" w:rsidP="00CB7332">
            <w:pPr>
              <w:pStyle w:val="BodyText"/>
              <w:numPr>
                <w:ilvl w:val="0"/>
                <w:numId w:val="0"/>
              </w:num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0F656B">
              <w:rPr>
                <w:rFonts w:asciiTheme="minorHAnsi" w:hAnsiTheme="minorHAnsi" w:cstheme="minorHAnsi"/>
                <w:sz w:val="22"/>
                <w:szCs w:val="22"/>
                <w:lang w:val="en-US"/>
              </w:rPr>
              <w:t>2021</w:t>
            </w:r>
            <w:r w:rsidR="002115DB">
              <w:rPr>
                <w:rFonts w:asciiTheme="minorHAnsi" w:hAnsiTheme="minorHAnsi" w:cstheme="minorHAnsi"/>
                <w:sz w:val="22"/>
                <w:szCs w:val="22"/>
                <w:lang w:val="en-US"/>
              </w:rPr>
              <w:t>–2050</w:t>
            </w:r>
          </w:p>
        </w:tc>
        <w:tc>
          <w:tcPr>
            <w:tcW w:w="2567" w:type="dxa"/>
          </w:tcPr>
          <w:p w14:paraId="74C5BE07" w14:textId="79D1989B" w:rsidR="0062216D" w:rsidRPr="000F656B" w:rsidRDefault="002115DB" w:rsidP="00CB7332">
            <w:pPr>
              <w:pStyle w:val="BodyText"/>
              <w:numPr>
                <w:ilvl w:val="0"/>
                <w:numId w:val="0"/>
              </w:num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0F656B">
              <w:rPr>
                <w:rFonts w:asciiTheme="minorHAnsi" w:hAnsiTheme="minorHAnsi" w:cstheme="minorHAnsi"/>
                <w:sz w:val="22"/>
                <w:szCs w:val="22"/>
              </w:rPr>
              <w:t>I</w:t>
            </w:r>
            <w:r w:rsidR="0062216D" w:rsidRPr="000F656B">
              <w:rPr>
                <w:rFonts w:asciiTheme="minorHAnsi" w:hAnsiTheme="minorHAnsi" w:cstheme="minorHAnsi"/>
                <w:sz w:val="22"/>
                <w:szCs w:val="22"/>
              </w:rPr>
              <w:t>ncrease</w:t>
            </w:r>
            <w:r>
              <w:rPr>
                <w:rFonts w:asciiTheme="minorHAnsi" w:hAnsiTheme="minorHAnsi" w:cstheme="minorHAnsi"/>
                <w:sz w:val="22"/>
                <w:szCs w:val="22"/>
              </w:rPr>
              <w:t xml:space="preserve"> by</w:t>
            </w:r>
            <w:r w:rsidR="0062216D" w:rsidRPr="000F656B">
              <w:rPr>
                <w:rFonts w:asciiTheme="minorHAnsi" w:hAnsiTheme="minorHAnsi" w:cstheme="minorHAnsi"/>
                <w:sz w:val="22"/>
                <w:szCs w:val="22"/>
              </w:rPr>
              <w:t xml:space="preserve"> 2.71</w:t>
            </w:r>
            <w:r w:rsidR="00377A1D">
              <w:rPr>
                <w:rFonts w:asciiTheme="minorHAnsi" w:hAnsiTheme="minorHAnsi" w:cstheme="minorHAnsi"/>
                <w:sz w:val="22"/>
                <w:szCs w:val="22"/>
              </w:rPr>
              <w:t xml:space="preserve"> percent</w:t>
            </w:r>
          </w:p>
        </w:tc>
        <w:tc>
          <w:tcPr>
            <w:tcW w:w="2621" w:type="dxa"/>
          </w:tcPr>
          <w:p w14:paraId="6118082E" w14:textId="77777777" w:rsidR="0062216D" w:rsidRPr="000F656B" w:rsidRDefault="0062216D" w:rsidP="00CB7332">
            <w:pPr>
              <w:pStyle w:val="BodyText"/>
              <w:numPr>
                <w:ilvl w:val="0"/>
                <w:numId w:val="0"/>
              </w:num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0F656B">
              <w:rPr>
                <w:rFonts w:asciiTheme="minorHAnsi" w:hAnsiTheme="minorHAnsi" w:cstheme="minorHAnsi"/>
                <w:sz w:val="22"/>
                <w:szCs w:val="22"/>
                <w:lang w:val="en-US"/>
              </w:rPr>
              <w:t>no data</w:t>
            </w:r>
          </w:p>
        </w:tc>
      </w:tr>
    </w:tbl>
    <w:p w14:paraId="2D3986B3" w14:textId="04F5CFFE" w:rsidR="00BE7D91" w:rsidRDefault="00BE7D91" w:rsidP="00BE7D91">
      <w:pPr>
        <w:pStyle w:val="BodyText"/>
        <w:numPr>
          <w:ilvl w:val="0"/>
          <w:numId w:val="0"/>
        </w:numPr>
        <w:spacing w:before="60" w:line="240" w:lineRule="auto"/>
        <w:jc w:val="center"/>
        <w:rPr>
          <w:rFonts w:asciiTheme="minorHAnsi" w:hAnsiTheme="minorHAnsi" w:cstheme="minorHAnsi"/>
          <w:i/>
          <w:sz w:val="20"/>
          <w:szCs w:val="20"/>
          <w:lang w:val="en-US"/>
        </w:rPr>
      </w:pPr>
      <w:r>
        <w:rPr>
          <w:rFonts w:asciiTheme="minorHAnsi" w:hAnsiTheme="minorHAnsi" w:cstheme="minorHAnsi"/>
          <w:i/>
          <w:sz w:val="20"/>
          <w:szCs w:val="20"/>
          <w:lang w:val="en-US"/>
        </w:rPr>
        <w:t xml:space="preserve">Source: </w:t>
      </w:r>
      <w:r w:rsidRPr="00BE7D91">
        <w:rPr>
          <w:rFonts w:asciiTheme="minorHAnsi" w:hAnsiTheme="minorHAnsi" w:cstheme="minorHAnsi"/>
          <w:i/>
          <w:sz w:val="20"/>
          <w:szCs w:val="20"/>
          <w:lang w:val="en-US"/>
        </w:rPr>
        <w:t xml:space="preserve">Final Report under the implementation of a contract on: ‘Assessment of Pressures and Impacts oc Climate Change on Surface and Groundwater </w:t>
      </w:r>
      <w:r w:rsidR="00591186">
        <w:rPr>
          <w:rFonts w:asciiTheme="minorHAnsi" w:hAnsiTheme="minorHAnsi" w:cstheme="minorHAnsi"/>
          <w:i/>
          <w:sz w:val="20"/>
          <w:szCs w:val="20"/>
          <w:lang w:val="en-US"/>
        </w:rPr>
        <w:t>and</w:t>
      </w:r>
      <w:r w:rsidRPr="00BE7D91">
        <w:rPr>
          <w:rFonts w:asciiTheme="minorHAnsi" w:hAnsiTheme="minorHAnsi" w:cstheme="minorHAnsi"/>
          <w:i/>
          <w:sz w:val="20"/>
          <w:szCs w:val="20"/>
          <w:lang w:val="en-US"/>
        </w:rPr>
        <w:t xml:space="preserve"> Evaluation of Water Availability for the </w:t>
      </w:r>
      <w:r w:rsidR="00591186">
        <w:rPr>
          <w:rFonts w:asciiTheme="minorHAnsi" w:hAnsiTheme="minorHAnsi" w:cstheme="minorHAnsi"/>
          <w:i/>
          <w:sz w:val="20"/>
          <w:szCs w:val="20"/>
          <w:lang w:val="en-US"/>
        </w:rPr>
        <w:t>E</w:t>
      </w:r>
      <w:r w:rsidRPr="00BE7D91">
        <w:rPr>
          <w:rFonts w:asciiTheme="minorHAnsi" w:hAnsiTheme="minorHAnsi" w:cstheme="minorHAnsi"/>
          <w:i/>
          <w:sz w:val="20"/>
          <w:szCs w:val="20"/>
          <w:lang w:val="en-US"/>
        </w:rPr>
        <w:t xml:space="preserve">conomic </w:t>
      </w:r>
      <w:r w:rsidR="00591186">
        <w:rPr>
          <w:rFonts w:asciiTheme="minorHAnsi" w:hAnsiTheme="minorHAnsi" w:cstheme="minorHAnsi"/>
          <w:i/>
          <w:sz w:val="20"/>
          <w:szCs w:val="20"/>
          <w:lang w:val="en-US"/>
        </w:rPr>
        <w:t>S</w:t>
      </w:r>
      <w:r w:rsidRPr="00BE7D91">
        <w:rPr>
          <w:rFonts w:asciiTheme="minorHAnsi" w:hAnsiTheme="minorHAnsi" w:cstheme="minorHAnsi"/>
          <w:i/>
          <w:sz w:val="20"/>
          <w:szCs w:val="20"/>
          <w:lang w:val="en-US"/>
        </w:rPr>
        <w:t>ectors’</w:t>
      </w:r>
      <w:r w:rsidR="008C5164">
        <w:rPr>
          <w:rFonts w:asciiTheme="minorHAnsi" w:hAnsiTheme="minorHAnsi" w:cstheme="minorHAnsi"/>
          <w:i/>
          <w:sz w:val="20"/>
          <w:szCs w:val="20"/>
          <w:lang w:val="en-US"/>
        </w:rPr>
        <w:t xml:space="preserve"> 2016</w:t>
      </w:r>
      <w:r>
        <w:rPr>
          <w:rFonts w:asciiTheme="minorHAnsi" w:hAnsiTheme="minorHAnsi" w:cstheme="minorHAnsi"/>
          <w:i/>
          <w:sz w:val="20"/>
          <w:szCs w:val="20"/>
          <w:lang w:val="en-US"/>
        </w:rPr>
        <w:t>.</w:t>
      </w:r>
    </w:p>
    <w:p w14:paraId="7D3C78AB" w14:textId="0777E34A" w:rsidR="0062216D" w:rsidRPr="001F4321" w:rsidRDefault="00805C71" w:rsidP="001F4321">
      <w:pPr>
        <w:pStyle w:val="BodyText"/>
        <w:numPr>
          <w:ilvl w:val="0"/>
          <w:numId w:val="0"/>
        </w:numPr>
        <w:spacing w:before="60" w:after="200" w:line="240" w:lineRule="auto"/>
        <w:jc w:val="center"/>
        <w:rPr>
          <w:rFonts w:asciiTheme="minorHAnsi" w:eastAsia="Times New Roman" w:hAnsiTheme="minorHAnsi" w:cstheme="minorHAnsi"/>
          <w:i/>
          <w:sz w:val="20"/>
          <w:szCs w:val="20"/>
        </w:rPr>
      </w:pPr>
      <w:r>
        <w:rPr>
          <w:rFonts w:asciiTheme="minorHAnsi" w:hAnsiTheme="minorHAnsi" w:cstheme="minorHAnsi"/>
          <w:i/>
          <w:sz w:val="20"/>
          <w:szCs w:val="20"/>
          <w:lang w:val="en-US"/>
        </w:rPr>
        <w:t>Note</w:t>
      </w:r>
      <w:r w:rsidR="0062216D" w:rsidRPr="00805C71">
        <w:rPr>
          <w:rFonts w:asciiTheme="minorHAnsi" w:hAnsiTheme="minorHAnsi" w:cstheme="minorHAnsi"/>
          <w:i/>
          <w:sz w:val="20"/>
          <w:szCs w:val="20"/>
          <w:lang w:val="en-US"/>
        </w:rPr>
        <w:t xml:space="preserve">: The changes are compared to the reference period </w:t>
      </w:r>
      <w:r w:rsidR="0062216D" w:rsidRPr="00805C71">
        <w:rPr>
          <w:rFonts w:asciiTheme="minorHAnsi" w:eastAsia="Times New Roman" w:hAnsiTheme="minorHAnsi" w:cstheme="minorHAnsi"/>
          <w:i/>
          <w:sz w:val="20"/>
          <w:szCs w:val="20"/>
        </w:rPr>
        <w:t>1976</w:t>
      </w:r>
      <w:r w:rsidR="007F02F7">
        <w:rPr>
          <w:rFonts w:asciiTheme="minorHAnsi" w:eastAsia="Times New Roman" w:hAnsiTheme="minorHAnsi" w:cstheme="minorHAnsi"/>
          <w:i/>
          <w:sz w:val="20"/>
          <w:szCs w:val="20"/>
        </w:rPr>
        <w:t>–</w:t>
      </w:r>
      <w:r w:rsidR="0062216D" w:rsidRPr="00805C71">
        <w:rPr>
          <w:rFonts w:asciiTheme="minorHAnsi" w:eastAsia="Times New Roman" w:hAnsiTheme="minorHAnsi" w:cstheme="minorHAnsi"/>
          <w:i/>
          <w:sz w:val="20"/>
          <w:szCs w:val="20"/>
        </w:rPr>
        <w:t xml:space="preserve">2005; The ranges are because of the different values at </w:t>
      </w:r>
      <w:r w:rsidR="00BE7D91">
        <w:rPr>
          <w:rFonts w:asciiTheme="minorHAnsi" w:eastAsia="Times New Roman" w:hAnsiTheme="minorHAnsi" w:cstheme="minorHAnsi"/>
          <w:i/>
          <w:sz w:val="20"/>
          <w:szCs w:val="20"/>
        </w:rPr>
        <w:t>river basin</w:t>
      </w:r>
      <w:r w:rsidR="001F4321">
        <w:rPr>
          <w:rFonts w:asciiTheme="minorHAnsi" w:eastAsia="Times New Roman" w:hAnsiTheme="minorHAnsi" w:cstheme="minorHAnsi"/>
          <w:i/>
          <w:sz w:val="20"/>
          <w:szCs w:val="20"/>
        </w:rPr>
        <w:t xml:space="preserve"> level.</w:t>
      </w:r>
    </w:p>
    <w:p w14:paraId="13EE36C1" w14:textId="6D02E84D" w:rsidR="0062216D" w:rsidRPr="007E239E" w:rsidRDefault="003F4F78" w:rsidP="000F656B">
      <w:pPr>
        <w:pStyle w:val="BodyText"/>
        <w:spacing w:after="0"/>
        <w:ind w:left="0" w:firstLine="0"/>
        <w:rPr>
          <w:lang w:val="en-US"/>
        </w:rPr>
      </w:pPr>
      <w:r>
        <w:rPr>
          <w:lang w:val="en-US"/>
        </w:rPr>
        <w:t>Regarding</w:t>
      </w:r>
      <w:r w:rsidR="0062216D">
        <w:rPr>
          <w:lang w:val="en-US"/>
        </w:rPr>
        <w:t xml:space="preserve"> temperature, despite the two scenarios provid</w:t>
      </w:r>
      <w:r w:rsidR="00BE7D91">
        <w:rPr>
          <w:lang w:val="en-US"/>
        </w:rPr>
        <w:t>ing</w:t>
      </w:r>
      <w:r w:rsidR="0062216D">
        <w:rPr>
          <w:lang w:val="en-US"/>
        </w:rPr>
        <w:t xml:space="preserve"> different values, they firmly envisage</w:t>
      </w:r>
      <w:r>
        <w:rPr>
          <w:lang w:val="en-US"/>
        </w:rPr>
        <w:t xml:space="preserve"> a </w:t>
      </w:r>
      <w:r w:rsidR="0062216D">
        <w:rPr>
          <w:lang w:val="en-US"/>
        </w:rPr>
        <w:t xml:space="preserve">slight </w:t>
      </w:r>
      <w:r w:rsidR="0062216D" w:rsidRPr="002B0F01">
        <w:rPr>
          <w:b/>
          <w:lang w:val="en-US"/>
        </w:rPr>
        <w:t>increase</w:t>
      </w:r>
      <w:r w:rsidR="0062216D">
        <w:rPr>
          <w:lang w:val="en-US"/>
        </w:rPr>
        <w:t xml:space="preserve"> until 2050. </w:t>
      </w:r>
      <w:r>
        <w:rPr>
          <w:lang w:val="en-US"/>
        </w:rPr>
        <w:t>However, more</w:t>
      </w:r>
      <w:r w:rsidR="0062216D">
        <w:rPr>
          <w:lang w:val="en-US"/>
        </w:rPr>
        <w:t xml:space="preserve"> worrying is the projection of the seasonal values. </w:t>
      </w:r>
      <w:r w:rsidR="0062216D" w:rsidRPr="007E239E">
        <w:rPr>
          <w:lang w:val="en-US"/>
        </w:rPr>
        <w:t>The expected increase is most pronounced in the summer months.</w:t>
      </w:r>
    </w:p>
    <w:p w14:paraId="74A01D14" w14:textId="339F7598" w:rsidR="0062216D" w:rsidRPr="000F656B" w:rsidRDefault="001F4321" w:rsidP="000F656B">
      <w:pPr>
        <w:pStyle w:val="BodyText"/>
        <w:spacing w:after="0"/>
        <w:ind w:left="0" w:firstLine="0"/>
        <w:rPr>
          <w:lang w:val="en-US"/>
        </w:rPr>
      </w:pPr>
      <w:r>
        <w:rPr>
          <w:b/>
          <w:bCs/>
          <w:i/>
          <w:iCs/>
          <w:lang w:val="en-US"/>
        </w:rPr>
        <w:t>Table 1</w:t>
      </w:r>
      <w:r w:rsidR="001D1F00">
        <w:rPr>
          <w:b/>
          <w:bCs/>
          <w:i/>
          <w:iCs/>
          <w:lang w:val="en-US"/>
        </w:rPr>
        <w:t>4</w:t>
      </w:r>
      <w:r>
        <w:rPr>
          <w:b/>
          <w:bCs/>
          <w:i/>
          <w:iCs/>
          <w:lang w:val="en-US"/>
        </w:rPr>
        <w:t xml:space="preserve"> </w:t>
      </w:r>
      <w:r w:rsidR="0062216D">
        <w:rPr>
          <w:lang w:val="en-US"/>
        </w:rPr>
        <w:t xml:space="preserve">shows that an </w:t>
      </w:r>
      <w:r w:rsidR="0062216D" w:rsidRPr="008A3A0F">
        <w:rPr>
          <w:lang w:val="en-US"/>
        </w:rPr>
        <w:t xml:space="preserve">increase is </w:t>
      </w:r>
      <w:r w:rsidR="0062216D">
        <w:rPr>
          <w:lang w:val="en-US"/>
        </w:rPr>
        <w:t xml:space="preserve">projected for the mean </w:t>
      </w:r>
      <w:r w:rsidR="0062216D" w:rsidRPr="008A3A0F">
        <w:rPr>
          <w:lang w:val="en-US"/>
        </w:rPr>
        <w:t>precipitation</w:t>
      </w:r>
      <w:r w:rsidR="0062216D">
        <w:rPr>
          <w:lang w:val="en-US"/>
        </w:rPr>
        <w:t>.</w:t>
      </w:r>
      <w:r w:rsidR="0062216D" w:rsidRPr="007B008D">
        <w:rPr>
          <w:lang w:val="en-US"/>
        </w:rPr>
        <w:t xml:space="preserve"> </w:t>
      </w:r>
      <w:r w:rsidR="003F4F78">
        <w:rPr>
          <w:lang w:val="en-US"/>
        </w:rPr>
        <w:t>O</w:t>
      </w:r>
      <w:r w:rsidR="0062216D">
        <w:rPr>
          <w:lang w:val="en-US"/>
        </w:rPr>
        <w:t xml:space="preserve">verall, this is not a threat by itself. </w:t>
      </w:r>
      <w:r w:rsidR="0062216D" w:rsidRPr="008A3A0F">
        <w:rPr>
          <w:lang w:val="en-US"/>
        </w:rPr>
        <w:t>M</w:t>
      </w:r>
      <w:r w:rsidR="003F4F78">
        <w:rPr>
          <w:lang w:val="en-US"/>
        </w:rPr>
        <w:t>ore</w:t>
      </w:r>
      <w:r w:rsidR="0062216D" w:rsidRPr="008A3A0F">
        <w:rPr>
          <w:lang w:val="en-US"/>
        </w:rPr>
        <w:t xml:space="preserve"> worrying is the </w:t>
      </w:r>
      <w:r w:rsidR="0062216D">
        <w:rPr>
          <w:lang w:val="en-US"/>
        </w:rPr>
        <w:t>projected</w:t>
      </w:r>
      <w:r w:rsidR="0062216D" w:rsidRPr="008A3A0F">
        <w:rPr>
          <w:lang w:val="en-US"/>
        </w:rPr>
        <w:t xml:space="preserve"> change </w:t>
      </w:r>
      <w:r w:rsidR="0062216D">
        <w:rPr>
          <w:lang w:val="en-US"/>
        </w:rPr>
        <w:t xml:space="preserve">of </w:t>
      </w:r>
      <w:r w:rsidR="0062216D" w:rsidRPr="008A3A0F">
        <w:rPr>
          <w:lang w:val="en-US"/>
        </w:rPr>
        <w:t xml:space="preserve">the distribution and intensity of precipitation with </w:t>
      </w:r>
      <w:r w:rsidR="003F4F78">
        <w:rPr>
          <w:lang w:val="en-US"/>
        </w:rPr>
        <w:t xml:space="preserve">a </w:t>
      </w:r>
      <w:r w:rsidR="0062216D" w:rsidRPr="008A3A0F">
        <w:rPr>
          <w:lang w:val="en-US"/>
        </w:rPr>
        <w:t xml:space="preserve">decrease in </w:t>
      </w:r>
      <w:r w:rsidR="003F4F78">
        <w:rPr>
          <w:lang w:val="en-US"/>
        </w:rPr>
        <w:t xml:space="preserve">the </w:t>
      </w:r>
      <w:r w:rsidR="0062216D" w:rsidRPr="008A3A0F">
        <w:rPr>
          <w:lang w:val="en-US"/>
        </w:rPr>
        <w:t>summer and</w:t>
      </w:r>
      <w:r w:rsidR="003F4F78">
        <w:rPr>
          <w:lang w:val="en-US"/>
        </w:rPr>
        <w:t xml:space="preserve"> an</w:t>
      </w:r>
      <w:r w:rsidR="0062216D" w:rsidRPr="008A3A0F">
        <w:rPr>
          <w:lang w:val="en-US"/>
        </w:rPr>
        <w:t xml:space="preserve"> increase in autumn</w:t>
      </w:r>
      <w:r w:rsidR="0062216D">
        <w:rPr>
          <w:lang w:val="en-US"/>
        </w:rPr>
        <w:t xml:space="preserve">, </w:t>
      </w:r>
      <w:r w:rsidR="003F4F78">
        <w:rPr>
          <w:lang w:val="en-US"/>
        </w:rPr>
        <w:t xml:space="preserve">as </w:t>
      </w:r>
      <w:r w:rsidR="0062216D">
        <w:rPr>
          <w:lang w:val="en-US"/>
        </w:rPr>
        <w:t>shown in</w:t>
      </w:r>
      <w:r>
        <w:rPr>
          <w:b/>
          <w:bCs/>
          <w:i/>
          <w:iCs/>
          <w:lang w:val="en-US"/>
        </w:rPr>
        <w:t xml:space="preserve"> Table 1</w:t>
      </w:r>
      <w:r w:rsidR="001D1F00">
        <w:rPr>
          <w:b/>
          <w:bCs/>
          <w:i/>
          <w:iCs/>
          <w:lang w:val="en-US"/>
        </w:rPr>
        <w:t>5</w:t>
      </w:r>
      <w:r w:rsidR="000F656B">
        <w:rPr>
          <w:lang w:val="en-US"/>
        </w:rPr>
        <w:t>.</w:t>
      </w:r>
    </w:p>
    <w:p w14:paraId="0A59B521" w14:textId="77777777" w:rsidR="00FD7C3A" w:rsidRDefault="00FD7C3A">
      <w:pPr>
        <w:widowControl w:val="0"/>
        <w:spacing w:after="0"/>
        <w:rPr>
          <w:rFonts w:ascii="Calibri" w:hAnsi="Calibri"/>
          <w:b/>
          <w:i/>
          <w:iCs/>
          <w:color w:val="44546A"/>
          <w:sz w:val="22"/>
          <w:szCs w:val="18"/>
          <w:lang w:val="en-US" w:eastAsia="bg-BG"/>
        </w:rPr>
      </w:pPr>
      <w:bookmarkStart w:id="261" w:name="_Ref496813516"/>
      <w:bookmarkStart w:id="262" w:name="_Toc504315712"/>
      <w:r>
        <w:br w:type="page"/>
      </w:r>
    </w:p>
    <w:p w14:paraId="3D886CBF" w14:textId="6EC890CF" w:rsidR="0062216D" w:rsidRPr="007F04DB" w:rsidRDefault="0062216D" w:rsidP="00B82153">
      <w:pPr>
        <w:pStyle w:val="Caption"/>
      </w:pPr>
      <w:bookmarkStart w:id="263" w:name="_Toc507073901"/>
      <w:bookmarkStart w:id="264" w:name="_Toc522194684"/>
      <w:r>
        <w:lastRenderedPageBreak/>
        <w:t xml:space="preserve">Table </w:t>
      </w:r>
      <w:r w:rsidR="00F33066">
        <w:fldChar w:fldCharType="begin"/>
      </w:r>
      <w:r w:rsidR="004C5A09">
        <w:instrText xml:space="preserve"> SEQ Table \* ARABIC </w:instrText>
      </w:r>
      <w:r w:rsidR="00F33066">
        <w:fldChar w:fldCharType="separate"/>
      </w:r>
      <w:r w:rsidR="00D13F5E">
        <w:rPr>
          <w:noProof/>
        </w:rPr>
        <w:t>15</w:t>
      </w:r>
      <w:r w:rsidR="00F33066">
        <w:fldChar w:fldCharType="end"/>
      </w:r>
      <w:bookmarkEnd w:id="261"/>
      <w:r>
        <w:t>. Seasonal projections for the precipitation</w:t>
      </w:r>
      <w:bookmarkEnd w:id="262"/>
      <w:bookmarkEnd w:id="263"/>
      <w:bookmarkEnd w:id="264"/>
    </w:p>
    <w:tbl>
      <w:tblPr>
        <w:tblStyle w:val="ListTable3-Accent12"/>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695"/>
        <w:gridCol w:w="1260"/>
        <w:gridCol w:w="2430"/>
        <w:gridCol w:w="2621"/>
      </w:tblGrid>
      <w:tr w:rsidR="0062216D" w:rsidRPr="000F656B" w14:paraId="355E903C" w14:textId="77777777" w:rsidTr="0090518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5" w:type="dxa"/>
            <w:shd w:val="clear" w:color="auto" w:fill="365F91" w:themeFill="accent1" w:themeFillShade="BF"/>
          </w:tcPr>
          <w:p w14:paraId="35C0A531" w14:textId="77777777" w:rsidR="0062216D" w:rsidRPr="000F656B" w:rsidRDefault="0062216D" w:rsidP="000F656B">
            <w:pPr>
              <w:pStyle w:val="BodyText"/>
              <w:numPr>
                <w:ilvl w:val="0"/>
                <w:numId w:val="0"/>
              </w:numPr>
              <w:spacing w:before="60" w:after="60"/>
              <w:jc w:val="center"/>
              <w:rPr>
                <w:rFonts w:asciiTheme="minorHAnsi" w:hAnsiTheme="minorHAnsi" w:cstheme="minorHAnsi"/>
                <w:sz w:val="22"/>
                <w:szCs w:val="22"/>
                <w:lang w:val="en-US"/>
              </w:rPr>
            </w:pPr>
            <w:r w:rsidRPr="000F656B">
              <w:rPr>
                <w:rFonts w:asciiTheme="minorHAnsi" w:hAnsiTheme="minorHAnsi" w:cstheme="minorHAnsi"/>
                <w:sz w:val="22"/>
                <w:szCs w:val="22"/>
                <w:lang w:val="en-US"/>
              </w:rPr>
              <w:t>Parameter</w:t>
            </w:r>
          </w:p>
        </w:tc>
        <w:tc>
          <w:tcPr>
            <w:tcW w:w="1260" w:type="dxa"/>
            <w:shd w:val="clear" w:color="auto" w:fill="365F91" w:themeFill="accent1" w:themeFillShade="BF"/>
          </w:tcPr>
          <w:p w14:paraId="3A8E1F6B" w14:textId="77777777" w:rsidR="0062216D" w:rsidRPr="000F656B" w:rsidRDefault="0062216D" w:rsidP="000F656B">
            <w:pPr>
              <w:pStyle w:val="BodyText"/>
              <w:numPr>
                <w:ilvl w:val="0"/>
                <w:numId w:val="0"/>
              </w:num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0F656B">
              <w:rPr>
                <w:rFonts w:asciiTheme="minorHAnsi" w:hAnsiTheme="minorHAnsi" w:cstheme="minorHAnsi"/>
                <w:sz w:val="22"/>
                <w:szCs w:val="22"/>
                <w:lang w:val="en-US"/>
              </w:rPr>
              <w:t>Period</w:t>
            </w:r>
          </w:p>
        </w:tc>
        <w:tc>
          <w:tcPr>
            <w:tcW w:w="2430" w:type="dxa"/>
            <w:shd w:val="clear" w:color="auto" w:fill="365F91" w:themeFill="accent1" w:themeFillShade="BF"/>
          </w:tcPr>
          <w:p w14:paraId="795824CF" w14:textId="77777777" w:rsidR="0062216D" w:rsidRPr="000F656B" w:rsidRDefault="0062216D" w:rsidP="000F656B">
            <w:pPr>
              <w:pStyle w:val="BodyText"/>
              <w:numPr>
                <w:ilvl w:val="0"/>
                <w:numId w:val="0"/>
              </w:num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0F656B">
              <w:rPr>
                <w:rFonts w:asciiTheme="minorHAnsi" w:hAnsiTheme="minorHAnsi" w:cstheme="minorHAnsi"/>
                <w:sz w:val="22"/>
                <w:szCs w:val="22"/>
                <w:lang w:val="en-US"/>
              </w:rPr>
              <w:t>RCP4.5</w:t>
            </w:r>
          </w:p>
        </w:tc>
        <w:tc>
          <w:tcPr>
            <w:tcW w:w="2621" w:type="dxa"/>
            <w:shd w:val="clear" w:color="auto" w:fill="365F91" w:themeFill="accent1" w:themeFillShade="BF"/>
          </w:tcPr>
          <w:p w14:paraId="45890A57" w14:textId="77777777" w:rsidR="0062216D" w:rsidRPr="000F656B" w:rsidRDefault="0062216D" w:rsidP="000F656B">
            <w:pPr>
              <w:pStyle w:val="BodyText"/>
              <w:numPr>
                <w:ilvl w:val="0"/>
                <w:numId w:val="0"/>
              </w:num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0F656B">
              <w:rPr>
                <w:rFonts w:asciiTheme="minorHAnsi" w:hAnsiTheme="minorHAnsi" w:cstheme="minorHAnsi"/>
                <w:sz w:val="22"/>
                <w:szCs w:val="22"/>
                <w:lang w:val="en-US"/>
              </w:rPr>
              <w:t>RCP8.5</w:t>
            </w:r>
          </w:p>
        </w:tc>
      </w:tr>
      <w:tr w:rsidR="0062216D" w:rsidRPr="000F656B" w14:paraId="0EDEDA13" w14:textId="77777777" w:rsidTr="00177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shd w:val="clear" w:color="auto" w:fill="B8CCE4"/>
          </w:tcPr>
          <w:p w14:paraId="07D02577" w14:textId="77777777" w:rsidR="0062216D" w:rsidRPr="000F656B" w:rsidRDefault="0062216D" w:rsidP="00773CBB">
            <w:pPr>
              <w:pStyle w:val="BodyText"/>
              <w:numPr>
                <w:ilvl w:val="0"/>
                <w:numId w:val="0"/>
              </w:numPr>
              <w:spacing w:before="40" w:after="40"/>
              <w:rPr>
                <w:rFonts w:asciiTheme="minorHAnsi" w:hAnsiTheme="minorHAnsi" w:cstheme="minorHAnsi"/>
                <w:sz w:val="22"/>
                <w:szCs w:val="22"/>
                <w:lang w:val="en-US"/>
              </w:rPr>
            </w:pPr>
            <w:r w:rsidRPr="000F656B">
              <w:rPr>
                <w:rFonts w:asciiTheme="minorHAnsi" w:hAnsiTheme="minorHAnsi" w:cstheme="minorHAnsi"/>
                <w:sz w:val="22"/>
                <w:szCs w:val="22"/>
                <w:lang w:val="en-US"/>
              </w:rPr>
              <w:t>Summer precipitation</w:t>
            </w:r>
          </w:p>
        </w:tc>
        <w:tc>
          <w:tcPr>
            <w:tcW w:w="1260" w:type="dxa"/>
          </w:tcPr>
          <w:p w14:paraId="573A0DA3" w14:textId="7F374E45" w:rsidR="0062216D" w:rsidRPr="000F656B" w:rsidRDefault="0062216D" w:rsidP="00773CBB">
            <w:pPr>
              <w:pStyle w:val="BodyText"/>
              <w:numPr>
                <w:ilvl w:val="0"/>
                <w:numId w:val="0"/>
              </w:num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0F656B">
              <w:rPr>
                <w:rFonts w:asciiTheme="minorHAnsi" w:hAnsiTheme="minorHAnsi" w:cstheme="minorHAnsi"/>
                <w:sz w:val="22"/>
                <w:szCs w:val="22"/>
                <w:lang w:val="en-US"/>
              </w:rPr>
              <w:t>2021</w:t>
            </w:r>
            <w:r w:rsidR="00377A1D">
              <w:rPr>
                <w:rFonts w:asciiTheme="minorHAnsi" w:hAnsiTheme="minorHAnsi" w:cstheme="minorHAnsi"/>
                <w:sz w:val="22"/>
                <w:szCs w:val="22"/>
                <w:lang w:val="en-US"/>
              </w:rPr>
              <w:t>–2050</w:t>
            </w:r>
          </w:p>
        </w:tc>
        <w:tc>
          <w:tcPr>
            <w:tcW w:w="2430" w:type="dxa"/>
          </w:tcPr>
          <w:p w14:paraId="692A0406" w14:textId="5E063C70" w:rsidR="0062216D" w:rsidRPr="000F656B" w:rsidRDefault="0062216D" w:rsidP="00773CBB">
            <w:pPr>
              <w:pStyle w:val="BodyText"/>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0F656B">
              <w:rPr>
                <w:rFonts w:asciiTheme="minorHAnsi" w:hAnsiTheme="minorHAnsi" w:cstheme="minorHAnsi"/>
                <w:sz w:val="22"/>
                <w:szCs w:val="22"/>
                <w:lang w:val="en-US"/>
              </w:rPr>
              <w:t>12</w:t>
            </w:r>
            <w:r w:rsidR="00377A1D">
              <w:rPr>
                <w:rFonts w:asciiTheme="minorHAnsi" w:hAnsiTheme="minorHAnsi" w:cstheme="minorHAnsi"/>
                <w:sz w:val="22"/>
                <w:szCs w:val="22"/>
                <w:lang w:val="en-US"/>
              </w:rPr>
              <w:t xml:space="preserve"> percent</w:t>
            </w:r>
            <w:r w:rsidRPr="000F656B">
              <w:rPr>
                <w:rFonts w:asciiTheme="minorHAnsi" w:hAnsiTheme="minorHAnsi" w:cstheme="minorHAnsi"/>
                <w:sz w:val="22"/>
                <w:szCs w:val="22"/>
                <w:lang w:val="en-US"/>
              </w:rPr>
              <w:t xml:space="preserve"> decrease</w:t>
            </w:r>
          </w:p>
        </w:tc>
        <w:tc>
          <w:tcPr>
            <w:tcW w:w="2621" w:type="dxa"/>
          </w:tcPr>
          <w:p w14:paraId="0BE943E8" w14:textId="7DAA67A6" w:rsidR="0062216D" w:rsidRPr="000F656B" w:rsidRDefault="0062216D" w:rsidP="00773CBB">
            <w:pPr>
              <w:pStyle w:val="BodyText"/>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0F656B">
              <w:rPr>
                <w:rFonts w:asciiTheme="minorHAnsi" w:hAnsiTheme="minorHAnsi" w:cstheme="minorHAnsi"/>
                <w:sz w:val="22"/>
                <w:szCs w:val="22"/>
                <w:lang w:val="en-US"/>
              </w:rPr>
              <w:t>2</w:t>
            </w:r>
            <w:r w:rsidR="00377A1D">
              <w:rPr>
                <w:rFonts w:asciiTheme="minorHAnsi" w:hAnsiTheme="minorHAnsi" w:cstheme="minorHAnsi"/>
                <w:sz w:val="22"/>
                <w:szCs w:val="22"/>
                <w:lang w:val="en-US"/>
              </w:rPr>
              <w:t xml:space="preserve"> </w:t>
            </w:r>
            <w:r w:rsidRPr="000F656B">
              <w:rPr>
                <w:rFonts w:asciiTheme="minorHAnsi" w:hAnsiTheme="minorHAnsi" w:cstheme="minorHAnsi"/>
                <w:sz w:val="22"/>
                <w:szCs w:val="22"/>
                <w:lang w:val="en-US"/>
              </w:rPr>
              <w:t>to 11</w:t>
            </w:r>
            <w:r w:rsidR="00377A1D">
              <w:rPr>
                <w:rFonts w:asciiTheme="minorHAnsi" w:hAnsiTheme="minorHAnsi" w:cstheme="minorHAnsi"/>
                <w:sz w:val="22"/>
                <w:szCs w:val="22"/>
                <w:lang w:val="en-US"/>
              </w:rPr>
              <w:t xml:space="preserve"> percent</w:t>
            </w:r>
            <w:r w:rsidRPr="000F656B">
              <w:rPr>
                <w:rFonts w:asciiTheme="minorHAnsi" w:hAnsiTheme="minorHAnsi" w:cstheme="minorHAnsi"/>
                <w:sz w:val="22"/>
                <w:szCs w:val="22"/>
                <w:lang w:val="en-US"/>
              </w:rPr>
              <w:t xml:space="preserve"> decrease</w:t>
            </w:r>
          </w:p>
        </w:tc>
      </w:tr>
      <w:tr w:rsidR="0062216D" w:rsidRPr="000F656B" w14:paraId="3FA54D7B" w14:textId="77777777" w:rsidTr="001777D2">
        <w:tc>
          <w:tcPr>
            <w:cnfStyle w:val="001000000000" w:firstRow="0" w:lastRow="0" w:firstColumn="1" w:lastColumn="0" w:oddVBand="0" w:evenVBand="0" w:oddHBand="0" w:evenHBand="0" w:firstRowFirstColumn="0" w:firstRowLastColumn="0" w:lastRowFirstColumn="0" w:lastRowLastColumn="0"/>
            <w:tcW w:w="2695" w:type="dxa"/>
            <w:shd w:val="clear" w:color="auto" w:fill="B8CCE4"/>
          </w:tcPr>
          <w:p w14:paraId="1660C6A0" w14:textId="77777777" w:rsidR="0062216D" w:rsidRPr="000F656B" w:rsidRDefault="0062216D" w:rsidP="00773CBB">
            <w:pPr>
              <w:pStyle w:val="BodyText"/>
              <w:numPr>
                <w:ilvl w:val="0"/>
                <w:numId w:val="0"/>
              </w:numPr>
              <w:spacing w:before="40" w:after="40"/>
              <w:rPr>
                <w:rFonts w:asciiTheme="minorHAnsi" w:hAnsiTheme="minorHAnsi" w:cstheme="minorHAnsi"/>
                <w:sz w:val="22"/>
                <w:szCs w:val="22"/>
              </w:rPr>
            </w:pPr>
            <w:r w:rsidRPr="000F656B">
              <w:rPr>
                <w:rFonts w:asciiTheme="minorHAnsi" w:hAnsiTheme="minorHAnsi" w:cstheme="minorHAnsi"/>
                <w:sz w:val="22"/>
                <w:szCs w:val="22"/>
              </w:rPr>
              <w:t>Autumn precipitation</w:t>
            </w:r>
          </w:p>
        </w:tc>
        <w:tc>
          <w:tcPr>
            <w:tcW w:w="1260" w:type="dxa"/>
          </w:tcPr>
          <w:p w14:paraId="19B092B0" w14:textId="3D45E40C" w:rsidR="0062216D" w:rsidRPr="000F656B" w:rsidRDefault="0062216D" w:rsidP="00773CBB">
            <w:pPr>
              <w:pStyle w:val="BodyText"/>
              <w:numPr>
                <w:ilvl w:val="0"/>
                <w:numId w:val="0"/>
              </w:num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0F656B">
              <w:rPr>
                <w:rFonts w:asciiTheme="minorHAnsi" w:hAnsiTheme="minorHAnsi" w:cstheme="minorHAnsi"/>
                <w:sz w:val="22"/>
                <w:szCs w:val="22"/>
                <w:lang w:val="en-US"/>
              </w:rPr>
              <w:t>2021</w:t>
            </w:r>
            <w:r w:rsidR="00377A1D">
              <w:rPr>
                <w:rFonts w:asciiTheme="minorHAnsi" w:hAnsiTheme="minorHAnsi" w:cstheme="minorHAnsi"/>
                <w:sz w:val="22"/>
                <w:szCs w:val="22"/>
                <w:lang w:val="en-US"/>
              </w:rPr>
              <w:t>–2050</w:t>
            </w:r>
          </w:p>
        </w:tc>
        <w:tc>
          <w:tcPr>
            <w:tcW w:w="2430" w:type="dxa"/>
          </w:tcPr>
          <w:p w14:paraId="25F82402" w14:textId="07917AD1" w:rsidR="0062216D" w:rsidRPr="000F656B" w:rsidRDefault="0062216D" w:rsidP="00773CBB">
            <w:pPr>
              <w:pStyle w:val="BodyText"/>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0F656B">
              <w:rPr>
                <w:rFonts w:asciiTheme="minorHAnsi" w:hAnsiTheme="minorHAnsi" w:cstheme="minorHAnsi"/>
                <w:sz w:val="22"/>
                <w:szCs w:val="22"/>
                <w:lang w:val="en-US"/>
              </w:rPr>
              <w:t>12</w:t>
            </w:r>
            <w:r w:rsidR="00377A1D">
              <w:rPr>
                <w:rFonts w:asciiTheme="minorHAnsi" w:hAnsiTheme="minorHAnsi" w:cstheme="minorHAnsi"/>
                <w:sz w:val="22"/>
                <w:szCs w:val="22"/>
                <w:lang w:val="en-US"/>
              </w:rPr>
              <w:t xml:space="preserve"> percent</w:t>
            </w:r>
            <w:r w:rsidRPr="000F656B">
              <w:rPr>
                <w:rFonts w:asciiTheme="minorHAnsi" w:hAnsiTheme="minorHAnsi" w:cstheme="minorHAnsi"/>
                <w:sz w:val="22"/>
                <w:szCs w:val="22"/>
                <w:lang w:val="en-US"/>
              </w:rPr>
              <w:t xml:space="preserve"> increase</w:t>
            </w:r>
          </w:p>
        </w:tc>
        <w:tc>
          <w:tcPr>
            <w:tcW w:w="2621" w:type="dxa"/>
          </w:tcPr>
          <w:p w14:paraId="3B8A31CD" w14:textId="7B14F6A2" w:rsidR="0062216D" w:rsidRPr="000F656B" w:rsidRDefault="0062216D" w:rsidP="00773CBB">
            <w:pPr>
              <w:pStyle w:val="BodyText"/>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0F656B">
              <w:rPr>
                <w:rFonts w:asciiTheme="minorHAnsi" w:hAnsiTheme="minorHAnsi" w:cstheme="minorHAnsi"/>
                <w:sz w:val="22"/>
                <w:szCs w:val="22"/>
                <w:lang w:val="en-US"/>
              </w:rPr>
              <w:t>21 to 27</w:t>
            </w:r>
            <w:r w:rsidR="00377A1D">
              <w:rPr>
                <w:rFonts w:asciiTheme="minorHAnsi" w:hAnsiTheme="minorHAnsi" w:cstheme="minorHAnsi"/>
                <w:sz w:val="22"/>
                <w:szCs w:val="22"/>
                <w:lang w:val="en-US"/>
              </w:rPr>
              <w:t xml:space="preserve"> percent</w:t>
            </w:r>
            <w:r w:rsidRPr="000F656B">
              <w:rPr>
                <w:rFonts w:asciiTheme="minorHAnsi" w:hAnsiTheme="minorHAnsi" w:cstheme="minorHAnsi"/>
                <w:sz w:val="22"/>
                <w:szCs w:val="22"/>
                <w:lang w:val="en-US"/>
              </w:rPr>
              <w:t xml:space="preserve"> increase</w:t>
            </w:r>
          </w:p>
        </w:tc>
      </w:tr>
    </w:tbl>
    <w:p w14:paraId="76AEECC2" w14:textId="0D34A8A0" w:rsidR="00BE7D91" w:rsidRPr="00BE7D91" w:rsidRDefault="00BE7D91" w:rsidP="00BE7D91">
      <w:pPr>
        <w:pStyle w:val="BodyText"/>
        <w:numPr>
          <w:ilvl w:val="0"/>
          <w:numId w:val="0"/>
        </w:numPr>
        <w:spacing w:before="60" w:after="0"/>
        <w:jc w:val="center"/>
        <w:rPr>
          <w:rFonts w:asciiTheme="minorHAnsi" w:hAnsiTheme="minorHAnsi" w:cstheme="minorHAnsi"/>
          <w:i/>
          <w:sz w:val="20"/>
          <w:szCs w:val="20"/>
          <w:lang w:val="en-US"/>
        </w:rPr>
      </w:pPr>
      <w:r w:rsidRPr="00BE7D91">
        <w:rPr>
          <w:rFonts w:asciiTheme="minorHAnsi" w:hAnsiTheme="minorHAnsi" w:cstheme="minorHAnsi"/>
          <w:i/>
          <w:sz w:val="20"/>
          <w:szCs w:val="20"/>
          <w:lang w:val="en-US"/>
        </w:rPr>
        <w:t>Source:</w:t>
      </w:r>
      <w:r w:rsidRPr="00BE7D91">
        <w:rPr>
          <w:sz w:val="20"/>
          <w:szCs w:val="20"/>
        </w:rPr>
        <w:t xml:space="preserve"> </w:t>
      </w:r>
      <w:r w:rsidRPr="00BE7D91">
        <w:rPr>
          <w:rFonts w:asciiTheme="minorHAnsi" w:hAnsiTheme="minorHAnsi" w:cstheme="minorHAnsi"/>
          <w:i/>
          <w:sz w:val="20"/>
          <w:szCs w:val="20"/>
          <w:lang w:val="en-US"/>
        </w:rPr>
        <w:t>Final Report under the implementation of a contract on: ‘Assessment of Pressures and Impacts of Climate Change on Surface and Groundwater and Evaluation of Water Availability for the Economic Sectors’</w:t>
      </w:r>
      <w:r w:rsidR="008C5164">
        <w:rPr>
          <w:rFonts w:asciiTheme="minorHAnsi" w:hAnsiTheme="minorHAnsi" w:cstheme="minorHAnsi"/>
          <w:i/>
          <w:sz w:val="20"/>
          <w:szCs w:val="20"/>
          <w:lang w:val="en-US"/>
        </w:rPr>
        <w:t xml:space="preserve"> 2016</w:t>
      </w:r>
      <w:r w:rsidRPr="00BE7D91">
        <w:rPr>
          <w:rFonts w:asciiTheme="minorHAnsi" w:hAnsiTheme="minorHAnsi" w:cstheme="minorHAnsi"/>
          <w:i/>
          <w:sz w:val="20"/>
          <w:szCs w:val="20"/>
          <w:lang w:val="en-US"/>
        </w:rPr>
        <w:t>.</w:t>
      </w:r>
    </w:p>
    <w:p w14:paraId="04DC07E8" w14:textId="53F63323" w:rsidR="0062216D" w:rsidRPr="00BE7D91" w:rsidRDefault="0062216D" w:rsidP="0090518C">
      <w:pPr>
        <w:pStyle w:val="BodyText"/>
        <w:numPr>
          <w:ilvl w:val="0"/>
          <w:numId w:val="0"/>
        </w:numPr>
        <w:spacing w:before="0" w:after="200"/>
        <w:jc w:val="center"/>
        <w:rPr>
          <w:rFonts w:asciiTheme="minorHAnsi" w:eastAsia="Times New Roman" w:hAnsiTheme="minorHAnsi" w:cstheme="minorHAnsi"/>
          <w:i/>
          <w:sz w:val="20"/>
          <w:szCs w:val="20"/>
        </w:rPr>
      </w:pPr>
      <w:r w:rsidRPr="00BE7D91">
        <w:rPr>
          <w:rFonts w:asciiTheme="minorHAnsi" w:hAnsiTheme="minorHAnsi" w:cstheme="minorHAnsi"/>
          <w:i/>
          <w:sz w:val="20"/>
          <w:szCs w:val="20"/>
          <w:lang w:val="en-US"/>
        </w:rPr>
        <w:t xml:space="preserve">Note: The changes are as compared to the reference period </w:t>
      </w:r>
      <w:r w:rsidRPr="00BE7D91">
        <w:rPr>
          <w:rFonts w:asciiTheme="minorHAnsi" w:eastAsia="Times New Roman" w:hAnsiTheme="minorHAnsi" w:cstheme="minorHAnsi"/>
          <w:i/>
          <w:sz w:val="20"/>
          <w:szCs w:val="20"/>
        </w:rPr>
        <w:t>1976</w:t>
      </w:r>
      <w:r w:rsidR="00591186">
        <w:rPr>
          <w:rFonts w:asciiTheme="minorHAnsi" w:eastAsia="Times New Roman" w:hAnsiTheme="minorHAnsi" w:cstheme="minorHAnsi"/>
          <w:i/>
          <w:sz w:val="20"/>
          <w:szCs w:val="20"/>
        </w:rPr>
        <w:t>–2005</w:t>
      </w:r>
      <w:r w:rsidRPr="00BE7D91">
        <w:rPr>
          <w:rFonts w:asciiTheme="minorHAnsi" w:eastAsia="Times New Roman" w:hAnsiTheme="minorHAnsi" w:cstheme="minorHAnsi"/>
          <w:i/>
          <w:sz w:val="20"/>
          <w:szCs w:val="20"/>
        </w:rPr>
        <w:t xml:space="preserve">; </w:t>
      </w:r>
      <w:r w:rsidR="000F656B" w:rsidRPr="00BE7D91">
        <w:rPr>
          <w:rFonts w:asciiTheme="minorHAnsi" w:eastAsia="Times New Roman" w:hAnsiTheme="minorHAnsi" w:cstheme="minorHAnsi"/>
          <w:i/>
          <w:sz w:val="20"/>
          <w:szCs w:val="20"/>
        </w:rPr>
        <w:t>T</w:t>
      </w:r>
      <w:r w:rsidRPr="00BE7D91">
        <w:rPr>
          <w:rFonts w:asciiTheme="minorHAnsi" w:eastAsia="Times New Roman" w:hAnsiTheme="minorHAnsi" w:cstheme="minorHAnsi"/>
          <w:i/>
          <w:sz w:val="20"/>
          <w:szCs w:val="20"/>
        </w:rPr>
        <w:t>he ranges are because of the different values at</w:t>
      </w:r>
      <w:r w:rsidR="00591186">
        <w:rPr>
          <w:rFonts w:asciiTheme="minorHAnsi" w:eastAsia="Times New Roman" w:hAnsiTheme="minorHAnsi" w:cstheme="minorHAnsi"/>
          <w:i/>
          <w:sz w:val="20"/>
          <w:szCs w:val="20"/>
        </w:rPr>
        <w:t xml:space="preserve"> the</w:t>
      </w:r>
      <w:r w:rsidRPr="00BE7D91">
        <w:rPr>
          <w:rFonts w:asciiTheme="minorHAnsi" w:eastAsia="Times New Roman" w:hAnsiTheme="minorHAnsi" w:cstheme="minorHAnsi"/>
          <w:i/>
          <w:sz w:val="20"/>
          <w:szCs w:val="20"/>
        </w:rPr>
        <w:t xml:space="preserve"> river basin level.</w:t>
      </w:r>
    </w:p>
    <w:p w14:paraId="08281531" w14:textId="77777777" w:rsidR="0062216D" w:rsidRPr="00C002AC" w:rsidRDefault="0062216D" w:rsidP="001777D2">
      <w:pPr>
        <w:pStyle w:val="Heading4"/>
      </w:pPr>
      <w:r w:rsidRPr="00C002AC">
        <w:t>Water availability</w:t>
      </w:r>
    </w:p>
    <w:p w14:paraId="04C1BE57" w14:textId="200926DC" w:rsidR="0062216D" w:rsidRDefault="0062216D" w:rsidP="00957C40">
      <w:pPr>
        <w:pStyle w:val="BodyText"/>
        <w:spacing w:before="0"/>
        <w:ind w:left="0" w:firstLine="0"/>
        <w:rPr>
          <w:lang w:val="en-US"/>
        </w:rPr>
      </w:pPr>
      <w:r>
        <w:rPr>
          <w:lang w:val="en-US"/>
        </w:rPr>
        <w:t>The most recent report about projected water availability is</w:t>
      </w:r>
      <w:r w:rsidR="003F4F78">
        <w:rPr>
          <w:lang w:val="en-US"/>
        </w:rPr>
        <w:t xml:space="preserve"> the</w:t>
      </w:r>
      <w:r>
        <w:rPr>
          <w:lang w:val="en-US"/>
        </w:rPr>
        <w:t xml:space="preserve"> </w:t>
      </w:r>
      <w:r w:rsidR="00591186">
        <w:rPr>
          <w:lang w:val="en-US"/>
        </w:rPr>
        <w:t>‘</w:t>
      </w:r>
      <w:r w:rsidRPr="003D4D3E">
        <w:rPr>
          <w:i/>
          <w:lang w:val="en-US"/>
        </w:rPr>
        <w:t xml:space="preserve">Assessment of </w:t>
      </w:r>
      <w:r w:rsidR="00591186">
        <w:rPr>
          <w:i/>
          <w:lang w:val="en-US"/>
        </w:rPr>
        <w:t>P</w:t>
      </w:r>
      <w:r w:rsidRPr="003D4D3E">
        <w:rPr>
          <w:i/>
          <w:lang w:val="en-US"/>
        </w:rPr>
        <w:t xml:space="preserve">ressures and </w:t>
      </w:r>
      <w:r w:rsidR="00591186">
        <w:rPr>
          <w:i/>
          <w:lang w:val="en-US"/>
        </w:rPr>
        <w:t>I</w:t>
      </w:r>
      <w:r w:rsidRPr="003D4D3E">
        <w:rPr>
          <w:i/>
          <w:lang w:val="en-US"/>
        </w:rPr>
        <w:t xml:space="preserve">mpacts of </w:t>
      </w:r>
      <w:r w:rsidR="00591186">
        <w:rPr>
          <w:i/>
          <w:lang w:val="en-US"/>
        </w:rPr>
        <w:t>C</w:t>
      </w:r>
      <w:r w:rsidRPr="003D4D3E">
        <w:rPr>
          <w:i/>
          <w:lang w:val="en-US"/>
        </w:rPr>
        <w:t xml:space="preserve">limate </w:t>
      </w:r>
      <w:r w:rsidR="00591186">
        <w:rPr>
          <w:i/>
          <w:lang w:val="en-US"/>
        </w:rPr>
        <w:t>C</w:t>
      </w:r>
      <w:r w:rsidRPr="003D4D3E">
        <w:rPr>
          <w:i/>
          <w:lang w:val="en-US"/>
        </w:rPr>
        <w:t xml:space="preserve">hange on </w:t>
      </w:r>
      <w:r w:rsidR="00591186">
        <w:rPr>
          <w:i/>
          <w:lang w:val="en-US"/>
        </w:rPr>
        <w:t>S</w:t>
      </w:r>
      <w:r w:rsidRPr="003D4D3E">
        <w:rPr>
          <w:i/>
          <w:lang w:val="en-US"/>
        </w:rPr>
        <w:t xml:space="preserve">urface and </w:t>
      </w:r>
      <w:r w:rsidR="00591186">
        <w:rPr>
          <w:i/>
          <w:lang w:val="en-US"/>
        </w:rPr>
        <w:t>G</w:t>
      </w:r>
      <w:r w:rsidRPr="003D4D3E">
        <w:rPr>
          <w:i/>
          <w:lang w:val="en-US"/>
        </w:rPr>
        <w:t xml:space="preserve">roundwater </w:t>
      </w:r>
      <w:r w:rsidR="00591186">
        <w:rPr>
          <w:i/>
          <w:lang w:val="en-US"/>
        </w:rPr>
        <w:t>and</w:t>
      </w:r>
      <w:r w:rsidRPr="003D4D3E">
        <w:rPr>
          <w:i/>
          <w:lang w:val="en-US"/>
        </w:rPr>
        <w:t xml:space="preserve"> </w:t>
      </w:r>
      <w:r w:rsidR="00591186">
        <w:rPr>
          <w:i/>
          <w:lang w:val="en-US"/>
        </w:rPr>
        <w:t>E</w:t>
      </w:r>
      <w:r w:rsidRPr="003D4D3E">
        <w:rPr>
          <w:i/>
          <w:lang w:val="en-US"/>
        </w:rPr>
        <w:t xml:space="preserve">valuation of </w:t>
      </w:r>
      <w:r w:rsidR="00591186">
        <w:rPr>
          <w:i/>
          <w:lang w:val="en-US"/>
        </w:rPr>
        <w:t>W</w:t>
      </w:r>
      <w:r w:rsidRPr="003D4D3E">
        <w:rPr>
          <w:i/>
          <w:lang w:val="en-US"/>
        </w:rPr>
        <w:t xml:space="preserve">ater </w:t>
      </w:r>
      <w:r w:rsidR="00591186">
        <w:rPr>
          <w:i/>
          <w:lang w:val="en-US"/>
        </w:rPr>
        <w:t>A</w:t>
      </w:r>
      <w:r w:rsidRPr="003D4D3E">
        <w:rPr>
          <w:i/>
          <w:lang w:val="en-US"/>
        </w:rPr>
        <w:t xml:space="preserve">vailability for the </w:t>
      </w:r>
      <w:r w:rsidR="00591186">
        <w:rPr>
          <w:i/>
          <w:lang w:val="en-US"/>
        </w:rPr>
        <w:t>E</w:t>
      </w:r>
      <w:r w:rsidRPr="003D4D3E">
        <w:rPr>
          <w:i/>
          <w:lang w:val="en-US"/>
        </w:rPr>
        <w:t xml:space="preserve">conomic </w:t>
      </w:r>
      <w:r w:rsidR="00591186">
        <w:rPr>
          <w:i/>
          <w:lang w:val="en-US"/>
        </w:rPr>
        <w:t>S</w:t>
      </w:r>
      <w:r w:rsidRPr="003D4D3E">
        <w:rPr>
          <w:i/>
          <w:lang w:val="en-US"/>
        </w:rPr>
        <w:t>ectors</w:t>
      </w:r>
      <w:r w:rsidR="00591186">
        <w:rPr>
          <w:i/>
          <w:lang w:val="en-US"/>
        </w:rPr>
        <w:t>’</w:t>
      </w:r>
      <w:r w:rsidRPr="003D4D3E">
        <w:rPr>
          <w:i/>
          <w:lang w:val="en-US"/>
        </w:rPr>
        <w:t xml:space="preserve"> </w:t>
      </w:r>
      <w:r w:rsidR="00591186" w:rsidRPr="00591186">
        <w:rPr>
          <w:iCs/>
          <w:lang w:val="en-US"/>
        </w:rPr>
        <w:t>(</w:t>
      </w:r>
      <w:r w:rsidRPr="00591186">
        <w:rPr>
          <w:iCs/>
          <w:lang w:val="en-US"/>
        </w:rPr>
        <w:t>2016</w:t>
      </w:r>
      <w:r w:rsidR="00591186" w:rsidRPr="00591186">
        <w:rPr>
          <w:iCs/>
          <w:lang w:val="en-US"/>
        </w:rPr>
        <w:t>)</w:t>
      </w:r>
      <w:r w:rsidRPr="00591186">
        <w:rPr>
          <w:iCs/>
          <w:lang w:val="en-US"/>
        </w:rPr>
        <w:t>.</w:t>
      </w:r>
      <w:r w:rsidRPr="007E05A2">
        <w:rPr>
          <w:lang w:val="en-US"/>
        </w:rPr>
        <w:t xml:space="preserve"> </w:t>
      </w:r>
      <w:r>
        <w:rPr>
          <w:lang w:val="en-US"/>
        </w:rPr>
        <w:t>However, it provides more data for the period 2070</w:t>
      </w:r>
      <w:r w:rsidR="00591186">
        <w:rPr>
          <w:lang w:val="en-US"/>
        </w:rPr>
        <w:t xml:space="preserve">–2100 </w:t>
      </w:r>
      <w:r>
        <w:rPr>
          <w:lang w:val="en-US"/>
        </w:rPr>
        <w:t>than 2021</w:t>
      </w:r>
      <w:r w:rsidR="00591186">
        <w:rPr>
          <w:lang w:val="en-US"/>
        </w:rPr>
        <w:t>–2050</w:t>
      </w:r>
      <w:r>
        <w:rPr>
          <w:lang w:val="en-US"/>
        </w:rPr>
        <w:t xml:space="preserve">. That is why, both projections will be presented </w:t>
      </w:r>
      <w:r w:rsidR="00591186">
        <w:rPr>
          <w:lang w:val="en-US"/>
        </w:rPr>
        <w:t>in the following paragraphs</w:t>
      </w:r>
      <w:r>
        <w:rPr>
          <w:lang w:val="en-US"/>
        </w:rPr>
        <w:t>.</w:t>
      </w:r>
    </w:p>
    <w:p w14:paraId="17AFB24D" w14:textId="32161D22" w:rsidR="0062216D" w:rsidRDefault="0062216D" w:rsidP="000F656B">
      <w:pPr>
        <w:pStyle w:val="BodyText"/>
        <w:ind w:left="0" w:firstLine="0"/>
        <w:rPr>
          <w:lang w:val="en-US"/>
        </w:rPr>
      </w:pPr>
      <w:r>
        <w:rPr>
          <w:lang w:val="en-US"/>
        </w:rPr>
        <w:t xml:space="preserve">The scarce data </w:t>
      </w:r>
      <w:r w:rsidR="003F4F78">
        <w:rPr>
          <w:lang w:val="en-US"/>
        </w:rPr>
        <w:t>for</w:t>
      </w:r>
      <w:r>
        <w:rPr>
          <w:lang w:val="en-US"/>
        </w:rPr>
        <w:t xml:space="preserve"> the period 2021</w:t>
      </w:r>
      <w:r w:rsidR="00591186">
        <w:rPr>
          <w:lang w:val="en-US"/>
        </w:rPr>
        <w:t xml:space="preserve">–2050 </w:t>
      </w:r>
      <w:r>
        <w:rPr>
          <w:lang w:val="en-US"/>
        </w:rPr>
        <w:t xml:space="preserve">indicate rather an increase than a decrease of the </w:t>
      </w:r>
      <w:r w:rsidR="008E7B11">
        <w:rPr>
          <w:lang w:val="en-US"/>
        </w:rPr>
        <w:t>runoff</w:t>
      </w:r>
      <w:r>
        <w:rPr>
          <w:lang w:val="en-US"/>
        </w:rPr>
        <w:t xml:space="preserve"> in spring, autumn and winter</w:t>
      </w:r>
      <w:r w:rsidR="003F4F78">
        <w:rPr>
          <w:lang w:val="en-US"/>
        </w:rPr>
        <w:t>,</w:t>
      </w:r>
      <w:r>
        <w:rPr>
          <w:lang w:val="en-US"/>
        </w:rPr>
        <w:t xml:space="preserve"> mostly around 15</w:t>
      </w:r>
      <w:r w:rsidR="00377A1D">
        <w:rPr>
          <w:lang w:val="en-US"/>
        </w:rPr>
        <w:t xml:space="preserve"> percent</w:t>
      </w:r>
      <w:r>
        <w:rPr>
          <w:lang w:val="en-US"/>
        </w:rPr>
        <w:t xml:space="preserve"> </w:t>
      </w:r>
      <w:r w:rsidRPr="002F259C">
        <w:rPr>
          <w:rFonts w:eastAsia="Times New Roman"/>
        </w:rPr>
        <w:t xml:space="preserve">as compared </w:t>
      </w:r>
      <w:r w:rsidR="003F4F78">
        <w:rPr>
          <w:rFonts w:eastAsia="Times New Roman"/>
        </w:rPr>
        <w:t>to</w:t>
      </w:r>
      <w:r w:rsidRPr="002F259C">
        <w:rPr>
          <w:rFonts w:eastAsia="Times New Roman"/>
        </w:rPr>
        <w:t xml:space="preserve"> the current</w:t>
      </w:r>
      <w:r>
        <w:rPr>
          <w:rFonts w:eastAsia="Times New Roman"/>
        </w:rPr>
        <w:t xml:space="preserve"> </w:t>
      </w:r>
      <w:r w:rsidRPr="002F259C">
        <w:rPr>
          <w:rFonts w:eastAsia="Times New Roman"/>
        </w:rPr>
        <w:t>resources</w:t>
      </w:r>
      <w:r>
        <w:rPr>
          <w:rFonts w:eastAsia="Times New Roman"/>
        </w:rPr>
        <w:t xml:space="preserve">. No data </w:t>
      </w:r>
      <w:r w:rsidR="00591186">
        <w:rPr>
          <w:rFonts w:eastAsia="Times New Roman"/>
        </w:rPr>
        <w:t>is</w:t>
      </w:r>
      <w:r>
        <w:rPr>
          <w:rFonts w:eastAsia="Times New Roman"/>
        </w:rPr>
        <w:t xml:space="preserve"> provided for summer or on </w:t>
      </w:r>
      <w:r w:rsidR="003F4F78">
        <w:rPr>
          <w:rFonts w:eastAsia="Times New Roman"/>
        </w:rPr>
        <w:t xml:space="preserve">an </w:t>
      </w:r>
      <w:r>
        <w:rPr>
          <w:rFonts w:eastAsia="Times New Roman"/>
        </w:rPr>
        <w:t>annual basis.</w:t>
      </w:r>
    </w:p>
    <w:p w14:paraId="4A57EB45" w14:textId="56613C1F" w:rsidR="0062216D" w:rsidRPr="00D53089" w:rsidRDefault="0062216D" w:rsidP="000F656B">
      <w:pPr>
        <w:pStyle w:val="BodyText"/>
        <w:spacing w:before="60" w:after="60"/>
        <w:ind w:left="0" w:firstLine="0"/>
        <w:rPr>
          <w:lang w:val="en-US"/>
        </w:rPr>
      </w:pPr>
      <w:r>
        <w:t>T</w:t>
      </w:r>
      <w:r w:rsidRPr="00864111">
        <w:t xml:space="preserve">he following </w:t>
      </w:r>
      <w:r>
        <w:t>might be</w:t>
      </w:r>
      <w:r w:rsidRPr="00864111">
        <w:t xml:space="preserve"> </w:t>
      </w:r>
      <w:r>
        <w:t xml:space="preserve">concluded for </w:t>
      </w:r>
      <w:r w:rsidRPr="00D53089">
        <w:t xml:space="preserve">the river </w:t>
      </w:r>
      <w:r w:rsidR="008E7B11">
        <w:t>runoff</w:t>
      </w:r>
      <w:r w:rsidRPr="00D53089">
        <w:rPr>
          <w:lang w:val="en-US"/>
        </w:rPr>
        <w:t xml:space="preserve"> </w:t>
      </w:r>
      <w:r>
        <w:rPr>
          <w:lang w:val="en-US"/>
        </w:rPr>
        <w:t>for 2070</w:t>
      </w:r>
      <w:r w:rsidR="00591186">
        <w:rPr>
          <w:lang w:val="en-US"/>
        </w:rPr>
        <w:t>–2100</w:t>
      </w:r>
      <w:r>
        <w:rPr>
          <w:lang w:val="en-US"/>
        </w:rPr>
        <w:t xml:space="preserve"> (</w:t>
      </w:r>
      <w:r w:rsidR="001F4321">
        <w:rPr>
          <w:b/>
          <w:bCs/>
          <w:i/>
          <w:iCs/>
          <w:lang w:val="en-US"/>
        </w:rPr>
        <w:t>Table 1</w:t>
      </w:r>
      <w:r w:rsidR="001D1F00">
        <w:rPr>
          <w:b/>
          <w:bCs/>
          <w:i/>
          <w:iCs/>
          <w:lang w:val="en-US"/>
        </w:rPr>
        <w:t>6</w:t>
      </w:r>
      <w:r w:rsidRPr="003F4F78">
        <w:rPr>
          <w:b/>
          <w:bCs/>
          <w:i/>
          <w:iCs/>
          <w:lang w:val="en-US"/>
        </w:rPr>
        <w:t>)</w:t>
      </w:r>
      <w:r w:rsidRPr="00D53089">
        <w:t xml:space="preserve">: </w:t>
      </w:r>
    </w:p>
    <w:p w14:paraId="29E991DB" w14:textId="7DAF377E" w:rsidR="0062216D" w:rsidRDefault="008E7B11" w:rsidP="007C0DF1">
      <w:pPr>
        <w:pStyle w:val="BodyText"/>
        <w:numPr>
          <w:ilvl w:val="0"/>
          <w:numId w:val="53"/>
        </w:numPr>
        <w:spacing w:before="60" w:after="60"/>
        <w:rPr>
          <w:lang w:val="en-US"/>
        </w:rPr>
      </w:pPr>
      <w:r>
        <w:rPr>
          <w:lang w:val="en-US"/>
        </w:rPr>
        <w:t>Runoff</w:t>
      </w:r>
      <w:r w:rsidR="0062216D">
        <w:rPr>
          <w:lang w:val="en-US"/>
        </w:rPr>
        <w:t xml:space="preserve"> of investigated rivers decreases on </w:t>
      </w:r>
      <w:r w:rsidR="003F4F78">
        <w:rPr>
          <w:lang w:val="en-US"/>
        </w:rPr>
        <w:t xml:space="preserve">an </w:t>
      </w:r>
      <w:r w:rsidR="0062216D">
        <w:rPr>
          <w:lang w:val="en-US"/>
        </w:rPr>
        <w:t>annual basis</w:t>
      </w:r>
    </w:p>
    <w:p w14:paraId="46B39330" w14:textId="4196868C" w:rsidR="0062216D" w:rsidRPr="000F656B" w:rsidRDefault="0062216D" w:rsidP="007C0DF1">
      <w:pPr>
        <w:pStyle w:val="BodyText"/>
        <w:numPr>
          <w:ilvl w:val="0"/>
          <w:numId w:val="53"/>
        </w:numPr>
        <w:spacing w:before="60" w:after="60"/>
        <w:rPr>
          <w:lang w:val="en-US"/>
        </w:rPr>
      </w:pPr>
      <w:r>
        <w:rPr>
          <w:lang w:val="en-US"/>
        </w:rPr>
        <w:t xml:space="preserve">Summer and autumn </w:t>
      </w:r>
      <w:r w:rsidR="008E7B11">
        <w:rPr>
          <w:lang w:val="en-US"/>
        </w:rPr>
        <w:t>runoff</w:t>
      </w:r>
      <w:r>
        <w:rPr>
          <w:lang w:val="en-US"/>
        </w:rPr>
        <w:t xml:space="preserve"> of investigated rivers decreases significantly</w:t>
      </w:r>
      <w:r w:rsidRPr="00D2052D">
        <w:rPr>
          <w:lang w:val="en-US"/>
        </w:rPr>
        <w:t xml:space="preserve"> </w:t>
      </w:r>
    </w:p>
    <w:p w14:paraId="72227067" w14:textId="43AE8AF0" w:rsidR="0062216D" w:rsidRPr="002D2927" w:rsidRDefault="0062216D" w:rsidP="00B82153">
      <w:pPr>
        <w:pStyle w:val="Caption"/>
      </w:pPr>
      <w:bookmarkStart w:id="265" w:name="_Ref498240967"/>
      <w:bookmarkStart w:id="266" w:name="_Toc504315713"/>
      <w:bookmarkStart w:id="267" w:name="_Toc507073902"/>
      <w:bookmarkStart w:id="268" w:name="_Toc522194685"/>
      <w:r>
        <w:t xml:space="preserve">Table </w:t>
      </w:r>
      <w:r w:rsidR="00F33066">
        <w:fldChar w:fldCharType="begin"/>
      </w:r>
      <w:r w:rsidR="004C5A09">
        <w:instrText xml:space="preserve"> SEQ Table \* ARABIC </w:instrText>
      </w:r>
      <w:r w:rsidR="00F33066">
        <w:fldChar w:fldCharType="separate"/>
      </w:r>
      <w:r w:rsidR="00D13F5E">
        <w:rPr>
          <w:noProof/>
        </w:rPr>
        <w:t>16</w:t>
      </w:r>
      <w:r w:rsidR="00F33066">
        <w:fldChar w:fldCharType="end"/>
      </w:r>
      <w:bookmarkEnd w:id="265"/>
      <w:r>
        <w:t xml:space="preserve">. </w:t>
      </w:r>
      <w:r w:rsidRPr="00550EFF">
        <w:t xml:space="preserve">Summary of modeled river runoff changes </w:t>
      </w:r>
      <w:r w:rsidR="009E13A1">
        <w:t>in comparison with the</w:t>
      </w:r>
      <w:r w:rsidR="009E13A1" w:rsidRPr="009E13A1">
        <w:rPr>
          <w:szCs w:val="22"/>
        </w:rPr>
        <w:t xml:space="preserve"> </w:t>
      </w:r>
      <w:r w:rsidR="009E13A1" w:rsidRPr="00640B7B">
        <w:rPr>
          <w:szCs w:val="22"/>
        </w:rPr>
        <w:t xml:space="preserve">reference period </w:t>
      </w:r>
      <w:r w:rsidR="009E13A1" w:rsidRPr="00640B7B">
        <w:rPr>
          <w:rFonts w:eastAsia="Times New Roman"/>
          <w:szCs w:val="22"/>
        </w:rPr>
        <w:t>1976</w:t>
      </w:r>
      <w:r w:rsidR="007C44C4">
        <w:rPr>
          <w:rFonts w:eastAsia="Times New Roman"/>
          <w:szCs w:val="22"/>
        </w:rPr>
        <w:t xml:space="preserve">–2005 </w:t>
      </w:r>
      <w:r w:rsidR="009E13A1">
        <w:t xml:space="preserve">period </w:t>
      </w:r>
      <w:r w:rsidRPr="00550EFF">
        <w:t>(RCP4.5</w:t>
      </w:r>
      <w:r>
        <w:t xml:space="preserve"> scenarios, period 2070</w:t>
      </w:r>
      <w:r w:rsidR="007C44C4">
        <w:t>–2100</w:t>
      </w:r>
      <w:r w:rsidRPr="00550EFF">
        <w:t>)</w:t>
      </w:r>
      <w:bookmarkEnd w:id="266"/>
      <w:bookmarkEnd w:id="267"/>
      <w:bookmarkEnd w:id="268"/>
    </w:p>
    <w:tbl>
      <w:tblPr>
        <w:tblW w:w="9206"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1800"/>
        <w:gridCol w:w="715"/>
        <w:gridCol w:w="681"/>
        <w:gridCol w:w="764"/>
        <w:gridCol w:w="764"/>
        <w:gridCol w:w="764"/>
        <w:gridCol w:w="764"/>
        <w:gridCol w:w="764"/>
        <w:gridCol w:w="662"/>
        <w:gridCol w:w="764"/>
        <w:gridCol w:w="764"/>
      </w:tblGrid>
      <w:tr w:rsidR="000F656B" w:rsidRPr="000F656B" w14:paraId="2632F0AD" w14:textId="77777777" w:rsidTr="00B07332">
        <w:trPr>
          <w:trHeight w:val="271"/>
          <w:jc w:val="center"/>
        </w:trPr>
        <w:tc>
          <w:tcPr>
            <w:tcW w:w="1800" w:type="dxa"/>
            <w:vMerge w:val="restart"/>
            <w:shd w:val="clear" w:color="auto" w:fill="365F91" w:themeFill="accent1" w:themeFillShade="BF"/>
            <w:noWrap/>
            <w:tcMar>
              <w:left w:w="72" w:type="dxa"/>
              <w:right w:w="72" w:type="dxa"/>
            </w:tcMar>
            <w:vAlign w:val="bottom"/>
            <w:hideMark/>
          </w:tcPr>
          <w:p w14:paraId="3165278A" w14:textId="2CB83D81" w:rsidR="00F92C9E" w:rsidRPr="000F656B" w:rsidRDefault="00F92C9E" w:rsidP="001777D2">
            <w:pPr>
              <w:spacing w:before="60" w:after="60"/>
              <w:rPr>
                <w:rFonts w:asciiTheme="minorHAnsi" w:eastAsia="Times New Roman" w:hAnsiTheme="minorHAnsi" w:cstheme="minorHAnsi"/>
                <w:b/>
                <w:bCs/>
                <w:color w:val="FFFFFF" w:themeColor="background1"/>
                <w:sz w:val="22"/>
              </w:rPr>
            </w:pPr>
            <w:r w:rsidRPr="000F656B">
              <w:rPr>
                <w:rFonts w:asciiTheme="minorHAnsi" w:eastAsia="Times New Roman" w:hAnsiTheme="minorHAnsi" w:cstheme="minorHAnsi"/>
                <w:b/>
                <w:bCs/>
                <w:color w:val="FFFFFF" w:themeColor="background1"/>
                <w:sz w:val="22"/>
              </w:rPr>
              <w:t>R</w:t>
            </w:r>
            <w:r w:rsidR="003F4F78" w:rsidRPr="000F656B">
              <w:rPr>
                <w:rFonts w:asciiTheme="minorHAnsi" w:eastAsia="Times New Roman" w:hAnsiTheme="minorHAnsi" w:cstheme="minorHAnsi"/>
                <w:b/>
                <w:bCs/>
                <w:color w:val="FFFFFF" w:themeColor="background1"/>
                <w:sz w:val="22"/>
                <w:lang w:val="en-GB"/>
              </w:rPr>
              <w:t>iver Basin</w:t>
            </w:r>
          </w:p>
          <w:p w14:paraId="2E3F0E2A" w14:textId="10AA95E7" w:rsidR="00F92C9E" w:rsidRPr="000F656B" w:rsidRDefault="00F92C9E" w:rsidP="001777D2">
            <w:pPr>
              <w:spacing w:before="60" w:after="60"/>
              <w:rPr>
                <w:rFonts w:asciiTheme="minorHAnsi" w:eastAsia="Times New Roman" w:hAnsiTheme="minorHAnsi" w:cstheme="minorHAnsi"/>
                <w:b/>
                <w:bCs/>
                <w:color w:val="FFFFFF" w:themeColor="background1"/>
                <w:sz w:val="22"/>
              </w:rPr>
            </w:pPr>
            <w:r w:rsidRPr="000F656B">
              <w:rPr>
                <w:rFonts w:asciiTheme="minorHAnsi" w:eastAsia="Times New Roman" w:hAnsiTheme="minorHAnsi" w:cstheme="minorHAnsi"/>
                <w:b/>
                <w:bCs/>
                <w:color w:val="FFFFFF" w:themeColor="background1"/>
                <w:sz w:val="22"/>
              </w:rPr>
              <w:t> </w:t>
            </w:r>
          </w:p>
        </w:tc>
        <w:tc>
          <w:tcPr>
            <w:tcW w:w="1396" w:type="dxa"/>
            <w:gridSpan w:val="2"/>
            <w:shd w:val="clear" w:color="auto" w:fill="365F91" w:themeFill="accent1" w:themeFillShade="BF"/>
            <w:tcMar>
              <w:left w:w="72" w:type="dxa"/>
              <w:right w:w="72" w:type="dxa"/>
            </w:tcMar>
            <w:vAlign w:val="center"/>
            <w:hideMark/>
          </w:tcPr>
          <w:p w14:paraId="440F26B7" w14:textId="3251A881" w:rsidR="00F92C9E" w:rsidRPr="000F656B" w:rsidRDefault="00F92C9E" w:rsidP="001777D2">
            <w:pPr>
              <w:spacing w:before="60" w:after="60"/>
              <w:jc w:val="center"/>
              <w:rPr>
                <w:rFonts w:asciiTheme="minorHAnsi" w:eastAsia="Times New Roman" w:hAnsiTheme="minorHAnsi" w:cstheme="minorHAnsi"/>
                <w:b/>
                <w:bCs/>
                <w:color w:val="FFFFFF" w:themeColor="background1"/>
                <w:sz w:val="22"/>
              </w:rPr>
            </w:pPr>
            <w:r w:rsidRPr="000F656B">
              <w:rPr>
                <w:rFonts w:asciiTheme="minorHAnsi" w:eastAsia="Times New Roman" w:hAnsiTheme="minorHAnsi" w:cstheme="minorHAnsi"/>
                <w:b/>
                <w:bCs/>
                <w:color w:val="FFFFFF" w:themeColor="background1"/>
                <w:sz w:val="22"/>
              </w:rPr>
              <w:t>Mean Annual Runoff</w:t>
            </w:r>
          </w:p>
        </w:tc>
        <w:tc>
          <w:tcPr>
            <w:tcW w:w="1528" w:type="dxa"/>
            <w:gridSpan w:val="2"/>
            <w:shd w:val="clear" w:color="auto" w:fill="365F91" w:themeFill="accent1" w:themeFillShade="BF"/>
            <w:tcMar>
              <w:left w:w="72" w:type="dxa"/>
              <w:right w:w="72" w:type="dxa"/>
            </w:tcMar>
            <w:vAlign w:val="bottom"/>
            <w:hideMark/>
          </w:tcPr>
          <w:p w14:paraId="144D22EF" w14:textId="77777777" w:rsidR="00F92C9E" w:rsidRPr="000F656B" w:rsidRDefault="00F92C9E" w:rsidP="001777D2">
            <w:pPr>
              <w:spacing w:before="60" w:after="60"/>
              <w:jc w:val="center"/>
              <w:rPr>
                <w:rFonts w:asciiTheme="minorHAnsi" w:eastAsia="Times New Roman" w:hAnsiTheme="minorHAnsi" w:cstheme="minorHAnsi"/>
                <w:b/>
                <w:bCs/>
                <w:color w:val="FFFFFF" w:themeColor="background1"/>
                <w:sz w:val="22"/>
              </w:rPr>
            </w:pPr>
            <w:r w:rsidRPr="000F656B">
              <w:rPr>
                <w:rFonts w:asciiTheme="minorHAnsi" w:eastAsia="Times New Roman" w:hAnsiTheme="minorHAnsi" w:cstheme="minorHAnsi"/>
                <w:b/>
                <w:bCs/>
                <w:color w:val="FFFFFF" w:themeColor="background1"/>
                <w:sz w:val="22"/>
              </w:rPr>
              <w:t xml:space="preserve">Spring </w:t>
            </w:r>
          </w:p>
        </w:tc>
        <w:tc>
          <w:tcPr>
            <w:tcW w:w="1528" w:type="dxa"/>
            <w:gridSpan w:val="2"/>
            <w:shd w:val="clear" w:color="auto" w:fill="365F91" w:themeFill="accent1" w:themeFillShade="BF"/>
            <w:tcMar>
              <w:left w:w="72" w:type="dxa"/>
              <w:right w:w="72" w:type="dxa"/>
            </w:tcMar>
            <w:vAlign w:val="bottom"/>
            <w:hideMark/>
          </w:tcPr>
          <w:p w14:paraId="6E41E63D" w14:textId="77777777" w:rsidR="00F92C9E" w:rsidRPr="000F656B" w:rsidRDefault="00F92C9E" w:rsidP="001777D2">
            <w:pPr>
              <w:spacing w:before="60" w:after="60"/>
              <w:jc w:val="center"/>
              <w:rPr>
                <w:rFonts w:asciiTheme="minorHAnsi" w:eastAsia="Times New Roman" w:hAnsiTheme="minorHAnsi" w:cstheme="minorHAnsi"/>
                <w:b/>
                <w:bCs/>
                <w:color w:val="FFFFFF" w:themeColor="background1"/>
                <w:sz w:val="22"/>
              </w:rPr>
            </w:pPr>
            <w:r w:rsidRPr="000F656B">
              <w:rPr>
                <w:rFonts w:asciiTheme="minorHAnsi" w:eastAsia="Times New Roman" w:hAnsiTheme="minorHAnsi" w:cstheme="minorHAnsi"/>
                <w:b/>
                <w:bCs/>
                <w:color w:val="FFFFFF" w:themeColor="background1"/>
                <w:sz w:val="22"/>
              </w:rPr>
              <w:t>Summer</w:t>
            </w:r>
          </w:p>
        </w:tc>
        <w:tc>
          <w:tcPr>
            <w:tcW w:w="1426" w:type="dxa"/>
            <w:gridSpan w:val="2"/>
            <w:shd w:val="clear" w:color="auto" w:fill="365F91" w:themeFill="accent1" w:themeFillShade="BF"/>
            <w:tcMar>
              <w:left w:w="72" w:type="dxa"/>
              <w:right w:w="72" w:type="dxa"/>
            </w:tcMar>
            <w:vAlign w:val="bottom"/>
            <w:hideMark/>
          </w:tcPr>
          <w:p w14:paraId="712AB3EF" w14:textId="77777777" w:rsidR="00F92C9E" w:rsidRPr="000F656B" w:rsidRDefault="00F92C9E" w:rsidP="001777D2">
            <w:pPr>
              <w:spacing w:before="60" w:after="60"/>
              <w:jc w:val="center"/>
              <w:rPr>
                <w:rFonts w:asciiTheme="minorHAnsi" w:eastAsia="Times New Roman" w:hAnsiTheme="minorHAnsi" w:cstheme="minorHAnsi"/>
                <w:b/>
                <w:bCs/>
                <w:color w:val="FFFFFF" w:themeColor="background1"/>
                <w:sz w:val="22"/>
                <w:lang w:val="en-US"/>
              </w:rPr>
            </w:pPr>
            <w:r w:rsidRPr="000F656B">
              <w:rPr>
                <w:rFonts w:asciiTheme="minorHAnsi" w:eastAsia="Times New Roman" w:hAnsiTheme="minorHAnsi" w:cstheme="minorHAnsi"/>
                <w:b/>
                <w:bCs/>
                <w:color w:val="FFFFFF" w:themeColor="background1"/>
                <w:sz w:val="22"/>
                <w:lang w:val="en-US"/>
              </w:rPr>
              <w:t>Autumn</w:t>
            </w:r>
          </w:p>
        </w:tc>
        <w:tc>
          <w:tcPr>
            <w:tcW w:w="1528" w:type="dxa"/>
            <w:gridSpan w:val="2"/>
            <w:shd w:val="clear" w:color="auto" w:fill="365F91" w:themeFill="accent1" w:themeFillShade="BF"/>
            <w:tcMar>
              <w:left w:w="72" w:type="dxa"/>
              <w:right w:w="72" w:type="dxa"/>
            </w:tcMar>
            <w:vAlign w:val="bottom"/>
            <w:hideMark/>
          </w:tcPr>
          <w:p w14:paraId="0E45C8BF" w14:textId="77777777" w:rsidR="00F92C9E" w:rsidRPr="000F656B" w:rsidRDefault="00F92C9E" w:rsidP="001777D2">
            <w:pPr>
              <w:spacing w:before="60" w:after="60"/>
              <w:jc w:val="center"/>
              <w:rPr>
                <w:rFonts w:asciiTheme="minorHAnsi" w:eastAsia="Times New Roman" w:hAnsiTheme="minorHAnsi" w:cstheme="minorHAnsi"/>
                <w:b/>
                <w:bCs/>
                <w:color w:val="FFFFFF" w:themeColor="background1"/>
                <w:sz w:val="22"/>
                <w:lang w:val="en-US"/>
              </w:rPr>
            </w:pPr>
            <w:r w:rsidRPr="000F656B">
              <w:rPr>
                <w:rFonts w:asciiTheme="minorHAnsi" w:eastAsia="Times New Roman" w:hAnsiTheme="minorHAnsi" w:cstheme="minorHAnsi"/>
                <w:b/>
                <w:bCs/>
                <w:color w:val="FFFFFF" w:themeColor="background1"/>
                <w:sz w:val="22"/>
                <w:lang w:val="en-US"/>
              </w:rPr>
              <w:t>Winter</w:t>
            </w:r>
          </w:p>
        </w:tc>
      </w:tr>
      <w:tr w:rsidR="000F656B" w:rsidRPr="000F656B" w14:paraId="7F623828" w14:textId="77777777" w:rsidTr="00B07332">
        <w:trPr>
          <w:trHeight w:val="300"/>
          <w:jc w:val="center"/>
        </w:trPr>
        <w:tc>
          <w:tcPr>
            <w:tcW w:w="1800" w:type="dxa"/>
            <w:vMerge/>
            <w:shd w:val="pct10" w:color="auto" w:fill="auto"/>
            <w:noWrap/>
            <w:tcMar>
              <w:left w:w="72" w:type="dxa"/>
              <w:right w:w="72" w:type="dxa"/>
            </w:tcMar>
            <w:vAlign w:val="bottom"/>
            <w:hideMark/>
          </w:tcPr>
          <w:p w14:paraId="0B47D38D" w14:textId="7B095DEC" w:rsidR="00F92C9E" w:rsidRPr="000F656B" w:rsidRDefault="00F92C9E" w:rsidP="001777D2">
            <w:pPr>
              <w:spacing w:before="60" w:after="60"/>
              <w:rPr>
                <w:rFonts w:asciiTheme="minorHAnsi" w:eastAsia="Times New Roman" w:hAnsiTheme="minorHAnsi" w:cstheme="minorHAnsi"/>
                <w:b/>
                <w:bCs/>
                <w:color w:val="000000"/>
                <w:sz w:val="22"/>
              </w:rPr>
            </w:pPr>
          </w:p>
        </w:tc>
        <w:tc>
          <w:tcPr>
            <w:tcW w:w="715" w:type="dxa"/>
            <w:shd w:val="pct10" w:color="auto" w:fill="auto"/>
            <w:tcMar>
              <w:left w:w="72" w:type="dxa"/>
              <w:right w:w="72" w:type="dxa"/>
            </w:tcMar>
            <w:vAlign w:val="center"/>
            <w:hideMark/>
          </w:tcPr>
          <w:p w14:paraId="5D8B6C43" w14:textId="30B69965" w:rsidR="00F92C9E" w:rsidRPr="000F656B" w:rsidRDefault="002133E0" w:rsidP="001777D2">
            <w:pPr>
              <w:spacing w:before="60" w:after="60"/>
              <w:jc w:val="center"/>
              <w:rPr>
                <w:rFonts w:asciiTheme="minorHAnsi" w:eastAsia="Times New Roman" w:hAnsiTheme="minorHAnsi" w:cstheme="minorHAnsi"/>
                <w:b/>
                <w:bCs/>
                <w:color w:val="000000"/>
                <w:sz w:val="22"/>
              </w:rPr>
            </w:pPr>
            <w:r>
              <w:rPr>
                <w:rFonts w:asciiTheme="minorHAnsi" w:eastAsia="Times New Roman" w:hAnsiTheme="minorHAnsi" w:cstheme="minorHAnsi"/>
                <w:b/>
                <w:bCs/>
                <w:color w:val="000000"/>
                <w:sz w:val="22"/>
                <w:lang w:val="en-GB"/>
              </w:rPr>
              <w:t>F</w:t>
            </w:r>
            <w:r w:rsidR="00F92C9E" w:rsidRPr="000F656B">
              <w:rPr>
                <w:rFonts w:asciiTheme="minorHAnsi" w:eastAsia="Times New Roman" w:hAnsiTheme="minorHAnsi" w:cstheme="minorHAnsi"/>
                <w:b/>
                <w:bCs/>
                <w:color w:val="000000"/>
                <w:sz w:val="22"/>
              </w:rPr>
              <w:t>rom</w:t>
            </w:r>
          </w:p>
        </w:tc>
        <w:tc>
          <w:tcPr>
            <w:tcW w:w="681" w:type="dxa"/>
            <w:shd w:val="pct10" w:color="auto" w:fill="auto"/>
            <w:tcMar>
              <w:left w:w="72" w:type="dxa"/>
              <w:right w:w="72" w:type="dxa"/>
            </w:tcMar>
            <w:vAlign w:val="center"/>
            <w:hideMark/>
          </w:tcPr>
          <w:p w14:paraId="48C52E57" w14:textId="132F2904" w:rsidR="00F92C9E" w:rsidRPr="000F656B" w:rsidRDefault="002133E0" w:rsidP="001777D2">
            <w:pPr>
              <w:spacing w:before="60" w:after="60"/>
              <w:jc w:val="center"/>
              <w:rPr>
                <w:rFonts w:asciiTheme="minorHAnsi" w:eastAsia="Times New Roman" w:hAnsiTheme="minorHAnsi" w:cstheme="minorHAnsi"/>
                <w:b/>
                <w:bCs/>
                <w:color w:val="000000"/>
                <w:sz w:val="22"/>
              </w:rPr>
            </w:pPr>
            <w:r>
              <w:rPr>
                <w:rFonts w:asciiTheme="minorHAnsi" w:eastAsia="Times New Roman" w:hAnsiTheme="minorHAnsi" w:cstheme="minorHAnsi"/>
                <w:b/>
                <w:bCs/>
                <w:color w:val="000000"/>
                <w:sz w:val="22"/>
                <w:lang w:val="en-GB"/>
              </w:rPr>
              <w:t>T</w:t>
            </w:r>
            <w:r w:rsidR="00F92C9E" w:rsidRPr="000F656B">
              <w:rPr>
                <w:rFonts w:asciiTheme="minorHAnsi" w:eastAsia="Times New Roman" w:hAnsiTheme="minorHAnsi" w:cstheme="minorHAnsi"/>
                <w:b/>
                <w:bCs/>
                <w:color w:val="000000"/>
                <w:sz w:val="22"/>
              </w:rPr>
              <w:t>o</w:t>
            </w:r>
          </w:p>
        </w:tc>
        <w:tc>
          <w:tcPr>
            <w:tcW w:w="764" w:type="dxa"/>
            <w:shd w:val="pct10" w:color="auto" w:fill="auto"/>
            <w:tcMar>
              <w:left w:w="72" w:type="dxa"/>
              <w:right w:w="72" w:type="dxa"/>
            </w:tcMar>
            <w:vAlign w:val="center"/>
            <w:hideMark/>
          </w:tcPr>
          <w:p w14:paraId="4F8F9DF1" w14:textId="1B068F3F" w:rsidR="00F92C9E" w:rsidRPr="000F656B" w:rsidRDefault="002133E0" w:rsidP="001777D2">
            <w:pPr>
              <w:spacing w:before="60" w:after="60"/>
              <w:jc w:val="center"/>
              <w:rPr>
                <w:rFonts w:asciiTheme="minorHAnsi" w:eastAsia="Times New Roman" w:hAnsiTheme="minorHAnsi" w:cstheme="minorHAnsi"/>
                <w:b/>
                <w:bCs/>
                <w:color w:val="000000"/>
                <w:sz w:val="22"/>
              </w:rPr>
            </w:pPr>
            <w:r>
              <w:rPr>
                <w:rFonts w:asciiTheme="minorHAnsi" w:eastAsia="Times New Roman" w:hAnsiTheme="minorHAnsi" w:cstheme="minorHAnsi"/>
                <w:b/>
                <w:bCs/>
                <w:color w:val="000000"/>
                <w:sz w:val="22"/>
                <w:lang w:val="en-GB"/>
              </w:rPr>
              <w:t>F</w:t>
            </w:r>
            <w:r w:rsidR="00F92C9E" w:rsidRPr="000F656B">
              <w:rPr>
                <w:rFonts w:asciiTheme="minorHAnsi" w:eastAsia="Times New Roman" w:hAnsiTheme="minorHAnsi" w:cstheme="minorHAnsi"/>
                <w:b/>
                <w:bCs/>
                <w:color w:val="000000"/>
                <w:sz w:val="22"/>
              </w:rPr>
              <w:t>rom</w:t>
            </w:r>
          </w:p>
        </w:tc>
        <w:tc>
          <w:tcPr>
            <w:tcW w:w="764" w:type="dxa"/>
            <w:shd w:val="pct10" w:color="auto" w:fill="auto"/>
            <w:tcMar>
              <w:left w:w="72" w:type="dxa"/>
              <w:right w:w="72" w:type="dxa"/>
            </w:tcMar>
            <w:vAlign w:val="center"/>
            <w:hideMark/>
          </w:tcPr>
          <w:p w14:paraId="53AAF453" w14:textId="1D864D60" w:rsidR="00F92C9E" w:rsidRPr="000F656B" w:rsidRDefault="002133E0" w:rsidP="001777D2">
            <w:pPr>
              <w:spacing w:before="60" w:after="60"/>
              <w:jc w:val="center"/>
              <w:rPr>
                <w:rFonts w:asciiTheme="minorHAnsi" w:eastAsia="Times New Roman" w:hAnsiTheme="minorHAnsi" w:cstheme="minorHAnsi"/>
                <w:b/>
                <w:bCs/>
                <w:color w:val="000000"/>
                <w:sz w:val="22"/>
              </w:rPr>
            </w:pPr>
            <w:r>
              <w:rPr>
                <w:rFonts w:asciiTheme="minorHAnsi" w:eastAsia="Times New Roman" w:hAnsiTheme="minorHAnsi" w:cstheme="minorHAnsi"/>
                <w:b/>
                <w:bCs/>
                <w:color w:val="000000"/>
                <w:sz w:val="22"/>
                <w:lang w:val="en-GB"/>
              </w:rPr>
              <w:t>T</w:t>
            </w:r>
            <w:r w:rsidR="00F92C9E" w:rsidRPr="000F656B">
              <w:rPr>
                <w:rFonts w:asciiTheme="minorHAnsi" w:eastAsia="Times New Roman" w:hAnsiTheme="minorHAnsi" w:cstheme="minorHAnsi"/>
                <w:b/>
                <w:bCs/>
                <w:color w:val="000000"/>
                <w:sz w:val="22"/>
              </w:rPr>
              <w:t>o</w:t>
            </w:r>
          </w:p>
        </w:tc>
        <w:tc>
          <w:tcPr>
            <w:tcW w:w="764" w:type="dxa"/>
            <w:shd w:val="pct10" w:color="auto" w:fill="auto"/>
            <w:tcMar>
              <w:left w:w="72" w:type="dxa"/>
              <w:right w:w="72" w:type="dxa"/>
            </w:tcMar>
            <w:vAlign w:val="center"/>
            <w:hideMark/>
          </w:tcPr>
          <w:p w14:paraId="606C02D2" w14:textId="0BF8D01B" w:rsidR="00F92C9E" w:rsidRPr="000F656B" w:rsidRDefault="002133E0" w:rsidP="001777D2">
            <w:pPr>
              <w:spacing w:before="60" w:after="60"/>
              <w:jc w:val="center"/>
              <w:rPr>
                <w:rFonts w:asciiTheme="minorHAnsi" w:eastAsia="Times New Roman" w:hAnsiTheme="minorHAnsi" w:cstheme="minorHAnsi"/>
                <w:b/>
                <w:bCs/>
                <w:color w:val="000000"/>
                <w:sz w:val="22"/>
              </w:rPr>
            </w:pPr>
            <w:r>
              <w:rPr>
                <w:rFonts w:asciiTheme="minorHAnsi" w:eastAsia="Times New Roman" w:hAnsiTheme="minorHAnsi" w:cstheme="minorHAnsi"/>
                <w:b/>
                <w:bCs/>
                <w:color w:val="000000"/>
                <w:sz w:val="22"/>
                <w:lang w:val="en-GB"/>
              </w:rPr>
              <w:t>F</w:t>
            </w:r>
            <w:r w:rsidR="00F92C9E" w:rsidRPr="000F656B">
              <w:rPr>
                <w:rFonts w:asciiTheme="minorHAnsi" w:eastAsia="Times New Roman" w:hAnsiTheme="minorHAnsi" w:cstheme="minorHAnsi"/>
                <w:b/>
                <w:bCs/>
                <w:color w:val="000000"/>
                <w:sz w:val="22"/>
              </w:rPr>
              <w:t>rom</w:t>
            </w:r>
          </w:p>
        </w:tc>
        <w:tc>
          <w:tcPr>
            <w:tcW w:w="764" w:type="dxa"/>
            <w:shd w:val="pct10" w:color="auto" w:fill="auto"/>
            <w:tcMar>
              <w:left w:w="72" w:type="dxa"/>
              <w:right w:w="72" w:type="dxa"/>
            </w:tcMar>
            <w:vAlign w:val="center"/>
            <w:hideMark/>
          </w:tcPr>
          <w:p w14:paraId="2AB516FF" w14:textId="6F83ED89" w:rsidR="00F92C9E" w:rsidRPr="000F656B" w:rsidRDefault="002133E0" w:rsidP="001777D2">
            <w:pPr>
              <w:spacing w:before="60" w:after="60"/>
              <w:jc w:val="center"/>
              <w:rPr>
                <w:rFonts w:asciiTheme="minorHAnsi" w:eastAsia="Times New Roman" w:hAnsiTheme="minorHAnsi" w:cstheme="minorHAnsi"/>
                <w:b/>
                <w:bCs/>
                <w:color w:val="000000"/>
                <w:sz w:val="22"/>
              </w:rPr>
            </w:pPr>
            <w:r>
              <w:rPr>
                <w:rFonts w:asciiTheme="minorHAnsi" w:eastAsia="Times New Roman" w:hAnsiTheme="minorHAnsi" w:cstheme="minorHAnsi"/>
                <w:b/>
                <w:bCs/>
                <w:color w:val="000000"/>
                <w:sz w:val="22"/>
                <w:lang w:val="en-GB"/>
              </w:rPr>
              <w:t>T</w:t>
            </w:r>
            <w:r w:rsidR="00F92C9E" w:rsidRPr="000F656B">
              <w:rPr>
                <w:rFonts w:asciiTheme="minorHAnsi" w:eastAsia="Times New Roman" w:hAnsiTheme="minorHAnsi" w:cstheme="minorHAnsi"/>
                <w:b/>
                <w:bCs/>
                <w:color w:val="000000"/>
                <w:sz w:val="22"/>
              </w:rPr>
              <w:t>o</w:t>
            </w:r>
          </w:p>
        </w:tc>
        <w:tc>
          <w:tcPr>
            <w:tcW w:w="764" w:type="dxa"/>
            <w:shd w:val="pct10" w:color="auto" w:fill="auto"/>
            <w:tcMar>
              <w:left w:w="72" w:type="dxa"/>
              <w:right w:w="72" w:type="dxa"/>
            </w:tcMar>
            <w:vAlign w:val="center"/>
            <w:hideMark/>
          </w:tcPr>
          <w:p w14:paraId="003FECE9" w14:textId="7179CDE0" w:rsidR="00F92C9E" w:rsidRPr="000F656B" w:rsidRDefault="002133E0" w:rsidP="001777D2">
            <w:pPr>
              <w:spacing w:before="60" w:after="60"/>
              <w:jc w:val="center"/>
              <w:rPr>
                <w:rFonts w:asciiTheme="minorHAnsi" w:eastAsia="Times New Roman" w:hAnsiTheme="minorHAnsi" w:cstheme="minorHAnsi"/>
                <w:b/>
                <w:bCs/>
                <w:color w:val="000000"/>
                <w:sz w:val="22"/>
              </w:rPr>
            </w:pPr>
            <w:r>
              <w:rPr>
                <w:rFonts w:asciiTheme="minorHAnsi" w:eastAsia="Times New Roman" w:hAnsiTheme="minorHAnsi" w:cstheme="minorHAnsi"/>
                <w:b/>
                <w:bCs/>
                <w:color w:val="000000"/>
                <w:sz w:val="22"/>
                <w:lang w:val="en-GB"/>
              </w:rPr>
              <w:t>F</w:t>
            </w:r>
            <w:r w:rsidR="00F92C9E" w:rsidRPr="000F656B">
              <w:rPr>
                <w:rFonts w:asciiTheme="minorHAnsi" w:eastAsia="Times New Roman" w:hAnsiTheme="minorHAnsi" w:cstheme="minorHAnsi"/>
                <w:b/>
                <w:bCs/>
                <w:color w:val="000000"/>
                <w:sz w:val="22"/>
              </w:rPr>
              <w:t>rom</w:t>
            </w:r>
          </w:p>
        </w:tc>
        <w:tc>
          <w:tcPr>
            <w:tcW w:w="662" w:type="dxa"/>
            <w:shd w:val="pct10" w:color="auto" w:fill="auto"/>
            <w:tcMar>
              <w:left w:w="72" w:type="dxa"/>
              <w:right w:w="72" w:type="dxa"/>
            </w:tcMar>
            <w:vAlign w:val="center"/>
            <w:hideMark/>
          </w:tcPr>
          <w:p w14:paraId="2F7069EE" w14:textId="02B19200" w:rsidR="00F92C9E" w:rsidRPr="000F656B" w:rsidRDefault="002133E0" w:rsidP="001777D2">
            <w:pPr>
              <w:spacing w:before="60" w:after="60"/>
              <w:jc w:val="center"/>
              <w:rPr>
                <w:rFonts w:asciiTheme="minorHAnsi" w:eastAsia="Times New Roman" w:hAnsiTheme="minorHAnsi" w:cstheme="minorHAnsi"/>
                <w:b/>
                <w:bCs/>
                <w:color w:val="000000"/>
                <w:sz w:val="22"/>
              </w:rPr>
            </w:pPr>
            <w:r>
              <w:rPr>
                <w:rFonts w:asciiTheme="minorHAnsi" w:eastAsia="Times New Roman" w:hAnsiTheme="minorHAnsi" w:cstheme="minorHAnsi"/>
                <w:b/>
                <w:bCs/>
                <w:color w:val="000000"/>
                <w:sz w:val="22"/>
                <w:lang w:val="en-GB"/>
              </w:rPr>
              <w:t>T</w:t>
            </w:r>
            <w:r w:rsidR="00F92C9E" w:rsidRPr="000F656B">
              <w:rPr>
                <w:rFonts w:asciiTheme="minorHAnsi" w:eastAsia="Times New Roman" w:hAnsiTheme="minorHAnsi" w:cstheme="minorHAnsi"/>
                <w:b/>
                <w:bCs/>
                <w:color w:val="000000"/>
                <w:sz w:val="22"/>
              </w:rPr>
              <w:t>o</w:t>
            </w:r>
          </w:p>
        </w:tc>
        <w:tc>
          <w:tcPr>
            <w:tcW w:w="764" w:type="dxa"/>
            <w:shd w:val="pct10" w:color="auto" w:fill="auto"/>
            <w:tcMar>
              <w:left w:w="72" w:type="dxa"/>
              <w:right w:w="72" w:type="dxa"/>
            </w:tcMar>
            <w:vAlign w:val="center"/>
            <w:hideMark/>
          </w:tcPr>
          <w:p w14:paraId="069CADA7" w14:textId="245B1C2C" w:rsidR="00F92C9E" w:rsidRPr="000F656B" w:rsidRDefault="002133E0" w:rsidP="001777D2">
            <w:pPr>
              <w:spacing w:before="60" w:after="60"/>
              <w:jc w:val="center"/>
              <w:rPr>
                <w:rFonts w:asciiTheme="minorHAnsi" w:eastAsia="Times New Roman" w:hAnsiTheme="minorHAnsi" w:cstheme="minorHAnsi"/>
                <w:b/>
                <w:bCs/>
                <w:color w:val="000000"/>
                <w:sz w:val="22"/>
              </w:rPr>
            </w:pPr>
            <w:r>
              <w:rPr>
                <w:rFonts w:asciiTheme="minorHAnsi" w:eastAsia="Times New Roman" w:hAnsiTheme="minorHAnsi" w:cstheme="minorHAnsi"/>
                <w:b/>
                <w:bCs/>
                <w:color w:val="000000"/>
                <w:sz w:val="22"/>
                <w:lang w:val="en-GB"/>
              </w:rPr>
              <w:t>F</w:t>
            </w:r>
            <w:r w:rsidR="00F92C9E" w:rsidRPr="000F656B">
              <w:rPr>
                <w:rFonts w:asciiTheme="minorHAnsi" w:eastAsia="Times New Roman" w:hAnsiTheme="minorHAnsi" w:cstheme="minorHAnsi"/>
                <w:b/>
                <w:bCs/>
                <w:color w:val="000000"/>
                <w:sz w:val="22"/>
              </w:rPr>
              <w:t>rom</w:t>
            </w:r>
          </w:p>
        </w:tc>
        <w:tc>
          <w:tcPr>
            <w:tcW w:w="764" w:type="dxa"/>
            <w:shd w:val="pct10" w:color="auto" w:fill="auto"/>
            <w:tcMar>
              <w:left w:w="72" w:type="dxa"/>
              <w:right w:w="72" w:type="dxa"/>
            </w:tcMar>
            <w:vAlign w:val="center"/>
            <w:hideMark/>
          </w:tcPr>
          <w:p w14:paraId="43BE8788" w14:textId="59189723" w:rsidR="00F92C9E" w:rsidRPr="000F656B" w:rsidRDefault="002133E0" w:rsidP="001777D2">
            <w:pPr>
              <w:spacing w:before="60" w:after="60"/>
              <w:jc w:val="center"/>
              <w:rPr>
                <w:rFonts w:asciiTheme="minorHAnsi" w:eastAsia="Times New Roman" w:hAnsiTheme="minorHAnsi" w:cstheme="minorHAnsi"/>
                <w:b/>
                <w:bCs/>
                <w:color w:val="000000"/>
                <w:sz w:val="22"/>
              </w:rPr>
            </w:pPr>
            <w:r>
              <w:rPr>
                <w:rFonts w:asciiTheme="minorHAnsi" w:eastAsia="Times New Roman" w:hAnsiTheme="minorHAnsi" w:cstheme="minorHAnsi"/>
                <w:b/>
                <w:bCs/>
                <w:color w:val="000000"/>
                <w:sz w:val="22"/>
                <w:lang w:val="en-GB"/>
              </w:rPr>
              <w:t>T</w:t>
            </w:r>
            <w:r w:rsidR="00F92C9E" w:rsidRPr="000F656B">
              <w:rPr>
                <w:rFonts w:asciiTheme="minorHAnsi" w:eastAsia="Times New Roman" w:hAnsiTheme="minorHAnsi" w:cstheme="minorHAnsi"/>
                <w:b/>
                <w:bCs/>
                <w:color w:val="000000"/>
                <w:sz w:val="22"/>
              </w:rPr>
              <w:t>o</w:t>
            </w:r>
          </w:p>
        </w:tc>
      </w:tr>
      <w:tr w:rsidR="000F656B" w:rsidRPr="000F656B" w14:paraId="14580E61" w14:textId="77777777" w:rsidTr="001777D2">
        <w:trPr>
          <w:trHeight w:val="370"/>
          <w:jc w:val="center"/>
        </w:trPr>
        <w:tc>
          <w:tcPr>
            <w:tcW w:w="1800" w:type="dxa"/>
            <w:shd w:val="clear" w:color="auto" w:fill="B8CCE4"/>
            <w:noWrap/>
            <w:tcMar>
              <w:left w:w="72" w:type="dxa"/>
              <w:right w:w="72" w:type="dxa"/>
            </w:tcMar>
            <w:vAlign w:val="bottom"/>
            <w:hideMark/>
          </w:tcPr>
          <w:p w14:paraId="761148DE" w14:textId="77777777" w:rsidR="0062216D" w:rsidRPr="000F656B" w:rsidRDefault="0062216D" w:rsidP="001777D2">
            <w:pPr>
              <w:spacing w:before="60" w:after="60"/>
              <w:rPr>
                <w:rFonts w:asciiTheme="minorHAnsi" w:eastAsia="Times New Roman" w:hAnsiTheme="minorHAnsi" w:cstheme="minorHAnsi"/>
                <w:b/>
                <w:color w:val="000000"/>
                <w:sz w:val="22"/>
              </w:rPr>
            </w:pPr>
            <w:r w:rsidRPr="000F656B">
              <w:rPr>
                <w:rFonts w:asciiTheme="minorHAnsi" w:eastAsia="Times New Roman" w:hAnsiTheme="minorHAnsi" w:cstheme="minorHAnsi"/>
                <w:b/>
                <w:color w:val="000000"/>
                <w:sz w:val="22"/>
              </w:rPr>
              <w:t>Black Sea</w:t>
            </w:r>
          </w:p>
        </w:tc>
        <w:tc>
          <w:tcPr>
            <w:tcW w:w="715" w:type="dxa"/>
            <w:shd w:val="clear" w:color="auto" w:fill="auto"/>
            <w:noWrap/>
            <w:tcMar>
              <w:left w:w="72" w:type="dxa"/>
              <w:right w:w="72" w:type="dxa"/>
            </w:tcMar>
            <w:vAlign w:val="bottom"/>
            <w:hideMark/>
          </w:tcPr>
          <w:p w14:paraId="1025740C" w14:textId="77777777" w:rsidR="0062216D" w:rsidRPr="00B07332" w:rsidRDefault="0062216D" w:rsidP="001777D2">
            <w:pPr>
              <w:spacing w:before="60" w:after="60"/>
              <w:jc w:val="right"/>
              <w:rPr>
                <w:rFonts w:asciiTheme="minorHAnsi" w:eastAsia="Times New Roman" w:hAnsiTheme="minorHAnsi" w:cstheme="minorHAnsi"/>
                <w:color w:val="000000"/>
                <w:szCs w:val="20"/>
              </w:rPr>
            </w:pPr>
            <w:r w:rsidRPr="00B07332">
              <w:rPr>
                <w:rFonts w:asciiTheme="minorHAnsi" w:eastAsia="Times New Roman" w:hAnsiTheme="minorHAnsi" w:cstheme="minorHAnsi"/>
                <w:color w:val="000000"/>
                <w:szCs w:val="20"/>
              </w:rPr>
              <w:t>-16.28</w:t>
            </w:r>
          </w:p>
        </w:tc>
        <w:tc>
          <w:tcPr>
            <w:tcW w:w="681" w:type="dxa"/>
            <w:shd w:val="clear" w:color="auto" w:fill="auto"/>
            <w:noWrap/>
            <w:tcMar>
              <w:left w:w="72" w:type="dxa"/>
              <w:right w:w="72" w:type="dxa"/>
            </w:tcMar>
            <w:vAlign w:val="bottom"/>
            <w:hideMark/>
          </w:tcPr>
          <w:p w14:paraId="07E1AC88" w14:textId="77777777" w:rsidR="0062216D" w:rsidRPr="00B07332" w:rsidRDefault="0062216D" w:rsidP="001777D2">
            <w:pPr>
              <w:spacing w:before="60" w:after="60"/>
              <w:jc w:val="right"/>
              <w:rPr>
                <w:rFonts w:asciiTheme="minorHAnsi" w:eastAsia="Times New Roman" w:hAnsiTheme="minorHAnsi" w:cstheme="minorHAnsi"/>
                <w:color w:val="000000"/>
                <w:szCs w:val="20"/>
              </w:rPr>
            </w:pPr>
            <w:r w:rsidRPr="00B07332">
              <w:rPr>
                <w:rFonts w:asciiTheme="minorHAnsi" w:eastAsia="Times New Roman" w:hAnsiTheme="minorHAnsi" w:cstheme="minorHAnsi"/>
                <w:color w:val="000000"/>
                <w:szCs w:val="20"/>
              </w:rPr>
              <w:t>-3.52</w:t>
            </w:r>
          </w:p>
        </w:tc>
        <w:tc>
          <w:tcPr>
            <w:tcW w:w="764" w:type="dxa"/>
            <w:shd w:val="clear" w:color="auto" w:fill="auto"/>
            <w:noWrap/>
            <w:tcMar>
              <w:left w:w="72" w:type="dxa"/>
              <w:right w:w="72" w:type="dxa"/>
            </w:tcMar>
            <w:vAlign w:val="bottom"/>
            <w:hideMark/>
          </w:tcPr>
          <w:p w14:paraId="77A48B69" w14:textId="77777777" w:rsidR="0062216D" w:rsidRPr="00B07332" w:rsidRDefault="0062216D" w:rsidP="001777D2">
            <w:pPr>
              <w:spacing w:before="60" w:after="60"/>
              <w:rPr>
                <w:rFonts w:asciiTheme="minorHAnsi" w:eastAsia="Times New Roman" w:hAnsiTheme="minorHAnsi" w:cstheme="minorHAnsi"/>
                <w:color w:val="000000"/>
                <w:szCs w:val="20"/>
              </w:rPr>
            </w:pPr>
            <w:r w:rsidRPr="00B07332">
              <w:rPr>
                <w:rFonts w:asciiTheme="minorHAnsi" w:eastAsia="Times New Roman" w:hAnsiTheme="minorHAnsi" w:cstheme="minorHAnsi"/>
                <w:color w:val="000000"/>
                <w:szCs w:val="20"/>
              </w:rPr>
              <w:t>no data</w:t>
            </w:r>
          </w:p>
        </w:tc>
        <w:tc>
          <w:tcPr>
            <w:tcW w:w="764" w:type="dxa"/>
            <w:shd w:val="clear" w:color="auto" w:fill="auto"/>
            <w:noWrap/>
            <w:tcMar>
              <w:left w:w="72" w:type="dxa"/>
              <w:right w:w="72" w:type="dxa"/>
            </w:tcMar>
            <w:vAlign w:val="bottom"/>
            <w:hideMark/>
          </w:tcPr>
          <w:p w14:paraId="7E852936" w14:textId="77777777" w:rsidR="0062216D" w:rsidRPr="00B07332" w:rsidRDefault="0062216D" w:rsidP="001777D2">
            <w:pPr>
              <w:spacing w:before="60" w:after="60"/>
              <w:rPr>
                <w:rFonts w:asciiTheme="minorHAnsi" w:eastAsia="Times New Roman" w:hAnsiTheme="minorHAnsi" w:cstheme="minorHAnsi"/>
                <w:color w:val="000000"/>
                <w:szCs w:val="20"/>
              </w:rPr>
            </w:pPr>
            <w:r w:rsidRPr="00B07332">
              <w:rPr>
                <w:rFonts w:asciiTheme="minorHAnsi" w:eastAsia="Times New Roman" w:hAnsiTheme="minorHAnsi" w:cstheme="minorHAnsi"/>
                <w:color w:val="000000"/>
                <w:szCs w:val="20"/>
              </w:rPr>
              <w:t>no data</w:t>
            </w:r>
          </w:p>
        </w:tc>
        <w:tc>
          <w:tcPr>
            <w:tcW w:w="764" w:type="dxa"/>
            <w:shd w:val="clear" w:color="auto" w:fill="auto"/>
            <w:noWrap/>
            <w:tcMar>
              <w:left w:w="72" w:type="dxa"/>
              <w:right w:w="72" w:type="dxa"/>
            </w:tcMar>
            <w:vAlign w:val="bottom"/>
            <w:hideMark/>
          </w:tcPr>
          <w:p w14:paraId="558AF660" w14:textId="77777777" w:rsidR="0062216D" w:rsidRPr="00B07332" w:rsidRDefault="0062216D" w:rsidP="001777D2">
            <w:pPr>
              <w:spacing w:before="60" w:after="60"/>
              <w:jc w:val="right"/>
              <w:rPr>
                <w:rFonts w:asciiTheme="minorHAnsi" w:eastAsia="Times New Roman" w:hAnsiTheme="minorHAnsi" w:cstheme="minorHAnsi"/>
                <w:color w:val="000000"/>
                <w:szCs w:val="20"/>
              </w:rPr>
            </w:pPr>
            <w:r w:rsidRPr="00B07332">
              <w:rPr>
                <w:rFonts w:asciiTheme="minorHAnsi" w:eastAsia="Times New Roman" w:hAnsiTheme="minorHAnsi" w:cstheme="minorHAnsi"/>
                <w:color w:val="000000"/>
                <w:szCs w:val="20"/>
              </w:rPr>
              <w:t>-35.13</w:t>
            </w:r>
          </w:p>
        </w:tc>
        <w:tc>
          <w:tcPr>
            <w:tcW w:w="764" w:type="dxa"/>
            <w:shd w:val="clear" w:color="auto" w:fill="auto"/>
            <w:noWrap/>
            <w:tcMar>
              <w:left w:w="72" w:type="dxa"/>
              <w:right w:w="72" w:type="dxa"/>
            </w:tcMar>
            <w:vAlign w:val="bottom"/>
            <w:hideMark/>
          </w:tcPr>
          <w:p w14:paraId="4F1AA128" w14:textId="77777777" w:rsidR="0062216D" w:rsidRPr="00B07332" w:rsidRDefault="0062216D" w:rsidP="001777D2">
            <w:pPr>
              <w:spacing w:before="60" w:after="60"/>
              <w:jc w:val="right"/>
              <w:rPr>
                <w:rFonts w:asciiTheme="minorHAnsi" w:eastAsia="Times New Roman" w:hAnsiTheme="minorHAnsi" w:cstheme="minorHAnsi"/>
                <w:color w:val="000000"/>
                <w:szCs w:val="20"/>
              </w:rPr>
            </w:pPr>
            <w:r w:rsidRPr="00B07332">
              <w:rPr>
                <w:rFonts w:asciiTheme="minorHAnsi" w:eastAsia="Times New Roman" w:hAnsiTheme="minorHAnsi" w:cstheme="minorHAnsi"/>
                <w:color w:val="000000"/>
                <w:szCs w:val="20"/>
              </w:rPr>
              <w:t>-14.23</w:t>
            </w:r>
          </w:p>
        </w:tc>
        <w:tc>
          <w:tcPr>
            <w:tcW w:w="764" w:type="dxa"/>
            <w:shd w:val="clear" w:color="auto" w:fill="auto"/>
            <w:noWrap/>
            <w:tcMar>
              <w:left w:w="72" w:type="dxa"/>
              <w:right w:w="72" w:type="dxa"/>
            </w:tcMar>
            <w:vAlign w:val="bottom"/>
            <w:hideMark/>
          </w:tcPr>
          <w:p w14:paraId="4BA56508" w14:textId="77777777" w:rsidR="0062216D" w:rsidRPr="00B07332" w:rsidRDefault="0062216D" w:rsidP="001777D2">
            <w:pPr>
              <w:spacing w:before="60" w:after="60"/>
              <w:jc w:val="right"/>
              <w:rPr>
                <w:rFonts w:asciiTheme="minorHAnsi" w:eastAsia="Times New Roman" w:hAnsiTheme="minorHAnsi" w:cstheme="minorHAnsi"/>
                <w:color w:val="000000"/>
                <w:szCs w:val="20"/>
                <w:highlight w:val="yellow"/>
              </w:rPr>
            </w:pPr>
            <w:r w:rsidRPr="00B07332">
              <w:rPr>
                <w:rFonts w:asciiTheme="minorHAnsi" w:eastAsia="Times New Roman" w:hAnsiTheme="minorHAnsi" w:cstheme="minorHAnsi"/>
                <w:color w:val="000000"/>
                <w:szCs w:val="20"/>
              </w:rPr>
              <w:t>no data</w:t>
            </w:r>
          </w:p>
        </w:tc>
        <w:tc>
          <w:tcPr>
            <w:tcW w:w="662" w:type="dxa"/>
            <w:shd w:val="clear" w:color="auto" w:fill="auto"/>
            <w:noWrap/>
            <w:tcMar>
              <w:left w:w="72" w:type="dxa"/>
              <w:right w:w="72" w:type="dxa"/>
            </w:tcMar>
            <w:vAlign w:val="bottom"/>
            <w:hideMark/>
          </w:tcPr>
          <w:p w14:paraId="2321B428" w14:textId="77777777" w:rsidR="0062216D" w:rsidRPr="00B07332" w:rsidRDefault="0062216D" w:rsidP="001777D2">
            <w:pPr>
              <w:spacing w:before="60" w:after="60"/>
              <w:jc w:val="right"/>
              <w:rPr>
                <w:rFonts w:asciiTheme="minorHAnsi" w:eastAsia="Times New Roman" w:hAnsiTheme="minorHAnsi" w:cstheme="minorHAnsi"/>
                <w:color w:val="000000"/>
                <w:szCs w:val="20"/>
                <w:highlight w:val="yellow"/>
              </w:rPr>
            </w:pPr>
            <w:r w:rsidRPr="00B07332">
              <w:rPr>
                <w:rFonts w:asciiTheme="minorHAnsi" w:eastAsia="Times New Roman" w:hAnsiTheme="minorHAnsi" w:cstheme="minorHAnsi"/>
                <w:color w:val="000000"/>
                <w:szCs w:val="20"/>
              </w:rPr>
              <w:t>-16.37</w:t>
            </w:r>
          </w:p>
        </w:tc>
        <w:tc>
          <w:tcPr>
            <w:tcW w:w="764" w:type="dxa"/>
            <w:shd w:val="clear" w:color="auto" w:fill="auto"/>
            <w:noWrap/>
            <w:tcMar>
              <w:left w:w="72" w:type="dxa"/>
              <w:right w:w="72" w:type="dxa"/>
            </w:tcMar>
            <w:vAlign w:val="bottom"/>
            <w:hideMark/>
          </w:tcPr>
          <w:p w14:paraId="5F092A9C" w14:textId="77777777" w:rsidR="0062216D" w:rsidRPr="00B07332" w:rsidRDefault="0062216D" w:rsidP="001777D2">
            <w:pPr>
              <w:spacing w:before="60" w:after="60"/>
              <w:rPr>
                <w:rFonts w:asciiTheme="minorHAnsi" w:eastAsia="Times New Roman" w:hAnsiTheme="minorHAnsi" w:cstheme="minorHAnsi"/>
                <w:color w:val="000000"/>
                <w:szCs w:val="20"/>
              </w:rPr>
            </w:pPr>
            <w:r w:rsidRPr="00B07332">
              <w:rPr>
                <w:rFonts w:asciiTheme="minorHAnsi" w:eastAsia="Times New Roman" w:hAnsiTheme="minorHAnsi" w:cstheme="minorHAnsi"/>
                <w:color w:val="000000"/>
                <w:szCs w:val="20"/>
              </w:rPr>
              <w:t>no data</w:t>
            </w:r>
          </w:p>
        </w:tc>
        <w:tc>
          <w:tcPr>
            <w:tcW w:w="764" w:type="dxa"/>
            <w:shd w:val="clear" w:color="auto" w:fill="auto"/>
            <w:noWrap/>
            <w:tcMar>
              <w:left w:w="72" w:type="dxa"/>
              <w:right w:w="72" w:type="dxa"/>
            </w:tcMar>
            <w:vAlign w:val="bottom"/>
            <w:hideMark/>
          </w:tcPr>
          <w:p w14:paraId="7DB498D5" w14:textId="77777777" w:rsidR="0062216D" w:rsidRPr="00B07332" w:rsidRDefault="0062216D" w:rsidP="001777D2">
            <w:pPr>
              <w:spacing w:before="60" w:after="60"/>
              <w:rPr>
                <w:rFonts w:asciiTheme="minorHAnsi" w:eastAsia="Times New Roman" w:hAnsiTheme="minorHAnsi" w:cstheme="minorHAnsi"/>
                <w:color w:val="000000"/>
                <w:szCs w:val="20"/>
              </w:rPr>
            </w:pPr>
            <w:r w:rsidRPr="00B07332">
              <w:rPr>
                <w:rFonts w:asciiTheme="minorHAnsi" w:eastAsia="Times New Roman" w:hAnsiTheme="minorHAnsi" w:cstheme="minorHAnsi"/>
                <w:color w:val="000000"/>
                <w:szCs w:val="20"/>
              </w:rPr>
              <w:t>no data</w:t>
            </w:r>
          </w:p>
        </w:tc>
      </w:tr>
      <w:tr w:rsidR="000F656B" w:rsidRPr="000F656B" w14:paraId="1F1BF4A8" w14:textId="77777777" w:rsidTr="001777D2">
        <w:trPr>
          <w:trHeight w:val="300"/>
          <w:jc w:val="center"/>
        </w:trPr>
        <w:tc>
          <w:tcPr>
            <w:tcW w:w="1800" w:type="dxa"/>
            <w:shd w:val="clear" w:color="auto" w:fill="B8CCE4"/>
            <w:noWrap/>
            <w:tcMar>
              <w:left w:w="72" w:type="dxa"/>
              <w:right w:w="72" w:type="dxa"/>
            </w:tcMar>
            <w:vAlign w:val="bottom"/>
            <w:hideMark/>
          </w:tcPr>
          <w:p w14:paraId="112C6167" w14:textId="355381EE" w:rsidR="0062216D" w:rsidRPr="008C5164" w:rsidRDefault="0062216D" w:rsidP="001777D2">
            <w:pPr>
              <w:spacing w:before="60" w:after="60"/>
              <w:rPr>
                <w:rFonts w:asciiTheme="minorHAnsi" w:eastAsia="Times New Roman" w:hAnsiTheme="minorHAnsi" w:cstheme="minorHAnsi"/>
                <w:b/>
                <w:color w:val="000000"/>
                <w:sz w:val="22"/>
                <w:lang w:val="en-GB"/>
              </w:rPr>
            </w:pPr>
            <w:r w:rsidRPr="000F656B">
              <w:rPr>
                <w:rFonts w:asciiTheme="minorHAnsi" w:eastAsia="Times New Roman" w:hAnsiTheme="minorHAnsi" w:cstheme="minorHAnsi"/>
                <w:b/>
                <w:color w:val="000000"/>
                <w:sz w:val="22"/>
              </w:rPr>
              <w:t>Danube</w:t>
            </w:r>
            <w:r w:rsidR="008C5164">
              <w:rPr>
                <w:rFonts w:asciiTheme="minorHAnsi" w:eastAsia="Times New Roman" w:hAnsiTheme="minorHAnsi" w:cstheme="minorHAnsi"/>
                <w:b/>
                <w:color w:val="000000"/>
                <w:sz w:val="22"/>
                <w:lang w:val="en-GB"/>
              </w:rPr>
              <w:t xml:space="preserve"> River</w:t>
            </w:r>
          </w:p>
        </w:tc>
        <w:tc>
          <w:tcPr>
            <w:tcW w:w="715" w:type="dxa"/>
            <w:shd w:val="clear" w:color="auto" w:fill="auto"/>
            <w:noWrap/>
            <w:tcMar>
              <w:left w:w="72" w:type="dxa"/>
              <w:right w:w="72" w:type="dxa"/>
            </w:tcMar>
            <w:vAlign w:val="bottom"/>
            <w:hideMark/>
          </w:tcPr>
          <w:p w14:paraId="6EA16ECD" w14:textId="77777777" w:rsidR="0062216D" w:rsidRPr="00B07332" w:rsidRDefault="0062216D" w:rsidP="001777D2">
            <w:pPr>
              <w:spacing w:before="60" w:after="60"/>
              <w:jc w:val="right"/>
              <w:rPr>
                <w:rFonts w:asciiTheme="minorHAnsi" w:eastAsia="Times New Roman" w:hAnsiTheme="minorHAnsi" w:cstheme="minorHAnsi"/>
                <w:color w:val="000000"/>
                <w:szCs w:val="20"/>
              </w:rPr>
            </w:pPr>
            <w:r w:rsidRPr="00B07332">
              <w:rPr>
                <w:rFonts w:asciiTheme="minorHAnsi" w:eastAsia="Times New Roman" w:hAnsiTheme="minorHAnsi" w:cstheme="minorHAnsi"/>
                <w:color w:val="000000"/>
                <w:szCs w:val="20"/>
              </w:rPr>
              <w:t>-23.50</w:t>
            </w:r>
          </w:p>
        </w:tc>
        <w:tc>
          <w:tcPr>
            <w:tcW w:w="681" w:type="dxa"/>
            <w:shd w:val="clear" w:color="auto" w:fill="auto"/>
            <w:noWrap/>
            <w:tcMar>
              <w:left w:w="72" w:type="dxa"/>
              <w:right w:w="72" w:type="dxa"/>
            </w:tcMar>
            <w:vAlign w:val="bottom"/>
            <w:hideMark/>
          </w:tcPr>
          <w:p w14:paraId="4224AC21" w14:textId="77777777" w:rsidR="0062216D" w:rsidRPr="00B07332" w:rsidRDefault="0062216D" w:rsidP="001777D2">
            <w:pPr>
              <w:spacing w:before="60" w:after="60"/>
              <w:jc w:val="right"/>
              <w:rPr>
                <w:rFonts w:asciiTheme="minorHAnsi" w:eastAsia="Times New Roman" w:hAnsiTheme="minorHAnsi" w:cstheme="minorHAnsi"/>
                <w:color w:val="000000"/>
                <w:szCs w:val="20"/>
              </w:rPr>
            </w:pPr>
            <w:r w:rsidRPr="00B07332">
              <w:rPr>
                <w:rFonts w:asciiTheme="minorHAnsi" w:eastAsia="Times New Roman" w:hAnsiTheme="minorHAnsi" w:cstheme="minorHAnsi"/>
                <w:color w:val="000000"/>
                <w:szCs w:val="20"/>
              </w:rPr>
              <w:t>-4.86</w:t>
            </w:r>
          </w:p>
        </w:tc>
        <w:tc>
          <w:tcPr>
            <w:tcW w:w="764" w:type="dxa"/>
            <w:shd w:val="clear" w:color="auto" w:fill="auto"/>
            <w:noWrap/>
            <w:tcMar>
              <w:left w:w="72" w:type="dxa"/>
              <w:right w:w="72" w:type="dxa"/>
            </w:tcMar>
            <w:vAlign w:val="bottom"/>
            <w:hideMark/>
          </w:tcPr>
          <w:p w14:paraId="13EC38FF" w14:textId="77777777" w:rsidR="0062216D" w:rsidRPr="00B07332" w:rsidRDefault="0062216D" w:rsidP="001777D2">
            <w:pPr>
              <w:spacing w:before="60" w:after="60"/>
              <w:jc w:val="right"/>
              <w:rPr>
                <w:rFonts w:asciiTheme="minorHAnsi" w:eastAsia="Times New Roman" w:hAnsiTheme="minorHAnsi" w:cstheme="minorHAnsi"/>
                <w:color w:val="000000"/>
                <w:szCs w:val="20"/>
              </w:rPr>
            </w:pPr>
            <w:r w:rsidRPr="00B07332">
              <w:rPr>
                <w:rFonts w:asciiTheme="minorHAnsi" w:eastAsia="Times New Roman" w:hAnsiTheme="minorHAnsi" w:cstheme="minorHAnsi"/>
                <w:color w:val="000000"/>
                <w:szCs w:val="20"/>
              </w:rPr>
              <w:t>33.12</w:t>
            </w:r>
          </w:p>
        </w:tc>
        <w:tc>
          <w:tcPr>
            <w:tcW w:w="764" w:type="dxa"/>
            <w:shd w:val="clear" w:color="auto" w:fill="auto"/>
            <w:noWrap/>
            <w:tcMar>
              <w:left w:w="72" w:type="dxa"/>
              <w:right w:w="72" w:type="dxa"/>
            </w:tcMar>
            <w:vAlign w:val="bottom"/>
            <w:hideMark/>
          </w:tcPr>
          <w:p w14:paraId="68533B4B" w14:textId="77777777" w:rsidR="0062216D" w:rsidRPr="00B07332" w:rsidRDefault="0062216D" w:rsidP="001777D2">
            <w:pPr>
              <w:spacing w:before="60" w:after="60"/>
              <w:jc w:val="right"/>
              <w:rPr>
                <w:rFonts w:asciiTheme="minorHAnsi" w:eastAsia="Times New Roman" w:hAnsiTheme="minorHAnsi" w:cstheme="minorHAnsi"/>
                <w:color w:val="000000"/>
                <w:szCs w:val="20"/>
              </w:rPr>
            </w:pPr>
            <w:r w:rsidRPr="00B07332">
              <w:rPr>
                <w:rFonts w:asciiTheme="minorHAnsi" w:eastAsia="Times New Roman" w:hAnsiTheme="minorHAnsi" w:cstheme="minorHAnsi"/>
                <w:color w:val="000000"/>
                <w:szCs w:val="20"/>
              </w:rPr>
              <w:t>42.33</w:t>
            </w:r>
          </w:p>
        </w:tc>
        <w:tc>
          <w:tcPr>
            <w:tcW w:w="764" w:type="dxa"/>
            <w:shd w:val="clear" w:color="auto" w:fill="auto"/>
            <w:noWrap/>
            <w:tcMar>
              <w:left w:w="72" w:type="dxa"/>
              <w:right w:w="72" w:type="dxa"/>
            </w:tcMar>
            <w:vAlign w:val="bottom"/>
            <w:hideMark/>
          </w:tcPr>
          <w:p w14:paraId="5C168FF9" w14:textId="77777777" w:rsidR="0062216D" w:rsidRPr="00B07332" w:rsidRDefault="0062216D" w:rsidP="001777D2">
            <w:pPr>
              <w:spacing w:before="60" w:after="60"/>
              <w:jc w:val="right"/>
              <w:rPr>
                <w:rFonts w:asciiTheme="minorHAnsi" w:eastAsia="Times New Roman" w:hAnsiTheme="minorHAnsi" w:cstheme="minorHAnsi"/>
                <w:color w:val="000000"/>
                <w:szCs w:val="20"/>
              </w:rPr>
            </w:pPr>
            <w:r w:rsidRPr="00B07332">
              <w:rPr>
                <w:rFonts w:asciiTheme="minorHAnsi" w:eastAsia="Times New Roman" w:hAnsiTheme="minorHAnsi" w:cstheme="minorHAnsi"/>
                <w:color w:val="000000"/>
                <w:szCs w:val="20"/>
              </w:rPr>
              <w:t>-44.27</w:t>
            </w:r>
          </w:p>
        </w:tc>
        <w:tc>
          <w:tcPr>
            <w:tcW w:w="764" w:type="dxa"/>
            <w:shd w:val="clear" w:color="auto" w:fill="auto"/>
            <w:noWrap/>
            <w:tcMar>
              <w:left w:w="72" w:type="dxa"/>
              <w:right w:w="72" w:type="dxa"/>
            </w:tcMar>
            <w:vAlign w:val="bottom"/>
            <w:hideMark/>
          </w:tcPr>
          <w:p w14:paraId="689E3A97" w14:textId="77777777" w:rsidR="0062216D" w:rsidRPr="00B07332" w:rsidRDefault="0062216D" w:rsidP="001777D2">
            <w:pPr>
              <w:spacing w:before="60" w:after="60"/>
              <w:jc w:val="right"/>
              <w:rPr>
                <w:rFonts w:asciiTheme="minorHAnsi" w:eastAsia="Times New Roman" w:hAnsiTheme="minorHAnsi" w:cstheme="minorHAnsi"/>
                <w:color w:val="000000"/>
                <w:szCs w:val="20"/>
              </w:rPr>
            </w:pPr>
            <w:r w:rsidRPr="00B07332">
              <w:rPr>
                <w:rFonts w:asciiTheme="minorHAnsi" w:eastAsia="Times New Roman" w:hAnsiTheme="minorHAnsi" w:cstheme="minorHAnsi"/>
                <w:color w:val="000000"/>
                <w:szCs w:val="20"/>
              </w:rPr>
              <w:t>-14.93</w:t>
            </w:r>
          </w:p>
        </w:tc>
        <w:tc>
          <w:tcPr>
            <w:tcW w:w="764" w:type="dxa"/>
            <w:shd w:val="clear" w:color="auto" w:fill="auto"/>
            <w:noWrap/>
            <w:tcMar>
              <w:left w:w="72" w:type="dxa"/>
              <w:right w:w="72" w:type="dxa"/>
            </w:tcMar>
            <w:vAlign w:val="bottom"/>
            <w:hideMark/>
          </w:tcPr>
          <w:p w14:paraId="193AABB8" w14:textId="77777777" w:rsidR="0062216D" w:rsidRPr="00B07332" w:rsidRDefault="0062216D" w:rsidP="001777D2">
            <w:pPr>
              <w:spacing w:before="60" w:after="60"/>
              <w:jc w:val="right"/>
              <w:rPr>
                <w:rFonts w:asciiTheme="minorHAnsi" w:eastAsia="Times New Roman" w:hAnsiTheme="minorHAnsi" w:cstheme="minorHAnsi"/>
                <w:color w:val="000000"/>
                <w:szCs w:val="20"/>
              </w:rPr>
            </w:pPr>
            <w:r w:rsidRPr="00B07332">
              <w:rPr>
                <w:rFonts w:asciiTheme="minorHAnsi" w:eastAsia="Times New Roman" w:hAnsiTheme="minorHAnsi" w:cstheme="minorHAnsi"/>
                <w:color w:val="000000"/>
                <w:szCs w:val="20"/>
              </w:rPr>
              <w:t>-31.10</w:t>
            </w:r>
          </w:p>
        </w:tc>
        <w:tc>
          <w:tcPr>
            <w:tcW w:w="662" w:type="dxa"/>
            <w:shd w:val="clear" w:color="auto" w:fill="auto"/>
            <w:noWrap/>
            <w:tcMar>
              <w:left w:w="72" w:type="dxa"/>
              <w:right w:w="72" w:type="dxa"/>
            </w:tcMar>
            <w:vAlign w:val="bottom"/>
            <w:hideMark/>
          </w:tcPr>
          <w:p w14:paraId="7ADA64CB" w14:textId="77777777" w:rsidR="0062216D" w:rsidRPr="00B07332" w:rsidRDefault="0062216D" w:rsidP="001777D2">
            <w:pPr>
              <w:spacing w:before="60" w:after="60"/>
              <w:jc w:val="right"/>
              <w:rPr>
                <w:rFonts w:asciiTheme="minorHAnsi" w:eastAsia="Times New Roman" w:hAnsiTheme="minorHAnsi" w:cstheme="minorHAnsi"/>
                <w:color w:val="000000"/>
                <w:szCs w:val="20"/>
              </w:rPr>
            </w:pPr>
            <w:r w:rsidRPr="00B07332">
              <w:rPr>
                <w:rFonts w:asciiTheme="minorHAnsi" w:eastAsia="Times New Roman" w:hAnsiTheme="minorHAnsi" w:cstheme="minorHAnsi"/>
                <w:color w:val="000000"/>
                <w:szCs w:val="20"/>
              </w:rPr>
              <w:t>-17.20</w:t>
            </w:r>
          </w:p>
        </w:tc>
        <w:tc>
          <w:tcPr>
            <w:tcW w:w="764" w:type="dxa"/>
            <w:shd w:val="clear" w:color="auto" w:fill="auto"/>
            <w:noWrap/>
            <w:tcMar>
              <w:left w:w="72" w:type="dxa"/>
              <w:right w:w="72" w:type="dxa"/>
            </w:tcMar>
            <w:vAlign w:val="bottom"/>
            <w:hideMark/>
          </w:tcPr>
          <w:p w14:paraId="2759AD5E" w14:textId="77777777" w:rsidR="0062216D" w:rsidRPr="00B07332" w:rsidRDefault="0062216D" w:rsidP="001777D2">
            <w:pPr>
              <w:spacing w:before="60" w:after="60"/>
              <w:jc w:val="right"/>
              <w:rPr>
                <w:rFonts w:asciiTheme="minorHAnsi" w:eastAsia="Times New Roman" w:hAnsiTheme="minorHAnsi" w:cstheme="minorHAnsi"/>
                <w:color w:val="000000"/>
                <w:szCs w:val="20"/>
              </w:rPr>
            </w:pPr>
            <w:r w:rsidRPr="00B07332">
              <w:rPr>
                <w:rFonts w:asciiTheme="minorHAnsi" w:eastAsia="Times New Roman" w:hAnsiTheme="minorHAnsi" w:cstheme="minorHAnsi"/>
                <w:color w:val="000000"/>
                <w:szCs w:val="20"/>
              </w:rPr>
              <w:t>14.78</w:t>
            </w:r>
          </w:p>
        </w:tc>
        <w:tc>
          <w:tcPr>
            <w:tcW w:w="764" w:type="dxa"/>
            <w:shd w:val="clear" w:color="auto" w:fill="auto"/>
            <w:noWrap/>
            <w:tcMar>
              <w:left w:w="72" w:type="dxa"/>
              <w:right w:w="72" w:type="dxa"/>
            </w:tcMar>
            <w:vAlign w:val="bottom"/>
            <w:hideMark/>
          </w:tcPr>
          <w:p w14:paraId="365CBF19" w14:textId="77777777" w:rsidR="0062216D" w:rsidRPr="00B07332" w:rsidRDefault="0062216D" w:rsidP="001777D2">
            <w:pPr>
              <w:spacing w:before="60" w:after="60"/>
              <w:jc w:val="right"/>
              <w:rPr>
                <w:rFonts w:asciiTheme="minorHAnsi" w:eastAsia="Times New Roman" w:hAnsiTheme="minorHAnsi" w:cstheme="minorHAnsi"/>
                <w:color w:val="000000"/>
                <w:szCs w:val="20"/>
              </w:rPr>
            </w:pPr>
            <w:r w:rsidRPr="00B07332">
              <w:rPr>
                <w:rFonts w:asciiTheme="minorHAnsi" w:eastAsia="Times New Roman" w:hAnsiTheme="minorHAnsi" w:cstheme="minorHAnsi"/>
                <w:color w:val="000000"/>
                <w:szCs w:val="20"/>
              </w:rPr>
              <w:t>37.93</w:t>
            </w:r>
          </w:p>
        </w:tc>
      </w:tr>
      <w:tr w:rsidR="000F656B" w:rsidRPr="000F656B" w14:paraId="4A27516D" w14:textId="77777777" w:rsidTr="001777D2">
        <w:trPr>
          <w:trHeight w:val="300"/>
          <w:jc w:val="center"/>
        </w:trPr>
        <w:tc>
          <w:tcPr>
            <w:tcW w:w="1800" w:type="dxa"/>
            <w:shd w:val="clear" w:color="auto" w:fill="B8CCE4"/>
            <w:noWrap/>
            <w:tcMar>
              <w:left w:w="72" w:type="dxa"/>
              <w:right w:w="72" w:type="dxa"/>
            </w:tcMar>
            <w:vAlign w:val="bottom"/>
            <w:hideMark/>
          </w:tcPr>
          <w:p w14:paraId="0E858AF4" w14:textId="6136266F" w:rsidR="0062216D" w:rsidRPr="000F656B" w:rsidRDefault="0062216D" w:rsidP="001777D2">
            <w:pPr>
              <w:spacing w:before="60" w:after="60"/>
              <w:rPr>
                <w:rFonts w:asciiTheme="minorHAnsi" w:eastAsia="Times New Roman" w:hAnsiTheme="minorHAnsi" w:cstheme="minorHAnsi"/>
                <w:b/>
                <w:color w:val="000000"/>
                <w:sz w:val="22"/>
              </w:rPr>
            </w:pPr>
            <w:r w:rsidRPr="000F656B">
              <w:rPr>
                <w:rFonts w:asciiTheme="minorHAnsi" w:eastAsia="Times New Roman" w:hAnsiTheme="minorHAnsi" w:cstheme="minorHAnsi"/>
                <w:b/>
                <w:color w:val="000000"/>
                <w:sz w:val="22"/>
              </w:rPr>
              <w:t xml:space="preserve">East Aegean </w:t>
            </w:r>
            <w:r w:rsidR="003F4F78" w:rsidRPr="000F656B">
              <w:rPr>
                <w:rFonts w:asciiTheme="minorHAnsi" w:eastAsia="Times New Roman" w:hAnsiTheme="minorHAnsi" w:cstheme="minorHAnsi"/>
                <w:b/>
                <w:color w:val="000000"/>
                <w:sz w:val="22"/>
                <w:lang w:val="en-GB"/>
              </w:rPr>
              <w:t>S</w:t>
            </w:r>
            <w:r w:rsidRPr="000F656B">
              <w:rPr>
                <w:rFonts w:asciiTheme="minorHAnsi" w:eastAsia="Times New Roman" w:hAnsiTheme="minorHAnsi" w:cstheme="minorHAnsi"/>
                <w:b/>
                <w:color w:val="000000"/>
                <w:sz w:val="22"/>
              </w:rPr>
              <w:t>ea</w:t>
            </w:r>
          </w:p>
        </w:tc>
        <w:tc>
          <w:tcPr>
            <w:tcW w:w="715" w:type="dxa"/>
            <w:shd w:val="clear" w:color="auto" w:fill="auto"/>
            <w:noWrap/>
            <w:tcMar>
              <w:left w:w="72" w:type="dxa"/>
              <w:right w:w="72" w:type="dxa"/>
            </w:tcMar>
            <w:vAlign w:val="bottom"/>
            <w:hideMark/>
          </w:tcPr>
          <w:p w14:paraId="343075C7" w14:textId="77777777" w:rsidR="0062216D" w:rsidRPr="00B07332" w:rsidRDefault="0062216D" w:rsidP="001777D2">
            <w:pPr>
              <w:spacing w:before="60" w:after="60"/>
              <w:jc w:val="right"/>
              <w:rPr>
                <w:rFonts w:asciiTheme="minorHAnsi" w:eastAsia="Times New Roman" w:hAnsiTheme="minorHAnsi" w:cstheme="minorHAnsi"/>
                <w:color w:val="000000"/>
                <w:szCs w:val="20"/>
              </w:rPr>
            </w:pPr>
            <w:r w:rsidRPr="00B07332">
              <w:rPr>
                <w:rFonts w:asciiTheme="minorHAnsi" w:eastAsia="Times New Roman" w:hAnsiTheme="minorHAnsi" w:cstheme="minorHAnsi"/>
                <w:color w:val="000000"/>
                <w:szCs w:val="20"/>
              </w:rPr>
              <w:t>-11.68</w:t>
            </w:r>
          </w:p>
        </w:tc>
        <w:tc>
          <w:tcPr>
            <w:tcW w:w="681" w:type="dxa"/>
            <w:shd w:val="clear" w:color="auto" w:fill="auto"/>
            <w:noWrap/>
            <w:tcMar>
              <w:left w:w="72" w:type="dxa"/>
              <w:right w:w="72" w:type="dxa"/>
            </w:tcMar>
            <w:vAlign w:val="bottom"/>
            <w:hideMark/>
          </w:tcPr>
          <w:p w14:paraId="4223238B" w14:textId="77777777" w:rsidR="0062216D" w:rsidRPr="00B07332" w:rsidRDefault="0062216D" w:rsidP="001777D2">
            <w:pPr>
              <w:spacing w:before="60" w:after="60"/>
              <w:jc w:val="right"/>
              <w:rPr>
                <w:rFonts w:asciiTheme="minorHAnsi" w:eastAsia="Times New Roman" w:hAnsiTheme="minorHAnsi" w:cstheme="minorHAnsi"/>
                <w:color w:val="000000"/>
                <w:szCs w:val="20"/>
              </w:rPr>
            </w:pPr>
            <w:r w:rsidRPr="00B07332">
              <w:rPr>
                <w:rFonts w:asciiTheme="minorHAnsi" w:eastAsia="Times New Roman" w:hAnsiTheme="minorHAnsi" w:cstheme="minorHAnsi"/>
                <w:color w:val="000000"/>
                <w:szCs w:val="20"/>
              </w:rPr>
              <w:t>-3.52</w:t>
            </w:r>
          </w:p>
        </w:tc>
        <w:tc>
          <w:tcPr>
            <w:tcW w:w="764" w:type="dxa"/>
            <w:shd w:val="clear" w:color="auto" w:fill="auto"/>
            <w:noWrap/>
            <w:tcMar>
              <w:left w:w="72" w:type="dxa"/>
              <w:right w:w="72" w:type="dxa"/>
            </w:tcMar>
            <w:vAlign w:val="bottom"/>
            <w:hideMark/>
          </w:tcPr>
          <w:p w14:paraId="59175393" w14:textId="77777777" w:rsidR="0062216D" w:rsidRPr="00B07332" w:rsidRDefault="0062216D" w:rsidP="001777D2">
            <w:pPr>
              <w:spacing w:before="60" w:after="60"/>
              <w:rPr>
                <w:rFonts w:asciiTheme="minorHAnsi" w:eastAsia="Times New Roman" w:hAnsiTheme="minorHAnsi" w:cstheme="minorHAnsi"/>
                <w:color w:val="000000"/>
                <w:szCs w:val="20"/>
              </w:rPr>
            </w:pPr>
            <w:r w:rsidRPr="00B07332">
              <w:rPr>
                <w:rFonts w:asciiTheme="minorHAnsi" w:eastAsia="Times New Roman" w:hAnsiTheme="minorHAnsi" w:cstheme="minorHAnsi"/>
                <w:color w:val="000000"/>
                <w:szCs w:val="20"/>
              </w:rPr>
              <w:t>no data</w:t>
            </w:r>
          </w:p>
        </w:tc>
        <w:tc>
          <w:tcPr>
            <w:tcW w:w="764" w:type="dxa"/>
            <w:shd w:val="clear" w:color="auto" w:fill="auto"/>
            <w:noWrap/>
            <w:tcMar>
              <w:left w:w="72" w:type="dxa"/>
              <w:right w:w="72" w:type="dxa"/>
            </w:tcMar>
            <w:vAlign w:val="bottom"/>
            <w:hideMark/>
          </w:tcPr>
          <w:p w14:paraId="6EEE2490" w14:textId="77777777" w:rsidR="0062216D" w:rsidRPr="00B07332" w:rsidRDefault="0062216D" w:rsidP="001777D2">
            <w:pPr>
              <w:spacing w:before="60" w:after="60"/>
              <w:rPr>
                <w:rFonts w:asciiTheme="minorHAnsi" w:eastAsia="Times New Roman" w:hAnsiTheme="minorHAnsi" w:cstheme="minorHAnsi"/>
                <w:color w:val="000000"/>
                <w:szCs w:val="20"/>
              </w:rPr>
            </w:pPr>
            <w:r w:rsidRPr="00B07332">
              <w:rPr>
                <w:rFonts w:asciiTheme="minorHAnsi" w:eastAsia="Times New Roman" w:hAnsiTheme="minorHAnsi" w:cstheme="minorHAnsi"/>
                <w:color w:val="000000"/>
                <w:szCs w:val="20"/>
              </w:rPr>
              <w:t>no data</w:t>
            </w:r>
          </w:p>
        </w:tc>
        <w:tc>
          <w:tcPr>
            <w:tcW w:w="764" w:type="dxa"/>
            <w:shd w:val="clear" w:color="auto" w:fill="auto"/>
            <w:noWrap/>
            <w:tcMar>
              <w:left w:w="72" w:type="dxa"/>
              <w:right w:w="72" w:type="dxa"/>
            </w:tcMar>
            <w:vAlign w:val="bottom"/>
            <w:hideMark/>
          </w:tcPr>
          <w:p w14:paraId="40FD934F" w14:textId="77777777" w:rsidR="0062216D" w:rsidRPr="00B07332" w:rsidRDefault="0062216D" w:rsidP="001777D2">
            <w:pPr>
              <w:spacing w:before="60" w:after="60"/>
              <w:jc w:val="right"/>
              <w:rPr>
                <w:rFonts w:asciiTheme="minorHAnsi" w:eastAsia="Times New Roman" w:hAnsiTheme="minorHAnsi" w:cstheme="minorHAnsi"/>
                <w:color w:val="000000"/>
                <w:szCs w:val="20"/>
              </w:rPr>
            </w:pPr>
            <w:r w:rsidRPr="00B07332">
              <w:rPr>
                <w:rFonts w:asciiTheme="minorHAnsi" w:eastAsia="Times New Roman" w:hAnsiTheme="minorHAnsi" w:cstheme="minorHAnsi"/>
                <w:color w:val="000000"/>
                <w:szCs w:val="20"/>
              </w:rPr>
              <w:t>-30.33</w:t>
            </w:r>
          </w:p>
        </w:tc>
        <w:tc>
          <w:tcPr>
            <w:tcW w:w="764" w:type="dxa"/>
            <w:shd w:val="clear" w:color="auto" w:fill="auto"/>
            <w:noWrap/>
            <w:tcMar>
              <w:left w:w="72" w:type="dxa"/>
              <w:right w:w="72" w:type="dxa"/>
            </w:tcMar>
            <w:vAlign w:val="bottom"/>
            <w:hideMark/>
          </w:tcPr>
          <w:p w14:paraId="5B092639" w14:textId="77777777" w:rsidR="0062216D" w:rsidRPr="00B07332" w:rsidRDefault="0062216D" w:rsidP="001777D2">
            <w:pPr>
              <w:spacing w:before="60" w:after="60"/>
              <w:jc w:val="right"/>
              <w:rPr>
                <w:rFonts w:asciiTheme="minorHAnsi" w:eastAsia="Times New Roman" w:hAnsiTheme="minorHAnsi" w:cstheme="minorHAnsi"/>
                <w:color w:val="000000"/>
                <w:szCs w:val="20"/>
              </w:rPr>
            </w:pPr>
            <w:r w:rsidRPr="00B07332">
              <w:rPr>
                <w:rFonts w:asciiTheme="minorHAnsi" w:eastAsia="Times New Roman" w:hAnsiTheme="minorHAnsi" w:cstheme="minorHAnsi"/>
                <w:color w:val="000000"/>
                <w:szCs w:val="20"/>
              </w:rPr>
              <w:t>-14.23</w:t>
            </w:r>
          </w:p>
        </w:tc>
        <w:tc>
          <w:tcPr>
            <w:tcW w:w="764" w:type="dxa"/>
            <w:shd w:val="clear" w:color="auto" w:fill="auto"/>
            <w:noWrap/>
            <w:tcMar>
              <w:left w:w="72" w:type="dxa"/>
              <w:right w:w="72" w:type="dxa"/>
            </w:tcMar>
            <w:vAlign w:val="bottom"/>
            <w:hideMark/>
          </w:tcPr>
          <w:p w14:paraId="090C4176" w14:textId="77777777" w:rsidR="0062216D" w:rsidRPr="00B07332" w:rsidRDefault="0062216D" w:rsidP="001777D2">
            <w:pPr>
              <w:spacing w:before="60" w:after="60"/>
              <w:jc w:val="right"/>
              <w:rPr>
                <w:rFonts w:asciiTheme="minorHAnsi" w:eastAsia="Times New Roman" w:hAnsiTheme="minorHAnsi" w:cstheme="minorHAnsi"/>
                <w:color w:val="000000"/>
                <w:szCs w:val="20"/>
              </w:rPr>
            </w:pPr>
            <w:r w:rsidRPr="00B07332">
              <w:rPr>
                <w:rFonts w:asciiTheme="minorHAnsi" w:eastAsia="Times New Roman" w:hAnsiTheme="minorHAnsi" w:cstheme="minorHAnsi"/>
                <w:color w:val="000000"/>
                <w:szCs w:val="20"/>
              </w:rPr>
              <w:t>-31.10</w:t>
            </w:r>
          </w:p>
        </w:tc>
        <w:tc>
          <w:tcPr>
            <w:tcW w:w="662" w:type="dxa"/>
            <w:shd w:val="clear" w:color="auto" w:fill="auto"/>
            <w:noWrap/>
            <w:tcMar>
              <w:left w:w="72" w:type="dxa"/>
              <w:right w:w="72" w:type="dxa"/>
            </w:tcMar>
            <w:vAlign w:val="bottom"/>
            <w:hideMark/>
          </w:tcPr>
          <w:p w14:paraId="3637FCCC" w14:textId="77777777" w:rsidR="0062216D" w:rsidRPr="00B07332" w:rsidRDefault="0062216D" w:rsidP="001777D2">
            <w:pPr>
              <w:spacing w:before="60" w:after="60"/>
              <w:jc w:val="right"/>
              <w:rPr>
                <w:rFonts w:asciiTheme="minorHAnsi" w:eastAsia="Times New Roman" w:hAnsiTheme="minorHAnsi" w:cstheme="minorHAnsi"/>
                <w:color w:val="000000"/>
                <w:szCs w:val="20"/>
              </w:rPr>
            </w:pPr>
            <w:r w:rsidRPr="00B07332">
              <w:rPr>
                <w:rFonts w:asciiTheme="minorHAnsi" w:eastAsia="Times New Roman" w:hAnsiTheme="minorHAnsi" w:cstheme="minorHAnsi"/>
                <w:color w:val="000000"/>
                <w:szCs w:val="20"/>
              </w:rPr>
              <w:t>-16.37</w:t>
            </w:r>
          </w:p>
        </w:tc>
        <w:tc>
          <w:tcPr>
            <w:tcW w:w="764" w:type="dxa"/>
            <w:shd w:val="clear" w:color="auto" w:fill="auto"/>
            <w:noWrap/>
            <w:tcMar>
              <w:left w:w="72" w:type="dxa"/>
              <w:right w:w="72" w:type="dxa"/>
            </w:tcMar>
            <w:vAlign w:val="bottom"/>
            <w:hideMark/>
          </w:tcPr>
          <w:p w14:paraId="1CE9E90A" w14:textId="77777777" w:rsidR="0062216D" w:rsidRPr="00B07332" w:rsidRDefault="0062216D" w:rsidP="001777D2">
            <w:pPr>
              <w:spacing w:before="60" w:after="60"/>
              <w:rPr>
                <w:rFonts w:asciiTheme="minorHAnsi" w:eastAsia="Times New Roman" w:hAnsiTheme="minorHAnsi" w:cstheme="minorHAnsi"/>
                <w:color w:val="000000"/>
                <w:szCs w:val="20"/>
              </w:rPr>
            </w:pPr>
            <w:r w:rsidRPr="00B07332">
              <w:rPr>
                <w:rFonts w:asciiTheme="minorHAnsi" w:eastAsia="Times New Roman" w:hAnsiTheme="minorHAnsi" w:cstheme="minorHAnsi"/>
                <w:color w:val="000000"/>
                <w:szCs w:val="20"/>
              </w:rPr>
              <w:t>no data</w:t>
            </w:r>
          </w:p>
        </w:tc>
        <w:tc>
          <w:tcPr>
            <w:tcW w:w="764" w:type="dxa"/>
            <w:shd w:val="clear" w:color="auto" w:fill="auto"/>
            <w:noWrap/>
            <w:tcMar>
              <w:left w:w="72" w:type="dxa"/>
              <w:right w:w="72" w:type="dxa"/>
            </w:tcMar>
            <w:vAlign w:val="bottom"/>
            <w:hideMark/>
          </w:tcPr>
          <w:p w14:paraId="549DF0AF" w14:textId="77777777" w:rsidR="0062216D" w:rsidRPr="00B07332" w:rsidRDefault="0062216D" w:rsidP="001777D2">
            <w:pPr>
              <w:spacing w:before="60" w:after="60"/>
              <w:rPr>
                <w:rFonts w:asciiTheme="minorHAnsi" w:eastAsia="Times New Roman" w:hAnsiTheme="minorHAnsi" w:cstheme="minorHAnsi"/>
                <w:color w:val="000000"/>
                <w:szCs w:val="20"/>
              </w:rPr>
            </w:pPr>
            <w:r w:rsidRPr="00B07332">
              <w:rPr>
                <w:rFonts w:asciiTheme="minorHAnsi" w:eastAsia="Times New Roman" w:hAnsiTheme="minorHAnsi" w:cstheme="minorHAnsi"/>
                <w:color w:val="000000"/>
                <w:szCs w:val="20"/>
              </w:rPr>
              <w:t>no data</w:t>
            </w:r>
          </w:p>
        </w:tc>
      </w:tr>
      <w:tr w:rsidR="000F656B" w:rsidRPr="000F656B" w14:paraId="68736257" w14:textId="77777777" w:rsidTr="001777D2">
        <w:trPr>
          <w:trHeight w:val="300"/>
          <w:jc w:val="center"/>
        </w:trPr>
        <w:tc>
          <w:tcPr>
            <w:tcW w:w="1800" w:type="dxa"/>
            <w:shd w:val="clear" w:color="auto" w:fill="B8CCE4"/>
            <w:noWrap/>
            <w:tcMar>
              <w:left w:w="72" w:type="dxa"/>
              <w:right w:w="72" w:type="dxa"/>
            </w:tcMar>
            <w:vAlign w:val="bottom"/>
            <w:hideMark/>
          </w:tcPr>
          <w:p w14:paraId="616B92FE" w14:textId="51E12CB4" w:rsidR="0062216D" w:rsidRPr="000F656B" w:rsidRDefault="0062216D" w:rsidP="001777D2">
            <w:pPr>
              <w:spacing w:before="60" w:after="60"/>
              <w:rPr>
                <w:rFonts w:asciiTheme="minorHAnsi" w:eastAsia="Times New Roman" w:hAnsiTheme="minorHAnsi" w:cstheme="minorHAnsi"/>
                <w:b/>
                <w:color w:val="000000"/>
                <w:sz w:val="22"/>
              </w:rPr>
            </w:pPr>
            <w:r w:rsidRPr="000F656B">
              <w:rPr>
                <w:rFonts w:asciiTheme="minorHAnsi" w:eastAsia="Times New Roman" w:hAnsiTheme="minorHAnsi" w:cstheme="minorHAnsi"/>
                <w:b/>
                <w:color w:val="000000"/>
                <w:sz w:val="22"/>
              </w:rPr>
              <w:t xml:space="preserve">West Aegean </w:t>
            </w:r>
            <w:r w:rsidR="003F4F78" w:rsidRPr="000F656B">
              <w:rPr>
                <w:rFonts w:asciiTheme="minorHAnsi" w:eastAsia="Times New Roman" w:hAnsiTheme="minorHAnsi" w:cstheme="minorHAnsi"/>
                <w:b/>
                <w:color w:val="000000"/>
                <w:sz w:val="22"/>
                <w:lang w:val="en-GB"/>
              </w:rPr>
              <w:t>S</w:t>
            </w:r>
            <w:r w:rsidRPr="000F656B">
              <w:rPr>
                <w:rFonts w:asciiTheme="minorHAnsi" w:eastAsia="Times New Roman" w:hAnsiTheme="minorHAnsi" w:cstheme="minorHAnsi"/>
                <w:b/>
                <w:color w:val="000000"/>
                <w:sz w:val="22"/>
              </w:rPr>
              <w:t>ea</w:t>
            </w:r>
          </w:p>
        </w:tc>
        <w:tc>
          <w:tcPr>
            <w:tcW w:w="715" w:type="dxa"/>
            <w:shd w:val="clear" w:color="auto" w:fill="auto"/>
            <w:noWrap/>
            <w:tcMar>
              <w:left w:w="72" w:type="dxa"/>
              <w:right w:w="72" w:type="dxa"/>
            </w:tcMar>
            <w:vAlign w:val="bottom"/>
            <w:hideMark/>
          </w:tcPr>
          <w:p w14:paraId="76F316A7" w14:textId="77777777" w:rsidR="0062216D" w:rsidRPr="00B07332" w:rsidRDefault="0062216D" w:rsidP="001777D2">
            <w:pPr>
              <w:spacing w:before="60" w:after="60"/>
              <w:jc w:val="right"/>
              <w:rPr>
                <w:rFonts w:asciiTheme="minorHAnsi" w:eastAsia="Times New Roman" w:hAnsiTheme="minorHAnsi" w:cstheme="minorHAnsi"/>
                <w:color w:val="000000"/>
                <w:szCs w:val="20"/>
              </w:rPr>
            </w:pPr>
            <w:r w:rsidRPr="00B07332">
              <w:rPr>
                <w:rFonts w:asciiTheme="minorHAnsi" w:eastAsia="Times New Roman" w:hAnsiTheme="minorHAnsi" w:cstheme="minorHAnsi"/>
                <w:color w:val="000000"/>
                <w:szCs w:val="20"/>
              </w:rPr>
              <w:t>-14.60</w:t>
            </w:r>
          </w:p>
        </w:tc>
        <w:tc>
          <w:tcPr>
            <w:tcW w:w="681" w:type="dxa"/>
            <w:shd w:val="clear" w:color="auto" w:fill="auto"/>
            <w:noWrap/>
            <w:tcMar>
              <w:left w:w="72" w:type="dxa"/>
              <w:right w:w="72" w:type="dxa"/>
            </w:tcMar>
            <w:vAlign w:val="bottom"/>
            <w:hideMark/>
          </w:tcPr>
          <w:p w14:paraId="66B8F296" w14:textId="77777777" w:rsidR="0062216D" w:rsidRPr="00B07332" w:rsidRDefault="0062216D" w:rsidP="001777D2">
            <w:pPr>
              <w:spacing w:before="60" w:after="60"/>
              <w:jc w:val="right"/>
              <w:rPr>
                <w:rFonts w:asciiTheme="minorHAnsi" w:eastAsia="Times New Roman" w:hAnsiTheme="minorHAnsi" w:cstheme="minorHAnsi"/>
                <w:color w:val="000000"/>
                <w:szCs w:val="20"/>
              </w:rPr>
            </w:pPr>
            <w:r w:rsidRPr="00B07332">
              <w:rPr>
                <w:rFonts w:asciiTheme="minorHAnsi" w:eastAsia="Times New Roman" w:hAnsiTheme="minorHAnsi" w:cstheme="minorHAnsi"/>
                <w:color w:val="000000"/>
                <w:szCs w:val="20"/>
              </w:rPr>
              <w:t>-1.38</w:t>
            </w:r>
          </w:p>
        </w:tc>
        <w:tc>
          <w:tcPr>
            <w:tcW w:w="764" w:type="dxa"/>
            <w:shd w:val="clear" w:color="auto" w:fill="auto"/>
            <w:noWrap/>
            <w:tcMar>
              <w:left w:w="72" w:type="dxa"/>
              <w:right w:w="72" w:type="dxa"/>
            </w:tcMar>
            <w:vAlign w:val="bottom"/>
            <w:hideMark/>
          </w:tcPr>
          <w:p w14:paraId="603F5050" w14:textId="77777777" w:rsidR="0062216D" w:rsidRPr="00B07332" w:rsidRDefault="0062216D" w:rsidP="001777D2">
            <w:pPr>
              <w:spacing w:before="60" w:after="60"/>
              <w:rPr>
                <w:rFonts w:asciiTheme="minorHAnsi" w:eastAsia="Times New Roman" w:hAnsiTheme="minorHAnsi" w:cstheme="minorHAnsi"/>
                <w:color w:val="000000"/>
                <w:szCs w:val="20"/>
              </w:rPr>
            </w:pPr>
            <w:r w:rsidRPr="00B07332">
              <w:rPr>
                <w:rFonts w:asciiTheme="minorHAnsi" w:eastAsia="Times New Roman" w:hAnsiTheme="minorHAnsi" w:cstheme="minorHAnsi"/>
                <w:color w:val="000000"/>
                <w:szCs w:val="20"/>
              </w:rPr>
              <w:t>no data</w:t>
            </w:r>
          </w:p>
        </w:tc>
        <w:tc>
          <w:tcPr>
            <w:tcW w:w="764" w:type="dxa"/>
            <w:shd w:val="clear" w:color="auto" w:fill="auto"/>
            <w:noWrap/>
            <w:tcMar>
              <w:left w:w="72" w:type="dxa"/>
              <w:right w:w="72" w:type="dxa"/>
            </w:tcMar>
            <w:vAlign w:val="bottom"/>
            <w:hideMark/>
          </w:tcPr>
          <w:p w14:paraId="77F8F582" w14:textId="77777777" w:rsidR="0062216D" w:rsidRPr="00B07332" w:rsidRDefault="0062216D" w:rsidP="001777D2">
            <w:pPr>
              <w:spacing w:before="60" w:after="60"/>
              <w:rPr>
                <w:rFonts w:asciiTheme="minorHAnsi" w:eastAsia="Times New Roman" w:hAnsiTheme="minorHAnsi" w:cstheme="minorHAnsi"/>
                <w:color w:val="000000"/>
                <w:szCs w:val="20"/>
              </w:rPr>
            </w:pPr>
            <w:r w:rsidRPr="00B07332">
              <w:rPr>
                <w:rFonts w:asciiTheme="minorHAnsi" w:eastAsia="Times New Roman" w:hAnsiTheme="minorHAnsi" w:cstheme="minorHAnsi"/>
                <w:color w:val="000000"/>
                <w:szCs w:val="20"/>
              </w:rPr>
              <w:t>no data</w:t>
            </w:r>
          </w:p>
        </w:tc>
        <w:tc>
          <w:tcPr>
            <w:tcW w:w="764" w:type="dxa"/>
            <w:shd w:val="clear" w:color="auto" w:fill="auto"/>
            <w:noWrap/>
            <w:tcMar>
              <w:left w:w="72" w:type="dxa"/>
              <w:right w:w="72" w:type="dxa"/>
            </w:tcMar>
            <w:vAlign w:val="bottom"/>
            <w:hideMark/>
          </w:tcPr>
          <w:p w14:paraId="24EF8460" w14:textId="77777777" w:rsidR="0062216D" w:rsidRPr="00B07332" w:rsidRDefault="0062216D" w:rsidP="001777D2">
            <w:pPr>
              <w:spacing w:before="60" w:after="60"/>
              <w:rPr>
                <w:rFonts w:asciiTheme="minorHAnsi" w:eastAsia="Times New Roman" w:hAnsiTheme="minorHAnsi" w:cstheme="minorHAnsi"/>
                <w:color w:val="000000"/>
                <w:szCs w:val="20"/>
              </w:rPr>
            </w:pPr>
            <w:r w:rsidRPr="00B07332">
              <w:rPr>
                <w:rFonts w:asciiTheme="minorHAnsi" w:eastAsia="Times New Roman" w:hAnsiTheme="minorHAnsi" w:cstheme="minorHAnsi"/>
                <w:color w:val="000000"/>
                <w:szCs w:val="20"/>
              </w:rPr>
              <w:t>no data</w:t>
            </w:r>
          </w:p>
        </w:tc>
        <w:tc>
          <w:tcPr>
            <w:tcW w:w="764" w:type="dxa"/>
            <w:shd w:val="clear" w:color="auto" w:fill="auto"/>
            <w:noWrap/>
            <w:tcMar>
              <w:left w:w="72" w:type="dxa"/>
              <w:right w:w="72" w:type="dxa"/>
            </w:tcMar>
            <w:vAlign w:val="bottom"/>
            <w:hideMark/>
          </w:tcPr>
          <w:p w14:paraId="13B60C01" w14:textId="77777777" w:rsidR="0062216D" w:rsidRPr="00B07332" w:rsidRDefault="0062216D" w:rsidP="001777D2">
            <w:pPr>
              <w:spacing w:before="60" w:after="60"/>
              <w:rPr>
                <w:rFonts w:asciiTheme="minorHAnsi" w:eastAsia="Times New Roman" w:hAnsiTheme="minorHAnsi" w:cstheme="minorHAnsi"/>
                <w:color w:val="000000"/>
                <w:szCs w:val="20"/>
              </w:rPr>
            </w:pPr>
            <w:r w:rsidRPr="00B07332">
              <w:rPr>
                <w:rFonts w:asciiTheme="minorHAnsi" w:eastAsia="Times New Roman" w:hAnsiTheme="minorHAnsi" w:cstheme="minorHAnsi"/>
                <w:color w:val="000000"/>
                <w:szCs w:val="20"/>
              </w:rPr>
              <w:t>no data</w:t>
            </w:r>
          </w:p>
        </w:tc>
        <w:tc>
          <w:tcPr>
            <w:tcW w:w="764" w:type="dxa"/>
            <w:shd w:val="clear" w:color="auto" w:fill="auto"/>
            <w:noWrap/>
            <w:tcMar>
              <w:left w:w="72" w:type="dxa"/>
              <w:right w:w="72" w:type="dxa"/>
            </w:tcMar>
            <w:vAlign w:val="bottom"/>
            <w:hideMark/>
          </w:tcPr>
          <w:p w14:paraId="49F72D86" w14:textId="77777777" w:rsidR="0062216D" w:rsidRPr="00B07332" w:rsidRDefault="0062216D" w:rsidP="001777D2">
            <w:pPr>
              <w:spacing w:before="60" w:after="60"/>
              <w:jc w:val="right"/>
              <w:rPr>
                <w:rFonts w:asciiTheme="minorHAnsi" w:eastAsia="Times New Roman" w:hAnsiTheme="minorHAnsi" w:cstheme="minorHAnsi"/>
                <w:color w:val="000000"/>
                <w:szCs w:val="20"/>
              </w:rPr>
            </w:pPr>
            <w:r w:rsidRPr="00B07332">
              <w:rPr>
                <w:rFonts w:asciiTheme="minorHAnsi" w:eastAsia="Times New Roman" w:hAnsiTheme="minorHAnsi" w:cstheme="minorHAnsi"/>
                <w:color w:val="000000"/>
                <w:szCs w:val="20"/>
              </w:rPr>
              <w:t>-19.85</w:t>
            </w:r>
          </w:p>
        </w:tc>
        <w:tc>
          <w:tcPr>
            <w:tcW w:w="662" w:type="dxa"/>
            <w:shd w:val="clear" w:color="auto" w:fill="auto"/>
            <w:noWrap/>
            <w:tcMar>
              <w:left w:w="72" w:type="dxa"/>
              <w:right w:w="72" w:type="dxa"/>
            </w:tcMar>
            <w:vAlign w:val="bottom"/>
            <w:hideMark/>
          </w:tcPr>
          <w:p w14:paraId="2A9A3922" w14:textId="77777777" w:rsidR="0062216D" w:rsidRPr="00B07332" w:rsidRDefault="0062216D" w:rsidP="001777D2">
            <w:pPr>
              <w:spacing w:before="60" w:after="60"/>
              <w:jc w:val="right"/>
              <w:rPr>
                <w:rFonts w:asciiTheme="minorHAnsi" w:eastAsia="Times New Roman" w:hAnsiTheme="minorHAnsi" w:cstheme="minorHAnsi"/>
                <w:color w:val="000000"/>
                <w:szCs w:val="20"/>
              </w:rPr>
            </w:pPr>
            <w:r w:rsidRPr="00B07332">
              <w:rPr>
                <w:rFonts w:asciiTheme="minorHAnsi" w:eastAsia="Times New Roman" w:hAnsiTheme="minorHAnsi" w:cstheme="minorHAnsi"/>
                <w:color w:val="000000"/>
                <w:szCs w:val="20"/>
              </w:rPr>
              <w:t>-14.02</w:t>
            </w:r>
          </w:p>
        </w:tc>
        <w:tc>
          <w:tcPr>
            <w:tcW w:w="764" w:type="dxa"/>
            <w:shd w:val="clear" w:color="auto" w:fill="auto"/>
            <w:noWrap/>
            <w:tcMar>
              <w:left w:w="72" w:type="dxa"/>
              <w:right w:w="72" w:type="dxa"/>
            </w:tcMar>
            <w:vAlign w:val="bottom"/>
            <w:hideMark/>
          </w:tcPr>
          <w:p w14:paraId="798EA3D1" w14:textId="77777777" w:rsidR="0062216D" w:rsidRPr="00B07332" w:rsidRDefault="0062216D" w:rsidP="001777D2">
            <w:pPr>
              <w:spacing w:before="60" w:after="60"/>
              <w:rPr>
                <w:rFonts w:asciiTheme="minorHAnsi" w:eastAsia="Times New Roman" w:hAnsiTheme="minorHAnsi" w:cstheme="minorHAnsi"/>
                <w:color w:val="000000"/>
                <w:szCs w:val="20"/>
              </w:rPr>
            </w:pPr>
            <w:r w:rsidRPr="00B07332">
              <w:rPr>
                <w:rFonts w:asciiTheme="minorHAnsi" w:eastAsia="Times New Roman" w:hAnsiTheme="minorHAnsi" w:cstheme="minorHAnsi"/>
                <w:color w:val="000000"/>
                <w:szCs w:val="20"/>
              </w:rPr>
              <w:t>no data</w:t>
            </w:r>
          </w:p>
        </w:tc>
        <w:tc>
          <w:tcPr>
            <w:tcW w:w="764" w:type="dxa"/>
            <w:shd w:val="clear" w:color="auto" w:fill="auto"/>
            <w:noWrap/>
            <w:tcMar>
              <w:left w:w="72" w:type="dxa"/>
              <w:right w:w="72" w:type="dxa"/>
            </w:tcMar>
            <w:vAlign w:val="bottom"/>
            <w:hideMark/>
          </w:tcPr>
          <w:p w14:paraId="702F7A4A" w14:textId="77777777" w:rsidR="0062216D" w:rsidRPr="00B07332" w:rsidRDefault="0062216D" w:rsidP="001777D2">
            <w:pPr>
              <w:spacing w:before="60" w:after="60"/>
              <w:rPr>
                <w:rFonts w:asciiTheme="minorHAnsi" w:eastAsia="Times New Roman" w:hAnsiTheme="minorHAnsi" w:cstheme="minorHAnsi"/>
                <w:color w:val="000000"/>
                <w:szCs w:val="20"/>
              </w:rPr>
            </w:pPr>
            <w:r w:rsidRPr="00B07332">
              <w:rPr>
                <w:rFonts w:asciiTheme="minorHAnsi" w:eastAsia="Times New Roman" w:hAnsiTheme="minorHAnsi" w:cstheme="minorHAnsi"/>
                <w:color w:val="000000"/>
                <w:szCs w:val="20"/>
              </w:rPr>
              <w:t>no data</w:t>
            </w:r>
          </w:p>
        </w:tc>
      </w:tr>
    </w:tbl>
    <w:p w14:paraId="770C66A8" w14:textId="08DAF204" w:rsidR="001777D2" w:rsidRDefault="008C5164" w:rsidP="001777D2">
      <w:pPr>
        <w:pStyle w:val="BodyText"/>
        <w:numPr>
          <w:ilvl w:val="0"/>
          <w:numId w:val="0"/>
        </w:numPr>
        <w:spacing w:before="60" w:after="60" w:line="240" w:lineRule="auto"/>
        <w:jc w:val="center"/>
        <w:rPr>
          <w:rFonts w:asciiTheme="minorHAnsi" w:hAnsiTheme="minorHAnsi" w:cstheme="minorHAnsi"/>
          <w:i/>
          <w:sz w:val="20"/>
          <w:szCs w:val="20"/>
          <w:lang w:val="en-US"/>
        </w:rPr>
      </w:pPr>
      <w:r w:rsidRPr="008C5164">
        <w:rPr>
          <w:rFonts w:asciiTheme="minorHAnsi" w:hAnsiTheme="minorHAnsi" w:cstheme="minorHAnsi"/>
          <w:i/>
          <w:sz w:val="20"/>
          <w:szCs w:val="20"/>
          <w:lang w:val="en-US"/>
        </w:rPr>
        <w:t>Source: Final report under the implementation of a contract on ‘Assessment of P</w:t>
      </w:r>
      <w:r w:rsidR="001777D2">
        <w:rPr>
          <w:rFonts w:asciiTheme="minorHAnsi" w:hAnsiTheme="minorHAnsi" w:cstheme="minorHAnsi"/>
          <w:i/>
          <w:sz w:val="20"/>
          <w:szCs w:val="20"/>
          <w:lang w:val="en-US"/>
        </w:rPr>
        <w:t xml:space="preserve">ressures and Impacts of Climate </w:t>
      </w:r>
      <w:r w:rsidRPr="008C5164">
        <w:rPr>
          <w:rFonts w:asciiTheme="minorHAnsi" w:hAnsiTheme="minorHAnsi" w:cstheme="minorHAnsi"/>
          <w:i/>
          <w:sz w:val="20"/>
          <w:szCs w:val="20"/>
          <w:lang w:val="en-US"/>
        </w:rPr>
        <w:t>Change on Surface and Groundwater and Evaluation of Water Availability for the Economic Sectors’ 2016</w:t>
      </w:r>
      <w:r>
        <w:rPr>
          <w:rFonts w:asciiTheme="minorHAnsi" w:hAnsiTheme="minorHAnsi" w:cstheme="minorHAnsi"/>
          <w:i/>
          <w:sz w:val="20"/>
          <w:szCs w:val="20"/>
          <w:lang w:val="en-US"/>
        </w:rPr>
        <w:t>.</w:t>
      </w:r>
    </w:p>
    <w:p w14:paraId="2D908E61" w14:textId="0A0476C9" w:rsidR="0062216D" w:rsidRPr="001777D2" w:rsidRDefault="0062216D" w:rsidP="001777D2">
      <w:pPr>
        <w:pStyle w:val="BodyText"/>
        <w:numPr>
          <w:ilvl w:val="0"/>
          <w:numId w:val="0"/>
        </w:numPr>
        <w:spacing w:before="60" w:after="200" w:line="240" w:lineRule="auto"/>
        <w:jc w:val="center"/>
        <w:rPr>
          <w:rFonts w:asciiTheme="minorHAnsi" w:hAnsiTheme="minorHAnsi" w:cstheme="minorHAnsi"/>
          <w:i/>
          <w:sz w:val="20"/>
          <w:szCs w:val="20"/>
          <w:lang w:val="en-US"/>
        </w:rPr>
      </w:pPr>
      <w:r w:rsidRPr="001777D2">
        <w:rPr>
          <w:rFonts w:asciiTheme="minorHAnsi" w:hAnsiTheme="minorHAnsi" w:cstheme="minorHAnsi"/>
          <w:i/>
          <w:sz w:val="20"/>
          <w:szCs w:val="20"/>
          <w:lang w:val="en-US"/>
        </w:rPr>
        <w:t xml:space="preserve">Note: The ranges are due to different projections of the </w:t>
      </w:r>
      <w:r w:rsidR="008E7B11" w:rsidRPr="001777D2">
        <w:rPr>
          <w:rFonts w:asciiTheme="minorHAnsi" w:hAnsiTheme="minorHAnsi" w:cstheme="minorHAnsi"/>
          <w:i/>
          <w:sz w:val="20"/>
          <w:szCs w:val="20"/>
          <w:lang w:val="en-US"/>
        </w:rPr>
        <w:t>runoff</w:t>
      </w:r>
      <w:r w:rsidRPr="001777D2">
        <w:rPr>
          <w:rFonts w:asciiTheme="minorHAnsi" w:hAnsiTheme="minorHAnsi" w:cstheme="minorHAnsi"/>
          <w:i/>
          <w:sz w:val="20"/>
          <w:szCs w:val="20"/>
          <w:lang w:val="en-US"/>
        </w:rPr>
        <w:t xml:space="preserve"> by rivers in the corresponding RBD;</w:t>
      </w:r>
      <w:r w:rsidR="00B07332" w:rsidRPr="001777D2">
        <w:rPr>
          <w:rFonts w:asciiTheme="minorHAnsi" w:hAnsiTheme="minorHAnsi" w:cstheme="minorHAnsi"/>
          <w:i/>
          <w:sz w:val="20"/>
          <w:szCs w:val="20"/>
          <w:lang w:val="en-US"/>
        </w:rPr>
        <w:t xml:space="preserve"> </w:t>
      </w:r>
      <w:r w:rsidRPr="001777D2">
        <w:rPr>
          <w:rFonts w:asciiTheme="minorHAnsi" w:hAnsiTheme="minorHAnsi" w:cstheme="minorHAnsi"/>
          <w:i/>
          <w:sz w:val="20"/>
          <w:szCs w:val="20"/>
          <w:lang w:val="en-US"/>
        </w:rPr>
        <w:t>de</w:t>
      </w:r>
      <w:r w:rsidR="005D7A37" w:rsidRPr="001777D2">
        <w:rPr>
          <w:rFonts w:asciiTheme="minorHAnsi" w:hAnsiTheme="minorHAnsi" w:cstheme="minorHAnsi"/>
          <w:i/>
          <w:sz w:val="20"/>
          <w:szCs w:val="20"/>
          <w:lang w:val="en-US"/>
        </w:rPr>
        <w:t xml:space="preserve">tails are provided in </w:t>
      </w:r>
      <w:r w:rsidR="005D7A37" w:rsidRPr="001777D2">
        <w:rPr>
          <w:rFonts w:asciiTheme="minorHAnsi" w:hAnsiTheme="minorHAnsi" w:cstheme="minorHAnsi"/>
          <w:b/>
          <w:i/>
          <w:sz w:val="20"/>
          <w:szCs w:val="20"/>
          <w:lang w:val="en-US"/>
        </w:rPr>
        <w:t>A</w:t>
      </w:r>
      <w:r w:rsidR="00311741" w:rsidRPr="001777D2">
        <w:rPr>
          <w:rFonts w:asciiTheme="minorHAnsi" w:hAnsiTheme="minorHAnsi" w:cstheme="minorHAnsi"/>
          <w:b/>
          <w:i/>
          <w:sz w:val="20"/>
          <w:szCs w:val="20"/>
          <w:lang w:val="en-US"/>
        </w:rPr>
        <w:t>nnex</w:t>
      </w:r>
      <w:r w:rsidR="005D7A37" w:rsidRPr="001777D2">
        <w:rPr>
          <w:rFonts w:asciiTheme="minorHAnsi" w:hAnsiTheme="minorHAnsi" w:cstheme="minorHAnsi"/>
          <w:b/>
          <w:i/>
          <w:sz w:val="20"/>
          <w:szCs w:val="20"/>
          <w:lang w:val="en-US"/>
        </w:rPr>
        <w:t xml:space="preserve"> </w:t>
      </w:r>
      <w:r w:rsidR="00B0457E">
        <w:rPr>
          <w:rFonts w:asciiTheme="minorHAnsi" w:hAnsiTheme="minorHAnsi" w:cstheme="minorHAnsi"/>
          <w:b/>
          <w:i/>
          <w:sz w:val="20"/>
          <w:szCs w:val="20"/>
          <w:lang w:val="en-US"/>
        </w:rPr>
        <w:t>6</w:t>
      </w:r>
      <w:r w:rsidRPr="001777D2">
        <w:rPr>
          <w:rFonts w:asciiTheme="minorHAnsi" w:hAnsiTheme="minorHAnsi" w:cstheme="minorHAnsi"/>
          <w:i/>
          <w:sz w:val="20"/>
          <w:szCs w:val="20"/>
          <w:lang w:val="en-US"/>
        </w:rPr>
        <w:t>.</w:t>
      </w:r>
    </w:p>
    <w:p w14:paraId="1DB2F2DC" w14:textId="5240498C" w:rsidR="0062216D" w:rsidRDefault="0062216D" w:rsidP="00B07332">
      <w:pPr>
        <w:pStyle w:val="BodyText"/>
        <w:spacing w:before="60" w:after="0"/>
        <w:ind w:left="0" w:firstLine="0"/>
        <w:rPr>
          <w:lang w:val="en-US"/>
        </w:rPr>
      </w:pPr>
      <w:r>
        <w:rPr>
          <w:lang w:val="en-US"/>
        </w:rPr>
        <w:t>T</w:t>
      </w:r>
      <w:r w:rsidRPr="00A53BB6">
        <w:rPr>
          <w:lang w:val="en-US"/>
        </w:rPr>
        <w:t>he report provides</w:t>
      </w:r>
      <w:r>
        <w:rPr>
          <w:lang w:val="en-US"/>
        </w:rPr>
        <w:t xml:space="preserve"> the following </w:t>
      </w:r>
      <w:r w:rsidRPr="00A76BEE">
        <w:rPr>
          <w:lang w:val="en-US"/>
        </w:rPr>
        <w:t>projection</w:t>
      </w:r>
      <w:r>
        <w:rPr>
          <w:lang w:val="en-US"/>
        </w:rPr>
        <w:t>s</w:t>
      </w:r>
      <w:r w:rsidRPr="00A76BEE">
        <w:rPr>
          <w:lang w:val="en-US"/>
        </w:rPr>
        <w:t xml:space="preserve"> of </w:t>
      </w:r>
      <w:r w:rsidRPr="00A53BB6">
        <w:rPr>
          <w:b/>
          <w:lang w:val="en-US"/>
        </w:rPr>
        <w:t>groundwater</w:t>
      </w:r>
      <w:r>
        <w:rPr>
          <w:lang w:val="en-US"/>
        </w:rPr>
        <w:t>:</w:t>
      </w:r>
    </w:p>
    <w:p w14:paraId="751BB0AB" w14:textId="629441A6" w:rsidR="0062216D" w:rsidRPr="00366285" w:rsidRDefault="003F4F78" w:rsidP="00773CBB">
      <w:pPr>
        <w:pStyle w:val="ListParagraph"/>
        <w:widowControl w:val="0"/>
        <w:numPr>
          <w:ilvl w:val="2"/>
          <w:numId w:val="49"/>
        </w:numPr>
        <w:tabs>
          <w:tab w:val="left" w:pos="837"/>
        </w:tabs>
        <w:spacing w:before="60" w:after="60" w:line="276" w:lineRule="auto"/>
        <w:ind w:left="721"/>
        <w:contextualSpacing w:val="0"/>
        <w:jc w:val="both"/>
        <w:rPr>
          <w:rFonts w:ascii="Times New Roman" w:eastAsia="Times New Roman" w:hAnsi="Times New Roman"/>
          <w:sz w:val="24"/>
          <w:szCs w:val="24"/>
          <w:lang w:val="en-GB"/>
        </w:rPr>
      </w:pPr>
      <w:r>
        <w:rPr>
          <w:rFonts w:ascii="Times New Roman" w:eastAsia="Times New Roman" w:hAnsi="Times New Roman"/>
          <w:sz w:val="24"/>
          <w:szCs w:val="24"/>
          <w:lang w:val="en-GB"/>
        </w:rPr>
        <w:t>C</w:t>
      </w:r>
      <w:r w:rsidR="0062216D" w:rsidRPr="00366285">
        <w:rPr>
          <w:rFonts w:ascii="Times New Roman" w:eastAsia="Times New Roman" w:hAnsi="Times New Roman"/>
          <w:sz w:val="24"/>
          <w:szCs w:val="24"/>
          <w:lang w:val="en-GB"/>
        </w:rPr>
        <w:t>hanges in quality and quantity of groundwater in Bulgaria will be moderate. Radical (catastrophic) changes should not be expected provided that their use level remains the same.</w:t>
      </w:r>
    </w:p>
    <w:p w14:paraId="42558CA7" w14:textId="5F270EB5" w:rsidR="0062216D" w:rsidRPr="00366285" w:rsidRDefault="0062216D" w:rsidP="00773CBB">
      <w:pPr>
        <w:pStyle w:val="ListParagraph"/>
        <w:widowControl w:val="0"/>
        <w:numPr>
          <w:ilvl w:val="2"/>
          <w:numId w:val="49"/>
        </w:numPr>
        <w:tabs>
          <w:tab w:val="left" w:pos="837"/>
        </w:tabs>
        <w:spacing w:before="60" w:after="60" w:line="276" w:lineRule="auto"/>
        <w:ind w:left="721"/>
        <w:contextualSpacing w:val="0"/>
        <w:jc w:val="both"/>
        <w:rPr>
          <w:rFonts w:ascii="Times New Roman" w:eastAsia="Times New Roman" w:hAnsi="Times New Roman"/>
          <w:sz w:val="24"/>
          <w:szCs w:val="24"/>
          <w:lang w:val="en-GB"/>
        </w:rPr>
      </w:pPr>
      <w:r w:rsidRPr="00366285">
        <w:rPr>
          <w:rFonts w:ascii="Times New Roman" w:eastAsia="Times New Roman" w:hAnsi="Times New Roman"/>
          <w:sz w:val="24"/>
          <w:szCs w:val="24"/>
          <w:lang w:val="en-GB"/>
        </w:rPr>
        <w:lastRenderedPageBreak/>
        <w:t>No critical depletion of resource of the groundwater bodies is expected. The projection period 2021</w:t>
      </w:r>
      <w:r w:rsidR="00377A1D">
        <w:rPr>
          <w:rFonts w:ascii="Times New Roman" w:eastAsia="Times New Roman" w:hAnsi="Times New Roman"/>
          <w:sz w:val="24"/>
          <w:szCs w:val="24"/>
          <w:lang w:val="en-GB"/>
        </w:rPr>
        <w:t xml:space="preserve">–2050 </w:t>
      </w:r>
      <w:r w:rsidRPr="00366285">
        <w:rPr>
          <w:rFonts w:ascii="Times New Roman" w:eastAsia="Times New Roman" w:hAnsi="Times New Roman"/>
          <w:sz w:val="24"/>
          <w:szCs w:val="24"/>
          <w:lang w:val="en-GB"/>
        </w:rPr>
        <w:t>signif</w:t>
      </w:r>
      <w:r w:rsidR="003F4F78">
        <w:rPr>
          <w:rFonts w:ascii="Times New Roman" w:eastAsia="Times New Roman" w:hAnsi="Times New Roman"/>
          <w:sz w:val="24"/>
          <w:szCs w:val="24"/>
          <w:lang w:val="en-GB"/>
        </w:rPr>
        <w:t>ies</w:t>
      </w:r>
      <w:r w:rsidRPr="00366285">
        <w:rPr>
          <w:rFonts w:ascii="Times New Roman" w:eastAsia="Times New Roman" w:hAnsi="Times New Roman"/>
          <w:sz w:val="24"/>
          <w:szCs w:val="24"/>
          <w:lang w:val="en-GB"/>
        </w:rPr>
        <w:t xml:space="preserve"> a certain increase in groundwater natural resources, primarily due to an upsurge in precipitation. For the next period 2071</w:t>
      </w:r>
      <w:r w:rsidR="002133E0">
        <w:rPr>
          <w:rFonts w:ascii="Times New Roman" w:eastAsia="Times New Roman" w:hAnsi="Times New Roman"/>
          <w:sz w:val="24"/>
          <w:szCs w:val="24"/>
          <w:lang w:val="en-GB"/>
        </w:rPr>
        <w:t xml:space="preserve">–2100, </w:t>
      </w:r>
      <w:r w:rsidR="003F4F78">
        <w:rPr>
          <w:rFonts w:ascii="Times New Roman" w:eastAsia="Times New Roman" w:hAnsi="Times New Roman"/>
          <w:sz w:val="24"/>
          <w:szCs w:val="24"/>
          <w:lang w:val="en-GB"/>
        </w:rPr>
        <w:t xml:space="preserve">a </w:t>
      </w:r>
      <w:r w:rsidRPr="00366285">
        <w:rPr>
          <w:rFonts w:ascii="Times New Roman" w:eastAsia="Times New Roman" w:hAnsi="Times New Roman"/>
          <w:sz w:val="24"/>
          <w:szCs w:val="24"/>
          <w:lang w:val="en-GB"/>
        </w:rPr>
        <w:t>decrease of 10</w:t>
      </w:r>
      <w:r w:rsidR="00377A1D">
        <w:rPr>
          <w:rFonts w:ascii="Times New Roman" w:eastAsia="Times New Roman" w:hAnsi="Times New Roman"/>
          <w:sz w:val="24"/>
          <w:szCs w:val="24"/>
          <w:lang w:val="en-GB"/>
        </w:rPr>
        <w:t xml:space="preserve">–15 percent </w:t>
      </w:r>
      <w:r w:rsidRPr="00366285">
        <w:rPr>
          <w:rFonts w:ascii="Times New Roman" w:eastAsia="Times New Roman" w:hAnsi="Times New Roman"/>
          <w:sz w:val="24"/>
          <w:szCs w:val="24"/>
          <w:lang w:val="en-GB"/>
        </w:rPr>
        <w:t xml:space="preserve">at </w:t>
      </w:r>
      <w:r w:rsidR="002133E0">
        <w:rPr>
          <w:rFonts w:ascii="Times New Roman" w:eastAsia="Times New Roman" w:hAnsi="Times New Roman"/>
          <w:sz w:val="24"/>
          <w:szCs w:val="24"/>
          <w:lang w:val="en-GB"/>
        </w:rPr>
        <w:t xml:space="preserve">the </w:t>
      </w:r>
      <w:r w:rsidRPr="00366285">
        <w:rPr>
          <w:rFonts w:ascii="Times New Roman" w:eastAsia="Times New Roman" w:hAnsi="Times New Roman"/>
          <w:sz w:val="24"/>
          <w:szCs w:val="24"/>
          <w:lang w:val="en-GB"/>
        </w:rPr>
        <w:t>most</w:t>
      </w:r>
      <w:r w:rsidR="00FE7EF5">
        <w:rPr>
          <w:rFonts w:ascii="Times New Roman" w:eastAsia="Times New Roman" w:hAnsi="Times New Roman"/>
          <w:sz w:val="24"/>
          <w:szCs w:val="24"/>
          <w:lang w:val="en-GB"/>
        </w:rPr>
        <w:t>,</w:t>
      </w:r>
      <w:r w:rsidRPr="00366285">
        <w:rPr>
          <w:rFonts w:ascii="Times New Roman" w:eastAsia="Times New Roman" w:hAnsi="Times New Roman"/>
          <w:sz w:val="24"/>
          <w:szCs w:val="24"/>
          <w:lang w:val="en-GB"/>
        </w:rPr>
        <w:t xml:space="preserve"> as compared with the current resources</w:t>
      </w:r>
      <w:r w:rsidR="002133E0">
        <w:rPr>
          <w:rFonts w:ascii="Times New Roman" w:eastAsia="Times New Roman" w:hAnsi="Times New Roman"/>
          <w:sz w:val="24"/>
          <w:szCs w:val="24"/>
          <w:lang w:val="en-GB"/>
        </w:rPr>
        <w:t>,</w:t>
      </w:r>
      <w:r w:rsidRPr="00366285">
        <w:rPr>
          <w:rFonts w:ascii="Times New Roman" w:eastAsia="Times New Roman" w:hAnsi="Times New Roman"/>
          <w:sz w:val="24"/>
          <w:szCs w:val="24"/>
          <w:lang w:val="en-GB"/>
        </w:rPr>
        <w:t xml:space="preserve"> is projected. </w:t>
      </w:r>
    </w:p>
    <w:p w14:paraId="6701B84F" w14:textId="6A5EFBD2" w:rsidR="0062216D" w:rsidRPr="00366285" w:rsidRDefault="0062216D" w:rsidP="00773CBB">
      <w:pPr>
        <w:pStyle w:val="ListParagraph"/>
        <w:widowControl w:val="0"/>
        <w:numPr>
          <w:ilvl w:val="2"/>
          <w:numId w:val="49"/>
        </w:numPr>
        <w:tabs>
          <w:tab w:val="left" w:pos="837"/>
        </w:tabs>
        <w:spacing w:before="60" w:after="60" w:line="276" w:lineRule="auto"/>
        <w:ind w:left="721"/>
        <w:contextualSpacing w:val="0"/>
        <w:jc w:val="both"/>
        <w:rPr>
          <w:rFonts w:ascii="Times New Roman" w:eastAsia="Times New Roman" w:hAnsi="Times New Roman"/>
          <w:sz w:val="24"/>
          <w:szCs w:val="24"/>
          <w:lang w:val="en-GB"/>
        </w:rPr>
      </w:pPr>
      <w:r w:rsidRPr="00366285">
        <w:rPr>
          <w:rFonts w:ascii="Times New Roman" w:eastAsia="Times New Roman" w:hAnsi="Times New Roman"/>
          <w:sz w:val="24"/>
          <w:szCs w:val="24"/>
          <w:lang w:val="en-GB"/>
        </w:rPr>
        <w:t>The quality (composition) of groundwater will not undergo substantial change.</w:t>
      </w:r>
    </w:p>
    <w:p w14:paraId="0DF45F12" w14:textId="0E44C638" w:rsidR="0062216D" w:rsidRPr="00B07332" w:rsidRDefault="0062216D" w:rsidP="007C0DF1">
      <w:pPr>
        <w:pStyle w:val="ListParagraph"/>
        <w:widowControl w:val="0"/>
        <w:numPr>
          <w:ilvl w:val="2"/>
          <w:numId w:val="49"/>
        </w:numPr>
        <w:tabs>
          <w:tab w:val="left" w:pos="837"/>
        </w:tabs>
        <w:spacing w:before="60" w:line="276" w:lineRule="auto"/>
        <w:ind w:left="721"/>
        <w:contextualSpacing w:val="0"/>
        <w:jc w:val="both"/>
        <w:rPr>
          <w:rFonts w:ascii="Times New Roman" w:eastAsia="Times New Roman" w:hAnsi="Times New Roman"/>
          <w:sz w:val="24"/>
          <w:szCs w:val="24"/>
          <w:lang w:val="en-GB"/>
        </w:rPr>
      </w:pPr>
      <w:r w:rsidRPr="00366285">
        <w:rPr>
          <w:rFonts w:ascii="Times New Roman" w:eastAsia="Times New Roman" w:hAnsi="Times New Roman"/>
          <w:sz w:val="24"/>
          <w:szCs w:val="24"/>
          <w:lang w:val="en-GB"/>
        </w:rPr>
        <w:t xml:space="preserve">It should be borne in mind that all projections (both regarding climate change and the impacts on water resulting </w:t>
      </w:r>
      <w:r w:rsidR="00FE7EF5">
        <w:rPr>
          <w:rFonts w:ascii="Times New Roman" w:eastAsia="Times New Roman" w:hAnsi="Times New Roman"/>
          <w:sz w:val="24"/>
          <w:szCs w:val="24"/>
          <w:lang w:val="en-GB"/>
        </w:rPr>
        <w:t>thereof</w:t>
      </w:r>
      <w:r w:rsidRPr="00366285">
        <w:rPr>
          <w:rFonts w:ascii="Times New Roman" w:eastAsia="Times New Roman" w:hAnsi="Times New Roman"/>
          <w:sz w:val="24"/>
          <w:szCs w:val="24"/>
          <w:lang w:val="en-GB"/>
        </w:rPr>
        <w:t xml:space="preserve">) are modelled for decades ahead and are bound to be inaccurate and uncertain to some extent. Therefore, it is of utmost importance to have adequate regular monitoring in place. </w:t>
      </w:r>
      <w:r w:rsidR="000D1F72">
        <w:rPr>
          <w:rFonts w:ascii="Times New Roman" w:eastAsia="Times New Roman" w:hAnsi="Times New Roman"/>
          <w:sz w:val="24"/>
          <w:szCs w:val="24"/>
          <w:lang w:val="en-GB"/>
        </w:rPr>
        <w:t>P</w:t>
      </w:r>
      <w:r w:rsidR="009E13A1">
        <w:rPr>
          <w:rFonts w:ascii="Times New Roman" w:eastAsia="Times New Roman" w:hAnsi="Times New Roman"/>
          <w:sz w:val="24"/>
          <w:szCs w:val="24"/>
          <w:lang w:val="en-GB"/>
        </w:rPr>
        <w:t>articular</w:t>
      </w:r>
      <w:r w:rsidR="000D1F72">
        <w:rPr>
          <w:rFonts w:ascii="Times New Roman" w:eastAsia="Times New Roman" w:hAnsi="Times New Roman"/>
          <w:sz w:val="24"/>
          <w:szCs w:val="24"/>
          <w:lang w:val="en-GB"/>
        </w:rPr>
        <w:t>ly</w:t>
      </w:r>
      <w:r w:rsidR="00FE7EF5">
        <w:rPr>
          <w:rFonts w:ascii="Times New Roman" w:eastAsia="Times New Roman" w:hAnsi="Times New Roman"/>
          <w:sz w:val="24"/>
          <w:szCs w:val="24"/>
          <w:lang w:val="en-GB"/>
        </w:rPr>
        <w:t xml:space="preserve"> f</w:t>
      </w:r>
      <w:r w:rsidRPr="00366285">
        <w:rPr>
          <w:rFonts w:ascii="Times New Roman" w:eastAsia="Times New Roman" w:hAnsi="Times New Roman"/>
          <w:sz w:val="24"/>
          <w:szCs w:val="24"/>
          <w:lang w:val="en-GB"/>
        </w:rPr>
        <w:t>or groundwater</w:t>
      </w:r>
      <w:r w:rsidR="002133E0">
        <w:rPr>
          <w:rFonts w:ascii="Times New Roman" w:eastAsia="Times New Roman" w:hAnsi="Times New Roman"/>
          <w:sz w:val="24"/>
          <w:szCs w:val="24"/>
          <w:lang w:val="en-GB"/>
        </w:rPr>
        <w:t>,</w:t>
      </w:r>
      <w:r w:rsidRPr="00366285">
        <w:rPr>
          <w:rFonts w:ascii="Times New Roman" w:eastAsia="Times New Roman" w:hAnsi="Times New Roman"/>
          <w:sz w:val="24"/>
          <w:szCs w:val="24"/>
          <w:lang w:val="en-GB"/>
        </w:rPr>
        <w:t xml:space="preserve"> it is crucial to improve and maintain an adequate and well-functioning monitoring network to keep track of water debit, level, temperature</w:t>
      </w:r>
      <w:r w:rsidRPr="00E5031A">
        <w:rPr>
          <w:rFonts w:ascii="Times New Roman" w:eastAsia="Times New Roman" w:hAnsi="Times New Roman"/>
          <w:sz w:val="24"/>
          <w:szCs w:val="24"/>
          <w:lang w:val="en-GB"/>
        </w:rPr>
        <w:t xml:space="preserve"> and composition. Such a network would help identify </w:t>
      </w:r>
      <w:r>
        <w:rPr>
          <w:rFonts w:ascii="Times New Roman" w:eastAsia="Times New Roman" w:hAnsi="Times New Roman"/>
          <w:sz w:val="24"/>
          <w:szCs w:val="24"/>
          <w:lang w:val="en-GB"/>
        </w:rPr>
        <w:t>potential</w:t>
      </w:r>
      <w:r w:rsidRPr="00E5031A">
        <w:rPr>
          <w:rFonts w:ascii="Times New Roman" w:eastAsia="Times New Roman" w:hAnsi="Times New Roman"/>
          <w:sz w:val="24"/>
          <w:szCs w:val="24"/>
          <w:lang w:val="en-GB"/>
        </w:rPr>
        <w:t xml:space="preserve"> adverse trends and take duly and </w:t>
      </w:r>
      <w:r w:rsidR="002133E0">
        <w:rPr>
          <w:rFonts w:ascii="Times New Roman" w:eastAsia="Times New Roman" w:hAnsi="Times New Roman"/>
          <w:sz w:val="24"/>
          <w:szCs w:val="24"/>
          <w:lang w:val="en-GB"/>
        </w:rPr>
        <w:t>on-time</w:t>
      </w:r>
      <w:r w:rsidRPr="00E5031A">
        <w:rPr>
          <w:rFonts w:ascii="Times New Roman" w:eastAsia="Times New Roman" w:hAnsi="Times New Roman"/>
          <w:sz w:val="24"/>
          <w:szCs w:val="24"/>
          <w:lang w:val="en-GB"/>
        </w:rPr>
        <w:t xml:space="preserve"> water protection measures.</w:t>
      </w:r>
    </w:p>
    <w:p w14:paraId="72EFEEC8" w14:textId="77777777" w:rsidR="0062216D" w:rsidRPr="00C002AC" w:rsidRDefault="0062216D" w:rsidP="001777D2">
      <w:pPr>
        <w:pStyle w:val="Heading4"/>
      </w:pPr>
      <w:bookmarkStart w:id="269" w:name="OLE_LINK268"/>
      <w:bookmarkStart w:id="270" w:name="OLE_LINK269"/>
      <w:bookmarkStart w:id="271" w:name="OLE_LINK270"/>
      <w:r w:rsidRPr="00C002AC">
        <w:t>Demographic development</w:t>
      </w:r>
    </w:p>
    <w:p w14:paraId="79A8662A" w14:textId="697CFBCC" w:rsidR="0062216D" w:rsidRPr="00336CBE" w:rsidRDefault="0062216D" w:rsidP="00B07332">
      <w:pPr>
        <w:pStyle w:val="BodyText"/>
        <w:spacing w:before="0" w:after="60"/>
        <w:ind w:left="0" w:firstLine="0"/>
        <w:rPr>
          <w:lang w:val="en-US"/>
        </w:rPr>
      </w:pPr>
      <w:r w:rsidRPr="00336CBE">
        <w:rPr>
          <w:lang w:val="en-US"/>
        </w:rPr>
        <w:t>Outmigration and low fertility rates in the past have led to a rapidly aging population. Not only the past, but also future demographic development is of great national concern. The three forecasting scenarios – realistic, optimistic</w:t>
      </w:r>
      <w:r w:rsidR="002133E0">
        <w:rPr>
          <w:lang w:val="en-US"/>
        </w:rPr>
        <w:t>,</w:t>
      </w:r>
      <w:r w:rsidRPr="00336CBE">
        <w:rPr>
          <w:lang w:val="en-US"/>
        </w:rPr>
        <w:t xml:space="preserve"> or pessimistic lead to </w:t>
      </w:r>
      <w:r w:rsidR="00C9777F">
        <w:rPr>
          <w:lang w:val="en-US"/>
        </w:rPr>
        <w:t xml:space="preserve">the </w:t>
      </w:r>
      <w:r w:rsidRPr="00336CBE">
        <w:rPr>
          <w:lang w:val="en-US"/>
        </w:rPr>
        <w:t>worrying result</w:t>
      </w:r>
      <w:r w:rsidR="002133E0">
        <w:rPr>
          <w:lang w:val="en-US"/>
        </w:rPr>
        <w:t>s</w:t>
      </w:r>
      <w:r w:rsidRPr="00336CBE">
        <w:rPr>
          <w:lang w:val="en-US"/>
        </w:rPr>
        <w:t xml:space="preserve"> of a steep decline in Bulgaria’s population</w:t>
      </w:r>
      <w:r>
        <w:rPr>
          <w:lang w:val="en-US"/>
        </w:rPr>
        <w:t xml:space="preserve"> </w:t>
      </w:r>
      <w:r w:rsidRPr="00336CBE">
        <w:rPr>
          <w:lang w:val="en-US"/>
        </w:rPr>
        <w:t>(</w:t>
      </w:r>
      <w:r w:rsidR="00711A34">
        <w:rPr>
          <w:b/>
          <w:bCs/>
          <w:i/>
          <w:iCs/>
        </w:rPr>
        <w:t>Figure 20</w:t>
      </w:r>
      <w:r w:rsidRPr="00336CBE">
        <w:rPr>
          <w:lang w:val="en-US"/>
        </w:rPr>
        <w:t xml:space="preserve">). </w:t>
      </w:r>
    </w:p>
    <w:p w14:paraId="4C644EAC" w14:textId="515F6284" w:rsidR="0062216D" w:rsidRPr="00CB4220" w:rsidRDefault="00711A34" w:rsidP="00B82153">
      <w:pPr>
        <w:pStyle w:val="Caption"/>
        <w:rPr>
          <w:rFonts w:eastAsia="Arial Unicode MS"/>
          <w:highlight w:val="magenta"/>
        </w:rPr>
      </w:pPr>
      <w:bookmarkStart w:id="272" w:name="_Toc504315364"/>
      <w:bookmarkStart w:id="273" w:name="_Toc504315600"/>
      <w:bookmarkStart w:id="274" w:name="_Toc507073875"/>
      <w:bookmarkStart w:id="275" w:name="_Toc522194656"/>
      <w:r>
        <w:t xml:space="preserve">Figure </w:t>
      </w:r>
      <w:r>
        <w:fldChar w:fldCharType="begin"/>
      </w:r>
      <w:r>
        <w:instrText xml:space="preserve"> SEQ Figure \* ARABIC </w:instrText>
      </w:r>
      <w:r>
        <w:fldChar w:fldCharType="separate"/>
      </w:r>
      <w:r w:rsidR="00D13F5E">
        <w:rPr>
          <w:noProof/>
        </w:rPr>
        <w:t>20</w:t>
      </w:r>
      <w:r>
        <w:fldChar w:fldCharType="end"/>
      </w:r>
      <w:r w:rsidRPr="004F263C">
        <w:t>.</w:t>
      </w:r>
      <w:r w:rsidR="0062216D">
        <w:t xml:space="preserve"> Demographic forecast</w:t>
      </w:r>
      <w:bookmarkEnd w:id="272"/>
      <w:bookmarkEnd w:id="273"/>
      <w:bookmarkEnd w:id="274"/>
      <w:bookmarkEnd w:id="275"/>
    </w:p>
    <w:p w14:paraId="3F2AE83D" w14:textId="77777777" w:rsidR="0062216D" w:rsidRDefault="0062216D" w:rsidP="001777D2">
      <w:pPr>
        <w:pStyle w:val="BodyText"/>
        <w:numPr>
          <w:ilvl w:val="0"/>
          <w:numId w:val="0"/>
        </w:numPr>
        <w:spacing w:before="0" w:after="0"/>
        <w:ind w:left="360" w:hanging="360"/>
        <w:jc w:val="center"/>
        <w:rPr>
          <w:rFonts w:eastAsia="Arial Unicode MS"/>
          <w:highlight w:val="magenta"/>
        </w:rPr>
      </w:pPr>
      <w:r w:rsidRPr="000872F1">
        <w:rPr>
          <w:noProof/>
          <w:lang w:val="en-US" w:eastAsia="en-US"/>
        </w:rPr>
        <w:drawing>
          <wp:inline distT="0" distB="0" distL="0" distR="0" wp14:anchorId="2E5D731A" wp14:editId="1AC94161">
            <wp:extent cx="4213555" cy="2253081"/>
            <wp:effectExtent l="0" t="0" r="15875" b="13970"/>
            <wp:docPr id="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C1C3823" w14:textId="4F4CA541" w:rsidR="0062216D" w:rsidRPr="002133E0" w:rsidRDefault="0062216D" w:rsidP="00473B32">
      <w:pPr>
        <w:pStyle w:val="Source"/>
        <w:rPr>
          <w:lang w:val="en-GB"/>
        </w:rPr>
      </w:pPr>
      <w:r w:rsidRPr="00473B32">
        <w:t>Source: NSI 2017</w:t>
      </w:r>
      <w:r w:rsidR="002133E0">
        <w:rPr>
          <w:lang w:val="en-GB"/>
        </w:rPr>
        <w:t>.</w:t>
      </w:r>
    </w:p>
    <w:p w14:paraId="11A2779A" w14:textId="77777777" w:rsidR="0062216D" w:rsidRDefault="0062216D" w:rsidP="00473B32">
      <w:pPr>
        <w:pStyle w:val="BodyText"/>
        <w:spacing w:before="0" w:after="0"/>
        <w:ind w:left="0" w:firstLine="0"/>
        <w:rPr>
          <w:lang w:val="en-US"/>
        </w:rPr>
      </w:pPr>
      <w:r w:rsidRPr="00336CBE">
        <w:rPr>
          <w:lang w:val="en-US"/>
        </w:rPr>
        <w:t>Overall, according to the NSI, the population is expected to shrink from 7.2 million people in 2015 to about 6 million people in 2050.</w:t>
      </w:r>
    </w:p>
    <w:p w14:paraId="4457CEBB" w14:textId="77777777" w:rsidR="00147214" w:rsidRDefault="00147214">
      <w:pPr>
        <w:widowControl w:val="0"/>
        <w:spacing w:after="0"/>
        <w:rPr>
          <w:rFonts w:asciiTheme="minorHAnsi" w:eastAsiaTheme="majorEastAsia" w:hAnsiTheme="minorHAnsi" w:cstheme="majorBidi"/>
          <w:bCs/>
          <w:i/>
          <w:iCs/>
          <w:color w:val="365F91" w:themeColor="accent1" w:themeShade="BF"/>
          <w:sz w:val="24"/>
          <w:szCs w:val="24"/>
          <w:lang w:val="en-GB"/>
        </w:rPr>
      </w:pPr>
      <w:r>
        <w:br w:type="page"/>
      </w:r>
    </w:p>
    <w:p w14:paraId="594783F5" w14:textId="7D626F61" w:rsidR="0062216D" w:rsidRPr="00C002AC" w:rsidRDefault="0062216D" w:rsidP="001777D2">
      <w:pPr>
        <w:pStyle w:val="Heading4"/>
      </w:pPr>
      <w:r w:rsidRPr="00C002AC">
        <w:lastRenderedPageBreak/>
        <w:t>Economic development</w:t>
      </w:r>
    </w:p>
    <w:p w14:paraId="7C56B983" w14:textId="17DBFAC0" w:rsidR="0062216D" w:rsidRPr="0090518C" w:rsidRDefault="0062216D" w:rsidP="0090518C">
      <w:pPr>
        <w:pStyle w:val="BodyText"/>
        <w:spacing w:after="0"/>
        <w:ind w:left="0" w:firstLine="0"/>
        <w:rPr>
          <w:rFonts w:asciiTheme="minorHAnsi" w:hAnsiTheme="minorHAnsi" w:cstheme="minorHAnsi"/>
          <w:iCs/>
          <w:color w:val="000000" w:themeColor="text1"/>
          <w:sz w:val="20"/>
          <w:szCs w:val="20"/>
        </w:rPr>
      </w:pPr>
      <w:r>
        <w:rPr>
          <w:lang w:val="en-US"/>
        </w:rPr>
        <w:t xml:space="preserve">The </w:t>
      </w:r>
      <w:r w:rsidR="00840A25">
        <w:rPr>
          <w:lang w:val="en-US"/>
        </w:rPr>
        <w:t>‘</w:t>
      </w:r>
      <w:r w:rsidR="0090518C">
        <w:rPr>
          <w:lang w:val="en-US"/>
        </w:rPr>
        <w:t xml:space="preserve">Tourism </w:t>
      </w:r>
      <w:r w:rsidR="00840A25">
        <w:rPr>
          <w:lang w:val="en-US"/>
        </w:rPr>
        <w:t>S</w:t>
      </w:r>
      <w:r>
        <w:rPr>
          <w:lang w:val="en-US"/>
        </w:rPr>
        <w:t xml:space="preserve">ector </w:t>
      </w:r>
      <w:r w:rsidR="00840A25">
        <w:rPr>
          <w:lang w:val="en-US"/>
        </w:rPr>
        <w:t>R</w:t>
      </w:r>
      <w:r>
        <w:rPr>
          <w:lang w:val="en-US"/>
        </w:rPr>
        <w:t>eport</w:t>
      </w:r>
      <w:r w:rsidR="00840A25">
        <w:rPr>
          <w:lang w:val="en-US"/>
        </w:rPr>
        <w:t>’</w:t>
      </w:r>
      <w:r>
        <w:rPr>
          <w:lang w:val="en-US"/>
        </w:rPr>
        <w:t xml:space="preserve"> provides </w:t>
      </w:r>
      <w:r w:rsidR="00C9777F">
        <w:rPr>
          <w:lang w:val="en-US"/>
        </w:rPr>
        <w:t xml:space="preserve">an </w:t>
      </w:r>
      <w:r>
        <w:rPr>
          <w:lang w:val="en-US"/>
        </w:rPr>
        <w:t>assessment of the major macro-economic indicators (</w:t>
      </w:r>
      <w:r w:rsidR="0090518C">
        <w:rPr>
          <w:b/>
          <w:bCs/>
          <w:i/>
          <w:iCs/>
          <w:lang w:val="en-US"/>
        </w:rPr>
        <w:t>Table 1</w:t>
      </w:r>
      <w:r w:rsidR="001D1F00">
        <w:rPr>
          <w:b/>
          <w:bCs/>
          <w:i/>
          <w:iCs/>
          <w:lang w:val="en-US"/>
        </w:rPr>
        <w:t>7</w:t>
      </w:r>
      <w:r w:rsidR="0090518C">
        <w:rPr>
          <w:b/>
          <w:bCs/>
          <w:i/>
          <w:iCs/>
          <w:lang w:val="en-US"/>
        </w:rPr>
        <w:t xml:space="preserve"> </w:t>
      </w:r>
      <w:r>
        <w:rPr>
          <w:lang w:val="en-US"/>
        </w:rPr>
        <w:t>and</w:t>
      </w:r>
      <w:r w:rsidR="0090518C">
        <w:rPr>
          <w:b/>
          <w:bCs/>
          <w:i/>
          <w:iCs/>
          <w:lang w:val="en-US"/>
        </w:rPr>
        <w:t xml:space="preserve"> Table </w:t>
      </w:r>
      <w:r w:rsidR="001D1F00">
        <w:rPr>
          <w:b/>
          <w:bCs/>
          <w:i/>
          <w:iCs/>
          <w:lang w:val="en-US"/>
        </w:rPr>
        <w:t>18</w:t>
      </w:r>
      <w:r w:rsidR="007D4E8E" w:rsidRPr="0090518C">
        <w:rPr>
          <w:lang w:val="en-US"/>
        </w:rPr>
        <w:t>).</w:t>
      </w:r>
    </w:p>
    <w:p w14:paraId="2617D90B" w14:textId="22413C22" w:rsidR="0062216D" w:rsidRPr="005240BB" w:rsidRDefault="0090518C" w:rsidP="00B82153">
      <w:pPr>
        <w:pStyle w:val="Caption"/>
      </w:pPr>
      <w:bookmarkStart w:id="276" w:name="_Toc504315714"/>
      <w:bookmarkStart w:id="277" w:name="_Toc507073903"/>
      <w:bookmarkStart w:id="278" w:name="_Toc522194686"/>
      <w:r w:rsidRPr="009A3D18">
        <w:t xml:space="preserve">Table </w:t>
      </w:r>
      <w:r w:rsidRPr="009A3D18">
        <w:fldChar w:fldCharType="begin"/>
      </w:r>
      <w:r w:rsidRPr="009A3D18">
        <w:instrText xml:space="preserve"> SEQ Table \* ARABIC </w:instrText>
      </w:r>
      <w:r w:rsidRPr="009A3D18">
        <w:fldChar w:fldCharType="separate"/>
      </w:r>
      <w:r w:rsidR="00D13F5E">
        <w:rPr>
          <w:noProof/>
        </w:rPr>
        <w:t>17</w:t>
      </w:r>
      <w:r w:rsidRPr="009A3D18">
        <w:fldChar w:fldCharType="end"/>
      </w:r>
      <w:r w:rsidRPr="009A3D18">
        <w:t xml:space="preserve">. </w:t>
      </w:r>
      <w:r w:rsidR="0062216D">
        <w:t>Major macro-economic indicators</w:t>
      </w:r>
      <w:bookmarkEnd w:id="276"/>
      <w:bookmarkEnd w:id="277"/>
      <w:bookmarkEnd w:id="278"/>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3539"/>
        <w:gridCol w:w="717"/>
        <w:gridCol w:w="717"/>
        <w:gridCol w:w="717"/>
        <w:gridCol w:w="717"/>
        <w:gridCol w:w="862"/>
        <w:gridCol w:w="863"/>
        <w:gridCol w:w="863"/>
      </w:tblGrid>
      <w:tr w:rsidR="0062216D" w:rsidRPr="00C9777F" w14:paraId="09C8DCC4" w14:textId="77777777" w:rsidTr="00C83CF5">
        <w:trPr>
          <w:trHeight w:val="300"/>
          <w:tblHeader/>
          <w:jc w:val="center"/>
        </w:trPr>
        <w:tc>
          <w:tcPr>
            <w:tcW w:w="3539" w:type="dxa"/>
            <w:shd w:val="clear" w:color="auto" w:fill="365F91" w:themeFill="accent1" w:themeFillShade="BF"/>
            <w:noWrap/>
            <w:vAlign w:val="bottom"/>
            <w:hideMark/>
          </w:tcPr>
          <w:p w14:paraId="7BEE379C" w14:textId="77777777" w:rsidR="0062216D" w:rsidRPr="00C9777F" w:rsidRDefault="0062216D" w:rsidP="00473B32">
            <w:pPr>
              <w:spacing w:before="60" w:after="60"/>
              <w:rPr>
                <w:rFonts w:ascii="Calibri" w:eastAsia="Times New Roman" w:hAnsi="Calibri"/>
                <w:b/>
                <w:bCs/>
                <w:color w:val="FFFFFF" w:themeColor="background1" w:themeTint="33"/>
                <w:sz w:val="22"/>
                <w:lang w:val="en-US"/>
              </w:rPr>
            </w:pPr>
            <w:r w:rsidRPr="00C9777F">
              <w:rPr>
                <w:rFonts w:ascii="Calibri" w:eastAsia="Times New Roman" w:hAnsi="Calibri"/>
                <w:b/>
                <w:bCs/>
                <w:color w:val="FFFFFF" w:themeColor="background1" w:themeTint="33"/>
                <w:sz w:val="22"/>
                <w:lang w:val="en-US"/>
              </w:rPr>
              <w:t>Main parameters</w:t>
            </w:r>
          </w:p>
        </w:tc>
        <w:tc>
          <w:tcPr>
            <w:tcW w:w="717" w:type="dxa"/>
            <w:shd w:val="clear" w:color="auto" w:fill="365F91" w:themeFill="accent1" w:themeFillShade="BF"/>
            <w:noWrap/>
            <w:vAlign w:val="center"/>
            <w:hideMark/>
          </w:tcPr>
          <w:p w14:paraId="7CD859D9" w14:textId="77777777" w:rsidR="0062216D" w:rsidRPr="00C9777F" w:rsidRDefault="0062216D" w:rsidP="00473B32">
            <w:pPr>
              <w:spacing w:before="60" w:after="60"/>
              <w:jc w:val="center"/>
              <w:rPr>
                <w:rFonts w:ascii="Calibri" w:eastAsia="Times New Roman" w:hAnsi="Calibri"/>
                <w:b/>
                <w:bCs/>
                <w:color w:val="FFFFFF" w:themeColor="background1" w:themeTint="33"/>
                <w:sz w:val="22"/>
                <w:lang w:val="en-US"/>
              </w:rPr>
            </w:pPr>
            <w:r w:rsidRPr="00C9777F">
              <w:rPr>
                <w:rFonts w:ascii="Calibri" w:eastAsia="Times New Roman" w:hAnsi="Calibri"/>
                <w:b/>
                <w:bCs/>
                <w:color w:val="FFFFFF" w:themeColor="background1" w:themeTint="33"/>
                <w:sz w:val="22"/>
                <w:lang w:val="en-US"/>
              </w:rPr>
              <w:t>2010</w:t>
            </w:r>
          </w:p>
        </w:tc>
        <w:tc>
          <w:tcPr>
            <w:tcW w:w="717" w:type="dxa"/>
            <w:shd w:val="clear" w:color="auto" w:fill="365F91" w:themeFill="accent1" w:themeFillShade="BF"/>
            <w:noWrap/>
            <w:vAlign w:val="center"/>
            <w:hideMark/>
          </w:tcPr>
          <w:p w14:paraId="12FBD58B" w14:textId="77777777" w:rsidR="0062216D" w:rsidRPr="00C9777F" w:rsidRDefault="0062216D" w:rsidP="00473B32">
            <w:pPr>
              <w:spacing w:before="60" w:after="60"/>
              <w:jc w:val="center"/>
              <w:rPr>
                <w:rFonts w:ascii="Calibri" w:eastAsia="Times New Roman" w:hAnsi="Calibri"/>
                <w:b/>
                <w:bCs/>
                <w:color w:val="FFFFFF" w:themeColor="background1" w:themeTint="33"/>
                <w:sz w:val="22"/>
                <w:lang w:val="en-US"/>
              </w:rPr>
            </w:pPr>
            <w:r w:rsidRPr="00C9777F">
              <w:rPr>
                <w:rFonts w:ascii="Calibri" w:eastAsia="Times New Roman" w:hAnsi="Calibri"/>
                <w:b/>
                <w:bCs/>
                <w:color w:val="FFFFFF" w:themeColor="background1" w:themeTint="33"/>
                <w:sz w:val="22"/>
                <w:lang w:val="en-US"/>
              </w:rPr>
              <w:t>2011</w:t>
            </w:r>
          </w:p>
        </w:tc>
        <w:tc>
          <w:tcPr>
            <w:tcW w:w="717" w:type="dxa"/>
            <w:shd w:val="clear" w:color="auto" w:fill="365F91" w:themeFill="accent1" w:themeFillShade="BF"/>
            <w:noWrap/>
            <w:vAlign w:val="center"/>
            <w:hideMark/>
          </w:tcPr>
          <w:p w14:paraId="623BE4C6" w14:textId="77777777" w:rsidR="0062216D" w:rsidRPr="00C9777F" w:rsidRDefault="0062216D" w:rsidP="00473B32">
            <w:pPr>
              <w:spacing w:before="60" w:after="60"/>
              <w:jc w:val="center"/>
              <w:rPr>
                <w:rFonts w:ascii="Calibri" w:eastAsia="Times New Roman" w:hAnsi="Calibri"/>
                <w:b/>
                <w:bCs/>
                <w:color w:val="FFFFFF" w:themeColor="background1" w:themeTint="33"/>
                <w:sz w:val="22"/>
                <w:lang w:val="en-US"/>
              </w:rPr>
            </w:pPr>
            <w:r w:rsidRPr="00C9777F">
              <w:rPr>
                <w:rFonts w:ascii="Calibri" w:eastAsia="Times New Roman" w:hAnsi="Calibri"/>
                <w:b/>
                <w:bCs/>
                <w:color w:val="FFFFFF" w:themeColor="background1" w:themeTint="33"/>
                <w:sz w:val="22"/>
                <w:lang w:val="en-US"/>
              </w:rPr>
              <w:t>2012</w:t>
            </w:r>
          </w:p>
        </w:tc>
        <w:tc>
          <w:tcPr>
            <w:tcW w:w="717" w:type="dxa"/>
            <w:shd w:val="clear" w:color="auto" w:fill="365F91" w:themeFill="accent1" w:themeFillShade="BF"/>
            <w:noWrap/>
            <w:vAlign w:val="center"/>
            <w:hideMark/>
          </w:tcPr>
          <w:p w14:paraId="2EC4715F" w14:textId="77777777" w:rsidR="0062216D" w:rsidRPr="00C9777F" w:rsidRDefault="0062216D" w:rsidP="00473B32">
            <w:pPr>
              <w:spacing w:before="60" w:after="60"/>
              <w:jc w:val="center"/>
              <w:rPr>
                <w:rFonts w:ascii="Calibri" w:eastAsia="Times New Roman" w:hAnsi="Calibri"/>
                <w:b/>
                <w:bCs/>
                <w:color w:val="FFFFFF" w:themeColor="background1" w:themeTint="33"/>
                <w:sz w:val="22"/>
                <w:lang w:val="en-US"/>
              </w:rPr>
            </w:pPr>
            <w:r w:rsidRPr="00C9777F">
              <w:rPr>
                <w:rFonts w:ascii="Calibri" w:eastAsia="Times New Roman" w:hAnsi="Calibri"/>
                <w:b/>
                <w:bCs/>
                <w:color w:val="FFFFFF" w:themeColor="background1" w:themeTint="33"/>
                <w:sz w:val="22"/>
                <w:lang w:val="en-US"/>
              </w:rPr>
              <w:t>2015</w:t>
            </w:r>
          </w:p>
        </w:tc>
        <w:tc>
          <w:tcPr>
            <w:tcW w:w="862" w:type="dxa"/>
            <w:shd w:val="clear" w:color="auto" w:fill="365F91" w:themeFill="accent1" w:themeFillShade="BF"/>
            <w:noWrap/>
            <w:vAlign w:val="center"/>
            <w:hideMark/>
          </w:tcPr>
          <w:p w14:paraId="413E2380" w14:textId="77777777" w:rsidR="0062216D" w:rsidRPr="00C9777F" w:rsidRDefault="0062216D" w:rsidP="00473B32">
            <w:pPr>
              <w:spacing w:before="60" w:after="60"/>
              <w:jc w:val="center"/>
              <w:rPr>
                <w:rFonts w:ascii="Calibri" w:eastAsia="Times New Roman" w:hAnsi="Calibri"/>
                <w:b/>
                <w:bCs/>
                <w:color w:val="FFFFFF" w:themeColor="background1" w:themeTint="33"/>
                <w:sz w:val="22"/>
                <w:lang w:val="en-US"/>
              </w:rPr>
            </w:pPr>
            <w:r w:rsidRPr="00C9777F">
              <w:rPr>
                <w:rFonts w:ascii="Calibri" w:eastAsia="Times New Roman" w:hAnsi="Calibri"/>
                <w:b/>
                <w:bCs/>
                <w:color w:val="FFFFFF" w:themeColor="background1" w:themeTint="33"/>
                <w:sz w:val="22"/>
                <w:lang w:val="en-US"/>
              </w:rPr>
              <w:t>2020</w:t>
            </w:r>
          </w:p>
        </w:tc>
        <w:tc>
          <w:tcPr>
            <w:tcW w:w="863" w:type="dxa"/>
            <w:shd w:val="clear" w:color="auto" w:fill="365F91" w:themeFill="accent1" w:themeFillShade="BF"/>
            <w:noWrap/>
            <w:vAlign w:val="center"/>
            <w:hideMark/>
          </w:tcPr>
          <w:p w14:paraId="07E4C51D" w14:textId="77777777" w:rsidR="0062216D" w:rsidRPr="00C9777F" w:rsidRDefault="0062216D" w:rsidP="00473B32">
            <w:pPr>
              <w:spacing w:before="60" w:after="60"/>
              <w:jc w:val="center"/>
              <w:rPr>
                <w:rFonts w:ascii="Calibri" w:eastAsia="Times New Roman" w:hAnsi="Calibri"/>
                <w:b/>
                <w:bCs/>
                <w:color w:val="FFFFFF" w:themeColor="background1" w:themeTint="33"/>
                <w:sz w:val="22"/>
                <w:lang w:val="en-US"/>
              </w:rPr>
            </w:pPr>
            <w:r w:rsidRPr="00C9777F">
              <w:rPr>
                <w:rFonts w:ascii="Calibri" w:eastAsia="Times New Roman" w:hAnsi="Calibri"/>
                <w:b/>
                <w:bCs/>
                <w:color w:val="FFFFFF" w:themeColor="background1" w:themeTint="33"/>
                <w:sz w:val="22"/>
                <w:lang w:val="en-US"/>
              </w:rPr>
              <w:t>2025</w:t>
            </w:r>
          </w:p>
        </w:tc>
        <w:tc>
          <w:tcPr>
            <w:tcW w:w="863" w:type="dxa"/>
            <w:shd w:val="clear" w:color="auto" w:fill="365F91" w:themeFill="accent1" w:themeFillShade="BF"/>
            <w:noWrap/>
            <w:vAlign w:val="center"/>
            <w:hideMark/>
          </w:tcPr>
          <w:p w14:paraId="6E6A9451" w14:textId="77777777" w:rsidR="0062216D" w:rsidRPr="00C9777F" w:rsidRDefault="0062216D" w:rsidP="00473B32">
            <w:pPr>
              <w:spacing w:before="60" w:after="60"/>
              <w:jc w:val="center"/>
              <w:rPr>
                <w:rFonts w:ascii="Calibri" w:eastAsia="Times New Roman" w:hAnsi="Calibri"/>
                <w:b/>
                <w:bCs/>
                <w:color w:val="FFFFFF" w:themeColor="background1" w:themeTint="33"/>
                <w:sz w:val="22"/>
                <w:lang w:val="en-US"/>
              </w:rPr>
            </w:pPr>
            <w:r w:rsidRPr="00C9777F">
              <w:rPr>
                <w:rFonts w:ascii="Calibri" w:eastAsia="Times New Roman" w:hAnsi="Calibri"/>
                <w:b/>
                <w:bCs/>
                <w:color w:val="FFFFFF" w:themeColor="background1" w:themeTint="33"/>
                <w:sz w:val="22"/>
                <w:lang w:val="en-US"/>
              </w:rPr>
              <w:t>2030</w:t>
            </w:r>
          </w:p>
        </w:tc>
      </w:tr>
      <w:tr w:rsidR="0062216D" w:rsidRPr="007F7BA6" w14:paraId="29103000" w14:textId="77777777" w:rsidTr="00C83CF5">
        <w:trPr>
          <w:trHeight w:val="300"/>
          <w:jc w:val="center"/>
        </w:trPr>
        <w:tc>
          <w:tcPr>
            <w:tcW w:w="3539" w:type="dxa"/>
            <w:shd w:val="clear" w:color="auto" w:fill="B8CCE4"/>
            <w:noWrap/>
            <w:vAlign w:val="bottom"/>
            <w:hideMark/>
          </w:tcPr>
          <w:p w14:paraId="79CA100F" w14:textId="77777777" w:rsidR="0062216D" w:rsidRPr="007F7BA6" w:rsidRDefault="0062216D" w:rsidP="00773CBB">
            <w:pPr>
              <w:spacing w:before="40" w:after="40"/>
              <w:rPr>
                <w:rFonts w:ascii="Calibri" w:eastAsia="Times New Roman" w:hAnsi="Calibri"/>
                <w:b/>
                <w:color w:val="000000"/>
                <w:sz w:val="22"/>
                <w:lang w:val="en-US"/>
              </w:rPr>
            </w:pPr>
            <w:r w:rsidRPr="007F7BA6">
              <w:rPr>
                <w:rFonts w:ascii="Calibri" w:eastAsia="Times New Roman" w:hAnsi="Calibri"/>
                <w:b/>
                <w:color w:val="000000"/>
                <w:sz w:val="22"/>
                <w:lang w:val="en-US"/>
              </w:rPr>
              <w:t>GDP (billion euro)</w:t>
            </w:r>
          </w:p>
        </w:tc>
        <w:tc>
          <w:tcPr>
            <w:tcW w:w="717" w:type="dxa"/>
            <w:shd w:val="clear" w:color="auto" w:fill="auto"/>
            <w:noWrap/>
            <w:vAlign w:val="bottom"/>
            <w:hideMark/>
          </w:tcPr>
          <w:p w14:paraId="57D70CE1" w14:textId="77777777" w:rsidR="0062216D" w:rsidRPr="007F7BA6" w:rsidRDefault="0062216D" w:rsidP="00773CBB">
            <w:pPr>
              <w:spacing w:before="40" w:after="40"/>
              <w:jc w:val="right"/>
              <w:rPr>
                <w:rFonts w:ascii="Calibri" w:eastAsia="Times New Roman" w:hAnsi="Calibri"/>
                <w:color w:val="000000"/>
                <w:sz w:val="22"/>
                <w:lang w:val="en-US"/>
              </w:rPr>
            </w:pPr>
            <w:r w:rsidRPr="007F7BA6">
              <w:rPr>
                <w:rFonts w:ascii="Calibri" w:eastAsia="Times New Roman" w:hAnsi="Calibri"/>
                <w:color w:val="000000"/>
                <w:sz w:val="22"/>
                <w:lang w:val="en-US"/>
              </w:rPr>
              <w:t>26.5</w:t>
            </w:r>
          </w:p>
        </w:tc>
        <w:tc>
          <w:tcPr>
            <w:tcW w:w="717" w:type="dxa"/>
            <w:shd w:val="clear" w:color="auto" w:fill="auto"/>
            <w:noWrap/>
            <w:vAlign w:val="bottom"/>
            <w:hideMark/>
          </w:tcPr>
          <w:p w14:paraId="7015F046" w14:textId="77777777" w:rsidR="0062216D" w:rsidRPr="007F7BA6" w:rsidRDefault="0062216D" w:rsidP="00773CBB">
            <w:pPr>
              <w:spacing w:before="40" w:after="40"/>
              <w:jc w:val="right"/>
              <w:rPr>
                <w:rFonts w:ascii="Calibri" w:eastAsia="Times New Roman" w:hAnsi="Calibri"/>
                <w:color w:val="000000"/>
                <w:sz w:val="22"/>
                <w:lang w:val="en-US"/>
              </w:rPr>
            </w:pPr>
            <w:r w:rsidRPr="007F7BA6">
              <w:rPr>
                <w:rFonts w:ascii="Calibri" w:eastAsia="Times New Roman" w:hAnsi="Calibri"/>
                <w:color w:val="000000"/>
                <w:sz w:val="22"/>
                <w:lang w:val="en-US"/>
              </w:rPr>
              <w:t>27.2</w:t>
            </w:r>
          </w:p>
        </w:tc>
        <w:tc>
          <w:tcPr>
            <w:tcW w:w="717" w:type="dxa"/>
            <w:shd w:val="clear" w:color="auto" w:fill="auto"/>
            <w:noWrap/>
            <w:vAlign w:val="bottom"/>
            <w:hideMark/>
          </w:tcPr>
          <w:p w14:paraId="14AF93C9" w14:textId="77777777" w:rsidR="0062216D" w:rsidRPr="007F7BA6" w:rsidRDefault="0062216D" w:rsidP="00773CBB">
            <w:pPr>
              <w:spacing w:before="40" w:after="40"/>
              <w:jc w:val="right"/>
              <w:rPr>
                <w:rFonts w:ascii="Calibri" w:eastAsia="Times New Roman" w:hAnsi="Calibri"/>
                <w:color w:val="000000"/>
                <w:sz w:val="22"/>
                <w:lang w:val="en-US"/>
              </w:rPr>
            </w:pPr>
            <w:r w:rsidRPr="007F7BA6">
              <w:rPr>
                <w:rFonts w:ascii="Calibri" w:eastAsia="Times New Roman" w:hAnsi="Calibri"/>
                <w:color w:val="000000"/>
                <w:sz w:val="22"/>
                <w:lang w:val="en-US"/>
              </w:rPr>
              <w:t>28</w:t>
            </w:r>
          </w:p>
        </w:tc>
        <w:tc>
          <w:tcPr>
            <w:tcW w:w="717" w:type="dxa"/>
            <w:shd w:val="clear" w:color="auto" w:fill="auto"/>
            <w:noWrap/>
            <w:vAlign w:val="bottom"/>
            <w:hideMark/>
          </w:tcPr>
          <w:p w14:paraId="2EC53E4B" w14:textId="77777777" w:rsidR="0062216D" w:rsidRPr="007F7BA6" w:rsidRDefault="0062216D" w:rsidP="00773CBB">
            <w:pPr>
              <w:spacing w:before="40" w:after="40"/>
              <w:jc w:val="right"/>
              <w:rPr>
                <w:rFonts w:ascii="Calibri" w:eastAsia="Times New Roman" w:hAnsi="Calibri"/>
                <w:color w:val="000000"/>
                <w:sz w:val="22"/>
                <w:lang w:val="en-US"/>
              </w:rPr>
            </w:pPr>
            <w:r w:rsidRPr="007F7BA6">
              <w:rPr>
                <w:rFonts w:ascii="Calibri" w:eastAsia="Times New Roman" w:hAnsi="Calibri"/>
                <w:color w:val="000000"/>
                <w:sz w:val="22"/>
                <w:lang w:val="en-US"/>
              </w:rPr>
              <w:t>31.1</w:t>
            </w:r>
          </w:p>
        </w:tc>
        <w:tc>
          <w:tcPr>
            <w:tcW w:w="862" w:type="dxa"/>
            <w:shd w:val="clear" w:color="auto" w:fill="auto"/>
            <w:noWrap/>
            <w:vAlign w:val="bottom"/>
            <w:hideMark/>
          </w:tcPr>
          <w:p w14:paraId="5FF38688" w14:textId="77777777" w:rsidR="0062216D" w:rsidRPr="007F7BA6" w:rsidRDefault="0062216D" w:rsidP="00773CBB">
            <w:pPr>
              <w:spacing w:before="40" w:after="40"/>
              <w:jc w:val="right"/>
              <w:rPr>
                <w:rFonts w:ascii="Calibri" w:eastAsia="Times New Roman" w:hAnsi="Calibri"/>
                <w:color w:val="000000"/>
                <w:sz w:val="22"/>
                <w:lang w:val="en-US"/>
              </w:rPr>
            </w:pPr>
            <w:r w:rsidRPr="007F7BA6">
              <w:rPr>
                <w:rFonts w:ascii="Calibri" w:eastAsia="Times New Roman" w:hAnsi="Calibri"/>
                <w:color w:val="000000"/>
                <w:sz w:val="22"/>
                <w:lang w:val="en-US"/>
              </w:rPr>
              <w:t>38.5</w:t>
            </w:r>
          </w:p>
        </w:tc>
        <w:tc>
          <w:tcPr>
            <w:tcW w:w="863" w:type="dxa"/>
            <w:shd w:val="clear" w:color="auto" w:fill="auto"/>
            <w:noWrap/>
            <w:vAlign w:val="bottom"/>
            <w:hideMark/>
          </w:tcPr>
          <w:p w14:paraId="1C7CED98" w14:textId="77777777" w:rsidR="0062216D" w:rsidRPr="007F7BA6" w:rsidRDefault="0062216D" w:rsidP="00773CBB">
            <w:pPr>
              <w:spacing w:before="40" w:after="40"/>
              <w:jc w:val="right"/>
              <w:rPr>
                <w:rFonts w:ascii="Calibri" w:eastAsia="Times New Roman" w:hAnsi="Calibri"/>
                <w:color w:val="000000"/>
                <w:sz w:val="22"/>
                <w:lang w:val="en-US"/>
              </w:rPr>
            </w:pPr>
            <w:r w:rsidRPr="007F7BA6">
              <w:rPr>
                <w:rFonts w:ascii="Calibri" w:eastAsia="Times New Roman" w:hAnsi="Calibri"/>
                <w:color w:val="000000"/>
                <w:sz w:val="22"/>
                <w:lang w:val="en-US"/>
              </w:rPr>
              <w:t>45.6</w:t>
            </w:r>
          </w:p>
        </w:tc>
        <w:tc>
          <w:tcPr>
            <w:tcW w:w="863" w:type="dxa"/>
            <w:shd w:val="clear" w:color="auto" w:fill="auto"/>
            <w:noWrap/>
            <w:vAlign w:val="bottom"/>
            <w:hideMark/>
          </w:tcPr>
          <w:p w14:paraId="7FB3A00E" w14:textId="77777777" w:rsidR="0062216D" w:rsidRPr="007F7BA6" w:rsidRDefault="0062216D" w:rsidP="00773CBB">
            <w:pPr>
              <w:spacing w:before="40" w:after="40"/>
              <w:jc w:val="right"/>
              <w:rPr>
                <w:rFonts w:ascii="Calibri" w:eastAsia="Times New Roman" w:hAnsi="Calibri"/>
                <w:color w:val="000000"/>
                <w:sz w:val="22"/>
                <w:lang w:val="en-US"/>
              </w:rPr>
            </w:pPr>
            <w:r w:rsidRPr="007F7BA6">
              <w:rPr>
                <w:rFonts w:ascii="Calibri" w:eastAsia="Times New Roman" w:hAnsi="Calibri"/>
                <w:color w:val="000000"/>
                <w:sz w:val="22"/>
                <w:lang w:val="en-US"/>
              </w:rPr>
              <w:t>52.2</w:t>
            </w:r>
          </w:p>
        </w:tc>
      </w:tr>
      <w:tr w:rsidR="0062216D" w:rsidRPr="007F7BA6" w14:paraId="74CB98F6" w14:textId="77777777" w:rsidTr="00C83CF5">
        <w:trPr>
          <w:trHeight w:val="300"/>
          <w:jc w:val="center"/>
        </w:trPr>
        <w:tc>
          <w:tcPr>
            <w:tcW w:w="3539" w:type="dxa"/>
            <w:shd w:val="clear" w:color="auto" w:fill="B8CCE4"/>
            <w:noWrap/>
            <w:vAlign w:val="bottom"/>
            <w:hideMark/>
          </w:tcPr>
          <w:p w14:paraId="6D0E2DAA" w14:textId="12FA29DC" w:rsidR="0062216D" w:rsidRPr="007F7BA6" w:rsidRDefault="0062216D" w:rsidP="00773CBB">
            <w:pPr>
              <w:spacing w:before="40" w:after="40"/>
              <w:rPr>
                <w:rFonts w:ascii="Calibri" w:eastAsia="Times New Roman" w:hAnsi="Calibri"/>
                <w:b/>
                <w:color w:val="000000"/>
                <w:sz w:val="22"/>
                <w:lang w:val="en-US"/>
              </w:rPr>
            </w:pPr>
            <w:r w:rsidRPr="007F7BA6">
              <w:rPr>
                <w:rFonts w:ascii="Calibri" w:eastAsia="Times New Roman" w:hAnsi="Calibri"/>
                <w:b/>
                <w:color w:val="000000"/>
                <w:sz w:val="22"/>
                <w:lang w:val="en-US"/>
              </w:rPr>
              <w:t>GVA (billion euro)</w:t>
            </w:r>
          </w:p>
        </w:tc>
        <w:tc>
          <w:tcPr>
            <w:tcW w:w="717" w:type="dxa"/>
            <w:shd w:val="clear" w:color="auto" w:fill="auto"/>
            <w:noWrap/>
            <w:vAlign w:val="bottom"/>
            <w:hideMark/>
          </w:tcPr>
          <w:p w14:paraId="53FABF67" w14:textId="77777777" w:rsidR="0062216D" w:rsidRPr="007F7BA6" w:rsidRDefault="0062216D" w:rsidP="00773CBB">
            <w:pPr>
              <w:spacing w:before="40" w:after="40"/>
              <w:jc w:val="right"/>
              <w:rPr>
                <w:rFonts w:ascii="Calibri" w:eastAsia="Times New Roman" w:hAnsi="Calibri"/>
                <w:color w:val="000000"/>
                <w:sz w:val="22"/>
                <w:lang w:val="en-US"/>
              </w:rPr>
            </w:pPr>
            <w:r w:rsidRPr="007F7BA6">
              <w:rPr>
                <w:rFonts w:ascii="Calibri" w:eastAsia="Times New Roman" w:hAnsi="Calibri"/>
                <w:color w:val="000000"/>
                <w:sz w:val="22"/>
                <w:lang w:val="en-US"/>
              </w:rPr>
              <w:t>23</w:t>
            </w:r>
          </w:p>
        </w:tc>
        <w:tc>
          <w:tcPr>
            <w:tcW w:w="717" w:type="dxa"/>
            <w:shd w:val="clear" w:color="auto" w:fill="auto"/>
            <w:noWrap/>
            <w:vAlign w:val="bottom"/>
            <w:hideMark/>
          </w:tcPr>
          <w:p w14:paraId="558DBAF1" w14:textId="77777777" w:rsidR="0062216D" w:rsidRPr="007F7BA6" w:rsidRDefault="0062216D" w:rsidP="00773CBB">
            <w:pPr>
              <w:spacing w:before="40" w:after="40"/>
              <w:jc w:val="right"/>
              <w:rPr>
                <w:rFonts w:ascii="Calibri" w:eastAsia="Times New Roman" w:hAnsi="Calibri"/>
                <w:color w:val="000000"/>
                <w:sz w:val="22"/>
                <w:lang w:val="en-US"/>
              </w:rPr>
            </w:pPr>
            <w:r w:rsidRPr="007F7BA6">
              <w:rPr>
                <w:rFonts w:ascii="Calibri" w:eastAsia="Times New Roman" w:hAnsi="Calibri"/>
                <w:color w:val="000000"/>
                <w:sz w:val="22"/>
                <w:lang w:val="en-US"/>
              </w:rPr>
              <w:t>23.2</w:t>
            </w:r>
          </w:p>
        </w:tc>
        <w:tc>
          <w:tcPr>
            <w:tcW w:w="717" w:type="dxa"/>
            <w:shd w:val="clear" w:color="auto" w:fill="auto"/>
            <w:noWrap/>
            <w:vAlign w:val="bottom"/>
            <w:hideMark/>
          </w:tcPr>
          <w:p w14:paraId="3949984D" w14:textId="77777777" w:rsidR="0062216D" w:rsidRPr="007F7BA6" w:rsidRDefault="0062216D" w:rsidP="00773CBB">
            <w:pPr>
              <w:spacing w:before="40" w:after="40"/>
              <w:jc w:val="right"/>
              <w:rPr>
                <w:rFonts w:ascii="Calibri" w:eastAsia="Times New Roman" w:hAnsi="Calibri"/>
                <w:color w:val="000000"/>
                <w:sz w:val="22"/>
                <w:lang w:val="en-US"/>
              </w:rPr>
            </w:pPr>
            <w:r w:rsidRPr="007F7BA6">
              <w:rPr>
                <w:rFonts w:ascii="Calibri" w:eastAsia="Times New Roman" w:hAnsi="Calibri"/>
                <w:color w:val="000000"/>
                <w:sz w:val="22"/>
                <w:lang w:val="en-US"/>
              </w:rPr>
              <w:t>23.9</w:t>
            </w:r>
          </w:p>
        </w:tc>
        <w:tc>
          <w:tcPr>
            <w:tcW w:w="717" w:type="dxa"/>
            <w:shd w:val="clear" w:color="auto" w:fill="auto"/>
            <w:noWrap/>
            <w:vAlign w:val="bottom"/>
            <w:hideMark/>
          </w:tcPr>
          <w:p w14:paraId="57649943" w14:textId="77777777" w:rsidR="0062216D" w:rsidRPr="007F7BA6" w:rsidRDefault="0062216D" w:rsidP="00773CBB">
            <w:pPr>
              <w:spacing w:before="40" w:after="40"/>
              <w:jc w:val="right"/>
              <w:rPr>
                <w:rFonts w:ascii="Calibri" w:eastAsia="Times New Roman" w:hAnsi="Calibri"/>
                <w:color w:val="000000"/>
                <w:sz w:val="22"/>
                <w:lang w:val="en-US"/>
              </w:rPr>
            </w:pPr>
            <w:r w:rsidRPr="007F7BA6">
              <w:rPr>
                <w:rFonts w:ascii="Calibri" w:eastAsia="Times New Roman" w:hAnsi="Calibri"/>
                <w:color w:val="000000"/>
                <w:sz w:val="22"/>
                <w:lang w:val="en-US"/>
              </w:rPr>
              <w:t>26.4</w:t>
            </w:r>
          </w:p>
        </w:tc>
        <w:tc>
          <w:tcPr>
            <w:tcW w:w="862" w:type="dxa"/>
            <w:shd w:val="clear" w:color="auto" w:fill="auto"/>
            <w:noWrap/>
            <w:vAlign w:val="bottom"/>
            <w:hideMark/>
          </w:tcPr>
          <w:p w14:paraId="495890A2" w14:textId="77777777" w:rsidR="0062216D" w:rsidRPr="007F7BA6" w:rsidRDefault="0062216D" w:rsidP="00773CBB">
            <w:pPr>
              <w:spacing w:before="40" w:after="40"/>
              <w:jc w:val="right"/>
              <w:rPr>
                <w:rFonts w:ascii="Calibri" w:eastAsia="Times New Roman" w:hAnsi="Calibri"/>
                <w:color w:val="000000"/>
                <w:sz w:val="22"/>
                <w:lang w:val="en-US"/>
              </w:rPr>
            </w:pPr>
            <w:r w:rsidRPr="007F7BA6">
              <w:rPr>
                <w:rFonts w:ascii="Calibri" w:eastAsia="Times New Roman" w:hAnsi="Calibri"/>
                <w:color w:val="000000"/>
                <w:sz w:val="22"/>
                <w:lang w:val="en-US"/>
              </w:rPr>
              <w:t>32.9</w:t>
            </w:r>
          </w:p>
        </w:tc>
        <w:tc>
          <w:tcPr>
            <w:tcW w:w="863" w:type="dxa"/>
            <w:shd w:val="clear" w:color="auto" w:fill="auto"/>
            <w:noWrap/>
            <w:vAlign w:val="bottom"/>
            <w:hideMark/>
          </w:tcPr>
          <w:p w14:paraId="65B162E7" w14:textId="77777777" w:rsidR="0062216D" w:rsidRPr="007F7BA6" w:rsidRDefault="0062216D" w:rsidP="00773CBB">
            <w:pPr>
              <w:spacing w:before="40" w:after="40"/>
              <w:jc w:val="right"/>
              <w:rPr>
                <w:rFonts w:ascii="Calibri" w:eastAsia="Times New Roman" w:hAnsi="Calibri"/>
                <w:color w:val="000000"/>
                <w:sz w:val="22"/>
                <w:lang w:val="en-US"/>
              </w:rPr>
            </w:pPr>
            <w:r w:rsidRPr="007F7BA6">
              <w:rPr>
                <w:rFonts w:ascii="Calibri" w:eastAsia="Times New Roman" w:hAnsi="Calibri"/>
                <w:color w:val="000000"/>
                <w:sz w:val="22"/>
                <w:lang w:val="en-US"/>
              </w:rPr>
              <w:t>40.1</w:t>
            </w:r>
          </w:p>
        </w:tc>
        <w:tc>
          <w:tcPr>
            <w:tcW w:w="863" w:type="dxa"/>
            <w:shd w:val="clear" w:color="auto" w:fill="auto"/>
            <w:noWrap/>
            <w:vAlign w:val="bottom"/>
            <w:hideMark/>
          </w:tcPr>
          <w:p w14:paraId="612C1FC4" w14:textId="77777777" w:rsidR="0062216D" w:rsidRPr="007F7BA6" w:rsidRDefault="0062216D" w:rsidP="00773CBB">
            <w:pPr>
              <w:spacing w:before="40" w:after="40"/>
              <w:jc w:val="right"/>
              <w:rPr>
                <w:rFonts w:ascii="Calibri" w:eastAsia="Times New Roman" w:hAnsi="Calibri"/>
                <w:color w:val="000000"/>
                <w:sz w:val="22"/>
                <w:lang w:val="en-US"/>
              </w:rPr>
            </w:pPr>
            <w:r w:rsidRPr="007F7BA6">
              <w:rPr>
                <w:rFonts w:ascii="Calibri" w:eastAsia="Times New Roman" w:hAnsi="Calibri"/>
                <w:color w:val="000000"/>
                <w:sz w:val="22"/>
                <w:lang w:val="en-US"/>
              </w:rPr>
              <w:t>47.2</w:t>
            </w:r>
          </w:p>
        </w:tc>
      </w:tr>
      <w:tr w:rsidR="0062216D" w:rsidRPr="007F7BA6" w14:paraId="6843BD8E" w14:textId="77777777" w:rsidTr="00C83CF5">
        <w:trPr>
          <w:trHeight w:val="300"/>
          <w:jc w:val="center"/>
        </w:trPr>
        <w:tc>
          <w:tcPr>
            <w:tcW w:w="3539" w:type="dxa"/>
            <w:shd w:val="clear" w:color="auto" w:fill="B8CCE4"/>
            <w:noWrap/>
            <w:vAlign w:val="bottom"/>
            <w:hideMark/>
          </w:tcPr>
          <w:p w14:paraId="41B811C0" w14:textId="77777777" w:rsidR="0062216D" w:rsidRPr="007F7BA6" w:rsidRDefault="0062216D" w:rsidP="00773CBB">
            <w:pPr>
              <w:spacing w:before="40" w:after="40"/>
              <w:rPr>
                <w:rFonts w:ascii="Calibri" w:eastAsia="Times New Roman" w:hAnsi="Calibri"/>
                <w:b/>
                <w:color w:val="000000"/>
                <w:sz w:val="22"/>
                <w:lang w:val="en-US"/>
              </w:rPr>
            </w:pPr>
            <w:r w:rsidRPr="007F7BA6">
              <w:rPr>
                <w:rFonts w:ascii="Calibri" w:eastAsia="Times New Roman" w:hAnsi="Calibri"/>
                <w:b/>
                <w:color w:val="000000"/>
                <w:sz w:val="22"/>
                <w:lang w:val="en-US"/>
              </w:rPr>
              <w:t>Population (millions)</w:t>
            </w:r>
          </w:p>
        </w:tc>
        <w:tc>
          <w:tcPr>
            <w:tcW w:w="717" w:type="dxa"/>
            <w:shd w:val="clear" w:color="auto" w:fill="auto"/>
            <w:noWrap/>
            <w:vAlign w:val="bottom"/>
            <w:hideMark/>
          </w:tcPr>
          <w:p w14:paraId="4D8DBA4E" w14:textId="77777777" w:rsidR="0062216D" w:rsidRPr="007F7BA6" w:rsidRDefault="0062216D" w:rsidP="00773CBB">
            <w:pPr>
              <w:spacing w:before="40" w:after="40"/>
              <w:jc w:val="right"/>
              <w:rPr>
                <w:rFonts w:ascii="Calibri" w:eastAsia="Times New Roman" w:hAnsi="Calibri"/>
                <w:color w:val="000000"/>
                <w:sz w:val="22"/>
                <w:lang w:val="en-US"/>
              </w:rPr>
            </w:pPr>
            <w:r w:rsidRPr="007F7BA6">
              <w:rPr>
                <w:rFonts w:ascii="Calibri" w:eastAsia="Times New Roman" w:hAnsi="Calibri"/>
                <w:color w:val="000000"/>
                <w:sz w:val="22"/>
                <w:lang w:val="en-US"/>
              </w:rPr>
              <w:t>7.5</w:t>
            </w:r>
          </w:p>
        </w:tc>
        <w:tc>
          <w:tcPr>
            <w:tcW w:w="717" w:type="dxa"/>
            <w:shd w:val="clear" w:color="auto" w:fill="auto"/>
            <w:noWrap/>
            <w:vAlign w:val="bottom"/>
            <w:hideMark/>
          </w:tcPr>
          <w:p w14:paraId="51312E15" w14:textId="77777777" w:rsidR="0062216D" w:rsidRPr="007F7BA6" w:rsidRDefault="0062216D" w:rsidP="00773CBB">
            <w:pPr>
              <w:spacing w:before="40" w:after="40"/>
              <w:jc w:val="right"/>
              <w:rPr>
                <w:rFonts w:ascii="Calibri" w:eastAsia="Times New Roman" w:hAnsi="Calibri"/>
                <w:color w:val="000000"/>
                <w:sz w:val="22"/>
                <w:lang w:val="en-US"/>
              </w:rPr>
            </w:pPr>
            <w:r w:rsidRPr="007F7BA6">
              <w:rPr>
                <w:rFonts w:ascii="Calibri" w:eastAsia="Times New Roman" w:hAnsi="Calibri"/>
                <w:color w:val="000000"/>
                <w:sz w:val="22"/>
                <w:lang w:val="en-US"/>
              </w:rPr>
              <w:t>7.36</w:t>
            </w:r>
          </w:p>
        </w:tc>
        <w:tc>
          <w:tcPr>
            <w:tcW w:w="717" w:type="dxa"/>
            <w:shd w:val="clear" w:color="auto" w:fill="auto"/>
            <w:noWrap/>
            <w:vAlign w:val="bottom"/>
            <w:hideMark/>
          </w:tcPr>
          <w:p w14:paraId="66C1BD1C" w14:textId="77777777" w:rsidR="0062216D" w:rsidRPr="007F7BA6" w:rsidRDefault="0062216D" w:rsidP="00773CBB">
            <w:pPr>
              <w:spacing w:before="40" w:after="40"/>
              <w:jc w:val="right"/>
              <w:rPr>
                <w:rFonts w:ascii="Calibri" w:eastAsia="Times New Roman" w:hAnsi="Calibri"/>
                <w:color w:val="000000"/>
                <w:sz w:val="22"/>
                <w:lang w:val="en-US"/>
              </w:rPr>
            </w:pPr>
            <w:r w:rsidRPr="007F7BA6">
              <w:rPr>
                <w:rFonts w:ascii="Calibri" w:eastAsia="Times New Roman" w:hAnsi="Calibri"/>
                <w:color w:val="000000"/>
                <w:sz w:val="22"/>
                <w:lang w:val="en-US"/>
              </w:rPr>
              <w:t>7.35</w:t>
            </w:r>
          </w:p>
        </w:tc>
        <w:tc>
          <w:tcPr>
            <w:tcW w:w="717" w:type="dxa"/>
            <w:shd w:val="clear" w:color="auto" w:fill="auto"/>
            <w:noWrap/>
            <w:vAlign w:val="bottom"/>
            <w:hideMark/>
          </w:tcPr>
          <w:p w14:paraId="3180C113" w14:textId="77777777" w:rsidR="0062216D" w:rsidRPr="007F7BA6" w:rsidRDefault="0062216D" w:rsidP="00773CBB">
            <w:pPr>
              <w:spacing w:before="40" w:after="40"/>
              <w:jc w:val="right"/>
              <w:rPr>
                <w:rFonts w:ascii="Calibri" w:eastAsia="Times New Roman" w:hAnsi="Calibri"/>
                <w:color w:val="000000"/>
                <w:sz w:val="22"/>
                <w:lang w:val="en-US"/>
              </w:rPr>
            </w:pPr>
            <w:r w:rsidRPr="007F7BA6">
              <w:rPr>
                <w:rFonts w:ascii="Calibri" w:eastAsia="Times New Roman" w:hAnsi="Calibri"/>
                <w:color w:val="000000"/>
                <w:sz w:val="22"/>
                <w:lang w:val="en-US"/>
              </w:rPr>
              <w:t>7.14</w:t>
            </w:r>
          </w:p>
        </w:tc>
        <w:tc>
          <w:tcPr>
            <w:tcW w:w="862" w:type="dxa"/>
            <w:shd w:val="clear" w:color="auto" w:fill="auto"/>
            <w:noWrap/>
            <w:vAlign w:val="bottom"/>
            <w:hideMark/>
          </w:tcPr>
          <w:p w14:paraId="337BD0F1" w14:textId="77777777" w:rsidR="0062216D" w:rsidRPr="007F7BA6" w:rsidRDefault="0062216D" w:rsidP="00773CBB">
            <w:pPr>
              <w:spacing w:before="40" w:after="40"/>
              <w:jc w:val="right"/>
              <w:rPr>
                <w:rFonts w:ascii="Calibri" w:eastAsia="Times New Roman" w:hAnsi="Calibri"/>
                <w:color w:val="000000"/>
                <w:sz w:val="22"/>
                <w:lang w:val="en-US"/>
              </w:rPr>
            </w:pPr>
            <w:r w:rsidRPr="007F7BA6">
              <w:rPr>
                <w:rFonts w:ascii="Calibri" w:eastAsia="Times New Roman" w:hAnsi="Calibri"/>
                <w:color w:val="000000"/>
                <w:sz w:val="22"/>
                <w:lang w:val="en-US"/>
              </w:rPr>
              <w:t>6.91</w:t>
            </w:r>
          </w:p>
        </w:tc>
        <w:tc>
          <w:tcPr>
            <w:tcW w:w="863" w:type="dxa"/>
            <w:shd w:val="clear" w:color="auto" w:fill="auto"/>
            <w:noWrap/>
            <w:vAlign w:val="bottom"/>
            <w:hideMark/>
          </w:tcPr>
          <w:p w14:paraId="300B7BA1" w14:textId="77777777" w:rsidR="0062216D" w:rsidRPr="007F7BA6" w:rsidRDefault="0062216D" w:rsidP="00773CBB">
            <w:pPr>
              <w:spacing w:before="40" w:after="40"/>
              <w:jc w:val="right"/>
              <w:rPr>
                <w:rFonts w:ascii="Calibri" w:eastAsia="Times New Roman" w:hAnsi="Calibri"/>
                <w:color w:val="000000"/>
                <w:sz w:val="22"/>
                <w:lang w:val="en-US"/>
              </w:rPr>
            </w:pPr>
            <w:r w:rsidRPr="007F7BA6">
              <w:rPr>
                <w:rFonts w:ascii="Calibri" w:eastAsia="Times New Roman" w:hAnsi="Calibri"/>
                <w:color w:val="000000"/>
                <w:sz w:val="22"/>
                <w:lang w:val="en-US"/>
              </w:rPr>
              <w:t>6.68</w:t>
            </w:r>
          </w:p>
        </w:tc>
        <w:tc>
          <w:tcPr>
            <w:tcW w:w="863" w:type="dxa"/>
            <w:shd w:val="clear" w:color="auto" w:fill="auto"/>
            <w:noWrap/>
            <w:vAlign w:val="bottom"/>
            <w:hideMark/>
          </w:tcPr>
          <w:p w14:paraId="43928D4E" w14:textId="77777777" w:rsidR="0062216D" w:rsidRPr="007F7BA6" w:rsidRDefault="0062216D" w:rsidP="00773CBB">
            <w:pPr>
              <w:spacing w:before="40" w:after="40"/>
              <w:jc w:val="right"/>
              <w:rPr>
                <w:rFonts w:ascii="Calibri" w:eastAsia="Times New Roman" w:hAnsi="Calibri"/>
                <w:color w:val="000000"/>
                <w:sz w:val="22"/>
                <w:lang w:val="en-US"/>
              </w:rPr>
            </w:pPr>
            <w:r w:rsidRPr="007F7BA6">
              <w:rPr>
                <w:rFonts w:ascii="Calibri" w:eastAsia="Times New Roman" w:hAnsi="Calibri"/>
                <w:color w:val="000000"/>
                <w:sz w:val="22"/>
                <w:lang w:val="en-US"/>
              </w:rPr>
              <w:t>6.45</w:t>
            </w:r>
          </w:p>
        </w:tc>
      </w:tr>
      <w:tr w:rsidR="0062216D" w:rsidRPr="007F7BA6" w14:paraId="63C7B4E6" w14:textId="77777777" w:rsidTr="00C83CF5">
        <w:trPr>
          <w:trHeight w:val="300"/>
          <w:jc w:val="center"/>
        </w:trPr>
        <w:tc>
          <w:tcPr>
            <w:tcW w:w="3539" w:type="dxa"/>
            <w:shd w:val="clear" w:color="auto" w:fill="B8CCE4"/>
            <w:noWrap/>
            <w:vAlign w:val="bottom"/>
            <w:hideMark/>
          </w:tcPr>
          <w:p w14:paraId="09CBD0B9" w14:textId="77777777" w:rsidR="0062216D" w:rsidRPr="007F7BA6" w:rsidRDefault="0062216D" w:rsidP="00773CBB">
            <w:pPr>
              <w:spacing w:before="40" w:after="40"/>
              <w:rPr>
                <w:rFonts w:ascii="Calibri" w:eastAsia="Times New Roman" w:hAnsi="Calibri"/>
                <w:b/>
                <w:color w:val="000000"/>
                <w:sz w:val="22"/>
                <w:lang w:val="en-US"/>
              </w:rPr>
            </w:pPr>
            <w:r w:rsidRPr="007F7BA6">
              <w:rPr>
                <w:rFonts w:ascii="Calibri" w:eastAsia="Times New Roman" w:hAnsi="Calibri"/>
                <w:b/>
                <w:color w:val="000000"/>
                <w:sz w:val="22"/>
                <w:lang w:val="en-US"/>
              </w:rPr>
              <w:t>Employment (15+, millions)</w:t>
            </w:r>
          </w:p>
        </w:tc>
        <w:tc>
          <w:tcPr>
            <w:tcW w:w="717" w:type="dxa"/>
            <w:shd w:val="clear" w:color="auto" w:fill="auto"/>
            <w:noWrap/>
            <w:vAlign w:val="bottom"/>
            <w:hideMark/>
          </w:tcPr>
          <w:p w14:paraId="6B12FE67" w14:textId="77777777" w:rsidR="0062216D" w:rsidRPr="007F7BA6" w:rsidRDefault="0062216D" w:rsidP="00773CBB">
            <w:pPr>
              <w:spacing w:before="40" w:after="40"/>
              <w:jc w:val="right"/>
              <w:rPr>
                <w:rFonts w:ascii="Calibri" w:eastAsia="Times New Roman" w:hAnsi="Calibri"/>
                <w:color w:val="000000"/>
                <w:sz w:val="22"/>
                <w:lang w:val="en-US"/>
              </w:rPr>
            </w:pPr>
            <w:r w:rsidRPr="007F7BA6">
              <w:rPr>
                <w:rFonts w:ascii="Calibri" w:eastAsia="Times New Roman" w:hAnsi="Calibri"/>
                <w:color w:val="000000"/>
                <w:sz w:val="22"/>
                <w:lang w:val="en-US"/>
              </w:rPr>
              <w:t>3.05</w:t>
            </w:r>
          </w:p>
        </w:tc>
        <w:tc>
          <w:tcPr>
            <w:tcW w:w="717" w:type="dxa"/>
            <w:shd w:val="clear" w:color="auto" w:fill="auto"/>
            <w:noWrap/>
            <w:vAlign w:val="bottom"/>
            <w:hideMark/>
          </w:tcPr>
          <w:p w14:paraId="52B6B445" w14:textId="77777777" w:rsidR="0062216D" w:rsidRPr="007F7BA6" w:rsidRDefault="0062216D" w:rsidP="00773CBB">
            <w:pPr>
              <w:spacing w:before="40" w:after="40"/>
              <w:jc w:val="right"/>
              <w:rPr>
                <w:rFonts w:ascii="Calibri" w:eastAsia="Times New Roman" w:hAnsi="Calibri"/>
                <w:color w:val="000000"/>
                <w:sz w:val="22"/>
                <w:lang w:val="en-US"/>
              </w:rPr>
            </w:pPr>
            <w:r w:rsidRPr="007F7BA6">
              <w:rPr>
                <w:rFonts w:ascii="Calibri" w:eastAsia="Times New Roman" w:hAnsi="Calibri"/>
                <w:color w:val="000000"/>
                <w:sz w:val="22"/>
                <w:lang w:val="en-US"/>
              </w:rPr>
              <w:t>3.06</w:t>
            </w:r>
          </w:p>
        </w:tc>
        <w:tc>
          <w:tcPr>
            <w:tcW w:w="717" w:type="dxa"/>
            <w:shd w:val="clear" w:color="auto" w:fill="auto"/>
            <w:noWrap/>
            <w:vAlign w:val="bottom"/>
            <w:hideMark/>
          </w:tcPr>
          <w:p w14:paraId="462EA8D6" w14:textId="77777777" w:rsidR="0062216D" w:rsidRPr="007F7BA6" w:rsidRDefault="0062216D" w:rsidP="00773CBB">
            <w:pPr>
              <w:spacing w:before="40" w:after="40"/>
              <w:jc w:val="right"/>
              <w:rPr>
                <w:rFonts w:ascii="Calibri" w:eastAsia="Times New Roman" w:hAnsi="Calibri"/>
                <w:color w:val="000000"/>
                <w:sz w:val="22"/>
                <w:lang w:val="en-US"/>
              </w:rPr>
            </w:pPr>
            <w:r w:rsidRPr="007F7BA6">
              <w:rPr>
                <w:rFonts w:ascii="Calibri" w:eastAsia="Times New Roman" w:hAnsi="Calibri"/>
                <w:color w:val="000000"/>
                <w:sz w:val="22"/>
                <w:lang w:val="en-US"/>
              </w:rPr>
              <w:t>3.07</w:t>
            </w:r>
          </w:p>
        </w:tc>
        <w:tc>
          <w:tcPr>
            <w:tcW w:w="717" w:type="dxa"/>
            <w:shd w:val="clear" w:color="auto" w:fill="auto"/>
            <w:noWrap/>
            <w:vAlign w:val="bottom"/>
            <w:hideMark/>
          </w:tcPr>
          <w:p w14:paraId="070FF78E" w14:textId="77777777" w:rsidR="0062216D" w:rsidRPr="007F7BA6" w:rsidRDefault="0062216D" w:rsidP="00773CBB">
            <w:pPr>
              <w:spacing w:before="40" w:after="40"/>
              <w:jc w:val="right"/>
              <w:rPr>
                <w:rFonts w:ascii="Calibri" w:eastAsia="Times New Roman" w:hAnsi="Calibri"/>
                <w:color w:val="000000"/>
                <w:sz w:val="22"/>
                <w:lang w:val="en-US"/>
              </w:rPr>
            </w:pPr>
            <w:r w:rsidRPr="007F7BA6">
              <w:rPr>
                <w:rFonts w:ascii="Calibri" w:eastAsia="Times New Roman" w:hAnsi="Calibri"/>
                <w:color w:val="000000"/>
                <w:sz w:val="22"/>
                <w:lang w:val="en-US"/>
              </w:rPr>
              <w:t>3.08</w:t>
            </w:r>
          </w:p>
        </w:tc>
        <w:tc>
          <w:tcPr>
            <w:tcW w:w="862" w:type="dxa"/>
            <w:shd w:val="clear" w:color="auto" w:fill="auto"/>
            <w:noWrap/>
            <w:vAlign w:val="bottom"/>
            <w:hideMark/>
          </w:tcPr>
          <w:p w14:paraId="0A98C5F3" w14:textId="77777777" w:rsidR="0062216D" w:rsidRPr="007F7BA6" w:rsidRDefault="0062216D" w:rsidP="00773CBB">
            <w:pPr>
              <w:spacing w:before="40" w:after="40"/>
              <w:jc w:val="right"/>
              <w:rPr>
                <w:rFonts w:ascii="Calibri" w:eastAsia="Times New Roman" w:hAnsi="Calibri"/>
                <w:color w:val="000000"/>
                <w:sz w:val="22"/>
                <w:lang w:val="en-US"/>
              </w:rPr>
            </w:pPr>
            <w:r w:rsidRPr="007F7BA6">
              <w:rPr>
                <w:rFonts w:ascii="Calibri" w:eastAsia="Times New Roman" w:hAnsi="Calibri"/>
                <w:color w:val="000000"/>
                <w:sz w:val="22"/>
                <w:lang w:val="en-US"/>
              </w:rPr>
              <w:t>3.14</w:t>
            </w:r>
          </w:p>
        </w:tc>
        <w:tc>
          <w:tcPr>
            <w:tcW w:w="863" w:type="dxa"/>
            <w:shd w:val="clear" w:color="auto" w:fill="auto"/>
            <w:noWrap/>
            <w:vAlign w:val="bottom"/>
            <w:hideMark/>
          </w:tcPr>
          <w:p w14:paraId="21EEBA12" w14:textId="77777777" w:rsidR="0062216D" w:rsidRPr="007F7BA6" w:rsidRDefault="0062216D" w:rsidP="00773CBB">
            <w:pPr>
              <w:spacing w:before="40" w:after="40"/>
              <w:jc w:val="right"/>
              <w:rPr>
                <w:rFonts w:ascii="Calibri" w:eastAsia="Times New Roman" w:hAnsi="Calibri"/>
                <w:color w:val="000000"/>
                <w:sz w:val="22"/>
                <w:lang w:val="en-US"/>
              </w:rPr>
            </w:pPr>
            <w:r w:rsidRPr="007F7BA6">
              <w:rPr>
                <w:rFonts w:ascii="Calibri" w:eastAsia="Times New Roman" w:hAnsi="Calibri"/>
                <w:color w:val="000000"/>
                <w:sz w:val="22"/>
                <w:lang w:val="en-US"/>
              </w:rPr>
              <w:t>3.01</w:t>
            </w:r>
          </w:p>
        </w:tc>
        <w:tc>
          <w:tcPr>
            <w:tcW w:w="863" w:type="dxa"/>
            <w:shd w:val="clear" w:color="auto" w:fill="auto"/>
            <w:noWrap/>
            <w:vAlign w:val="bottom"/>
            <w:hideMark/>
          </w:tcPr>
          <w:p w14:paraId="5E650041" w14:textId="77777777" w:rsidR="0062216D" w:rsidRPr="007F7BA6" w:rsidRDefault="0062216D" w:rsidP="00773CBB">
            <w:pPr>
              <w:spacing w:before="40" w:after="40"/>
              <w:jc w:val="right"/>
              <w:rPr>
                <w:rFonts w:ascii="Calibri" w:eastAsia="Times New Roman" w:hAnsi="Calibri"/>
                <w:color w:val="000000"/>
                <w:sz w:val="22"/>
                <w:lang w:val="en-US"/>
              </w:rPr>
            </w:pPr>
            <w:r w:rsidRPr="007F7BA6">
              <w:rPr>
                <w:rFonts w:ascii="Calibri" w:eastAsia="Times New Roman" w:hAnsi="Calibri"/>
                <w:color w:val="000000"/>
                <w:sz w:val="22"/>
                <w:lang w:val="en-US"/>
              </w:rPr>
              <w:t>2.93</w:t>
            </w:r>
          </w:p>
        </w:tc>
      </w:tr>
      <w:tr w:rsidR="0062216D" w:rsidRPr="007F7BA6" w14:paraId="58128F76" w14:textId="77777777" w:rsidTr="00C83CF5">
        <w:trPr>
          <w:trHeight w:val="300"/>
          <w:jc w:val="center"/>
        </w:trPr>
        <w:tc>
          <w:tcPr>
            <w:tcW w:w="3539" w:type="dxa"/>
            <w:shd w:val="clear" w:color="auto" w:fill="B8CCE4"/>
            <w:noWrap/>
            <w:vAlign w:val="bottom"/>
            <w:hideMark/>
          </w:tcPr>
          <w:p w14:paraId="7F73BBFC" w14:textId="2DF975A6" w:rsidR="0062216D" w:rsidRPr="007F7BA6" w:rsidRDefault="0062216D" w:rsidP="00773CBB">
            <w:pPr>
              <w:spacing w:before="40" w:after="40"/>
              <w:rPr>
                <w:rFonts w:ascii="Calibri" w:eastAsia="Times New Roman" w:hAnsi="Calibri"/>
                <w:b/>
                <w:color w:val="000000"/>
                <w:sz w:val="22"/>
                <w:lang w:val="en-US"/>
              </w:rPr>
            </w:pPr>
            <w:r w:rsidRPr="007F7BA6">
              <w:rPr>
                <w:rFonts w:ascii="Calibri" w:eastAsia="Times New Roman" w:hAnsi="Calibri"/>
                <w:b/>
                <w:color w:val="000000"/>
                <w:sz w:val="22"/>
                <w:lang w:val="en-US"/>
              </w:rPr>
              <w:t>Employment coefficient (15+,</w:t>
            </w:r>
            <w:r w:rsidR="00360295">
              <w:rPr>
                <w:rFonts w:ascii="Calibri" w:eastAsia="Times New Roman" w:hAnsi="Calibri"/>
                <w:b/>
                <w:color w:val="000000"/>
                <w:sz w:val="22"/>
                <w:lang w:val="en-US"/>
              </w:rPr>
              <w:t xml:space="preserve"> </w:t>
            </w:r>
            <w:r w:rsidR="00377A1D">
              <w:rPr>
                <w:rFonts w:ascii="Calibri" w:eastAsia="Times New Roman" w:hAnsi="Calibri"/>
                <w:b/>
                <w:color w:val="000000"/>
                <w:sz w:val="22"/>
                <w:lang w:val="en-US"/>
              </w:rPr>
              <w:t>percentage</w:t>
            </w:r>
            <w:r w:rsidRPr="007F7BA6">
              <w:rPr>
                <w:rFonts w:ascii="Calibri" w:eastAsia="Times New Roman" w:hAnsi="Calibri"/>
                <w:b/>
                <w:color w:val="000000"/>
                <w:sz w:val="22"/>
                <w:lang w:val="en-US"/>
              </w:rPr>
              <w:t>)</w:t>
            </w:r>
          </w:p>
        </w:tc>
        <w:tc>
          <w:tcPr>
            <w:tcW w:w="717" w:type="dxa"/>
            <w:shd w:val="clear" w:color="auto" w:fill="auto"/>
            <w:noWrap/>
            <w:vAlign w:val="bottom"/>
            <w:hideMark/>
          </w:tcPr>
          <w:p w14:paraId="15FFA9FC" w14:textId="77777777" w:rsidR="0062216D" w:rsidRPr="007F7BA6" w:rsidRDefault="0062216D" w:rsidP="00773CBB">
            <w:pPr>
              <w:spacing w:before="40" w:after="40"/>
              <w:jc w:val="right"/>
              <w:rPr>
                <w:rFonts w:ascii="Calibri" w:eastAsia="Times New Roman" w:hAnsi="Calibri"/>
                <w:color w:val="000000"/>
                <w:sz w:val="22"/>
                <w:lang w:val="en-US"/>
              </w:rPr>
            </w:pPr>
            <w:r w:rsidRPr="007F7BA6">
              <w:rPr>
                <w:rFonts w:ascii="Calibri" w:eastAsia="Times New Roman" w:hAnsi="Calibri"/>
                <w:color w:val="000000"/>
                <w:sz w:val="22"/>
                <w:lang w:val="en-US"/>
              </w:rPr>
              <w:t>47.2</w:t>
            </w:r>
          </w:p>
        </w:tc>
        <w:tc>
          <w:tcPr>
            <w:tcW w:w="717" w:type="dxa"/>
            <w:shd w:val="clear" w:color="auto" w:fill="auto"/>
            <w:noWrap/>
            <w:vAlign w:val="bottom"/>
            <w:hideMark/>
          </w:tcPr>
          <w:p w14:paraId="0C28F0B5" w14:textId="77777777" w:rsidR="0062216D" w:rsidRPr="007F7BA6" w:rsidRDefault="0062216D" w:rsidP="00773CBB">
            <w:pPr>
              <w:spacing w:before="40" w:after="40"/>
              <w:jc w:val="right"/>
              <w:rPr>
                <w:rFonts w:ascii="Calibri" w:eastAsia="Times New Roman" w:hAnsi="Calibri"/>
                <w:color w:val="000000"/>
                <w:sz w:val="22"/>
                <w:lang w:val="en-US"/>
              </w:rPr>
            </w:pPr>
            <w:r w:rsidRPr="007F7BA6">
              <w:rPr>
                <w:rFonts w:ascii="Calibri" w:eastAsia="Times New Roman" w:hAnsi="Calibri"/>
                <w:color w:val="000000"/>
                <w:sz w:val="22"/>
                <w:lang w:val="en-US"/>
              </w:rPr>
              <w:t>47.8</w:t>
            </w:r>
          </w:p>
        </w:tc>
        <w:tc>
          <w:tcPr>
            <w:tcW w:w="717" w:type="dxa"/>
            <w:shd w:val="clear" w:color="auto" w:fill="auto"/>
            <w:noWrap/>
            <w:vAlign w:val="bottom"/>
            <w:hideMark/>
          </w:tcPr>
          <w:p w14:paraId="19A70029" w14:textId="77777777" w:rsidR="0062216D" w:rsidRPr="007F7BA6" w:rsidRDefault="0062216D" w:rsidP="00773CBB">
            <w:pPr>
              <w:spacing w:before="40" w:after="40"/>
              <w:jc w:val="right"/>
              <w:rPr>
                <w:rFonts w:ascii="Calibri" w:eastAsia="Times New Roman" w:hAnsi="Calibri"/>
                <w:color w:val="000000"/>
                <w:sz w:val="22"/>
                <w:lang w:val="en-US"/>
              </w:rPr>
            </w:pPr>
            <w:r w:rsidRPr="007F7BA6">
              <w:rPr>
                <w:rFonts w:ascii="Calibri" w:eastAsia="Times New Roman" w:hAnsi="Calibri"/>
                <w:color w:val="000000"/>
                <w:sz w:val="22"/>
                <w:lang w:val="en-US"/>
              </w:rPr>
              <w:t>48.5</w:t>
            </w:r>
          </w:p>
        </w:tc>
        <w:tc>
          <w:tcPr>
            <w:tcW w:w="717" w:type="dxa"/>
            <w:shd w:val="clear" w:color="auto" w:fill="auto"/>
            <w:noWrap/>
            <w:vAlign w:val="bottom"/>
            <w:hideMark/>
          </w:tcPr>
          <w:p w14:paraId="36BDE569" w14:textId="77777777" w:rsidR="0062216D" w:rsidRPr="007F7BA6" w:rsidRDefault="0062216D" w:rsidP="00773CBB">
            <w:pPr>
              <w:spacing w:before="40" w:after="40"/>
              <w:jc w:val="right"/>
              <w:rPr>
                <w:rFonts w:ascii="Calibri" w:eastAsia="Times New Roman" w:hAnsi="Calibri"/>
                <w:color w:val="000000"/>
                <w:sz w:val="22"/>
                <w:lang w:val="en-US"/>
              </w:rPr>
            </w:pPr>
            <w:r w:rsidRPr="007F7BA6">
              <w:rPr>
                <w:rFonts w:ascii="Calibri" w:eastAsia="Times New Roman" w:hAnsi="Calibri"/>
                <w:color w:val="000000"/>
                <w:sz w:val="22"/>
                <w:lang w:val="en-US"/>
              </w:rPr>
              <w:t>50.2</w:t>
            </w:r>
          </w:p>
        </w:tc>
        <w:tc>
          <w:tcPr>
            <w:tcW w:w="862" w:type="dxa"/>
            <w:shd w:val="clear" w:color="auto" w:fill="auto"/>
            <w:noWrap/>
            <w:vAlign w:val="bottom"/>
            <w:hideMark/>
          </w:tcPr>
          <w:p w14:paraId="2E16AFAF" w14:textId="77777777" w:rsidR="0062216D" w:rsidRPr="007F7BA6" w:rsidRDefault="0062216D" w:rsidP="00773CBB">
            <w:pPr>
              <w:spacing w:before="40" w:after="40"/>
              <w:jc w:val="right"/>
              <w:rPr>
                <w:rFonts w:ascii="Calibri" w:eastAsia="Times New Roman" w:hAnsi="Calibri"/>
                <w:color w:val="000000"/>
                <w:sz w:val="22"/>
                <w:lang w:val="en-US"/>
              </w:rPr>
            </w:pPr>
            <w:r w:rsidRPr="007F7BA6">
              <w:rPr>
                <w:rFonts w:ascii="Calibri" w:eastAsia="Times New Roman" w:hAnsi="Calibri"/>
                <w:color w:val="000000"/>
                <w:sz w:val="22"/>
                <w:lang w:val="en-US"/>
              </w:rPr>
              <w:t>52.8</w:t>
            </w:r>
          </w:p>
        </w:tc>
        <w:tc>
          <w:tcPr>
            <w:tcW w:w="863" w:type="dxa"/>
            <w:shd w:val="clear" w:color="auto" w:fill="auto"/>
            <w:noWrap/>
            <w:vAlign w:val="bottom"/>
            <w:hideMark/>
          </w:tcPr>
          <w:p w14:paraId="375E8B71" w14:textId="77777777" w:rsidR="0062216D" w:rsidRPr="007F7BA6" w:rsidRDefault="0062216D" w:rsidP="00773CBB">
            <w:pPr>
              <w:spacing w:before="40" w:after="40"/>
              <w:jc w:val="right"/>
              <w:rPr>
                <w:rFonts w:ascii="Calibri" w:eastAsia="Times New Roman" w:hAnsi="Calibri"/>
                <w:color w:val="000000"/>
                <w:sz w:val="22"/>
                <w:lang w:val="en-US"/>
              </w:rPr>
            </w:pPr>
            <w:r w:rsidRPr="007F7BA6">
              <w:rPr>
                <w:rFonts w:ascii="Calibri" w:eastAsia="Times New Roman" w:hAnsi="Calibri"/>
                <w:color w:val="000000"/>
                <w:sz w:val="22"/>
                <w:lang w:val="en-US"/>
              </w:rPr>
              <w:t>51.8</w:t>
            </w:r>
          </w:p>
        </w:tc>
        <w:tc>
          <w:tcPr>
            <w:tcW w:w="863" w:type="dxa"/>
            <w:shd w:val="clear" w:color="auto" w:fill="auto"/>
            <w:noWrap/>
            <w:vAlign w:val="bottom"/>
            <w:hideMark/>
          </w:tcPr>
          <w:p w14:paraId="411830BD" w14:textId="77777777" w:rsidR="0062216D" w:rsidRPr="007F7BA6" w:rsidRDefault="0062216D" w:rsidP="00773CBB">
            <w:pPr>
              <w:spacing w:before="40" w:after="40"/>
              <w:jc w:val="right"/>
              <w:rPr>
                <w:rFonts w:ascii="Calibri" w:eastAsia="Times New Roman" w:hAnsi="Calibri"/>
                <w:color w:val="000000"/>
                <w:sz w:val="22"/>
                <w:lang w:val="en-US"/>
              </w:rPr>
            </w:pPr>
            <w:r w:rsidRPr="007F7BA6">
              <w:rPr>
                <w:rFonts w:ascii="Calibri" w:eastAsia="Times New Roman" w:hAnsi="Calibri"/>
                <w:color w:val="000000"/>
                <w:sz w:val="22"/>
                <w:lang w:val="en-US"/>
              </w:rPr>
              <w:t>51.6</w:t>
            </w:r>
          </w:p>
        </w:tc>
      </w:tr>
      <w:tr w:rsidR="0062216D" w:rsidRPr="007F7BA6" w14:paraId="763BC474" w14:textId="77777777" w:rsidTr="00C83CF5">
        <w:trPr>
          <w:trHeight w:val="300"/>
          <w:jc w:val="center"/>
        </w:trPr>
        <w:tc>
          <w:tcPr>
            <w:tcW w:w="3539" w:type="dxa"/>
            <w:shd w:val="clear" w:color="auto" w:fill="B8CCE4"/>
            <w:noWrap/>
            <w:vAlign w:val="bottom"/>
            <w:hideMark/>
          </w:tcPr>
          <w:p w14:paraId="5B1682AC" w14:textId="7ADDBAAB" w:rsidR="0062216D" w:rsidRPr="007F7BA6" w:rsidRDefault="0062216D" w:rsidP="00773CBB">
            <w:pPr>
              <w:spacing w:before="40" w:after="40"/>
              <w:rPr>
                <w:rFonts w:ascii="Calibri" w:eastAsia="Times New Roman" w:hAnsi="Calibri"/>
                <w:b/>
                <w:color w:val="000000"/>
                <w:sz w:val="22"/>
                <w:lang w:val="en-US"/>
              </w:rPr>
            </w:pPr>
            <w:r w:rsidRPr="007F7BA6">
              <w:rPr>
                <w:rFonts w:ascii="Calibri" w:eastAsia="Times New Roman" w:hAnsi="Calibri"/>
                <w:b/>
                <w:color w:val="000000"/>
                <w:sz w:val="22"/>
                <w:lang w:val="en-US"/>
              </w:rPr>
              <w:t>GDP per person (</w:t>
            </w:r>
            <w:r w:rsidR="00C310DB" w:rsidRPr="00313B13">
              <w:rPr>
                <w:rFonts w:ascii="Times New Roman" w:eastAsia="Times New Roman" w:hAnsi="Times New Roman"/>
                <w:b/>
                <w:color w:val="000000"/>
                <w:szCs w:val="20"/>
                <w:lang w:val="en-US"/>
              </w:rPr>
              <w:t>€</w:t>
            </w:r>
            <w:r w:rsidRPr="007F7BA6">
              <w:rPr>
                <w:rFonts w:ascii="Calibri" w:eastAsia="Times New Roman" w:hAnsi="Calibri"/>
                <w:b/>
                <w:color w:val="000000"/>
                <w:sz w:val="22"/>
                <w:lang w:val="en-US"/>
              </w:rPr>
              <w:t>)</w:t>
            </w:r>
          </w:p>
        </w:tc>
        <w:tc>
          <w:tcPr>
            <w:tcW w:w="717" w:type="dxa"/>
            <w:shd w:val="clear" w:color="auto" w:fill="auto"/>
            <w:noWrap/>
            <w:vAlign w:val="bottom"/>
            <w:hideMark/>
          </w:tcPr>
          <w:p w14:paraId="099FF467" w14:textId="28467839" w:rsidR="0062216D" w:rsidRPr="007F7BA6" w:rsidRDefault="0062216D" w:rsidP="00773CBB">
            <w:pPr>
              <w:spacing w:before="40" w:after="40"/>
              <w:jc w:val="right"/>
              <w:rPr>
                <w:rFonts w:ascii="Calibri" w:eastAsia="Times New Roman" w:hAnsi="Calibri"/>
                <w:color w:val="000000"/>
                <w:sz w:val="22"/>
                <w:lang w:val="en-US"/>
              </w:rPr>
            </w:pPr>
            <w:r w:rsidRPr="007F7BA6">
              <w:rPr>
                <w:rFonts w:ascii="Calibri" w:eastAsia="Times New Roman" w:hAnsi="Calibri"/>
                <w:color w:val="000000"/>
                <w:sz w:val="22"/>
                <w:lang w:val="en-US"/>
              </w:rPr>
              <w:t>3</w:t>
            </w:r>
            <w:r w:rsidR="00C310DB">
              <w:rPr>
                <w:rFonts w:ascii="Calibri" w:eastAsia="Times New Roman" w:hAnsi="Calibri"/>
                <w:color w:val="000000"/>
                <w:sz w:val="22"/>
                <w:lang w:val="en-US"/>
              </w:rPr>
              <w:t>,</w:t>
            </w:r>
            <w:r w:rsidRPr="007F7BA6">
              <w:rPr>
                <w:rFonts w:ascii="Calibri" w:eastAsia="Times New Roman" w:hAnsi="Calibri"/>
                <w:color w:val="000000"/>
                <w:sz w:val="22"/>
                <w:lang w:val="en-US"/>
              </w:rPr>
              <w:t>532</w:t>
            </w:r>
          </w:p>
        </w:tc>
        <w:tc>
          <w:tcPr>
            <w:tcW w:w="717" w:type="dxa"/>
            <w:shd w:val="clear" w:color="auto" w:fill="auto"/>
            <w:noWrap/>
            <w:vAlign w:val="bottom"/>
            <w:hideMark/>
          </w:tcPr>
          <w:p w14:paraId="586FC6D1" w14:textId="7A68540E" w:rsidR="0062216D" w:rsidRPr="007F7BA6" w:rsidRDefault="0062216D" w:rsidP="00773CBB">
            <w:pPr>
              <w:spacing w:before="40" w:after="40"/>
              <w:jc w:val="right"/>
              <w:rPr>
                <w:rFonts w:ascii="Calibri" w:eastAsia="Times New Roman" w:hAnsi="Calibri"/>
                <w:color w:val="000000"/>
                <w:sz w:val="22"/>
                <w:lang w:val="en-US"/>
              </w:rPr>
            </w:pPr>
            <w:r w:rsidRPr="007F7BA6">
              <w:rPr>
                <w:rFonts w:ascii="Calibri" w:eastAsia="Times New Roman" w:hAnsi="Calibri"/>
                <w:color w:val="000000"/>
                <w:sz w:val="22"/>
                <w:lang w:val="en-US"/>
              </w:rPr>
              <w:t>3</w:t>
            </w:r>
            <w:r w:rsidR="00C310DB">
              <w:rPr>
                <w:rFonts w:ascii="Calibri" w:eastAsia="Times New Roman" w:hAnsi="Calibri"/>
                <w:color w:val="000000"/>
                <w:sz w:val="22"/>
                <w:lang w:val="en-US"/>
              </w:rPr>
              <w:t>,</w:t>
            </w:r>
            <w:r w:rsidRPr="007F7BA6">
              <w:rPr>
                <w:rFonts w:ascii="Calibri" w:eastAsia="Times New Roman" w:hAnsi="Calibri"/>
                <w:color w:val="000000"/>
                <w:sz w:val="22"/>
                <w:lang w:val="en-US"/>
              </w:rPr>
              <w:t>700</w:t>
            </w:r>
          </w:p>
        </w:tc>
        <w:tc>
          <w:tcPr>
            <w:tcW w:w="717" w:type="dxa"/>
            <w:shd w:val="clear" w:color="auto" w:fill="auto"/>
            <w:noWrap/>
            <w:vAlign w:val="bottom"/>
            <w:hideMark/>
          </w:tcPr>
          <w:p w14:paraId="532B30FE" w14:textId="590A11F0" w:rsidR="0062216D" w:rsidRPr="007F7BA6" w:rsidRDefault="0062216D" w:rsidP="00773CBB">
            <w:pPr>
              <w:spacing w:before="40" w:after="40"/>
              <w:jc w:val="right"/>
              <w:rPr>
                <w:rFonts w:ascii="Calibri" w:eastAsia="Times New Roman" w:hAnsi="Calibri"/>
                <w:color w:val="000000"/>
                <w:sz w:val="22"/>
                <w:lang w:val="en-US"/>
              </w:rPr>
            </w:pPr>
            <w:r w:rsidRPr="007F7BA6">
              <w:rPr>
                <w:rFonts w:ascii="Calibri" w:eastAsia="Times New Roman" w:hAnsi="Calibri"/>
                <w:color w:val="000000"/>
                <w:sz w:val="22"/>
                <w:lang w:val="en-US"/>
              </w:rPr>
              <w:t>3</w:t>
            </w:r>
            <w:r w:rsidR="00C310DB">
              <w:rPr>
                <w:rFonts w:ascii="Calibri" w:eastAsia="Times New Roman" w:hAnsi="Calibri"/>
                <w:color w:val="000000"/>
                <w:sz w:val="22"/>
                <w:lang w:val="en-US"/>
              </w:rPr>
              <w:t>,</w:t>
            </w:r>
            <w:r w:rsidRPr="007F7BA6">
              <w:rPr>
                <w:rFonts w:ascii="Calibri" w:eastAsia="Times New Roman" w:hAnsi="Calibri"/>
                <w:color w:val="000000"/>
                <w:sz w:val="22"/>
                <w:lang w:val="en-US"/>
              </w:rPr>
              <w:t>815</w:t>
            </w:r>
          </w:p>
        </w:tc>
        <w:tc>
          <w:tcPr>
            <w:tcW w:w="717" w:type="dxa"/>
            <w:shd w:val="clear" w:color="auto" w:fill="auto"/>
            <w:noWrap/>
            <w:vAlign w:val="bottom"/>
            <w:hideMark/>
          </w:tcPr>
          <w:p w14:paraId="3B035DC9" w14:textId="217142E1" w:rsidR="0062216D" w:rsidRPr="007F7BA6" w:rsidRDefault="0062216D" w:rsidP="00773CBB">
            <w:pPr>
              <w:spacing w:before="40" w:after="40"/>
              <w:jc w:val="right"/>
              <w:rPr>
                <w:rFonts w:ascii="Calibri" w:eastAsia="Times New Roman" w:hAnsi="Calibri"/>
                <w:color w:val="000000"/>
                <w:sz w:val="22"/>
                <w:lang w:val="en-US"/>
              </w:rPr>
            </w:pPr>
            <w:r w:rsidRPr="007F7BA6">
              <w:rPr>
                <w:rFonts w:ascii="Calibri" w:eastAsia="Times New Roman" w:hAnsi="Calibri"/>
                <w:color w:val="000000"/>
                <w:sz w:val="22"/>
                <w:lang w:val="en-US"/>
              </w:rPr>
              <w:t>4</w:t>
            </w:r>
            <w:r w:rsidR="00C310DB">
              <w:rPr>
                <w:rFonts w:ascii="Calibri" w:eastAsia="Times New Roman" w:hAnsi="Calibri"/>
                <w:color w:val="000000"/>
                <w:sz w:val="22"/>
                <w:lang w:val="en-US"/>
              </w:rPr>
              <w:t>,</w:t>
            </w:r>
            <w:r w:rsidRPr="007F7BA6">
              <w:rPr>
                <w:rFonts w:ascii="Calibri" w:eastAsia="Times New Roman" w:hAnsi="Calibri"/>
                <w:color w:val="000000"/>
                <w:sz w:val="22"/>
                <w:lang w:val="en-US"/>
              </w:rPr>
              <w:t>361</w:t>
            </w:r>
          </w:p>
        </w:tc>
        <w:tc>
          <w:tcPr>
            <w:tcW w:w="862" w:type="dxa"/>
            <w:shd w:val="clear" w:color="auto" w:fill="auto"/>
            <w:noWrap/>
            <w:vAlign w:val="bottom"/>
            <w:hideMark/>
          </w:tcPr>
          <w:p w14:paraId="0B31B5E0" w14:textId="32720C1A" w:rsidR="0062216D" w:rsidRPr="007F7BA6" w:rsidRDefault="0062216D" w:rsidP="00773CBB">
            <w:pPr>
              <w:spacing w:before="40" w:after="40"/>
              <w:jc w:val="right"/>
              <w:rPr>
                <w:rFonts w:ascii="Calibri" w:eastAsia="Times New Roman" w:hAnsi="Calibri"/>
                <w:color w:val="000000"/>
                <w:sz w:val="22"/>
                <w:lang w:val="en-US"/>
              </w:rPr>
            </w:pPr>
            <w:r w:rsidRPr="007F7BA6">
              <w:rPr>
                <w:rFonts w:ascii="Calibri" w:eastAsia="Times New Roman" w:hAnsi="Calibri"/>
                <w:color w:val="000000"/>
                <w:sz w:val="22"/>
                <w:lang w:val="en-US"/>
              </w:rPr>
              <w:t>5</w:t>
            </w:r>
            <w:r w:rsidR="00C310DB">
              <w:rPr>
                <w:rFonts w:ascii="Calibri" w:eastAsia="Times New Roman" w:hAnsi="Calibri"/>
                <w:color w:val="000000"/>
                <w:sz w:val="22"/>
                <w:lang w:val="en-US"/>
              </w:rPr>
              <w:t>,</w:t>
            </w:r>
            <w:r w:rsidRPr="007F7BA6">
              <w:rPr>
                <w:rFonts w:ascii="Calibri" w:eastAsia="Times New Roman" w:hAnsi="Calibri"/>
                <w:color w:val="000000"/>
                <w:sz w:val="22"/>
                <w:lang w:val="en-US"/>
              </w:rPr>
              <w:t>565</w:t>
            </w:r>
          </w:p>
        </w:tc>
        <w:tc>
          <w:tcPr>
            <w:tcW w:w="863" w:type="dxa"/>
            <w:shd w:val="clear" w:color="auto" w:fill="auto"/>
            <w:noWrap/>
            <w:vAlign w:val="bottom"/>
            <w:hideMark/>
          </w:tcPr>
          <w:p w14:paraId="0D1AFB4A" w14:textId="59E9F2A8" w:rsidR="0062216D" w:rsidRPr="007F7BA6" w:rsidRDefault="0062216D" w:rsidP="00773CBB">
            <w:pPr>
              <w:spacing w:before="40" w:after="40"/>
              <w:jc w:val="right"/>
              <w:rPr>
                <w:rFonts w:ascii="Calibri" w:eastAsia="Times New Roman" w:hAnsi="Calibri"/>
                <w:color w:val="000000"/>
                <w:sz w:val="22"/>
                <w:lang w:val="en-US"/>
              </w:rPr>
            </w:pPr>
            <w:r w:rsidRPr="007F7BA6">
              <w:rPr>
                <w:rFonts w:ascii="Calibri" w:eastAsia="Times New Roman" w:hAnsi="Calibri"/>
                <w:color w:val="000000"/>
                <w:sz w:val="22"/>
                <w:lang w:val="en-US"/>
              </w:rPr>
              <w:t>6</w:t>
            </w:r>
            <w:r w:rsidR="00C310DB">
              <w:rPr>
                <w:rFonts w:ascii="Calibri" w:eastAsia="Times New Roman" w:hAnsi="Calibri"/>
                <w:color w:val="000000"/>
                <w:sz w:val="22"/>
                <w:lang w:val="en-US"/>
              </w:rPr>
              <w:t>,</w:t>
            </w:r>
            <w:r w:rsidRPr="007F7BA6">
              <w:rPr>
                <w:rFonts w:ascii="Calibri" w:eastAsia="Times New Roman" w:hAnsi="Calibri"/>
                <w:color w:val="000000"/>
                <w:sz w:val="22"/>
                <w:lang w:val="en-US"/>
              </w:rPr>
              <w:t>823</w:t>
            </w:r>
          </w:p>
        </w:tc>
        <w:tc>
          <w:tcPr>
            <w:tcW w:w="863" w:type="dxa"/>
            <w:shd w:val="clear" w:color="auto" w:fill="auto"/>
            <w:noWrap/>
            <w:vAlign w:val="bottom"/>
            <w:hideMark/>
          </w:tcPr>
          <w:p w14:paraId="5F27001A" w14:textId="3CCE8C9F" w:rsidR="0062216D" w:rsidRPr="007F7BA6" w:rsidRDefault="0062216D" w:rsidP="00773CBB">
            <w:pPr>
              <w:spacing w:before="40" w:after="40"/>
              <w:jc w:val="right"/>
              <w:rPr>
                <w:rFonts w:ascii="Calibri" w:eastAsia="Times New Roman" w:hAnsi="Calibri"/>
                <w:color w:val="000000"/>
                <w:sz w:val="22"/>
                <w:lang w:val="en-US"/>
              </w:rPr>
            </w:pPr>
            <w:r w:rsidRPr="007F7BA6">
              <w:rPr>
                <w:rFonts w:ascii="Calibri" w:eastAsia="Times New Roman" w:hAnsi="Calibri"/>
                <w:color w:val="000000"/>
                <w:sz w:val="22"/>
                <w:lang w:val="en-US"/>
              </w:rPr>
              <w:t>8</w:t>
            </w:r>
            <w:r w:rsidR="00C310DB">
              <w:rPr>
                <w:rFonts w:ascii="Calibri" w:eastAsia="Times New Roman" w:hAnsi="Calibri"/>
                <w:color w:val="000000"/>
                <w:sz w:val="22"/>
                <w:lang w:val="en-US"/>
              </w:rPr>
              <w:t>,</w:t>
            </w:r>
            <w:r w:rsidRPr="007F7BA6">
              <w:rPr>
                <w:rFonts w:ascii="Calibri" w:eastAsia="Times New Roman" w:hAnsi="Calibri"/>
                <w:color w:val="000000"/>
                <w:sz w:val="22"/>
                <w:lang w:val="en-US"/>
              </w:rPr>
              <w:t>089</w:t>
            </w:r>
          </w:p>
        </w:tc>
      </w:tr>
      <w:tr w:rsidR="0062216D" w:rsidRPr="007F7BA6" w14:paraId="43239D34" w14:textId="77777777" w:rsidTr="00C83CF5">
        <w:trPr>
          <w:trHeight w:val="300"/>
          <w:jc w:val="center"/>
        </w:trPr>
        <w:tc>
          <w:tcPr>
            <w:tcW w:w="3539" w:type="dxa"/>
            <w:shd w:val="clear" w:color="auto" w:fill="B8CCE4"/>
            <w:noWrap/>
            <w:vAlign w:val="bottom"/>
            <w:hideMark/>
          </w:tcPr>
          <w:p w14:paraId="6DEC7C44" w14:textId="58A1AB74" w:rsidR="0062216D" w:rsidRPr="007F7BA6" w:rsidRDefault="0062216D" w:rsidP="00773CBB">
            <w:pPr>
              <w:spacing w:before="40" w:after="40"/>
              <w:rPr>
                <w:rFonts w:ascii="Calibri" w:eastAsia="Times New Roman" w:hAnsi="Calibri"/>
                <w:b/>
                <w:color w:val="000000"/>
                <w:sz w:val="22"/>
                <w:lang w:val="en-US"/>
              </w:rPr>
            </w:pPr>
            <w:r w:rsidRPr="007F7BA6">
              <w:rPr>
                <w:rFonts w:ascii="Calibri" w:eastAsia="Times New Roman" w:hAnsi="Calibri"/>
                <w:b/>
                <w:color w:val="000000"/>
                <w:sz w:val="22"/>
                <w:lang w:val="en-US"/>
              </w:rPr>
              <w:t>GVA per employee (</w:t>
            </w:r>
            <w:r w:rsidR="00C310DB" w:rsidRPr="00313B13">
              <w:rPr>
                <w:rFonts w:ascii="Times New Roman" w:eastAsia="Times New Roman" w:hAnsi="Times New Roman"/>
                <w:b/>
                <w:color w:val="000000"/>
                <w:szCs w:val="20"/>
                <w:lang w:val="en-US"/>
              </w:rPr>
              <w:t>€</w:t>
            </w:r>
            <w:r w:rsidRPr="007F7BA6">
              <w:rPr>
                <w:rFonts w:ascii="Calibri" w:eastAsia="Times New Roman" w:hAnsi="Calibri"/>
                <w:b/>
                <w:color w:val="000000"/>
                <w:sz w:val="22"/>
                <w:lang w:val="en-US"/>
              </w:rPr>
              <w:t>)</w:t>
            </w:r>
          </w:p>
        </w:tc>
        <w:tc>
          <w:tcPr>
            <w:tcW w:w="717" w:type="dxa"/>
            <w:shd w:val="clear" w:color="auto" w:fill="auto"/>
            <w:noWrap/>
            <w:vAlign w:val="bottom"/>
            <w:hideMark/>
          </w:tcPr>
          <w:p w14:paraId="24682CB9" w14:textId="339FD492" w:rsidR="0062216D" w:rsidRPr="007F7BA6" w:rsidRDefault="0062216D" w:rsidP="00773CBB">
            <w:pPr>
              <w:spacing w:before="40" w:after="40"/>
              <w:jc w:val="right"/>
              <w:rPr>
                <w:rFonts w:ascii="Calibri" w:eastAsia="Times New Roman" w:hAnsi="Calibri"/>
                <w:color w:val="000000"/>
                <w:sz w:val="22"/>
                <w:lang w:val="en-US"/>
              </w:rPr>
            </w:pPr>
            <w:r w:rsidRPr="007F7BA6">
              <w:rPr>
                <w:rFonts w:ascii="Calibri" w:eastAsia="Times New Roman" w:hAnsi="Calibri"/>
                <w:color w:val="000000"/>
                <w:sz w:val="22"/>
                <w:lang w:val="en-US"/>
              </w:rPr>
              <w:t>7</w:t>
            </w:r>
            <w:r w:rsidR="00C310DB">
              <w:rPr>
                <w:rFonts w:ascii="Calibri" w:eastAsia="Times New Roman" w:hAnsi="Calibri"/>
                <w:color w:val="000000"/>
                <w:sz w:val="22"/>
                <w:lang w:val="en-US"/>
              </w:rPr>
              <w:t>,</w:t>
            </w:r>
            <w:r w:rsidRPr="007F7BA6">
              <w:rPr>
                <w:rFonts w:ascii="Calibri" w:eastAsia="Times New Roman" w:hAnsi="Calibri"/>
                <w:color w:val="000000"/>
                <w:sz w:val="22"/>
                <w:lang w:val="en-US"/>
              </w:rPr>
              <w:t>539</w:t>
            </w:r>
          </w:p>
        </w:tc>
        <w:tc>
          <w:tcPr>
            <w:tcW w:w="717" w:type="dxa"/>
            <w:shd w:val="clear" w:color="auto" w:fill="auto"/>
            <w:noWrap/>
            <w:vAlign w:val="bottom"/>
            <w:hideMark/>
          </w:tcPr>
          <w:p w14:paraId="4B887DF6" w14:textId="028DF47B" w:rsidR="0062216D" w:rsidRPr="007F7BA6" w:rsidRDefault="0062216D" w:rsidP="00773CBB">
            <w:pPr>
              <w:spacing w:before="40" w:after="40"/>
              <w:jc w:val="right"/>
              <w:rPr>
                <w:rFonts w:ascii="Calibri" w:eastAsia="Times New Roman" w:hAnsi="Calibri"/>
                <w:color w:val="000000"/>
                <w:sz w:val="22"/>
                <w:lang w:val="en-US"/>
              </w:rPr>
            </w:pPr>
            <w:r w:rsidRPr="007F7BA6">
              <w:rPr>
                <w:rFonts w:ascii="Calibri" w:eastAsia="Times New Roman" w:hAnsi="Calibri"/>
                <w:color w:val="000000"/>
                <w:sz w:val="22"/>
                <w:lang w:val="en-US"/>
              </w:rPr>
              <w:t>7</w:t>
            </w:r>
            <w:r w:rsidR="00C310DB">
              <w:rPr>
                <w:rFonts w:ascii="Calibri" w:eastAsia="Times New Roman" w:hAnsi="Calibri"/>
                <w:color w:val="000000"/>
                <w:sz w:val="22"/>
                <w:lang w:val="en-US"/>
              </w:rPr>
              <w:t>,</w:t>
            </w:r>
            <w:r w:rsidRPr="007F7BA6">
              <w:rPr>
                <w:rFonts w:ascii="Calibri" w:eastAsia="Times New Roman" w:hAnsi="Calibri"/>
                <w:color w:val="000000"/>
                <w:sz w:val="22"/>
                <w:lang w:val="en-US"/>
              </w:rPr>
              <w:t>605</w:t>
            </w:r>
          </w:p>
        </w:tc>
        <w:tc>
          <w:tcPr>
            <w:tcW w:w="717" w:type="dxa"/>
            <w:shd w:val="clear" w:color="auto" w:fill="auto"/>
            <w:noWrap/>
            <w:vAlign w:val="bottom"/>
            <w:hideMark/>
          </w:tcPr>
          <w:p w14:paraId="4E552E84" w14:textId="4FA81491" w:rsidR="0062216D" w:rsidRPr="007F7BA6" w:rsidRDefault="0062216D" w:rsidP="00773CBB">
            <w:pPr>
              <w:spacing w:before="40" w:after="40"/>
              <w:jc w:val="right"/>
              <w:rPr>
                <w:rFonts w:ascii="Calibri" w:eastAsia="Times New Roman" w:hAnsi="Calibri"/>
                <w:color w:val="000000"/>
                <w:sz w:val="22"/>
                <w:lang w:val="en-US"/>
              </w:rPr>
            </w:pPr>
            <w:r w:rsidRPr="007F7BA6">
              <w:rPr>
                <w:rFonts w:ascii="Calibri" w:eastAsia="Times New Roman" w:hAnsi="Calibri"/>
                <w:color w:val="000000"/>
                <w:sz w:val="22"/>
                <w:lang w:val="en-US"/>
              </w:rPr>
              <w:t>7</w:t>
            </w:r>
            <w:r w:rsidR="00C310DB">
              <w:rPr>
                <w:rFonts w:ascii="Calibri" w:eastAsia="Times New Roman" w:hAnsi="Calibri"/>
                <w:color w:val="000000"/>
                <w:sz w:val="22"/>
                <w:lang w:val="en-US"/>
              </w:rPr>
              <w:t>,</w:t>
            </w:r>
            <w:r w:rsidRPr="007F7BA6">
              <w:rPr>
                <w:rFonts w:ascii="Calibri" w:eastAsia="Times New Roman" w:hAnsi="Calibri"/>
                <w:color w:val="000000"/>
                <w:sz w:val="22"/>
                <w:lang w:val="en-US"/>
              </w:rPr>
              <w:t>782</w:t>
            </w:r>
          </w:p>
        </w:tc>
        <w:tc>
          <w:tcPr>
            <w:tcW w:w="717" w:type="dxa"/>
            <w:shd w:val="clear" w:color="auto" w:fill="auto"/>
            <w:noWrap/>
            <w:vAlign w:val="bottom"/>
            <w:hideMark/>
          </w:tcPr>
          <w:p w14:paraId="34E66A3A" w14:textId="152820F1" w:rsidR="0062216D" w:rsidRPr="007F7BA6" w:rsidRDefault="0062216D" w:rsidP="00773CBB">
            <w:pPr>
              <w:spacing w:before="40" w:after="40"/>
              <w:jc w:val="right"/>
              <w:rPr>
                <w:rFonts w:ascii="Calibri" w:eastAsia="Times New Roman" w:hAnsi="Calibri"/>
                <w:color w:val="000000"/>
                <w:sz w:val="22"/>
                <w:lang w:val="en-US"/>
              </w:rPr>
            </w:pPr>
            <w:r w:rsidRPr="007F7BA6">
              <w:rPr>
                <w:rFonts w:ascii="Calibri" w:eastAsia="Times New Roman" w:hAnsi="Calibri"/>
                <w:color w:val="000000"/>
                <w:sz w:val="22"/>
                <w:lang w:val="en-US"/>
              </w:rPr>
              <w:t>8</w:t>
            </w:r>
            <w:r w:rsidR="00C310DB">
              <w:rPr>
                <w:rFonts w:ascii="Calibri" w:eastAsia="Times New Roman" w:hAnsi="Calibri"/>
                <w:color w:val="000000"/>
                <w:sz w:val="22"/>
                <w:lang w:val="en-US"/>
              </w:rPr>
              <w:t>,</w:t>
            </w:r>
            <w:r w:rsidRPr="007F7BA6">
              <w:rPr>
                <w:rFonts w:ascii="Calibri" w:eastAsia="Times New Roman" w:hAnsi="Calibri"/>
                <w:color w:val="000000"/>
                <w:sz w:val="22"/>
                <w:lang w:val="en-US"/>
              </w:rPr>
              <w:t>546</w:t>
            </w:r>
          </w:p>
        </w:tc>
        <w:tc>
          <w:tcPr>
            <w:tcW w:w="862" w:type="dxa"/>
            <w:shd w:val="clear" w:color="auto" w:fill="auto"/>
            <w:noWrap/>
            <w:vAlign w:val="bottom"/>
            <w:hideMark/>
          </w:tcPr>
          <w:p w14:paraId="0685F89C" w14:textId="263AB19A" w:rsidR="0062216D" w:rsidRPr="007F7BA6" w:rsidRDefault="0062216D" w:rsidP="00773CBB">
            <w:pPr>
              <w:spacing w:before="40" w:after="40"/>
              <w:jc w:val="right"/>
              <w:rPr>
                <w:rFonts w:ascii="Calibri" w:eastAsia="Times New Roman" w:hAnsi="Calibri"/>
                <w:color w:val="000000"/>
                <w:sz w:val="22"/>
                <w:lang w:val="en-US"/>
              </w:rPr>
            </w:pPr>
            <w:r w:rsidRPr="007F7BA6">
              <w:rPr>
                <w:rFonts w:ascii="Calibri" w:eastAsia="Times New Roman" w:hAnsi="Calibri"/>
                <w:color w:val="000000"/>
                <w:sz w:val="22"/>
                <w:lang w:val="en-US"/>
              </w:rPr>
              <w:t>10</w:t>
            </w:r>
            <w:r w:rsidR="00C310DB">
              <w:rPr>
                <w:rFonts w:ascii="Calibri" w:eastAsia="Times New Roman" w:hAnsi="Calibri"/>
                <w:color w:val="000000"/>
                <w:sz w:val="22"/>
                <w:lang w:val="en-US"/>
              </w:rPr>
              <w:t>,</w:t>
            </w:r>
            <w:r w:rsidRPr="007F7BA6">
              <w:rPr>
                <w:rFonts w:ascii="Calibri" w:eastAsia="Times New Roman" w:hAnsi="Calibri"/>
                <w:color w:val="000000"/>
                <w:sz w:val="22"/>
                <w:lang w:val="en-US"/>
              </w:rPr>
              <w:t>468</w:t>
            </w:r>
          </w:p>
        </w:tc>
        <w:tc>
          <w:tcPr>
            <w:tcW w:w="863" w:type="dxa"/>
            <w:shd w:val="clear" w:color="auto" w:fill="auto"/>
            <w:noWrap/>
            <w:vAlign w:val="bottom"/>
            <w:hideMark/>
          </w:tcPr>
          <w:p w14:paraId="5C9F1B5D" w14:textId="7F6C87D4" w:rsidR="0062216D" w:rsidRPr="007F7BA6" w:rsidRDefault="0062216D" w:rsidP="00773CBB">
            <w:pPr>
              <w:spacing w:before="40" w:after="40"/>
              <w:jc w:val="right"/>
              <w:rPr>
                <w:rFonts w:ascii="Calibri" w:eastAsia="Times New Roman" w:hAnsi="Calibri"/>
                <w:color w:val="000000"/>
                <w:sz w:val="22"/>
                <w:lang w:val="en-US"/>
              </w:rPr>
            </w:pPr>
            <w:r w:rsidRPr="007F7BA6">
              <w:rPr>
                <w:rFonts w:ascii="Calibri" w:eastAsia="Times New Roman" w:hAnsi="Calibri"/>
                <w:color w:val="000000"/>
                <w:sz w:val="22"/>
                <w:lang w:val="en-US"/>
              </w:rPr>
              <w:t>13</w:t>
            </w:r>
            <w:r w:rsidR="00C310DB">
              <w:rPr>
                <w:rFonts w:ascii="Calibri" w:eastAsia="Times New Roman" w:hAnsi="Calibri"/>
                <w:color w:val="000000"/>
                <w:sz w:val="22"/>
                <w:lang w:val="en-US"/>
              </w:rPr>
              <w:t>,</w:t>
            </w:r>
            <w:r w:rsidRPr="007F7BA6">
              <w:rPr>
                <w:rFonts w:ascii="Calibri" w:eastAsia="Times New Roman" w:hAnsi="Calibri"/>
                <w:color w:val="000000"/>
                <w:sz w:val="22"/>
                <w:lang w:val="en-US"/>
              </w:rPr>
              <w:t>304</w:t>
            </w:r>
          </w:p>
        </w:tc>
        <w:tc>
          <w:tcPr>
            <w:tcW w:w="863" w:type="dxa"/>
            <w:shd w:val="clear" w:color="auto" w:fill="auto"/>
            <w:noWrap/>
            <w:vAlign w:val="bottom"/>
            <w:hideMark/>
          </w:tcPr>
          <w:p w14:paraId="5EE99C72" w14:textId="6B28F698" w:rsidR="0062216D" w:rsidRPr="007F7BA6" w:rsidRDefault="0062216D" w:rsidP="00773CBB">
            <w:pPr>
              <w:spacing w:before="40" w:after="40"/>
              <w:jc w:val="right"/>
              <w:rPr>
                <w:rFonts w:ascii="Calibri" w:eastAsia="Times New Roman" w:hAnsi="Calibri"/>
                <w:color w:val="000000"/>
                <w:sz w:val="22"/>
                <w:lang w:val="en-US"/>
              </w:rPr>
            </w:pPr>
            <w:r w:rsidRPr="007F7BA6">
              <w:rPr>
                <w:rFonts w:ascii="Calibri" w:eastAsia="Times New Roman" w:hAnsi="Calibri"/>
                <w:color w:val="000000"/>
                <w:sz w:val="22"/>
                <w:lang w:val="en-US"/>
              </w:rPr>
              <w:t>16</w:t>
            </w:r>
            <w:r w:rsidR="00C310DB">
              <w:rPr>
                <w:rFonts w:ascii="Calibri" w:eastAsia="Times New Roman" w:hAnsi="Calibri"/>
                <w:color w:val="000000"/>
                <w:sz w:val="22"/>
                <w:lang w:val="en-US"/>
              </w:rPr>
              <w:t>,</w:t>
            </w:r>
            <w:r w:rsidRPr="007F7BA6">
              <w:rPr>
                <w:rFonts w:ascii="Calibri" w:eastAsia="Times New Roman" w:hAnsi="Calibri"/>
                <w:color w:val="000000"/>
                <w:sz w:val="22"/>
                <w:lang w:val="en-US"/>
              </w:rPr>
              <w:t>124</w:t>
            </w:r>
          </w:p>
        </w:tc>
      </w:tr>
    </w:tbl>
    <w:p w14:paraId="49017B12" w14:textId="66409818" w:rsidR="00C310DB" w:rsidRPr="00C310DB" w:rsidRDefault="00C310DB" w:rsidP="00C310DB">
      <w:pPr>
        <w:pStyle w:val="Caption"/>
        <w:spacing w:before="0"/>
        <w:rPr>
          <w:rFonts w:asciiTheme="minorHAnsi" w:hAnsiTheme="minorHAnsi" w:cstheme="minorHAnsi"/>
          <w:iCs w:val="0"/>
          <w:color w:val="000000" w:themeColor="text1"/>
          <w:sz w:val="20"/>
          <w:szCs w:val="20"/>
        </w:rPr>
      </w:pPr>
      <w:bookmarkStart w:id="279" w:name="_Ref497254415"/>
      <w:r w:rsidRPr="00C310DB">
        <w:rPr>
          <w:rFonts w:asciiTheme="minorHAnsi" w:hAnsiTheme="minorHAnsi" w:cstheme="minorHAnsi"/>
          <w:b w:val="0"/>
          <w:iCs w:val="0"/>
          <w:color w:val="000000" w:themeColor="text1"/>
          <w:sz w:val="20"/>
          <w:szCs w:val="20"/>
        </w:rPr>
        <w:t xml:space="preserve">Source: NSI, forecast by the Ministry of Finance. </w:t>
      </w:r>
      <w:r w:rsidRPr="00C310DB">
        <w:rPr>
          <w:rFonts w:asciiTheme="minorHAnsi" w:hAnsiTheme="minorHAnsi" w:cstheme="minorHAnsi"/>
          <w:b w:val="0"/>
          <w:iCs w:val="0"/>
          <w:color w:val="000000" w:themeColor="text1"/>
          <w:sz w:val="20"/>
          <w:szCs w:val="20"/>
        </w:rPr>
        <w:br/>
        <w:t>Note: GDP = Gross Domestic Product; GVA = Gross Value Added.</w:t>
      </w:r>
    </w:p>
    <w:p w14:paraId="240E3111" w14:textId="42FB9F0E" w:rsidR="0062216D" w:rsidRPr="00E3253D" w:rsidRDefault="0090518C" w:rsidP="00957C40">
      <w:pPr>
        <w:pStyle w:val="Caption"/>
        <w:spacing w:before="240"/>
      </w:pPr>
      <w:bookmarkStart w:id="280" w:name="_Toc504315715"/>
      <w:bookmarkStart w:id="281" w:name="_Toc507073904"/>
      <w:bookmarkStart w:id="282" w:name="_Toc522194687"/>
      <w:bookmarkEnd w:id="279"/>
      <w:r w:rsidRPr="009A3D18">
        <w:t xml:space="preserve">Table </w:t>
      </w:r>
      <w:r w:rsidRPr="009A3D18">
        <w:fldChar w:fldCharType="begin"/>
      </w:r>
      <w:r w:rsidRPr="009A3D18">
        <w:instrText xml:space="preserve"> SEQ Table \* ARABIC </w:instrText>
      </w:r>
      <w:r w:rsidRPr="009A3D18">
        <w:fldChar w:fldCharType="separate"/>
      </w:r>
      <w:r w:rsidR="00D13F5E">
        <w:rPr>
          <w:noProof/>
        </w:rPr>
        <w:t>18</w:t>
      </w:r>
      <w:r w:rsidRPr="009A3D18">
        <w:fldChar w:fldCharType="end"/>
      </w:r>
      <w:r>
        <w:t>.</w:t>
      </w:r>
      <w:r w:rsidR="0062216D">
        <w:t xml:space="preserve"> Grow</w:t>
      </w:r>
      <w:r w:rsidR="00957C40">
        <w:t>th</w:t>
      </w:r>
      <w:r w:rsidR="0062216D">
        <w:t xml:space="preserve"> rates by sectors as a </w:t>
      </w:r>
      <w:r w:rsidR="00377A1D">
        <w:t>percentage</w:t>
      </w:r>
      <w:r w:rsidR="0062216D">
        <w:t xml:space="preserve"> of the GDP</w:t>
      </w:r>
      <w:bookmarkEnd w:id="280"/>
      <w:bookmarkEnd w:id="281"/>
      <w:bookmarkEnd w:id="282"/>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3780"/>
        <w:gridCol w:w="745"/>
        <w:gridCol w:w="745"/>
        <w:gridCol w:w="745"/>
        <w:gridCol w:w="745"/>
        <w:gridCol w:w="745"/>
        <w:gridCol w:w="745"/>
        <w:gridCol w:w="745"/>
      </w:tblGrid>
      <w:tr w:rsidR="00C9777F" w:rsidRPr="00957C40" w14:paraId="6996E547" w14:textId="77777777" w:rsidTr="00C83CF5">
        <w:trPr>
          <w:trHeight w:val="600"/>
          <w:jc w:val="center"/>
        </w:trPr>
        <w:tc>
          <w:tcPr>
            <w:tcW w:w="3780" w:type="dxa"/>
            <w:shd w:val="clear" w:color="auto" w:fill="365F91" w:themeFill="accent1" w:themeFillShade="BF"/>
            <w:noWrap/>
            <w:vAlign w:val="center"/>
            <w:hideMark/>
          </w:tcPr>
          <w:p w14:paraId="4F7D3124" w14:textId="5E2556ED" w:rsidR="0062216D" w:rsidRPr="00957C40" w:rsidRDefault="0062216D" w:rsidP="00473B32">
            <w:pPr>
              <w:spacing w:before="60" w:after="60"/>
              <w:jc w:val="center"/>
              <w:rPr>
                <w:rFonts w:asciiTheme="minorHAnsi" w:eastAsia="Times New Roman" w:hAnsiTheme="minorHAnsi" w:cstheme="minorHAnsi"/>
                <w:color w:val="FFFFFF" w:themeColor="background1"/>
                <w:sz w:val="22"/>
                <w:lang w:val="en-US"/>
              </w:rPr>
            </w:pPr>
          </w:p>
        </w:tc>
        <w:tc>
          <w:tcPr>
            <w:tcW w:w="745" w:type="dxa"/>
            <w:shd w:val="clear" w:color="auto" w:fill="365F91" w:themeFill="accent1" w:themeFillShade="BF"/>
            <w:noWrap/>
            <w:vAlign w:val="center"/>
            <w:hideMark/>
          </w:tcPr>
          <w:p w14:paraId="10D3155C" w14:textId="77777777" w:rsidR="0062216D" w:rsidRPr="00BE2456" w:rsidRDefault="0062216D" w:rsidP="00473B32">
            <w:pPr>
              <w:spacing w:before="60" w:after="60"/>
              <w:jc w:val="center"/>
              <w:rPr>
                <w:rFonts w:asciiTheme="minorHAnsi" w:eastAsia="Times New Roman" w:hAnsiTheme="minorHAnsi" w:cstheme="minorHAnsi"/>
                <w:b/>
                <w:bCs/>
                <w:color w:val="FFFFFF" w:themeColor="background1"/>
                <w:szCs w:val="20"/>
                <w:lang w:val="en-US"/>
              </w:rPr>
            </w:pPr>
            <w:r w:rsidRPr="00BE2456">
              <w:rPr>
                <w:rFonts w:asciiTheme="minorHAnsi" w:eastAsia="Times New Roman" w:hAnsiTheme="minorHAnsi" w:cstheme="minorHAnsi"/>
                <w:b/>
                <w:bCs/>
                <w:color w:val="FFFFFF" w:themeColor="background1"/>
                <w:szCs w:val="20"/>
                <w:lang w:val="en-US"/>
              </w:rPr>
              <w:t>2011</w:t>
            </w:r>
          </w:p>
        </w:tc>
        <w:tc>
          <w:tcPr>
            <w:tcW w:w="745" w:type="dxa"/>
            <w:shd w:val="clear" w:color="auto" w:fill="365F91" w:themeFill="accent1" w:themeFillShade="BF"/>
            <w:noWrap/>
            <w:vAlign w:val="center"/>
            <w:hideMark/>
          </w:tcPr>
          <w:p w14:paraId="0CE737C0" w14:textId="77777777" w:rsidR="0062216D" w:rsidRPr="00BE2456" w:rsidRDefault="0062216D" w:rsidP="00473B32">
            <w:pPr>
              <w:spacing w:before="60" w:after="60"/>
              <w:jc w:val="center"/>
              <w:rPr>
                <w:rFonts w:asciiTheme="minorHAnsi" w:eastAsia="Times New Roman" w:hAnsiTheme="minorHAnsi" w:cstheme="minorHAnsi"/>
                <w:b/>
                <w:bCs/>
                <w:color w:val="FFFFFF" w:themeColor="background1"/>
                <w:szCs w:val="20"/>
                <w:lang w:val="en-US"/>
              </w:rPr>
            </w:pPr>
            <w:r w:rsidRPr="00BE2456">
              <w:rPr>
                <w:rFonts w:asciiTheme="minorHAnsi" w:eastAsia="Times New Roman" w:hAnsiTheme="minorHAnsi" w:cstheme="minorHAnsi"/>
                <w:b/>
                <w:bCs/>
                <w:color w:val="FFFFFF" w:themeColor="background1"/>
                <w:szCs w:val="20"/>
                <w:lang w:val="en-US"/>
              </w:rPr>
              <w:t>2012</w:t>
            </w:r>
          </w:p>
        </w:tc>
        <w:tc>
          <w:tcPr>
            <w:tcW w:w="745" w:type="dxa"/>
            <w:shd w:val="clear" w:color="auto" w:fill="365F91" w:themeFill="accent1" w:themeFillShade="BF"/>
            <w:vAlign w:val="center"/>
            <w:hideMark/>
          </w:tcPr>
          <w:p w14:paraId="1D52859D" w14:textId="67F293F1" w:rsidR="0062216D" w:rsidRPr="00BE2456" w:rsidRDefault="0062216D" w:rsidP="00473B32">
            <w:pPr>
              <w:spacing w:before="60" w:after="60"/>
              <w:jc w:val="center"/>
              <w:rPr>
                <w:rFonts w:asciiTheme="minorHAnsi" w:eastAsia="Times New Roman" w:hAnsiTheme="minorHAnsi" w:cstheme="minorHAnsi"/>
                <w:b/>
                <w:bCs/>
                <w:color w:val="FFFFFF" w:themeColor="background1"/>
                <w:szCs w:val="20"/>
                <w:lang w:val="en-US"/>
              </w:rPr>
            </w:pPr>
            <w:r w:rsidRPr="00BE2456">
              <w:rPr>
                <w:rFonts w:asciiTheme="minorHAnsi" w:eastAsia="Times New Roman" w:hAnsiTheme="minorHAnsi" w:cstheme="minorHAnsi"/>
                <w:b/>
                <w:bCs/>
                <w:color w:val="FFFFFF" w:themeColor="background1"/>
                <w:szCs w:val="20"/>
                <w:lang w:val="en-US"/>
              </w:rPr>
              <w:t>2010</w:t>
            </w:r>
            <w:r w:rsidR="00BE2456">
              <w:rPr>
                <w:rFonts w:asciiTheme="minorHAnsi" w:eastAsia="Times New Roman" w:hAnsiTheme="minorHAnsi" w:cstheme="minorHAnsi"/>
                <w:b/>
                <w:bCs/>
                <w:color w:val="FFFFFF" w:themeColor="background1"/>
                <w:szCs w:val="20"/>
                <w:lang w:val="en-US"/>
              </w:rPr>
              <w:t>-</w:t>
            </w:r>
            <w:r w:rsidRPr="00BE2456">
              <w:rPr>
                <w:rFonts w:asciiTheme="minorHAnsi" w:eastAsia="Times New Roman" w:hAnsiTheme="minorHAnsi" w:cstheme="minorHAnsi"/>
                <w:b/>
                <w:bCs/>
                <w:color w:val="FFFFFF" w:themeColor="background1"/>
                <w:szCs w:val="20"/>
                <w:lang w:val="en-US"/>
              </w:rPr>
              <w:br/>
              <w:t>2015</w:t>
            </w:r>
          </w:p>
        </w:tc>
        <w:tc>
          <w:tcPr>
            <w:tcW w:w="745" w:type="dxa"/>
            <w:shd w:val="clear" w:color="auto" w:fill="365F91" w:themeFill="accent1" w:themeFillShade="BF"/>
            <w:vAlign w:val="center"/>
            <w:hideMark/>
          </w:tcPr>
          <w:p w14:paraId="01DC88BE" w14:textId="4FD44230" w:rsidR="0062216D" w:rsidRPr="00BE2456" w:rsidRDefault="0062216D" w:rsidP="00473B32">
            <w:pPr>
              <w:spacing w:before="60" w:after="60"/>
              <w:jc w:val="center"/>
              <w:rPr>
                <w:rFonts w:asciiTheme="minorHAnsi" w:eastAsia="Times New Roman" w:hAnsiTheme="minorHAnsi" w:cstheme="minorHAnsi"/>
                <w:b/>
                <w:bCs/>
                <w:color w:val="FFFFFF" w:themeColor="background1"/>
                <w:szCs w:val="20"/>
                <w:lang w:val="en-US"/>
              </w:rPr>
            </w:pPr>
            <w:r w:rsidRPr="00BE2456">
              <w:rPr>
                <w:rFonts w:asciiTheme="minorHAnsi" w:eastAsia="Times New Roman" w:hAnsiTheme="minorHAnsi" w:cstheme="minorHAnsi"/>
                <w:b/>
                <w:bCs/>
                <w:color w:val="FFFFFF" w:themeColor="background1"/>
                <w:szCs w:val="20"/>
                <w:lang w:val="en-US"/>
              </w:rPr>
              <w:t>2015</w:t>
            </w:r>
            <w:r w:rsidR="00BE2456">
              <w:rPr>
                <w:rFonts w:asciiTheme="minorHAnsi" w:eastAsia="Times New Roman" w:hAnsiTheme="minorHAnsi" w:cstheme="minorHAnsi"/>
                <w:b/>
                <w:bCs/>
                <w:color w:val="FFFFFF" w:themeColor="background1"/>
                <w:szCs w:val="20"/>
                <w:lang w:val="en-US"/>
              </w:rPr>
              <w:t>-</w:t>
            </w:r>
            <w:r w:rsidRPr="00BE2456">
              <w:rPr>
                <w:rFonts w:asciiTheme="minorHAnsi" w:eastAsia="Times New Roman" w:hAnsiTheme="minorHAnsi" w:cstheme="minorHAnsi"/>
                <w:b/>
                <w:bCs/>
                <w:color w:val="FFFFFF" w:themeColor="background1"/>
                <w:szCs w:val="20"/>
                <w:lang w:val="en-US"/>
              </w:rPr>
              <w:br/>
              <w:t>2020</w:t>
            </w:r>
          </w:p>
        </w:tc>
        <w:tc>
          <w:tcPr>
            <w:tcW w:w="745" w:type="dxa"/>
            <w:shd w:val="clear" w:color="auto" w:fill="365F91" w:themeFill="accent1" w:themeFillShade="BF"/>
            <w:vAlign w:val="center"/>
            <w:hideMark/>
          </w:tcPr>
          <w:p w14:paraId="0476970D" w14:textId="573E0F3E" w:rsidR="0062216D" w:rsidRPr="00BE2456" w:rsidRDefault="0062216D" w:rsidP="00473B32">
            <w:pPr>
              <w:spacing w:before="60" w:after="60"/>
              <w:jc w:val="center"/>
              <w:rPr>
                <w:rFonts w:asciiTheme="minorHAnsi" w:eastAsia="Times New Roman" w:hAnsiTheme="minorHAnsi" w:cstheme="minorHAnsi"/>
                <w:b/>
                <w:bCs/>
                <w:color w:val="FFFFFF" w:themeColor="background1"/>
                <w:szCs w:val="20"/>
                <w:lang w:val="en-US"/>
              </w:rPr>
            </w:pPr>
            <w:r w:rsidRPr="00BE2456">
              <w:rPr>
                <w:rFonts w:asciiTheme="minorHAnsi" w:eastAsia="Times New Roman" w:hAnsiTheme="minorHAnsi" w:cstheme="minorHAnsi"/>
                <w:b/>
                <w:bCs/>
                <w:color w:val="FFFFFF" w:themeColor="background1"/>
                <w:szCs w:val="20"/>
                <w:lang w:val="en-US"/>
              </w:rPr>
              <w:t>2020</w:t>
            </w:r>
            <w:r w:rsidR="00BE2456">
              <w:rPr>
                <w:rFonts w:asciiTheme="minorHAnsi" w:eastAsia="Times New Roman" w:hAnsiTheme="minorHAnsi" w:cstheme="minorHAnsi"/>
                <w:b/>
                <w:bCs/>
                <w:color w:val="FFFFFF" w:themeColor="background1"/>
                <w:szCs w:val="20"/>
                <w:lang w:val="en-US"/>
              </w:rPr>
              <w:t>-</w:t>
            </w:r>
            <w:r w:rsidRPr="00BE2456">
              <w:rPr>
                <w:rFonts w:asciiTheme="minorHAnsi" w:eastAsia="Times New Roman" w:hAnsiTheme="minorHAnsi" w:cstheme="minorHAnsi"/>
                <w:b/>
                <w:bCs/>
                <w:color w:val="FFFFFF" w:themeColor="background1"/>
                <w:szCs w:val="20"/>
                <w:lang w:val="en-US"/>
              </w:rPr>
              <w:br/>
              <w:t>2025</w:t>
            </w:r>
          </w:p>
        </w:tc>
        <w:tc>
          <w:tcPr>
            <w:tcW w:w="745" w:type="dxa"/>
            <w:shd w:val="clear" w:color="auto" w:fill="365F91" w:themeFill="accent1" w:themeFillShade="BF"/>
            <w:vAlign w:val="center"/>
            <w:hideMark/>
          </w:tcPr>
          <w:p w14:paraId="548D7FC7" w14:textId="04CB8272" w:rsidR="0062216D" w:rsidRPr="00BE2456" w:rsidRDefault="0062216D" w:rsidP="00473B32">
            <w:pPr>
              <w:spacing w:before="60" w:after="60"/>
              <w:jc w:val="center"/>
              <w:rPr>
                <w:rFonts w:asciiTheme="minorHAnsi" w:eastAsia="Times New Roman" w:hAnsiTheme="minorHAnsi" w:cstheme="minorHAnsi"/>
                <w:b/>
                <w:bCs/>
                <w:color w:val="FFFFFF" w:themeColor="background1"/>
                <w:szCs w:val="20"/>
                <w:lang w:val="en-US"/>
              </w:rPr>
            </w:pPr>
            <w:r w:rsidRPr="00BE2456">
              <w:rPr>
                <w:rFonts w:asciiTheme="minorHAnsi" w:eastAsia="Times New Roman" w:hAnsiTheme="minorHAnsi" w:cstheme="minorHAnsi"/>
                <w:b/>
                <w:bCs/>
                <w:color w:val="FFFFFF" w:themeColor="background1"/>
                <w:szCs w:val="20"/>
                <w:lang w:val="en-US"/>
              </w:rPr>
              <w:t>2025</w:t>
            </w:r>
            <w:r w:rsidR="00BE2456">
              <w:rPr>
                <w:rFonts w:asciiTheme="minorHAnsi" w:eastAsia="Times New Roman" w:hAnsiTheme="minorHAnsi" w:cstheme="minorHAnsi"/>
                <w:b/>
                <w:bCs/>
                <w:color w:val="FFFFFF" w:themeColor="background1"/>
                <w:szCs w:val="20"/>
                <w:lang w:val="en-US"/>
              </w:rPr>
              <w:t>-</w:t>
            </w:r>
            <w:r w:rsidRPr="00BE2456">
              <w:rPr>
                <w:rFonts w:asciiTheme="minorHAnsi" w:eastAsia="Times New Roman" w:hAnsiTheme="minorHAnsi" w:cstheme="minorHAnsi"/>
                <w:b/>
                <w:bCs/>
                <w:color w:val="FFFFFF" w:themeColor="background1"/>
                <w:szCs w:val="20"/>
                <w:lang w:val="en-US"/>
              </w:rPr>
              <w:br/>
              <w:t>2030</w:t>
            </w:r>
          </w:p>
        </w:tc>
        <w:tc>
          <w:tcPr>
            <w:tcW w:w="745" w:type="dxa"/>
            <w:shd w:val="clear" w:color="auto" w:fill="365F91" w:themeFill="accent1" w:themeFillShade="BF"/>
            <w:vAlign w:val="center"/>
            <w:hideMark/>
          </w:tcPr>
          <w:p w14:paraId="536BCCA6" w14:textId="47009C17" w:rsidR="0062216D" w:rsidRPr="00BE2456" w:rsidRDefault="0062216D" w:rsidP="00473B32">
            <w:pPr>
              <w:spacing w:before="60" w:after="60"/>
              <w:jc w:val="center"/>
              <w:rPr>
                <w:rFonts w:asciiTheme="minorHAnsi" w:eastAsia="Times New Roman" w:hAnsiTheme="minorHAnsi" w:cstheme="minorHAnsi"/>
                <w:b/>
                <w:bCs/>
                <w:color w:val="FFFFFF" w:themeColor="background1"/>
                <w:szCs w:val="20"/>
                <w:lang w:val="en-US"/>
              </w:rPr>
            </w:pPr>
            <w:r w:rsidRPr="00BE2456">
              <w:rPr>
                <w:rFonts w:asciiTheme="minorHAnsi" w:eastAsia="Times New Roman" w:hAnsiTheme="minorHAnsi" w:cstheme="minorHAnsi"/>
                <w:b/>
                <w:bCs/>
                <w:color w:val="FFFFFF" w:themeColor="background1"/>
                <w:szCs w:val="20"/>
                <w:lang w:val="en-US"/>
              </w:rPr>
              <w:t>2010</w:t>
            </w:r>
            <w:r w:rsidR="00BE2456">
              <w:rPr>
                <w:rFonts w:asciiTheme="minorHAnsi" w:eastAsia="Times New Roman" w:hAnsiTheme="minorHAnsi" w:cstheme="minorHAnsi"/>
                <w:b/>
                <w:bCs/>
                <w:color w:val="FFFFFF" w:themeColor="background1"/>
                <w:szCs w:val="20"/>
                <w:lang w:val="en-US"/>
              </w:rPr>
              <w:t>-</w:t>
            </w:r>
            <w:r w:rsidRPr="00BE2456">
              <w:rPr>
                <w:rFonts w:asciiTheme="minorHAnsi" w:eastAsia="Times New Roman" w:hAnsiTheme="minorHAnsi" w:cstheme="minorHAnsi"/>
                <w:b/>
                <w:bCs/>
                <w:color w:val="FFFFFF" w:themeColor="background1"/>
                <w:szCs w:val="20"/>
                <w:lang w:val="en-US"/>
              </w:rPr>
              <w:br/>
              <w:t>2030</w:t>
            </w:r>
          </w:p>
        </w:tc>
      </w:tr>
      <w:tr w:rsidR="0062216D" w:rsidRPr="00957C40" w14:paraId="11F79EAB" w14:textId="77777777" w:rsidTr="00C83CF5">
        <w:trPr>
          <w:trHeight w:val="300"/>
          <w:jc w:val="center"/>
        </w:trPr>
        <w:tc>
          <w:tcPr>
            <w:tcW w:w="3780" w:type="dxa"/>
            <w:shd w:val="clear" w:color="auto" w:fill="B8CCE4"/>
            <w:noWrap/>
            <w:vAlign w:val="bottom"/>
            <w:hideMark/>
          </w:tcPr>
          <w:p w14:paraId="5CE6C0FD" w14:textId="77777777" w:rsidR="0062216D" w:rsidRPr="00957C40" w:rsidRDefault="0062216D" w:rsidP="00773CBB">
            <w:pPr>
              <w:spacing w:before="40" w:after="40"/>
              <w:rPr>
                <w:rFonts w:asciiTheme="minorHAnsi" w:eastAsia="Times New Roman" w:hAnsiTheme="minorHAnsi" w:cstheme="minorHAnsi"/>
                <w:b/>
                <w:bCs/>
                <w:color w:val="000000"/>
                <w:sz w:val="22"/>
                <w:lang w:val="en-US"/>
              </w:rPr>
            </w:pPr>
            <w:r w:rsidRPr="00957C40">
              <w:rPr>
                <w:rFonts w:asciiTheme="minorHAnsi" w:eastAsia="Times New Roman" w:hAnsiTheme="minorHAnsi" w:cstheme="minorHAnsi"/>
                <w:b/>
                <w:bCs/>
                <w:color w:val="000000"/>
                <w:sz w:val="22"/>
                <w:lang w:val="en-US"/>
              </w:rPr>
              <w:t>GVA</w:t>
            </w:r>
          </w:p>
        </w:tc>
        <w:tc>
          <w:tcPr>
            <w:tcW w:w="745" w:type="dxa"/>
            <w:shd w:val="clear" w:color="auto" w:fill="auto"/>
            <w:noWrap/>
            <w:vAlign w:val="bottom"/>
            <w:hideMark/>
          </w:tcPr>
          <w:p w14:paraId="1B868ED7"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0.96</w:t>
            </w:r>
          </w:p>
        </w:tc>
        <w:tc>
          <w:tcPr>
            <w:tcW w:w="745" w:type="dxa"/>
            <w:shd w:val="clear" w:color="auto" w:fill="auto"/>
            <w:noWrap/>
            <w:vAlign w:val="bottom"/>
            <w:hideMark/>
          </w:tcPr>
          <w:p w14:paraId="14229B49"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2.82</w:t>
            </w:r>
          </w:p>
        </w:tc>
        <w:tc>
          <w:tcPr>
            <w:tcW w:w="745" w:type="dxa"/>
            <w:shd w:val="clear" w:color="auto" w:fill="auto"/>
            <w:noWrap/>
            <w:vAlign w:val="bottom"/>
            <w:hideMark/>
          </w:tcPr>
          <w:p w14:paraId="0EABF672"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2.75</w:t>
            </w:r>
          </w:p>
        </w:tc>
        <w:tc>
          <w:tcPr>
            <w:tcW w:w="745" w:type="dxa"/>
            <w:shd w:val="clear" w:color="auto" w:fill="auto"/>
            <w:noWrap/>
            <w:vAlign w:val="bottom"/>
            <w:hideMark/>
          </w:tcPr>
          <w:p w14:paraId="761A2C5B"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4.54</w:t>
            </w:r>
          </w:p>
        </w:tc>
        <w:tc>
          <w:tcPr>
            <w:tcW w:w="745" w:type="dxa"/>
            <w:shd w:val="clear" w:color="auto" w:fill="auto"/>
            <w:noWrap/>
            <w:vAlign w:val="bottom"/>
            <w:hideMark/>
          </w:tcPr>
          <w:p w14:paraId="6524A10F"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4.02</w:t>
            </w:r>
          </w:p>
        </w:tc>
        <w:tc>
          <w:tcPr>
            <w:tcW w:w="745" w:type="dxa"/>
            <w:shd w:val="clear" w:color="auto" w:fill="auto"/>
            <w:noWrap/>
            <w:vAlign w:val="bottom"/>
            <w:hideMark/>
          </w:tcPr>
          <w:p w14:paraId="49439BFC"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3.32</w:t>
            </w:r>
          </w:p>
        </w:tc>
        <w:tc>
          <w:tcPr>
            <w:tcW w:w="745" w:type="dxa"/>
            <w:shd w:val="clear" w:color="auto" w:fill="auto"/>
            <w:noWrap/>
            <w:vAlign w:val="bottom"/>
            <w:hideMark/>
          </w:tcPr>
          <w:p w14:paraId="41C3DCBA"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3.66</w:t>
            </w:r>
          </w:p>
        </w:tc>
      </w:tr>
      <w:tr w:rsidR="0062216D" w:rsidRPr="00957C40" w14:paraId="6D507DDC" w14:textId="77777777" w:rsidTr="00C83CF5">
        <w:trPr>
          <w:trHeight w:val="300"/>
          <w:jc w:val="center"/>
        </w:trPr>
        <w:tc>
          <w:tcPr>
            <w:tcW w:w="3780" w:type="dxa"/>
            <w:shd w:val="clear" w:color="auto" w:fill="B8CCE4"/>
            <w:noWrap/>
            <w:vAlign w:val="bottom"/>
            <w:hideMark/>
          </w:tcPr>
          <w:p w14:paraId="638ECA74" w14:textId="77777777" w:rsidR="0062216D" w:rsidRPr="00957C40" w:rsidRDefault="0062216D" w:rsidP="00773CBB">
            <w:pPr>
              <w:spacing w:before="40" w:after="40"/>
              <w:rPr>
                <w:rFonts w:asciiTheme="minorHAnsi" w:eastAsia="Times New Roman" w:hAnsiTheme="minorHAnsi" w:cstheme="minorHAnsi"/>
                <w:b/>
                <w:bCs/>
                <w:color w:val="000000"/>
                <w:sz w:val="22"/>
                <w:lang w:val="en-US"/>
              </w:rPr>
            </w:pPr>
            <w:r w:rsidRPr="00957C40">
              <w:rPr>
                <w:rFonts w:asciiTheme="minorHAnsi" w:eastAsia="Times New Roman" w:hAnsiTheme="minorHAnsi" w:cstheme="minorHAnsi"/>
                <w:b/>
                <w:bCs/>
                <w:color w:val="000000"/>
                <w:sz w:val="22"/>
                <w:lang w:val="en-US"/>
              </w:rPr>
              <w:t>Agriculture</w:t>
            </w:r>
          </w:p>
        </w:tc>
        <w:tc>
          <w:tcPr>
            <w:tcW w:w="745" w:type="dxa"/>
            <w:shd w:val="clear" w:color="auto" w:fill="auto"/>
            <w:noWrap/>
            <w:vAlign w:val="bottom"/>
            <w:hideMark/>
          </w:tcPr>
          <w:p w14:paraId="77F9B727"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-1.82</w:t>
            </w:r>
          </w:p>
        </w:tc>
        <w:tc>
          <w:tcPr>
            <w:tcW w:w="745" w:type="dxa"/>
            <w:shd w:val="clear" w:color="auto" w:fill="auto"/>
            <w:noWrap/>
            <w:vAlign w:val="bottom"/>
            <w:hideMark/>
          </w:tcPr>
          <w:p w14:paraId="41F44C67"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2.26</w:t>
            </w:r>
          </w:p>
        </w:tc>
        <w:tc>
          <w:tcPr>
            <w:tcW w:w="745" w:type="dxa"/>
            <w:shd w:val="clear" w:color="auto" w:fill="auto"/>
            <w:noWrap/>
            <w:vAlign w:val="bottom"/>
            <w:hideMark/>
          </w:tcPr>
          <w:p w14:paraId="5423E15C"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-0.01</w:t>
            </w:r>
          </w:p>
        </w:tc>
        <w:tc>
          <w:tcPr>
            <w:tcW w:w="745" w:type="dxa"/>
            <w:shd w:val="clear" w:color="auto" w:fill="auto"/>
            <w:noWrap/>
            <w:vAlign w:val="bottom"/>
            <w:hideMark/>
          </w:tcPr>
          <w:p w14:paraId="7F896D5F"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1.76</w:t>
            </w:r>
          </w:p>
        </w:tc>
        <w:tc>
          <w:tcPr>
            <w:tcW w:w="745" w:type="dxa"/>
            <w:shd w:val="clear" w:color="auto" w:fill="auto"/>
            <w:noWrap/>
            <w:vAlign w:val="bottom"/>
            <w:hideMark/>
          </w:tcPr>
          <w:p w14:paraId="5635C561"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1.17</w:t>
            </w:r>
          </w:p>
        </w:tc>
        <w:tc>
          <w:tcPr>
            <w:tcW w:w="745" w:type="dxa"/>
            <w:shd w:val="clear" w:color="auto" w:fill="auto"/>
            <w:noWrap/>
            <w:vAlign w:val="bottom"/>
            <w:hideMark/>
          </w:tcPr>
          <w:p w14:paraId="67E1FB6B"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0.49</w:t>
            </w:r>
          </w:p>
        </w:tc>
        <w:tc>
          <w:tcPr>
            <w:tcW w:w="745" w:type="dxa"/>
            <w:shd w:val="clear" w:color="auto" w:fill="auto"/>
            <w:noWrap/>
            <w:vAlign w:val="bottom"/>
            <w:hideMark/>
          </w:tcPr>
          <w:p w14:paraId="63772843"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0.85</w:t>
            </w:r>
          </w:p>
        </w:tc>
      </w:tr>
      <w:tr w:rsidR="0062216D" w:rsidRPr="00957C40" w14:paraId="79D8512D" w14:textId="77777777" w:rsidTr="00C83CF5">
        <w:trPr>
          <w:trHeight w:val="300"/>
          <w:jc w:val="center"/>
        </w:trPr>
        <w:tc>
          <w:tcPr>
            <w:tcW w:w="3780" w:type="dxa"/>
            <w:shd w:val="clear" w:color="auto" w:fill="B8CCE4"/>
            <w:noWrap/>
            <w:vAlign w:val="bottom"/>
            <w:hideMark/>
          </w:tcPr>
          <w:p w14:paraId="43F953DD" w14:textId="77777777" w:rsidR="0062216D" w:rsidRPr="00957C40" w:rsidRDefault="0062216D" w:rsidP="00773CBB">
            <w:pPr>
              <w:spacing w:before="40" w:after="40"/>
              <w:rPr>
                <w:rFonts w:asciiTheme="minorHAnsi" w:eastAsia="Times New Roman" w:hAnsiTheme="minorHAnsi" w:cstheme="minorHAnsi"/>
                <w:b/>
                <w:bCs/>
                <w:color w:val="000000"/>
                <w:sz w:val="22"/>
                <w:lang w:val="en-US"/>
              </w:rPr>
            </w:pPr>
            <w:r w:rsidRPr="00957C40">
              <w:rPr>
                <w:rFonts w:asciiTheme="minorHAnsi" w:eastAsia="Times New Roman" w:hAnsiTheme="minorHAnsi" w:cstheme="minorHAnsi"/>
                <w:b/>
                <w:bCs/>
                <w:color w:val="000000"/>
                <w:sz w:val="22"/>
                <w:lang w:val="en-US"/>
              </w:rPr>
              <w:t>Industry</w:t>
            </w:r>
          </w:p>
        </w:tc>
        <w:tc>
          <w:tcPr>
            <w:tcW w:w="745" w:type="dxa"/>
            <w:shd w:val="clear" w:color="auto" w:fill="auto"/>
            <w:noWrap/>
            <w:vAlign w:val="bottom"/>
            <w:hideMark/>
          </w:tcPr>
          <w:p w14:paraId="4F131156"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4.07</w:t>
            </w:r>
          </w:p>
        </w:tc>
        <w:tc>
          <w:tcPr>
            <w:tcW w:w="745" w:type="dxa"/>
            <w:shd w:val="clear" w:color="auto" w:fill="auto"/>
            <w:noWrap/>
            <w:vAlign w:val="bottom"/>
            <w:hideMark/>
          </w:tcPr>
          <w:p w14:paraId="298CF818"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2.35</w:t>
            </w:r>
          </w:p>
        </w:tc>
        <w:tc>
          <w:tcPr>
            <w:tcW w:w="745" w:type="dxa"/>
            <w:shd w:val="clear" w:color="auto" w:fill="auto"/>
            <w:noWrap/>
            <w:vAlign w:val="bottom"/>
            <w:hideMark/>
          </w:tcPr>
          <w:p w14:paraId="2016811E"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3.03</w:t>
            </w:r>
          </w:p>
        </w:tc>
        <w:tc>
          <w:tcPr>
            <w:tcW w:w="745" w:type="dxa"/>
            <w:shd w:val="clear" w:color="auto" w:fill="auto"/>
            <w:noWrap/>
            <w:vAlign w:val="bottom"/>
            <w:hideMark/>
          </w:tcPr>
          <w:p w14:paraId="1A6431EB"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4.35</w:t>
            </w:r>
          </w:p>
        </w:tc>
        <w:tc>
          <w:tcPr>
            <w:tcW w:w="745" w:type="dxa"/>
            <w:shd w:val="clear" w:color="auto" w:fill="auto"/>
            <w:noWrap/>
            <w:vAlign w:val="bottom"/>
            <w:hideMark/>
          </w:tcPr>
          <w:p w14:paraId="10DBCBEE"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4.03</w:t>
            </w:r>
          </w:p>
        </w:tc>
        <w:tc>
          <w:tcPr>
            <w:tcW w:w="745" w:type="dxa"/>
            <w:shd w:val="clear" w:color="auto" w:fill="auto"/>
            <w:noWrap/>
            <w:vAlign w:val="bottom"/>
            <w:hideMark/>
          </w:tcPr>
          <w:p w14:paraId="5B2B2ED8"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3.33</w:t>
            </w:r>
          </w:p>
        </w:tc>
        <w:tc>
          <w:tcPr>
            <w:tcW w:w="745" w:type="dxa"/>
            <w:shd w:val="clear" w:color="auto" w:fill="auto"/>
            <w:noWrap/>
            <w:vAlign w:val="bottom"/>
            <w:hideMark/>
          </w:tcPr>
          <w:p w14:paraId="22B0F5F4"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3.68</w:t>
            </w:r>
          </w:p>
        </w:tc>
      </w:tr>
      <w:tr w:rsidR="0062216D" w:rsidRPr="00957C40" w14:paraId="65EBEA17" w14:textId="77777777" w:rsidTr="00C83CF5">
        <w:trPr>
          <w:trHeight w:val="300"/>
          <w:jc w:val="center"/>
        </w:trPr>
        <w:tc>
          <w:tcPr>
            <w:tcW w:w="3780" w:type="dxa"/>
            <w:shd w:val="clear" w:color="auto" w:fill="B8CCE4"/>
            <w:noWrap/>
            <w:vAlign w:val="bottom"/>
            <w:hideMark/>
          </w:tcPr>
          <w:p w14:paraId="7AAF2CBF" w14:textId="77777777" w:rsidR="0062216D" w:rsidRPr="00957C40" w:rsidRDefault="0062216D" w:rsidP="00773CBB">
            <w:pPr>
              <w:spacing w:before="40" w:after="40"/>
              <w:rPr>
                <w:rFonts w:asciiTheme="minorHAnsi" w:eastAsia="Times New Roman" w:hAnsiTheme="minorHAnsi" w:cstheme="minorHAnsi"/>
                <w:b/>
                <w:bCs/>
                <w:color w:val="000000"/>
                <w:sz w:val="22"/>
                <w:lang w:val="en-US"/>
              </w:rPr>
            </w:pPr>
            <w:r w:rsidRPr="00957C40">
              <w:rPr>
                <w:rFonts w:asciiTheme="minorHAnsi" w:eastAsia="Times New Roman" w:hAnsiTheme="minorHAnsi" w:cstheme="minorHAnsi"/>
                <w:b/>
                <w:bCs/>
                <w:color w:val="000000"/>
                <w:sz w:val="22"/>
                <w:lang w:val="en-US"/>
              </w:rPr>
              <w:t>Mining industry</w:t>
            </w:r>
          </w:p>
        </w:tc>
        <w:tc>
          <w:tcPr>
            <w:tcW w:w="745" w:type="dxa"/>
            <w:shd w:val="clear" w:color="auto" w:fill="auto"/>
            <w:noWrap/>
            <w:vAlign w:val="bottom"/>
            <w:hideMark/>
          </w:tcPr>
          <w:p w14:paraId="2D548FE7"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9.74</w:t>
            </w:r>
          </w:p>
        </w:tc>
        <w:tc>
          <w:tcPr>
            <w:tcW w:w="745" w:type="dxa"/>
            <w:shd w:val="clear" w:color="auto" w:fill="auto"/>
            <w:noWrap/>
            <w:vAlign w:val="bottom"/>
            <w:hideMark/>
          </w:tcPr>
          <w:p w14:paraId="202155C8"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3.7</w:t>
            </w:r>
          </w:p>
        </w:tc>
        <w:tc>
          <w:tcPr>
            <w:tcW w:w="745" w:type="dxa"/>
            <w:shd w:val="clear" w:color="auto" w:fill="auto"/>
            <w:noWrap/>
            <w:vAlign w:val="bottom"/>
            <w:hideMark/>
          </w:tcPr>
          <w:p w14:paraId="39E48A5C"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3.64</w:t>
            </w:r>
          </w:p>
        </w:tc>
        <w:tc>
          <w:tcPr>
            <w:tcW w:w="745" w:type="dxa"/>
            <w:shd w:val="clear" w:color="auto" w:fill="auto"/>
            <w:noWrap/>
            <w:vAlign w:val="bottom"/>
            <w:hideMark/>
          </w:tcPr>
          <w:p w14:paraId="0F9CC7D0"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3.45</w:t>
            </w:r>
          </w:p>
        </w:tc>
        <w:tc>
          <w:tcPr>
            <w:tcW w:w="745" w:type="dxa"/>
            <w:shd w:val="clear" w:color="auto" w:fill="auto"/>
            <w:noWrap/>
            <w:vAlign w:val="bottom"/>
            <w:hideMark/>
          </w:tcPr>
          <w:p w14:paraId="0CAA289E"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3.44</w:t>
            </w:r>
          </w:p>
        </w:tc>
        <w:tc>
          <w:tcPr>
            <w:tcW w:w="745" w:type="dxa"/>
            <w:shd w:val="clear" w:color="auto" w:fill="auto"/>
            <w:noWrap/>
            <w:vAlign w:val="bottom"/>
            <w:hideMark/>
          </w:tcPr>
          <w:p w14:paraId="76E4F5C2" w14:textId="7FC4883C"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3.1</w:t>
            </w:r>
            <w:r w:rsidR="00C9777F" w:rsidRPr="00957C40">
              <w:rPr>
                <w:rFonts w:asciiTheme="minorHAnsi" w:eastAsia="Times New Roman" w:hAnsiTheme="minorHAnsi" w:cstheme="minorHAnsi"/>
                <w:color w:val="000000"/>
                <w:sz w:val="22"/>
                <w:lang w:val="en-US"/>
              </w:rPr>
              <w:t>0</w:t>
            </w:r>
          </w:p>
        </w:tc>
        <w:tc>
          <w:tcPr>
            <w:tcW w:w="745" w:type="dxa"/>
            <w:shd w:val="clear" w:color="auto" w:fill="auto"/>
            <w:noWrap/>
            <w:vAlign w:val="bottom"/>
            <w:hideMark/>
          </w:tcPr>
          <w:p w14:paraId="48B514CD"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3.41</w:t>
            </w:r>
          </w:p>
        </w:tc>
      </w:tr>
      <w:tr w:rsidR="0062216D" w:rsidRPr="00957C40" w14:paraId="54D76587" w14:textId="77777777" w:rsidTr="00C83CF5">
        <w:trPr>
          <w:trHeight w:val="300"/>
          <w:jc w:val="center"/>
        </w:trPr>
        <w:tc>
          <w:tcPr>
            <w:tcW w:w="3780" w:type="dxa"/>
            <w:shd w:val="clear" w:color="auto" w:fill="B8CCE4"/>
            <w:noWrap/>
            <w:vAlign w:val="bottom"/>
            <w:hideMark/>
          </w:tcPr>
          <w:p w14:paraId="26806A98" w14:textId="12B63620" w:rsidR="0062216D" w:rsidRPr="00957C40" w:rsidRDefault="0062216D" w:rsidP="00773CBB">
            <w:pPr>
              <w:spacing w:before="40" w:after="40"/>
              <w:rPr>
                <w:rFonts w:asciiTheme="minorHAnsi" w:eastAsia="Times New Roman" w:hAnsiTheme="minorHAnsi" w:cstheme="minorHAnsi"/>
                <w:b/>
                <w:bCs/>
                <w:color w:val="000000"/>
                <w:sz w:val="22"/>
                <w:lang w:val="en-US"/>
              </w:rPr>
            </w:pPr>
            <w:r w:rsidRPr="00957C40">
              <w:rPr>
                <w:rFonts w:asciiTheme="minorHAnsi" w:eastAsia="Times New Roman" w:hAnsiTheme="minorHAnsi" w:cstheme="minorHAnsi"/>
                <w:b/>
                <w:bCs/>
                <w:color w:val="000000"/>
                <w:sz w:val="22"/>
                <w:lang w:val="en-US"/>
              </w:rPr>
              <w:t xml:space="preserve">Processing and Manufacturing </w:t>
            </w:r>
          </w:p>
        </w:tc>
        <w:tc>
          <w:tcPr>
            <w:tcW w:w="745" w:type="dxa"/>
            <w:shd w:val="clear" w:color="auto" w:fill="auto"/>
            <w:noWrap/>
            <w:vAlign w:val="bottom"/>
            <w:hideMark/>
          </w:tcPr>
          <w:p w14:paraId="278614D3"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6.83</w:t>
            </w:r>
          </w:p>
        </w:tc>
        <w:tc>
          <w:tcPr>
            <w:tcW w:w="745" w:type="dxa"/>
            <w:shd w:val="clear" w:color="auto" w:fill="auto"/>
            <w:noWrap/>
            <w:vAlign w:val="bottom"/>
            <w:hideMark/>
          </w:tcPr>
          <w:p w14:paraId="5DD9A0B1"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2.69</w:t>
            </w:r>
          </w:p>
        </w:tc>
        <w:tc>
          <w:tcPr>
            <w:tcW w:w="745" w:type="dxa"/>
            <w:shd w:val="clear" w:color="auto" w:fill="auto"/>
            <w:noWrap/>
            <w:vAlign w:val="bottom"/>
            <w:hideMark/>
          </w:tcPr>
          <w:p w14:paraId="00F68F6E"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3.84</w:t>
            </w:r>
          </w:p>
        </w:tc>
        <w:tc>
          <w:tcPr>
            <w:tcW w:w="745" w:type="dxa"/>
            <w:shd w:val="clear" w:color="auto" w:fill="auto"/>
            <w:noWrap/>
            <w:vAlign w:val="bottom"/>
            <w:hideMark/>
          </w:tcPr>
          <w:p w14:paraId="0DE91C5F"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4.49</w:t>
            </w:r>
          </w:p>
        </w:tc>
        <w:tc>
          <w:tcPr>
            <w:tcW w:w="745" w:type="dxa"/>
            <w:shd w:val="clear" w:color="auto" w:fill="auto"/>
            <w:noWrap/>
            <w:vAlign w:val="bottom"/>
            <w:hideMark/>
          </w:tcPr>
          <w:p w14:paraId="42F21ED6"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4.04</w:t>
            </w:r>
          </w:p>
        </w:tc>
        <w:tc>
          <w:tcPr>
            <w:tcW w:w="745" w:type="dxa"/>
            <w:shd w:val="clear" w:color="auto" w:fill="auto"/>
            <w:noWrap/>
            <w:vAlign w:val="bottom"/>
            <w:hideMark/>
          </w:tcPr>
          <w:p w14:paraId="5D95D12B"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3.35</w:t>
            </w:r>
          </w:p>
        </w:tc>
        <w:tc>
          <w:tcPr>
            <w:tcW w:w="745" w:type="dxa"/>
            <w:shd w:val="clear" w:color="auto" w:fill="auto"/>
            <w:noWrap/>
            <w:vAlign w:val="bottom"/>
            <w:hideMark/>
          </w:tcPr>
          <w:p w14:paraId="57864379"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3.93</w:t>
            </w:r>
          </w:p>
        </w:tc>
      </w:tr>
      <w:tr w:rsidR="0062216D" w:rsidRPr="00957C40" w14:paraId="0CD49124" w14:textId="77777777" w:rsidTr="00C83CF5">
        <w:trPr>
          <w:trHeight w:val="300"/>
          <w:jc w:val="center"/>
        </w:trPr>
        <w:tc>
          <w:tcPr>
            <w:tcW w:w="3780" w:type="dxa"/>
            <w:shd w:val="clear" w:color="auto" w:fill="B8CCE4"/>
            <w:noWrap/>
            <w:vAlign w:val="bottom"/>
            <w:hideMark/>
          </w:tcPr>
          <w:p w14:paraId="665ECD73" w14:textId="77777777" w:rsidR="0062216D" w:rsidRPr="00957C40" w:rsidRDefault="0062216D" w:rsidP="00773CBB">
            <w:pPr>
              <w:spacing w:before="40" w:after="40"/>
              <w:rPr>
                <w:rFonts w:asciiTheme="minorHAnsi" w:eastAsia="Times New Roman" w:hAnsiTheme="minorHAnsi" w:cstheme="minorHAnsi"/>
                <w:b/>
                <w:bCs/>
                <w:color w:val="000000"/>
                <w:sz w:val="22"/>
                <w:lang w:val="en-US"/>
              </w:rPr>
            </w:pPr>
            <w:r w:rsidRPr="00957C40">
              <w:rPr>
                <w:rFonts w:asciiTheme="minorHAnsi" w:eastAsia="Times New Roman" w:hAnsiTheme="minorHAnsi" w:cstheme="minorHAnsi"/>
                <w:b/>
                <w:bCs/>
                <w:color w:val="000000"/>
                <w:sz w:val="22"/>
                <w:lang w:val="en-US"/>
              </w:rPr>
              <w:t>Production and distribution of electricity and heat energy and gaseous fuels</w:t>
            </w:r>
          </w:p>
        </w:tc>
        <w:tc>
          <w:tcPr>
            <w:tcW w:w="745" w:type="dxa"/>
            <w:shd w:val="clear" w:color="auto" w:fill="auto"/>
            <w:noWrap/>
            <w:vAlign w:val="bottom"/>
            <w:hideMark/>
          </w:tcPr>
          <w:p w14:paraId="5DFC93B6"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9.63</w:t>
            </w:r>
          </w:p>
        </w:tc>
        <w:tc>
          <w:tcPr>
            <w:tcW w:w="745" w:type="dxa"/>
            <w:shd w:val="clear" w:color="auto" w:fill="auto"/>
            <w:noWrap/>
            <w:vAlign w:val="bottom"/>
            <w:hideMark/>
          </w:tcPr>
          <w:p w14:paraId="3DBB8C47"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2.61</w:t>
            </w:r>
          </w:p>
        </w:tc>
        <w:tc>
          <w:tcPr>
            <w:tcW w:w="745" w:type="dxa"/>
            <w:shd w:val="clear" w:color="auto" w:fill="auto"/>
            <w:noWrap/>
            <w:vAlign w:val="bottom"/>
            <w:hideMark/>
          </w:tcPr>
          <w:p w14:paraId="5F014D7E"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4.02</w:t>
            </w:r>
          </w:p>
        </w:tc>
        <w:tc>
          <w:tcPr>
            <w:tcW w:w="745" w:type="dxa"/>
            <w:shd w:val="clear" w:color="auto" w:fill="auto"/>
            <w:noWrap/>
            <w:vAlign w:val="bottom"/>
            <w:hideMark/>
          </w:tcPr>
          <w:p w14:paraId="5006C279"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3.95</w:t>
            </w:r>
          </w:p>
        </w:tc>
        <w:tc>
          <w:tcPr>
            <w:tcW w:w="745" w:type="dxa"/>
            <w:shd w:val="clear" w:color="auto" w:fill="auto"/>
            <w:noWrap/>
            <w:vAlign w:val="bottom"/>
            <w:hideMark/>
          </w:tcPr>
          <w:p w14:paraId="2E5F84C8"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3.93</w:t>
            </w:r>
          </w:p>
        </w:tc>
        <w:tc>
          <w:tcPr>
            <w:tcW w:w="745" w:type="dxa"/>
            <w:shd w:val="clear" w:color="auto" w:fill="auto"/>
            <w:noWrap/>
            <w:vAlign w:val="bottom"/>
            <w:hideMark/>
          </w:tcPr>
          <w:p w14:paraId="2175CAEB"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3.34</w:t>
            </w:r>
          </w:p>
        </w:tc>
        <w:tc>
          <w:tcPr>
            <w:tcW w:w="745" w:type="dxa"/>
            <w:shd w:val="clear" w:color="auto" w:fill="auto"/>
            <w:noWrap/>
            <w:vAlign w:val="bottom"/>
            <w:hideMark/>
          </w:tcPr>
          <w:p w14:paraId="3EF6602E"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3.81</w:t>
            </w:r>
          </w:p>
        </w:tc>
      </w:tr>
      <w:tr w:rsidR="0062216D" w:rsidRPr="00957C40" w14:paraId="3C327E6D" w14:textId="77777777" w:rsidTr="00C83CF5">
        <w:trPr>
          <w:trHeight w:val="300"/>
          <w:jc w:val="center"/>
        </w:trPr>
        <w:tc>
          <w:tcPr>
            <w:tcW w:w="3780" w:type="dxa"/>
            <w:shd w:val="clear" w:color="auto" w:fill="B8CCE4"/>
            <w:noWrap/>
            <w:vAlign w:val="bottom"/>
            <w:hideMark/>
          </w:tcPr>
          <w:p w14:paraId="51D0D00B" w14:textId="77777777" w:rsidR="0062216D" w:rsidRPr="00957C40" w:rsidRDefault="0062216D" w:rsidP="00773CBB">
            <w:pPr>
              <w:spacing w:before="40" w:after="40"/>
              <w:rPr>
                <w:rFonts w:asciiTheme="minorHAnsi" w:eastAsia="Times New Roman" w:hAnsiTheme="minorHAnsi" w:cstheme="minorHAnsi"/>
                <w:b/>
                <w:bCs/>
                <w:color w:val="000000"/>
                <w:sz w:val="22"/>
                <w:lang w:val="en-US"/>
              </w:rPr>
            </w:pPr>
            <w:r w:rsidRPr="00957C40">
              <w:rPr>
                <w:rFonts w:asciiTheme="minorHAnsi" w:eastAsia="Times New Roman" w:hAnsiTheme="minorHAnsi" w:cstheme="minorHAnsi"/>
                <w:b/>
                <w:bCs/>
                <w:color w:val="000000"/>
                <w:sz w:val="22"/>
                <w:lang w:val="en-US"/>
              </w:rPr>
              <w:t>Water supply and Sanitation services, waste management and recovery</w:t>
            </w:r>
          </w:p>
        </w:tc>
        <w:tc>
          <w:tcPr>
            <w:tcW w:w="745" w:type="dxa"/>
            <w:shd w:val="clear" w:color="auto" w:fill="auto"/>
            <w:noWrap/>
            <w:vAlign w:val="bottom"/>
            <w:hideMark/>
          </w:tcPr>
          <w:p w14:paraId="52CA1827"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9.82</w:t>
            </w:r>
          </w:p>
        </w:tc>
        <w:tc>
          <w:tcPr>
            <w:tcW w:w="745" w:type="dxa"/>
            <w:shd w:val="clear" w:color="auto" w:fill="auto"/>
            <w:noWrap/>
            <w:vAlign w:val="bottom"/>
            <w:hideMark/>
          </w:tcPr>
          <w:p w14:paraId="2E0D680F"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9.33</w:t>
            </w:r>
          </w:p>
        </w:tc>
        <w:tc>
          <w:tcPr>
            <w:tcW w:w="745" w:type="dxa"/>
            <w:shd w:val="clear" w:color="auto" w:fill="auto"/>
            <w:noWrap/>
            <w:vAlign w:val="bottom"/>
            <w:hideMark/>
          </w:tcPr>
          <w:p w14:paraId="535DE3C3"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7.54</w:t>
            </w:r>
          </w:p>
        </w:tc>
        <w:tc>
          <w:tcPr>
            <w:tcW w:w="745" w:type="dxa"/>
            <w:shd w:val="clear" w:color="auto" w:fill="auto"/>
            <w:noWrap/>
            <w:vAlign w:val="bottom"/>
            <w:hideMark/>
          </w:tcPr>
          <w:p w14:paraId="53F78149"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6.15</w:t>
            </w:r>
          </w:p>
        </w:tc>
        <w:tc>
          <w:tcPr>
            <w:tcW w:w="745" w:type="dxa"/>
            <w:shd w:val="clear" w:color="auto" w:fill="auto"/>
            <w:noWrap/>
            <w:vAlign w:val="bottom"/>
            <w:hideMark/>
          </w:tcPr>
          <w:p w14:paraId="5927B85E"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6.53</w:t>
            </w:r>
          </w:p>
        </w:tc>
        <w:tc>
          <w:tcPr>
            <w:tcW w:w="745" w:type="dxa"/>
            <w:shd w:val="clear" w:color="auto" w:fill="auto"/>
            <w:noWrap/>
            <w:vAlign w:val="bottom"/>
            <w:hideMark/>
          </w:tcPr>
          <w:p w14:paraId="63D8C8BC"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5.01</w:t>
            </w:r>
          </w:p>
        </w:tc>
        <w:tc>
          <w:tcPr>
            <w:tcW w:w="745" w:type="dxa"/>
            <w:shd w:val="clear" w:color="auto" w:fill="auto"/>
            <w:noWrap/>
            <w:vAlign w:val="bottom"/>
            <w:hideMark/>
          </w:tcPr>
          <w:p w14:paraId="0E99C54B" w14:textId="7A306556"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6.3</w:t>
            </w:r>
            <w:r w:rsidR="00C9777F" w:rsidRPr="00957C40">
              <w:rPr>
                <w:rFonts w:asciiTheme="minorHAnsi" w:eastAsia="Times New Roman" w:hAnsiTheme="minorHAnsi" w:cstheme="minorHAnsi"/>
                <w:color w:val="000000"/>
                <w:sz w:val="22"/>
                <w:lang w:val="en-US"/>
              </w:rPr>
              <w:t>0</w:t>
            </w:r>
          </w:p>
        </w:tc>
      </w:tr>
      <w:tr w:rsidR="0062216D" w:rsidRPr="00957C40" w14:paraId="6FCE1F3E" w14:textId="77777777" w:rsidTr="00C83CF5">
        <w:trPr>
          <w:trHeight w:val="300"/>
          <w:jc w:val="center"/>
        </w:trPr>
        <w:tc>
          <w:tcPr>
            <w:tcW w:w="3780" w:type="dxa"/>
            <w:shd w:val="clear" w:color="auto" w:fill="B8CCE4"/>
            <w:noWrap/>
            <w:vAlign w:val="bottom"/>
            <w:hideMark/>
          </w:tcPr>
          <w:p w14:paraId="7828ED91" w14:textId="77777777" w:rsidR="0062216D" w:rsidRPr="00957C40" w:rsidRDefault="0062216D" w:rsidP="00773CBB">
            <w:pPr>
              <w:spacing w:before="40" w:after="40"/>
              <w:rPr>
                <w:rFonts w:asciiTheme="minorHAnsi" w:eastAsia="Times New Roman" w:hAnsiTheme="minorHAnsi" w:cstheme="minorHAnsi"/>
                <w:b/>
                <w:bCs/>
                <w:color w:val="000000"/>
                <w:sz w:val="22"/>
                <w:lang w:val="en-US"/>
              </w:rPr>
            </w:pPr>
            <w:r w:rsidRPr="00957C40">
              <w:rPr>
                <w:rFonts w:asciiTheme="minorHAnsi" w:eastAsia="Times New Roman" w:hAnsiTheme="minorHAnsi" w:cstheme="minorHAnsi"/>
                <w:b/>
                <w:bCs/>
                <w:color w:val="000000"/>
                <w:sz w:val="22"/>
                <w:lang w:val="en-US"/>
              </w:rPr>
              <w:t>Construction</w:t>
            </w:r>
          </w:p>
        </w:tc>
        <w:tc>
          <w:tcPr>
            <w:tcW w:w="745" w:type="dxa"/>
            <w:shd w:val="clear" w:color="auto" w:fill="auto"/>
            <w:noWrap/>
            <w:vAlign w:val="bottom"/>
            <w:hideMark/>
          </w:tcPr>
          <w:p w14:paraId="552EC8F0" w14:textId="280D42F2" w:rsidR="0062216D" w:rsidRPr="00957C40" w:rsidRDefault="00C9777F" w:rsidP="00773CBB">
            <w:pPr>
              <w:spacing w:before="40" w:after="40"/>
              <w:ind w:left="-174"/>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w:t>
            </w:r>
            <w:r w:rsidR="0062216D" w:rsidRPr="00957C40">
              <w:rPr>
                <w:rFonts w:asciiTheme="minorHAnsi" w:eastAsia="Times New Roman" w:hAnsiTheme="minorHAnsi" w:cstheme="minorHAnsi"/>
                <w:color w:val="000000"/>
                <w:sz w:val="22"/>
                <w:lang w:val="en-US"/>
              </w:rPr>
              <w:t>10.38</w:t>
            </w:r>
          </w:p>
        </w:tc>
        <w:tc>
          <w:tcPr>
            <w:tcW w:w="745" w:type="dxa"/>
            <w:shd w:val="clear" w:color="auto" w:fill="auto"/>
            <w:noWrap/>
            <w:vAlign w:val="bottom"/>
            <w:hideMark/>
          </w:tcPr>
          <w:p w14:paraId="7EDF835D" w14:textId="1BBDC7A0"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-0.5</w:t>
            </w:r>
            <w:r w:rsidR="00C9777F" w:rsidRPr="00957C40">
              <w:rPr>
                <w:rFonts w:asciiTheme="minorHAnsi" w:eastAsia="Times New Roman" w:hAnsiTheme="minorHAnsi" w:cstheme="minorHAnsi"/>
                <w:color w:val="000000"/>
                <w:sz w:val="22"/>
                <w:lang w:val="en-US"/>
              </w:rPr>
              <w:t>0</w:t>
            </w:r>
          </w:p>
        </w:tc>
        <w:tc>
          <w:tcPr>
            <w:tcW w:w="745" w:type="dxa"/>
            <w:shd w:val="clear" w:color="auto" w:fill="auto"/>
            <w:noWrap/>
            <w:vAlign w:val="bottom"/>
            <w:hideMark/>
          </w:tcPr>
          <w:p w14:paraId="5FBF815E"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-1.18</w:t>
            </w:r>
          </w:p>
        </w:tc>
        <w:tc>
          <w:tcPr>
            <w:tcW w:w="745" w:type="dxa"/>
            <w:shd w:val="clear" w:color="auto" w:fill="auto"/>
            <w:noWrap/>
            <w:vAlign w:val="bottom"/>
            <w:hideMark/>
          </w:tcPr>
          <w:p w14:paraId="50D2D348"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3.99</w:t>
            </w:r>
          </w:p>
        </w:tc>
        <w:tc>
          <w:tcPr>
            <w:tcW w:w="745" w:type="dxa"/>
            <w:shd w:val="clear" w:color="auto" w:fill="auto"/>
            <w:noWrap/>
            <w:vAlign w:val="bottom"/>
            <w:hideMark/>
          </w:tcPr>
          <w:p w14:paraId="43004CB8"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3.44</w:t>
            </w:r>
          </w:p>
        </w:tc>
        <w:tc>
          <w:tcPr>
            <w:tcW w:w="745" w:type="dxa"/>
            <w:shd w:val="clear" w:color="auto" w:fill="auto"/>
            <w:noWrap/>
            <w:vAlign w:val="bottom"/>
            <w:hideMark/>
          </w:tcPr>
          <w:p w14:paraId="7D8C0755"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2.75</w:t>
            </w:r>
          </w:p>
        </w:tc>
        <w:tc>
          <w:tcPr>
            <w:tcW w:w="745" w:type="dxa"/>
            <w:shd w:val="clear" w:color="auto" w:fill="auto"/>
            <w:noWrap/>
            <w:vAlign w:val="bottom"/>
            <w:hideMark/>
          </w:tcPr>
          <w:p w14:paraId="00023594"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2.23</w:t>
            </w:r>
          </w:p>
        </w:tc>
      </w:tr>
      <w:tr w:rsidR="0062216D" w:rsidRPr="00957C40" w14:paraId="0E4F8DA2" w14:textId="77777777" w:rsidTr="00C83CF5">
        <w:trPr>
          <w:trHeight w:val="300"/>
          <w:jc w:val="center"/>
        </w:trPr>
        <w:tc>
          <w:tcPr>
            <w:tcW w:w="3780" w:type="dxa"/>
            <w:shd w:val="clear" w:color="auto" w:fill="B8CCE4"/>
            <w:noWrap/>
            <w:vAlign w:val="bottom"/>
            <w:hideMark/>
          </w:tcPr>
          <w:p w14:paraId="51917B5E" w14:textId="77777777" w:rsidR="0062216D" w:rsidRPr="00957C40" w:rsidRDefault="0062216D" w:rsidP="00773CBB">
            <w:pPr>
              <w:spacing w:before="40" w:after="40"/>
              <w:rPr>
                <w:rFonts w:asciiTheme="minorHAnsi" w:eastAsia="Times New Roman" w:hAnsiTheme="minorHAnsi" w:cstheme="minorHAnsi"/>
                <w:b/>
                <w:bCs/>
                <w:color w:val="000000"/>
                <w:sz w:val="22"/>
                <w:lang w:val="en-US"/>
              </w:rPr>
            </w:pPr>
            <w:r w:rsidRPr="00957C40">
              <w:rPr>
                <w:rFonts w:asciiTheme="minorHAnsi" w:eastAsia="Times New Roman" w:hAnsiTheme="minorHAnsi" w:cstheme="minorHAnsi"/>
                <w:b/>
                <w:bCs/>
                <w:color w:val="000000"/>
                <w:sz w:val="22"/>
                <w:lang w:val="en-US"/>
              </w:rPr>
              <w:t>Services</w:t>
            </w:r>
          </w:p>
        </w:tc>
        <w:tc>
          <w:tcPr>
            <w:tcW w:w="745" w:type="dxa"/>
            <w:shd w:val="clear" w:color="auto" w:fill="auto"/>
            <w:noWrap/>
            <w:vAlign w:val="bottom"/>
            <w:hideMark/>
          </w:tcPr>
          <w:p w14:paraId="5536B7DD"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-0.35</w:t>
            </w:r>
          </w:p>
        </w:tc>
        <w:tc>
          <w:tcPr>
            <w:tcW w:w="745" w:type="dxa"/>
            <w:shd w:val="clear" w:color="auto" w:fill="auto"/>
            <w:noWrap/>
            <w:vAlign w:val="bottom"/>
            <w:hideMark/>
          </w:tcPr>
          <w:p w14:paraId="2F3876A6"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3.11</w:t>
            </w:r>
          </w:p>
        </w:tc>
        <w:tc>
          <w:tcPr>
            <w:tcW w:w="745" w:type="dxa"/>
            <w:shd w:val="clear" w:color="auto" w:fill="auto"/>
            <w:noWrap/>
            <w:vAlign w:val="bottom"/>
            <w:hideMark/>
          </w:tcPr>
          <w:p w14:paraId="242C7E38"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2.83</w:t>
            </w:r>
          </w:p>
        </w:tc>
        <w:tc>
          <w:tcPr>
            <w:tcW w:w="745" w:type="dxa"/>
            <w:shd w:val="clear" w:color="auto" w:fill="auto"/>
            <w:noWrap/>
            <w:vAlign w:val="bottom"/>
            <w:hideMark/>
          </w:tcPr>
          <w:p w14:paraId="59F301DC"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4.77</w:t>
            </w:r>
          </w:p>
        </w:tc>
        <w:tc>
          <w:tcPr>
            <w:tcW w:w="745" w:type="dxa"/>
            <w:shd w:val="clear" w:color="auto" w:fill="auto"/>
            <w:noWrap/>
            <w:vAlign w:val="bottom"/>
            <w:hideMark/>
          </w:tcPr>
          <w:p w14:paraId="5A9B34C1"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4.11</w:t>
            </w:r>
          </w:p>
        </w:tc>
        <w:tc>
          <w:tcPr>
            <w:tcW w:w="745" w:type="dxa"/>
            <w:shd w:val="clear" w:color="auto" w:fill="auto"/>
            <w:noWrap/>
            <w:vAlign w:val="bottom"/>
            <w:hideMark/>
          </w:tcPr>
          <w:p w14:paraId="0F43B62B"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3.42</w:t>
            </w:r>
          </w:p>
        </w:tc>
        <w:tc>
          <w:tcPr>
            <w:tcW w:w="745" w:type="dxa"/>
            <w:shd w:val="clear" w:color="auto" w:fill="auto"/>
            <w:noWrap/>
            <w:vAlign w:val="bottom"/>
            <w:hideMark/>
          </w:tcPr>
          <w:p w14:paraId="33B0523C"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3.78</w:t>
            </w:r>
          </w:p>
        </w:tc>
      </w:tr>
      <w:tr w:rsidR="0062216D" w:rsidRPr="00957C40" w14:paraId="03FBC656" w14:textId="77777777" w:rsidTr="00C83CF5">
        <w:trPr>
          <w:trHeight w:val="300"/>
          <w:jc w:val="center"/>
        </w:trPr>
        <w:tc>
          <w:tcPr>
            <w:tcW w:w="3780" w:type="dxa"/>
            <w:shd w:val="clear" w:color="auto" w:fill="B8CCE4"/>
            <w:noWrap/>
            <w:vAlign w:val="bottom"/>
            <w:hideMark/>
          </w:tcPr>
          <w:p w14:paraId="1CF93E6B" w14:textId="77777777" w:rsidR="0062216D" w:rsidRPr="00957C40" w:rsidRDefault="0062216D" w:rsidP="00773CBB">
            <w:pPr>
              <w:spacing w:before="40" w:after="40"/>
              <w:rPr>
                <w:rFonts w:asciiTheme="minorHAnsi" w:eastAsia="Times New Roman" w:hAnsiTheme="minorHAnsi" w:cstheme="minorHAnsi"/>
                <w:b/>
                <w:bCs/>
                <w:color w:val="000000"/>
                <w:sz w:val="22"/>
                <w:lang w:val="en-US"/>
              </w:rPr>
            </w:pPr>
            <w:r w:rsidRPr="00957C40">
              <w:rPr>
                <w:rFonts w:asciiTheme="minorHAnsi" w:eastAsia="Times New Roman" w:hAnsiTheme="minorHAnsi" w:cstheme="minorHAnsi"/>
                <w:b/>
                <w:bCs/>
                <w:color w:val="000000"/>
                <w:sz w:val="22"/>
                <w:lang w:val="en-US"/>
              </w:rPr>
              <w:t>Trade; vehicle and motorcycle repair</w:t>
            </w:r>
          </w:p>
        </w:tc>
        <w:tc>
          <w:tcPr>
            <w:tcW w:w="745" w:type="dxa"/>
            <w:shd w:val="clear" w:color="auto" w:fill="auto"/>
            <w:noWrap/>
            <w:vAlign w:val="bottom"/>
            <w:hideMark/>
          </w:tcPr>
          <w:p w14:paraId="20DC5C0D"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1.31</w:t>
            </w:r>
          </w:p>
        </w:tc>
        <w:tc>
          <w:tcPr>
            <w:tcW w:w="745" w:type="dxa"/>
            <w:shd w:val="clear" w:color="auto" w:fill="auto"/>
            <w:noWrap/>
            <w:vAlign w:val="bottom"/>
            <w:hideMark/>
          </w:tcPr>
          <w:p w14:paraId="40C415A5"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2.55</w:t>
            </w:r>
          </w:p>
        </w:tc>
        <w:tc>
          <w:tcPr>
            <w:tcW w:w="745" w:type="dxa"/>
            <w:shd w:val="clear" w:color="auto" w:fill="auto"/>
            <w:noWrap/>
            <w:vAlign w:val="bottom"/>
            <w:hideMark/>
          </w:tcPr>
          <w:p w14:paraId="3D7F3A40"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3.03</w:t>
            </w:r>
          </w:p>
        </w:tc>
        <w:tc>
          <w:tcPr>
            <w:tcW w:w="745" w:type="dxa"/>
            <w:shd w:val="clear" w:color="auto" w:fill="auto"/>
            <w:noWrap/>
            <w:vAlign w:val="bottom"/>
            <w:hideMark/>
          </w:tcPr>
          <w:p w14:paraId="54EA84E3"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4.51</w:t>
            </w:r>
          </w:p>
        </w:tc>
        <w:tc>
          <w:tcPr>
            <w:tcW w:w="745" w:type="dxa"/>
            <w:shd w:val="clear" w:color="auto" w:fill="auto"/>
            <w:noWrap/>
            <w:vAlign w:val="bottom"/>
            <w:hideMark/>
          </w:tcPr>
          <w:p w14:paraId="43F8D7EC"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3.68</w:t>
            </w:r>
          </w:p>
        </w:tc>
        <w:tc>
          <w:tcPr>
            <w:tcW w:w="745" w:type="dxa"/>
            <w:shd w:val="clear" w:color="auto" w:fill="auto"/>
            <w:noWrap/>
            <w:vAlign w:val="bottom"/>
            <w:hideMark/>
          </w:tcPr>
          <w:p w14:paraId="3C80624F"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3.55</w:t>
            </w:r>
          </w:p>
        </w:tc>
        <w:tc>
          <w:tcPr>
            <w:tcW w:w="745" w:type="dxa"/>
            <w:shd w:val="clear" w:color="auto" w:fill="auto"/>
            <w:noWrap/>
            <w:vAlign w:val="bottom"/>
            <w:hideMark/>
          </w:tcPr>
          <w:p w14:paraId="244847EB"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3.69</w:t>
            </w:r>
          </w:p>
        </w:tc>
      </w:tr>
      <w:tr w:rsidR="0062216D" w:rsidRPr="00957C40" w14:paraId="33118AA8" w14:textId="77777777" w:rsidTr="00C83CF5">
        <w:trPr>
          <w:trHeight w:val="300"/>
          <w:jc w:val="center"/>
        </w:trPr>
        <w:tc>
          <w:tcPr>
            <w:tcW w:w="3780" w:type="dxa"/>
            <w:shd w:val="clear" w:color="auto" w:fill="B8CCE4"/>
            <w:noWrap/>
            <w:vAlign w:val="bottom"/>
            <w:hideMark/>
          </w:tcPr>
          <w:p w14:paraId="6CF47B0D" w14:textId="77777777" w:rsidR="0062216D" w:rsidRPr="00957C40" w:rsidRDefault="0062216D" w:rsidP="00773CBB">
            <w:pPr>
              <w:spacing w:before="40" w:after="40"/>
              <w:rPr>
                <w:rFonts w:asciiTheme="minorHAnsi" w:eastAsia="Times New Roman" w:hAnsiTheme="minorHAnsi" w:cstheme="minorHAnsi"/>
                <w:b/>
                <w:bCs/>
                <w:color w:val="000000"/>
                <w:sz w:val="22"/>
                <w:lang w:val="en-US"/>
              </w:rPr>
            </w:pPr>
            <w:r w:rsidRPr="00957C40">
              <w:rPr>
                <w:rFonts w:asciiTheme="minorHAnsi" w:eastAsia="Times New Roman" w:hAnsiTheme="minorHAnsi" w:cstheme="minorHAnsi"/>
                <w:b/>
                <w:bCs/>
                <w:color w:val="000000"/>
                <w:sz w:val="22"/>
                <w:lang w:val="en-US"/>
              </w:rPr>
              <w:t>Transport, storage and mail</w:t>
            </w:r>
          </w:p>
        </w:tc>
        <w:tc>
          <w:tcPr>
            <w:tcW w:w="745" w:type="dxa"/>
            <w:shd w:val="clear" w:color="auto" w:fill="auto"/>
            <w:noWrap/>
            <w:vAlign w:val="bottom"/>
            <w:hideMark/>
          </w:tcPr>
          <w:p w14:paraId="7A218932"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1.66</w:t>
            </w:r>
          </w:p>
        </w:tc>
        <w:tc>
          <w:tcPr>
            <w:tcW w:w="745" w:type="dxa"/>
            <w:shd w:val="clear" w:color="auto" w:fill="auto"/>
            <w:noWrap/>
            <w:vAlign w:val="bottom"/>
            <w:hideMark/>
          </w:tcPr>
          <w:p w14:paraId="73993D85"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3.12</w:t>
            </w:r>
          </w:p>
        </w:tc>
        <w:tc>
          <w:tcPr>
            <w:tcW w:w="745" w:type="dxa"/>
            <w:shd w:val="clear" w:color="auto" w:fill="auto"/>
            <w:noWrap/>
            <w:vAlign w:val="bottom"/>
            <w:hideMark/>
          </w:tcPr>
          <w:p w14:paraId="58DA08FB"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3.27</w:t>
            </w:r>
          </w:p>
        </w:tc>
        <w:tc>
          <w:tcPr>
            <w:tcW w:w="745" w:type="dxa"/>
            <w:shd w:val="clear" w:color="auto" w:fill="auto"/>
            <w:noWrap/>
            <w:vAlign w:val="bottom"/>
            <w:hideMark/>
          </w:tcPr>
          <w:p w14:paraId="3F977427"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5.06</w:t>
            </w:r>
          </w:p>
        </w:tc>
        <w:tc>
          <w:tcPr>
            <w:tcW w:w="745" w:type="dxa"/>
            <w:shd w:val="clear" w:color="auto" w:fill="auto"/>
            <w:noWrap/>
            <w:vAlign w:val="bottom"/>
            <w:hideMark/>
          </w:tcPr>
          <w:p w14:paraId="304FD662"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5.16</w:t>
            </w:r>
          </w:p>
        </w:tc>
        <w:tc>
          <w:tcPr>
            <w:tcW w:w="745" w:type="dxa"/>
            <w:shd w:val="clear" w:color="auto" w:fill="auto"/>
            <w:noWrap/>
            <w:vAlign w:val="bottom"/>
            <w:hideMark/>
          </w:tcPr>
          <w:p w14:paraId="01E03BC2"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3.81</w:t>
            </w:r>
          </w:p>
        </w:tc>
        <w:tc>
          <w:tcPr>
            <w:tcW w:w="745" w:type="dxa"/>
            <w:shd w:val="clear" w:color="auto" w:fill="auto"/>
            <w:noWrap/>
            <w:vAlign w:val="bottom"/>
            <w:hideMark/>
          </w:tcPr>
          <w:p w14:paraId="12611FE7" w14:textId="77777777" w:rsidR="0062216D" w:rsidRPr="00957C40" w:rsidRDefault="0062216D" w:rsidP="00773CBB">
            <w:pPr>
              <w:spacing w:before="40" w:after="40"/>
              <w:jc w:val="right"/>
              <w:rPr>
                <w:rFonts w:asciiTheme="minorHAnsi" w:eastAsia="Times New Roman" w:hAnsiTheme="minorHAnsi" w:cstheme="minorHAnsi"/>
                <w:color w:val="000000"/>
                <w:sz w:val="22"/>
                <w:lang w:val="en-US"/>
              </w:rPr>
            </w:pPr>
            <w:r w:rsidRPr="00957C40">
              <w:rPr>
                <w:rFonts w:asciiTheme="minorHAnsi" w:eastAsia="Times New Roman" w:hAnsiTheme="minorHAnsi" w:cstheme="minorHAnsi"/>
                <w:color w:val="000000"/>
                <w:sz w:val="22"/>
                <w:lang w:val="en-US"/>
              </w:rPr>
              <w:t>4.32</w:t>
            </w:r>
          </w:p>
        </w:tc>
      </w:tr>
    </w:tbl>
    <w:p w14:paraId="1532BF30" w14:textId="3211321E" w:rsidR="00C310DB" w:rsidRPr="00C310DB" w:rsidRDefault="00C310DB" w:rsidP="001777D2">
      <w:pPr>
        <w:pStyle w:val="BodyText"/>
        <w:numPr>
          <w:ilvl w:val="0"/>
          <w:numId w:val="0"/>
        </w:numPr>
        <w:spacing w:before="60" w:after="200"/>
        <w:jc w:val="center"/>
        <w:rPr>
          <w:rFonts w:asciiTheme="minorHAnsi" w:hAnsiTheme="minorHAnsi" w:cstheme="minorHAnsi"/>
          <w:i/>
          <w:iCs/>
          <w:sz w:val="20"/>
          <w:szCs w:val="20"/>
          <w:lang w:val="en-US"/>
        </w:rPr>
      </w:pPr>
      <w:r w:rsidRPr="00C310DB">
        <w:rPr>
          <w:rFonts w:asciiTheme="minorHAnsi" w:hAnsiTheme="minorHAnsi" w:cstheme="minorHAnsi"/>
          <w:i/>
          <w:iCs/>
          <w:sz w:val="20"/>
          <w:szCs w:val="20"/>
          <w:lang w:val="en-US"/>
        </w:rPr>
        <w:t>Source: Ministry of Finance</w:t>
      </w:r>
    </w:p>
    <w:p w14:paraId="1D3C53B0" w14:textId="0D241F25" w:rsidR="0062216D" w:rsidRDefault="00473B32" w:rsidP="00147214">
      <w:pPr>
        <w:pStyle w:val="BodyText"/>
        <w:spacing w:before="200" w:after="40"/>
        <w:ind w:left="0" w:firstLine="0"/>
        <w:rPr>
          <w:lang w:val="en-US"/>
        </w:rPr>
      </w:pPr>
      <w:r>
        <w:rPr>
          <w:lang w:val="en-US"/>
        </w:rPr>
        <w:t>The important conclusions</w:t>
      </w:r>
      <w:r w:rsidR="0062216D">
        <w:rPr>
          <w:lang w:val="en-US"/>
        </w:rPr>
        <w:t xml:space="preserve"> arising from these projections </w:t>
      </w:r>
      <w:r>
        <w:rPr>
          <w:lang w:val="en-US"/>
        </w:rPr>
        <w:t>in relation to</w:t>
      </w:r>
      <w:r w:rsidR="0062216D">
        <w:rPr>
          <w:lang w:val="en-US"/>
        </w:rPr>
        <w:t xml:space="preserve"> this report are:</w:t>
      </w:r>
    </w:p>
    <w:p w14:paraId="2E634BA6" w14:textId="3DB1EDA7" w:rsidR="0062216D" w:rsidRDefault="0062216D" w:rsidP="00147214">
      <w:pPr>
        <w:pStyle w:val="BodyText"/>
        <w:numPr>
          <w:ilvl w:val="0"/>
          <w:numId w:val="50"/>
        </w:numPr>
        <w:spacing w:before="0" w:after="40"/>
        <w:ind w:left="720"/>
        <w:rPr>
          <w:lang w:val="en-US"/>
        </w:rPr>
      </w:pPr>
      <w:r>
        <w:rPr>
          <w:lang w:val="en-US"/>
        </w:rPr>
        <w:t>Despite the slightly growing trend, agriculture will continue to be underdeveloped;</w:t>
      </w:r>
    </w:p>
    <w:p w14:paraId="3259E870" w14:textId="49BEE789" w:rsidR="0062216D" w:rsidRDefault="00C9777F" w:rsidP="00147214">
      <w:pPr>
        <w:pStyle w:val="BodyText"/>
        <w:numPr>
          <w:ilvl w:val="0"/>
          <w:numId w:val="50"/>
        </w:numPr>
        <w:spacing w:before="0" w:after="40"/>
        <w:ind w:left="720"/>
        <w:rPr>
          <w:lang w:val="en-US"/>
        </w:rPr>
      </w:pPr>
      <w:r>
        <w:rPr>
          <w:lang w:val="en-US"/>
        </w:rPr>
        <w:t>I</w:t>
      </w:r>
      <w:r w:rsidR="0062216D">
        <w:rPr>
          <w:lang w:val="en-US"/>
        </w:rPr>
        <w:t xml:space="preserve">ndustry will </w:t>
      </w:r>
      <w:r w:rsidR="00337750">
        <w:rPr>
          <w:lang w:val="en-US"/>
        </w:rPr>
        <w:t xml:space="preserve">maintain </w:t>
      </w:r>
      <w:r>
        <w:rPr>
          <w:lang w:val="en-US"/>
        </w:rPr>
        <w:t>its</w:t>
      </w:r>
      <w:r w:rsidR="0062216D">
        <w:rPr>
          <w:lang w:val="en-US"/>
        </w:rPr>
        <w:t xml:space="preserve"> current position;</w:t>
      </w:r>
    </w:p>
    <w:p w14:paraId="3E36CEF4" w14:textId="3B442DDC" w:rsidR="0062216D" w:rsidRDefault="00C9777F" w:rsidP="00147214">
      <w:pPr>
        <w:pStyle w:val="BodyText"/>
        <w:numPr>
          <w:ilvl w:val="0"/>
          <w:numId w:val="50"/>
        </w:numPr>
        <w:spacing w:before="0" w:after="40"/>
        <w:ind w:left="720"/>
        <w:rPr>
          <w:lang w:val="en-US"/>
        </w:rPr>
      </w:pPr>
      <w:r>
        <w:rPr>
          <w:lang w:val="en-US"/>
        </w:rPr>
        <w:t>S</w:t>
      </w:r>
      <w:r w:rsidR="0062216D">
        <w:rPr>
          <w:lang w:val="en-US"/>
        </w:rPr>
        <w:t>ervices will grow more significantly;</w:t>
      </w:r>
    </w:p>
    <w:p w14:paraId="57AE3E4E" w14:textId="79609901" w:rsidR="0062216D" w:rsidRDefault="00C9777F" w:rsidP="007C0DF1">
      <w:pPr>
        <w:pStyle w:val="BodyText"/>
        <w:numPr>
          <w:ilvl w:val="0"/>
          <w:numId w:val="50"/>
        </w:numPr>
        <w:spacing w:before="0" w:after="0"/>
        <w:ind w:left="720"/>
        <w:rPr>
          <w:lang w:val="en-US"/>
        </w:rPr>
      </w:pPr>
      <w:r>
        <w:rPr>
          <w:lang w:val="en-US"/>
        </w:rPr>
        <w:t>W</w:t>
      </w:r>
      <w:r w:rsidR="0062216D">
        <w:rPr>
          <w:lang w:val="en-US"/>
        </w:rPr>
        <w:t>ater supply, sewerage and solid waste services will decrease</w:t>
      </w:r>
      <w:r w:rsidR="00F124C4">
        <w:rPr>
          <w:lang w:val="en-US"/>
        </w:rPr>
        <w:t xml:space="preserve"> as </w:t>
      </w:r>
      <w:r w:rsidR="00A71997">
        <w:rPr>
          <w:lang w:val="en-US"/>
        </w:rPr>
        <w:t>percentage</w:t>
      </w:r>
      <w:r w:rsidR="00F124C4">
        <w:rPr>
          <w:lang w:val="en-US"/>
        </w:rPr>
        <w:t xml:space="preserve"> of the GDP</w:t>
      </w:r>
      <w:r w:rsidR="0062216D">
        <w:rPr>
          <w:lang w:val="en-US"/>
        </w:rPr>
        <w:t>.</w:t>
      </w:r>
    </w:p>
    <w:p w14:paraId="580AFD9E" w14:textId="4FAD8B1E" w:rsidR="0062216D" w:rsidRPr="00473B32" w:rsidRDefault="0062216D" w:rsidP="00473B32">
      <w:pPr>
        <w:pStyle w:val="BodyText"/>
        <w:spacing w:after="0"/>
        <w:ind w:left="0" w:firstLine="0"/>
        <w:rPr>
          <w:lang w:val="en-US"/>
        </w:rPr>
      </w:pPr>
      <w:r w:rsidRPr="00FF4F75">
        <w:rPr>
          <w:lang w:val="en-US"/>
        </w:rPr>
        <w:lastRenderedPageBreak/>
        <w:t xml:space="preserve">Tourism is part of the </w:t>
      </w:r>
      <w:r w:rsidR="00BE2456">
        <w:rPr>
          <w:lang w:val="en-US"/>
        </w:rPr>
        <w:t>‘</w:t>
      </w:r>
      <w:r w:rsidRPr="00FF4F75">
        <w:rPr>
          <w:lang w:val="en-US"/>
        </w:rPr>
        <w:t>service</w:t>
      </w:r>
      <w:r>
        <w:rPr>
          <w:lang w:val="en-US"/>
        </w:rPr>
        <w:t>s</w:t>
      </w:r>
      <w:r w:rsidRPr="00FF4F75">
        <w:rPr>
          <w:lang w:val="en-US"/>
        </w:rPr>
        <w:t xml:space="preserve"> sector</w:t>
      </w:r>
      <w:r w:rsidR="00BE2456">
        <w:rPr>
          <w:lang w:val="en-US"/>
        </w:rPr>
        <w:t>’</w:t>
      </w:r>
      <w:r w:rsidRPr="00FF4F75">
        <w:rPr>
          <w:lang w:val="en-US"/>
        </w:rPr>
        <w:t xml:space="preserve"> and the </w:t>
      </w:r>
      <w:r w:rsidR="00C9777F">
        <w:rPr>
          <w:lang w:val="en-US"/>
        </w:rPr>
        <w:t>figures</w:t>
      </w:r>
      <w:r w:rsidRPr="00FF4F75">
        <w:rPr>
          <w:lang w:val="en-US"/>
        </w:rPr>
        <w:t xml:space="preserve"> above show that most probably </w:t>
      </w:r>
      <w:r w:rsidR="00C9777F">
        <w:rPr>
          <w:lang w:val="en-US"/>
        </w:rPr>
        <w:t>that sector</w:t>
      </w:r>
      <w:r w:rsidRPr="00FF4F75">
        <w:rPr>
          <w:lang w:val="en-US"/>
        </w:rPr>
        <w:t xml:space="preserve"> will continue to grow. In 2016, international visitors reached 10.6 million of wh</w:t>
      </w:r>
      <w:r w:rsidR="00BE2456">
        <w:rPr>
          <w:lang w:val="en-US"/>
        </w:rPr>
        <w:t>om</w:t>
      </w:r>
      <w:r w:rsidRPr="00FF4F75">
        <w:rPr>
          <w:lang w:val="en-US"/>
        </w:rPr>
        <w:t xml:space="preserve"> 5.1 million were </w:t>
      </w:r>
      <w:r w:rsidR="00473B32">
        <w:rPr>
          <w:lang w:val="en-US"/>
        </w:rPr>
        <w:t>on holiday.</w:t>
      </w:r>
    </w:p>
    <w:tbl>
      <w:tblPr>
        <w:tblStyle w:val="TableGrid"/>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6750"/>
      </w:tblGrid>
      <w:tr w:rsidR="00FD7C3A" w14:paraId="5C0C6696" w14:textId="77777777" w:rsidTr="00FD7C3A">
        <w:trPr>
          <w:trHeight w:val="4016"/>
        </w:trPr>
        <w:tc>
          <w:tcPr>
            <w:tcW w:w="2520" w:type="dxa"/>
            <w:tcMar>
              <w:left w:w="0" w:type="dxa"/>
              <w:right w:w="0" w:type="dxa"/>
            </w:tcMar>
          </w:tcPr>
          <w:p w14:paraId="38B0801F" w14:textId="489523AE" w:rsidR="00473B32" w:rsidRDefault="00473B32" w:rsidP="00773CBB">
            <w:pPr>
              <w:pStyle w:val="BodyText"/>
              <w:spacing w:before="0" w:after="0"/>
              <w:ind w:left="0" w:firstLine="0"/>
              <w:rPr>
                <w:lang w:val="en-US"/>
              </w:rPr>
            </w:pPr>
            <w:r>
              <w:rPr>
                <w:lang w:val="en-US"/>
              </w:rPr>
              <w:t>Domestic</w:t>
            </w:r>
            <w:r w:rsidRPr="00FF4F75">
              <w:rPr>
                <w:lang w:val="en-US"/>
              </w:rPr>
              <w:t xml:space="preserve"> tourists are estimated at 3.4 million </w:t>
            </w:r>
            <w:r>
              <w:rPr>
                <w:lang w:val="en-US"/>
              </w:rPr>
              <w:t xml:space="preserve">with a trend </w:t>
            </w:r>
            <w:r w:rsidRPr="00FF4F75">
              <w:rPr>
                <w:lang w:val="en-US"/>
              </w:rPr>
              <w:t>to increase in the future due to more frequent trips. More than 90</w:t>
            </w:r>
            <w:r w:rsidR="00377A1D">
              <w:rPr>
                <w:lang w:val="en-US"/>
              </w:rPr>
              <w:t xml:space="preserve"> percent</w:t>
            </w:r>
            <w:r w:rsidRPr="00FF4F75">
              <w:rPr>
                <w:lang w:val="en-US"/>
              </w:rPr>
              <w:t xml:space="preserve"> of international tourists stay in commercial accommodation on the coast or in mountain</w:t>
            </w:r>
            <w:r>
              <w:rPr>
                <w:lang w:val="en-US"/>
              </w:rPr>
              <w:t xml:space="preserve"> resorts for the winter season. </w:t>
            </w:r>
            <w:r w:rsidR="00711A34">
              <w:rPr>
                <w:b/>
                <w:bCs/>
                <w:i/>
                <w:iCs/>
                <w:lang w:val="en-US"/>
              </w:rPr>
              <w:t>Figure 21</w:t>
            </w:r>
            <w:r>
              <w:rPr>
                <w:lang w:val="en-US"/>
              </w:rPr>
              <w:t xml:space="preserve"> illustrates the districts with the highest numbers of tourists.</w:t>
            </w:r>
            <w:r w:rsidR="00A86FBF" w:rsidRPr="00313B13">
              <w:rPr>
                <w:i/>
                <w:sz w:val="20"/>
                <w:szCs w:val="20"/>
                <w:lang w:val="en-US"/>
              </w:rPr>
              <w:t xml:space="preserve"> </w:t>
            </w:r>
          </w:p>
        </w:tc>
        <w:tc>
          <w:tcPr>
            <w:tcW w:w="6750" w:type="dxa"/>
            <w:tcMar>
              <w:left w:w="0" w:type="dxa"/>
              <w:right w:w="0" w:type="dxa"/>
            </w:tcMar>
          </w:tcPr>
          <w:p w14:paraId="0CF6E818" w14:textId="28E63075" w:rsidR="00FD7C3A" w:rsidRDefault="00711A34" w:rsidP="00773CBB">
            <w:pPr>
              <w:pStyle w:val="Caption"/>
              <w:spacing w:before="0"/>
            </w:pPr>
            <w:bookmarkStart w:id="283" w:name="_Toc504315365"/>
            <w:bookmarkStart w:id="284" w:name="_Toc504315601"/>
            <w:bookmarkStart w:id="285" w:name="_Toc507073876"/>
            <w:bookmarkStart w:id="286" w:name="_Toc522194657"/>
            <w:r>
              <w:t xml:space="preserve">Figure </w:t>
            </w:r>
            <w:r>
              <w:fldChar w:fldCharType="begin"/>
            </w:r>
            <w:r>
              <w:instrText xml:space="preserve"> SEQ Figure \* ARABIC </w:instrText>
            </w:r>
            <w:r>
              <w:fldChar w:fldCharType="separate"/>
            </w:r>
            <w:r w:rsidR="00D13F5E">
              <w:rPr>
                <w:noProof/>
              </w:rPr>
              <w:t>21</w:t>
            </w:r>
            <w:r>
              <w:fldChar w:fldCharType="end"/>
            </w:r>
            <w:r w:rsidRPr="004F263C">
              <w:t>.</w:t>
            </w:r>
            <w:r w:rsidR="00473B32">
              <w:t xml:space="preserve"> Total number of overnight visitors </w:t>
            </w:r>
            <w:r w:rsidR="00A86FBF">
              <w:t>in 2016</w:t>
            </w:r>
            <w:bookmarkStart w:id="287" w:name="_Ref497255947"/>
            <w:bookmarkEnd w:id="283"/>
            <w:bookmarkEnd w:id="284"/>
            <w:bookmarkEnd w:id="285"/>
            <w:bookmarkEnd w:id="286"/>
          </w:p>
          <w:p w14:paraId="0F26ACB2" w14:textId="14654AE5" w:rsidR="00473B32" w:rsidRDefault="00FD7C3A" w:rsidP="00773CBB">
            <w:pPr>
              <w:pStyle w:val="Caption"/>
              <w:spacing w:before="120" w:after="60"/>
            </w:pPr>
            <w:r>
              <w:rPr>
                <w:noProof/>
                <w:lang w:eastAsia="en-US"/>
              </w:rPr>
              <w:drawing>
                <wp:inline distT="0" distB="0" distL="0" distR="0" wp14:anchorId="0E3B34DF" wp14:editId="1067FF92">
                  <wp:extent cx="3999601" cy="2510592"/>
                  <wp:effectExtent l="19050" t="19050" r="20320" b="23495"/>
                  <wp:docPr id="24" name="Picture 2" descr="C:\Users\Emo\Downloads\Screenshot-2017-10-27 Годишни данни Национален статистически институт(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o\Downloads\Screenshot-2017-10-27 Годишни данни Национален статистически институт(1).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99601" cy="2510592"/>
                          </a:xfrm>
                          <a:prstGeom prst="rect">
                            <a:avLst/>
                          </a:prstGeom>
                          <a:noFill/>
                          <a:ln w="9525">
                            <a:solidFill>
                              <a:srgbClr val="5B9BD5"/>
                            </a:solidFill>
                            <a:miter lim="800000"/>
                            <a:headEnd/>
                            <a:tailEnd/>
                          </a:ln>
                        </pic:spPr>
                      </pic:pic>
                    </a:graphicData>
                  </a:graphic>
                </wp:inline>
              </w:drawing>
            </w:r>
            <w:bookmarkEnd w:id="287"/>
          </w:p>
          <w:p w14:paraId="66300A6A" w14:textId="1A43D6A0" w:rsidR="00473B32" w:rsidRPr="00473B32" w:rsidRDefault="00773CBB" w:rsidP="00773CBB">
            <w:pPr>
              <w:spacing w:after="160"/>
              <w:jc w:val="center"/>
              <w:rPr>
                <w:lang w:val="en-US" w:eastAsia="bg-BG"/>
              </w:rPr>
            </w:pPr>
            <w:r>
              <w:rPr>
                <w:rFonts w:asciiTheme="minorHAnsi" w:hAnsiTheme="minorHAnsi" w:cstheme="minorHAnsi"/>
                <w:i/>
                <w:szCs w:val="20"/>
                <w:lang w:val="en-US"/>
              </w:rPr>
              <w:t xml:space="preserve">Source: NSI </w:t>
            </w:r>
            <w:r w:rsidR="00A86FBF" w:rsidRPr="00A86FBF">
              <w:rPr>
                <w:rFonts w:asciiTheme="minorHAnsi" w:hAnsiTheme="minorHAnsi" w:cstheme="minorHAnsi"/>
                <w:i/>
                <w:szCs w:val="20"/>
                <w:lang w:val="en-US"/>
              </w:rPr>
              <w:t>2017</w:t>
            </w:r>
            <w:r>
              <w:rPr>
                <w:rFonts w:asciiTheme="minorHAnsi" w:hAnsiTheme="minorHAnsi" w:cstheme="minorHAnsi"/>
                <w:i/>
                <w:szCs w:val="20"/>
                <w:lang w:val="en-US"/>
              </w:rPr>
              <w:t>.</w:t>
            </w:r>
          </w:p>
        </w:tc>
      </w:tr>
    </w:tbl>
    <w:p w14:paraId="2DB02BEB" w14:textId="4D7D63BB" w:rsidR="00473B32" w:rsidRPr="00473B32" w:rsidRDefault="0062216D" w:rsidP="003947D4">
      <w:pPr>
        <w:pStyle w:val="BodyText"/>
        <w:spacing w:after="0"/>
        <w:ind w:left="0" w:firstLine="0"/>
        <w:rPr>
          <w:lang w:val="en-US"/>
        </w:rPr>
      </w:pPr>
      <w:r>
        <w:rPr>
          <w:lang w:val="en-US"/>
        </w:rPr>
        <w:t>The tourists increase is in the summer months (</w:t>
      </w:r>
      <w:r w:rsidR="00711A34">
        <w:rPr>
          <w:b/>
          <w:bCs/>
          <w:i/>
          <w:iCs/>
        </w:rPr>
        <w:t>Figure 22</w:t>
      </w:r>
      <w:r>
        <w:rPr>
          <w:lang w:val="en-US"/>
        </w:rPr>
        <w:t>).</w:t>
      </w:r>
    </w:p>
    <w:p w14:paraId="08D81FEE" w14:textId="77764301" w:rsidR="0062216D" w:rsidRPr="00F246A9" w:rsidRDefault="00711A34" w:rsidP="00B82153">
      <w:pPr>
        <w:pStyle w:val="Caption"/>
      </w:pPr>
      <w:bookmarkStart w:id="288" w:name="_Toc504315366"/>
      <w:bookmarkStart w:id="289" w:name="_Toc504315602"/>
      <w:bookmarkStart w:id="290" w:name="_Toc507073877"/>
      <w:bookmarkStart w:id="291" w:name="_Toc522194658"/>
      <w:r>
        <w:t xml:space="preserve">Figure </w:t>
      </w:r>
      <w:r>
        <w:fldChar w:fldCharType="begin"/>
      </w:r>
      <w:r>
        <w:instrText xml:space="preserve"> SEQ Figure \* ARABIC </w:instrText>
      </w:r>
      <w:r>
        <w:fldChar w:fldCharType="separate"/>
      </w:r>
      <w:r w:rsidR="00D13F5E">
        <w:rPr>
          <w:noProof/>
        </w:rPr>
        <w:t>22</w:t>
      </w:r>
      <w:r>
        <w:fldChar w:fldCharType="end"/>
      </w:r>
      <w:r w:rsidRPr="004F263C">
        <w:t>.</w:t>
      </w:r>
      <w:r>
        <w:t xml:space="preserve"> </w:t>
      </w:r>
      <w:r w:rsidR="0062216D">
        <w:t>Seasonal dynamics of foreign tourists</w:t>
      </w:r>
      <w:bookmarkEnd w:id="288"/>
      <w:bookmarkEnd w:id="289"/>
      <w:bookmarkEnd w:id="290"/>
      <w:bookmarkEnd w:id="291"/>
    </w:p>
    <w:p w14:paraId="664DAF52" w14:textId="77777777" w:rsidR="0062216D" w:rsidRDefault="0062216D" w:rsidP="003947D4">
      <w:pPr>
        <w:spacing w:after="0"/>
        <w:jc w:val="center"/>
      </w:pPr>
      <w:r w:rsidRPr="00CF4CE7">
        <w:rPr>
          <w:noProof/>
          <w:lang w:val="en-US"/>
        </w:rPr>
        <w:drawing>
          <wp:inline distT="0" distB="0" distL="0" distR="0" wp14:anchorId="679DB405" wp14:editId="35DDF31E">
            <wp:extent cx="4631055" cy="2551814"/>
            <wp:effectExtent l="0" t="0" r="17145" b="127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D4BD007" w14:textId="05B73F66" w:rsidR="0062216D" w:rsidRPr="00CB4220" w:rsidRDefault="0062216D" w:rsidP="00A309AF">
      <w:pPr>
        <w:pStyle w:val="Source"/>
        <w:rPr>
          <w:lang w:val="en-US"/>
        </w:rPr>
      </w:pPr>
      <w:r w:rsidRPr="00CB4220">
        <w:rPr>
          <w:lang w:val="en-US"/>
        </w:rPr>
        <w:t>Source: NSI 2017</w:t>
      </w:r>
      <w:r w:rsidR="007C44C4">
        <w:rPr>
          <w:lang w:val="en-US"/>
        </w:rPr>
        <w:t>.</w:t>
      </w:r>
    </w:p>
    <w:p w14:paraId="5D4BAA70" w14:textId="12DFE72B" w:rsidR="00EA68B2" w:rsidRPr="003947D4" w:rsidRDefault="0062216D" w:rsidP="003947D4">
      <w:pPr>
        <w:pStyle w:val="BodyText"/>
        <w:spacing w:after="0"/>
        <w:ind w:left="0" w:firstLine="0"/>
        <w:rPr>
          <w:lang w:val="en-US"/>
        </w:rPr>
      </w:pPr>
      <w:r w:rsidRPr="00FF4F75">
        <w:rPr>
          <w:lang w:val="en-US"/>
        </w:rPr>
        <w:t xml:space="preserve">While Bulgaria’s population is in decline, the number of foreign visitors is steadily on the rise. </w:t>
      </w:r>
      <w:r w:rsidR="00711A34">
        <w:rPr>
          <w:b/>
          <w:bCs/>
          <w:i/>
          <w:iCs/>
        </w:rPr>
        <w:t>Figure 21</w:t>
      </w:r>
      <w:r>
        <w:rPr>
          <w:lang w:val="en-US"/>
        </w:rPr>
        <w:t xml:space="preserve"> shows that </w:t>
      </w:r>
      <w:r w:rsidR="00EA68B2">
        <w:rPr>
          <w:lang w:val="en-US"/>
        </w:rPr>
        <w:t xml:space="preserve">the </w:t>
      </w:r>
      <w:r w:rsidRPr="00A7191E">
        <w:rPr>
          <w:b/>
          <w:lang w:val="en-US"/>
        </w:rPr>
        <w:t xml:space="preserve">Black Sea </w:t>
      </w:r>
      <w:r w:rsidR="00F83C3A">
        <w:rPr>
          <w:b/>
          <w:lang w:val="en-US"/>
        </w:rPr>
        <w:t>R</w:t>
      </w:r>
      <w:r w:rsidRPr="00A7191E">
        <w:rPr>
          <w:b/>
          <w:lang w:val="en-US"/>
        </w:rPr>
        <w:t xml:space="preserve">iver </w:t>
      </w:r>
      <w:r w:rsidR="00F83C3A">
        <w:rPr>
          <w:b/>
          <w:lang w:val="en-US"/>
        </w:rPr>
        <w:t>B</w:t>
      </w:r>
      <w:r w:rsidRPr="00A7191E">
        <w:rPr>
          <w:b/>
          <w:lang w:val="en-US"/>
        </w:rPr>
        <w:t>asin is the region with the highest number of tourists.</w:t>
      </w:r>
      <w:r>
        <w:rPr>
          <w:lang w:val="en-US"/>
        </w:rPr>
        <w:t xml:space="preserve"> </w:t>
      </w:r>
      <w:r w:rsidRPr="00F267AE">
        <w:rPr>
          <w:lang w:val="en-US"/>
        </w:rPr>
        <w:t>The sheer number of holiday</w:t>
      </w:r>
      <w:r w:rsidR="00F83C3A">
        <w:rPr>
          <w:lang w:val="en-US"/>
        </w:rPr>
        <w:t>-</w:t>
      </w:r>
      <w:r w:rsidRPr="00F267AE">
        <w:rPr>
          <w:lang w:val="en-US"/>
        </w:rPr>
        <w:t xml:space="preserve">makers generates a major challenge for the water supply </w:t>
      </w:r>
      <w:r>
        <w:rPr>
          <w:lang w:val="en-US"/>
        </w:rPr>
        <w:t xml:space="preserve">and sanitation </w:t>
      </w:r>
      <w:r w:rsidRPr="007D4E8E">
        <w:rPr>
          <w:lang w:val="en-US"/>
        </w:rPr>
        <w:t>sector (</w:t>
      </w:r>
      <w:r w:rsidR="00360295" w:rsidRPr="007D4E8E">
        <w:rPr>
          <w:b/>
          <w:bCs/>
          <w:i/>
          <w:iCs/>
        </w:rPr>
        <w:t>Figure</w:t>
      </w:r>
      <w:r w:rsidR="00360295" w:rsidRPr="007D4E8E">
        <w:rPr>
          <w:b/>
          <w:bCs/>
          <w:i/>
          <w:iCs/>
          <w:noProof/>
        </w:rPr>
        <w:t xml:space="preserve"> 2</w:t>
      </w:r>
      <w:r w:rsidR="00711A34">
        <w:rPr>
          <w:b/>
          <w:bCs/>
          <w:i/>
          <w:iCs/>
          <w:noProof/>
        </w:rPr>
        <w:t>3</w:t>
      </w:r>
      <w:r w:rsidR="00360295" w:rsidRPr="007D4E8E">
        <w:rPr>
          <w:noProof/>
        </w:rPr>
        <w:t>).</w:t>
      </w:r>
      <w:r w:rsidR="00360295" w:rsidRPr="007D4E8E">
        <w:rPr>
          <w:lang w:val="en-US"/>
        </w:rPr>
        <w:t xml:space="preserve"> </w:t>
      </w:r>
      <w:bookmarkStart w:id="292" w:name="_Ref497256673"/>
    </w:p>
    <w:p w14:paraId="435E0264" w14:textId="77777777" w:rsidR="00FD7C3A" w:rsidRDefault="00FD7C3A">
      <w:pPr>
        <w:widowControl w:val="0"/>
        <w:spacing w:after="0"/>
        <w:rPr>
          <w:rFonts w:ascii="Calibri" w:hAnsi="Calibri"/>
          <w:b/>
          <w:i/>
          <w:iCs/>
          <w:color w:val="44546A"/>
          <w:sz w:val="22"/>
          <w:szCs w:val="18"/>
          <w:lang w:val="en-US" w:eastAsia="bg-BG"/>
        </w:rPr>
      </w:pPr>
      <w:bookmarkStart w:id="293" w:name="_Toc504315367"/>
      <w:bookmarkStart w:id="294" w:name="_Toc504315603"/>
      <w:bookmarkEnd w:id="292"/>
      <w:r>
        <w:br w:type="page"/>
      </w:r>
    </w:p>
    <w:p w14:paraId="66BFE212" w14:textId="2185BA5B" w:rsidR="0062216D" w:rsidRPr="007A2BB7" w:rsidRDefault="00711A34" w:rsidP="00B82153">
      <w:pPr>
        <w:pStyle w:val="Caption"/>
      </w:pPr>
      <w:bookmarkStart w:id="295" w:name="_Toc507073878"/>
      <w:bookmarkStart w:id="296" w:name="_Toc522194659"/>
      <w:r>
        <w:lastRenderedPageBreak/>
        <w:t xml:space="preserve">Figure </w:t>
      </w:r>
      <w:r>
        <w:fldChar w:fldCharType="begin"/>
      </w:r>
      <w:r>
        <w:instrText xml:space="preserve"> SEQ Figure \* ARABIC </w:instrText>
      </w:r>
      <w:r>
        <w:fldChar w:fldCharType="separate"/>
      </w:r>
      <w:r w:rsidR="00D13F5E">
        <w:rPr>
          <w:noProof/>
        </w:rPr>
        <w:t>23</w:t>
      </w:r>
      <w:r>
        <w:fldChar w:fldCharType="end"/>
      </w:r>
      <w:r w:rsidRPr="004F263C">
        <w:t>.</w:t>
      </w:r>
      <w:r w:rsidR="0062216D">
        <w:t xml:space="preserve"> Water use per capita</w:t>
      </w:r>
      <w:r w:rsidR="00F83C3A">
        <w:t xml:space="preserve"> per </w:t>
      </w:r>
      <w:r w:rsidR="0062216D">
        <w:t>day in 2015</w:t>
      </w:r>
      <w:bookmarkEnd w:id="293"/>
      <w:bookmarkEnd w:id="294"/>
      <w:bookmarkEnd w:id="295"/>
      <w:bookmarkEnd w:id="296"/>
    </w:p>
    <w:p w14:paraId="6A50A853" w14:textId="77777777" w:rsidR="0062216D" w:rsidRDefault="0062216D" w:rsidP="003947D4">
      <w:pPr>
        <w:pStyle w:val="BodyText"/>
        <w:numPr>
          <w:ilvl w:val="0"/>
          <w:numId w:val="0"/>
        </w:numPr>
        <w:spacing w:after="0"/>
        <w:ind w:left="360" w:hanging="360"/>
        <w:jc w:val="center"/>
        <w:rPr>
          <w:lang w:val="en-US"/>
        </w:rPr>
      </w:pPr>
      <w:r w:rsidRPr="000A0A51">
        <w:rPr>
          <w:noProof/>
          <w:lang w:val="en-US" w:eastAsia="en-US"/>
        </w:rPr>
        <w:drawing>
          <wp:inline distT="0" distB="0" distL="0" distR="0" wp14:anchorId="0AF58B83" wp14:editId="1EC48750">
            <wp:extent cx="5760720" cy="3455581"/>
            <wp:effectExtent l="0" t="0" r="11430" b="1206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8E4773B" w14:textId="4D211CA2" w:rsidR="00711A34" w:rsidRDefault="007D4E8E" w:rsidP="00711A34">
      <w:pPr>
        <w:pStyle w:val="Source"/>
        <w:rPr>
          <w:b/>
          <w:bCs/>
          <w:i w:val="0"/>
          <w:iCs/>
        </w:rPr>
      </w:pPr>
      <w:r>
        <w:rPr>
          <w:lang w:val="en-US"/>
        </w:rPr>
        <w:t>Source: NSI 2017</w:t>
      </w:r>
      <w:r w:rsidR="007C44C4">
        <w:rPr>
          <w:lang w:val="en-US"/>
        </w:rPr>
        <w:t>.</w:t>
      </w:r>
      <w:r w:rsidR="00711A34">
        <w:rPr>
          <w:b/>
          <w:bCs/>
          <w:i w:val="0"/>
          <w:iCs/>
        </w:rPr>
        <w:t xml:space="preserve"> </w:t>
      </w:r>
    </w:p>
    <w:p w14:paraId="6F6F68C4" w14:textId="03464761" w:rsidR="0062216D" w:rsidRPr="00AF3CD5" w:rsidRDefault="00711A34" w:rsidP="00AF3CD5">
      <w:pPr>
        <w:pStyle w:val="BodyText"/>
        <w:spacing w:after="0"/>
        <w:ind w:left="0" w:firstLine="0"/>
        <w:rPr>
          <w:lang w:val="en-US"/>
        </w:rPr>
      </w:pPr>
      <w:r>
        <w:rPr>
          <w:b/>
          <w:bCs/>
          <w:i/>
          <w:iCs/>
        </w:rPr>
        <w:t xml:space="preserve">Figure 23 </w:t>
      </w:r>
      <w:r w:rsidR="0062216D" w:rsidRPr="00F36020">
        <w:rPr>
          <w:lang w:val="en-US"/>
        </w:rPr>
        <w:t>shows</w:t>
      </w:r>
      <w:r w:rsidR="0062216D">
        <w:rPr>
          <w:lang w:val="en-US"/>
        </w:rPr>
        <w:t xml:space="preserve"> that for some of the rivers in the Black </w:t>
      </w:r>
      <w:r w:rsidR="00F83C3A">
        <w:rPr>
          <w:lang w:val="en-US"/>
        </w:rPr>
        <w:t>S</w:t>
      </w:r>
      <w:r w:rsidR="0062216D">
        <w:rPr>
          <w:lang w:val="en-US"/>
        </w:rPr>
        <w:t>ea R</w:t>
      </w:r>
      <w:r w:rsidR="00F83C3A">
        <w:rPr>
          <w:lang w:val="en-US"/>
        </w:rPr>
        <w:t>iver Basin</w:t>
      </w:r>
      <w:r w:rsidR="0062216D">
        <w:rPr>
          <w:lang w:val="en-US"/>
        </w:rPr>
        <w:t xml:space="preserve"> the water use per person per day has the highest values.</w:t>
      </w:r>
    </w:p>
    <w:p w14:paraId="20130A7C" w14:textId="77777777" w:rsidR="0062216D" w:rsidRPr="00FA1960" w:rsidRDefault="0062216D" w:rsidP="00E661AA">
      <w:pPr>
        <w:pStyle w:val="Heading3"/>
        <w:numPr>
          <w:ilvl w:val="2"/>
          <w:numId w:val="89"/>
        </w:numPr>
        <w:spacing w:before="160"/>
      </w:pPr>
      <w:bookmarkStart w:id="297" w:name="_Toc498244003"/>
      <w:bookmarkStart w:id="298" w:name="_Toc499712386"/>
      <w:bookmarkStart w:id="299" w:name="_Toc499805731"/>
      <w:bookmarkStart w:id="300" w:name="_Toc499805843"/>
      <w:bookmarkStart w:id="301" w:name="_Toc504315492"/>
      <w:bookmarkStart w:id="302" w:name="_Toc504316210"/>
      <w:bookmarkStart w:id="303" w:name="_Toc504316314"/>
      <w:bookmarkStart w:id="304" w:name="_Toc507073781"/>
      <w:bookmarkStart w:id="305" w:name="_Toc522194582"/>
      <w:r w:rsidRPr="00773CBB">
        <w:t xml:space="preserve">Climate change </w:t>
      </w:r>
      <w:r>
        <w:t>risks for managed systems</w:t>
      </w:r>
      <w:bookmarkEnd w:id="297"/>
      <w:bookmarkEnd w:id="298"/>
      <w:bookmarkEnd w:id="299"/>
      <w:bookmarkEnd w:id="300"/>
      <w:bookmarkEnd w:id="301"/>
      <w:bookmarkEnd w:id="302"/>
      <w:bookmarkEnd w:id="303"/>
      <w:bookmarkEnd w:id="304"/>
      <w:bookmarkEnd w:id="305"/>
    </w:p>
    <w:p w14:paraId="51657B9B" w14:textId="287C8E9A" w:rsidR="0062216D" w:rsidRPr="00AF3CD5" w:rsidRDefault="0062216D" w:rsidP="00AF3CD5">
      <w:pPr>
        <w:pStyle w:val="BodyText"/>
        <w:spacing w:after="0"/>
        <w:ind w:left="0" w:firstLine="0"/>
        <w:rPr>
          <w:lang w:val="en-US"/>
        </w:rPr>
      </w:pPr>
      <w:r w:rsidRPr="00FA1960">
        <w:rPr>
          <w:lang w:val="en-US"/>
        </w:rPr>
        <w:t xml:space="preserve">The IPCC’s definition of risk notes that risk arises from the interaction of climate hazards with exposure and vulnerability to </w:t>
      </w:r>
      <w:r w:rsidR="00AB31DC">
        <w:rPr>
          <w:rFonts w:asciiTheme="majorBidi" w:hAnsiTheme="majorBidi" w:cstheme="majorBidi"/>
          <w:lang w:val="en-US"/>
        </w:rPr>
        <w:t>impacts</w:t>
      </w:r>
      <w:r w:rsidR="00BF4724">
        <w:rPr>
          <w:rFonts w:asciiTheme="majorBidi" w:hAnsiTheme="majorBidi" w:cstheme="majorBidi"/>
          <w:lang w:val="bg-BG"/>
        </w:rPr>
        <w:t xml:space="preserve"> (</w:t>
      </w:r>
      <w:r w:rsidR="00BF4724" w:rsidRPr="00BF4724">
        <w:rPr>
          <w:b/>
          <w:bCs/>
          <w:i/>
          <w:iCs/>
        </w:rPr>
        <w:t>Figure 4</w:t>
      </w:r>
      <w:r w:rsidR="00BF4724">
        <w:rPr>
          <w:rFonts w:asciiTheme="majorBidi" w:hAnsiTheme="majorBidi" w:cstheme="majorBidi"/>
          <w:lang w:val="en-US"/>
        </w:rPr>
        <w:t>)</w:t>
      </w:r>
      <w:r w:rsidRPr="00AF3222">
        <w:rPr>
          <w:rFonts w:asciiTheme="majorBidi" w:hAnsiTheme="majorBidi" w:cstheme="majorBidi"/>
          <w:lang w:val="en-US"/>
        </w:rPr>
        <w:t>.</w:t>
      </w:r>
    </w:p>
    <w:p w14:paraId="69DAE8B0" w14:textId="77777777" w:rsidR="0062216D" w:rsidRPr="00C002AC" w:rsidRDefault="0062216D" w:rsidP="001777D2">
      <w:pPr>
        <w:pStyle w:val="Heading4"/>
      </w:pPr>
      <w:r w:rsidRPr="00C002AC">
        <w:t>Identification of the hazards</w:t>
      </w:r>
    </w:p>
    <w:p w14:paraId="1D7B7BCB" w14:textId="33D85DC7" w:rsidR="00B43612" w:rsidRPr="007D4E8E" w:rsidRDefault="0062216D" w:rsidP="00AF3CD5">
      <w:pPr>
        <w:pStyle w:val="BodyText"/>
        <w:spacing w:before="60" w:after="60"/>
        <w:ind w:left="0" w:firstLine="0"/>
        <w:rPr>
          <w:lang w:val="en-US"/>
        </w:rPr>
      </w:pPr>
      <w:r>
        <w:rPr>
          <w:lang w:val="en-US"/>
        </w:rPr>
        <w:t xml:space="preserve">Based on the </w:t>
      </w:r>
      <w:r w:rsidR="00F710FA">
        <w:rPr>
          <w:lang w:val="en-US"/>
        </w:rPr>
        <w:t>analyze</w:t>
      </w:r>
      <w:r>
        <w:rPr>
          <w:lang w:val="en-US"/>
        </w:rPr>
        <w:t xml:space="preserve">s, presented in the previous chapters, two </w:t>
      </w:r>
      <w:r w:rsidRPr="00B207E3">
        <w:rPr>
          <w:b/>
          <w:lang w:val="en-US"/>
        </w:rPr>
        <w:t>water related hazards</w:t>
      </w:r>
      <w:r>
        <w:rPr>
          <w:lang w:val="en-US"/>
        </w:rPr>
        <w:t xml:space="preserve"> for Bulgaria</w:t>
      </w:r>
      <w:r w:rsidR="007D4E8E">
        <w:rPr>
          <w:lang w:val="en-US"/>
        </w:rPr>
        <w:t xml:space="preserve"> have high likelihood </w:t>
      </w:r>
      <w:r w:rsidR="00F519D8">
        <w:rPr>
          <w:lang w:val="en-US"/>
        </w:rPr>
        <w:t>of</w:t>
      </w:r>
      <w:r w:rsidR="007D4E8E">
        <w:rPr>
          <w:lang w:val="en-US"/>
        </w:rPr>
        <w:t xml:space="preserve"> occur</w:t>
      </w:r>
      <w:r w:rsidR="00F519D8">
        <w:rPr>
          <w:lang w:val="en-US"/>
        </w:rPr>
        <w:t>rence</w:t>
      </w:r>
      <w:r w:rsidR="007D4E8E">
        <w:rPr>
          <w:lang w:val="en-US"/>
        </w:rPr>
        <w:t>:</w:t>
      </w:r>
    </w:p>
    <w:p w14:paraId="2548E8C0" w14:textId="6CDB6142" w:rsidR="0062216D" w:rsidRDefault="0062216D" w:rsidP="00E559F7">
      <w:pPr>
        <w:pStyle w:val="BodyText"/>
        <w:numPr>
          <w:ilvl w:val="0"/>
          <w:numId w:val="42"/>
        </w:numPr>
        <w:spacing w:before="60" w:after="60"/>
        <w:ind w:left="720"/>
        <w:rPr>
          <w:lang w:val="en-US"/>
        </w:rPr>
      </w:pPr>
      <w:r w:rsidRPr="00B207E3">
        <w:rPr>
          <w:b/>
          <w:lang w:val="en-US"/>
        </w:rPr>
        <w:t>Floods</w:t>
      </w:r>
      <w:r>
        <w:rPr>
          <w:lang w:val="en-US"/>
        </w:rPr>
        <w:t xml:space="preserve"> – due to projections </w:t>
      </w:r>
      <w:r w:rsidR="00F519D8">
        <w:rPr>
          <w:lang w:val="en-US"/>
        </w:rPr>
        <w:t>of</w:t>
      </w:r>
      <w:r>
        <w:rPr>
          <w:lang w:val="en-US"/>
        </w:rPr>
        <w:t xml:space="preserve"> higher amount</w:t>
      </w:r>
      <w:r w:rsidR="00EA68B2">
        <w:rPr>
          <w:lang w:val="en-US"/>
        </w:rPr>
        <w:t>s</w:t>
      </w:r>
      <w:r>
        <w:rPr>
          <w:lang w:val="en-US"/>
        </w:rPr>
        <w:t xml:space="preserve"> of precipitation and </w:t>
      </w:r>
      <w:r w:rsidR="00EA68B2">
        <w:rPr>
          <w:lang w:val="en-US"/>
        </w:rPr>
        <w:t xml:space="preserve">a </w:t>
      </w:r>
      <w:r>
        <w:rPr>
          <w:lang w:val="en-US"/>
        </w:rPr>
        <w:t>c</w:t>
      </w:r>
      <w:r w:rsidRPr="008248CA">
        <w:rPr>
          <w:lang w:val="en-US"/>
        </w:rPr>
        <w:t xml:space="preserve">hange in </w:t>
      </w:r>
      <w:r w:rsidR="00EA68B2">
        <w:rPr>
          <w:lang w:val="en-US"/>
        </w:rPr>
        <w:t>its</w:t>
      </w:r>
      <w:r w:rsidRPr="008248CA">
        <w:rPr>
          <w:lang w:val="en-US"/>
        </w:rPr>
        <w:t xml:space="preserve"> distribution and intensity</w:t>
      </w:r>
      <w:r>
        <w:rPr>
          <w:lang w:val="en-US"/>
        </w:rPr>
        <w:t>;</w:t>
      </w:r>
      <w:r w:rsidR="00F519D8">
        <w:rPr>
          <w:lang w:val="en-US"/>
        </w:rPr>
        <w:t xml:space="preserve"> and</w:t>
      </w:r>
    </w:p>
    <w:p w14:paraId="5323F9EC" w14:textId="321A3281" w:rsidR="00B43612" w:rsidRPr="00AF3CD5" w:rsidRDefault="0062216D" w:rsidP="00E559F7">
      <w:pPr>
        <w:pStyle w:val="BodyText"/>
        <w:numPr>
          <w:ilvl w:val="0"/>
          <w:numId w:val="42"/>
        </w:numPr>
        <w:spacing w:before="60"/>
        <w:ind w:left="720"/>
        <w:rPr>
          <w:lang w:val="en-US"/>
        </w:rPr>
      </w:pPr>
      <w:r>
        <w:rPr>
          <w:b/>
          <w:lang w:val="en-US"/>
        </w:rPr>
        <w:t>Summer d</w:t>
      </w:r>
      <w:r w:rsidRPr="00B207E3">
        <w:rPr>
          <w:b/>
          <w:lang w:val="en-US"/>
        </w:rPr>
        <w:t>roughts</w:t>
      </w:r>
      <w:r>
        <w:rPr>
          <w:lang w:val="en-US"/>
        </w:rPr>
        <w:t xml:space="preserve"> – due to projections </w:t>
      </w:r>
      <w:r w:rsidR="00F519D8">
        <w:rPr>
          <w:lang w:val="en-US"/>
        </w:rPr>
        <w:t>of</w:t>
      </w:r>
      <w:r>
        <w:rPr>
          <w:lang w:val="en-US"/>
        </w:rPr>
        <w:t xml:space="preserve"> higher temperatures and </w:t>
      </w:r>
      <w:r w:rsidR="00EA68B2">
        <w:rPr>
          <w:lang w:val="en-US"/>
        </w:rPr>
        <w:t xml:space="preserve">a </w:t>
      </w:r>
      <w:r w:rsidRPr="00A90B54">
        <w:t>decrease in summer</w:t>
      </w:r>
      <w:r w:rsidRPr="00015949">
        <w:rPr>
          <w:lang w:val="en-US"/>
        </w:rPr>
        <w:t xml:space="preserve"> </w:t>
      </w:r>
      <w:r>
        <w:rPr>
          <w:lang w:val="en-US"/>
        </w:rPr>
        <w:t>precipitation.</w:t>
      </w:r>
    </w:p>
    <w:p w14:paraId="2637B292" w14:textId="77777777" w:rsidR="0062216D" w:rsidRPr="00C002AC" w:rsidRDefault="0062216D" w:rsidP="001777D2">
      <w:pPr>
        <w:pStyle w:val="Heading4"/>
      </w:pPr>
      <w:r w:rsidRPr="00C002AC">
        <w:t>Identification of the exposure</w:t>
      </w:r>
    </w:p>
    <w:p w14:paraId="41CA4ABA" w14:textId="76CADD8A" w:rsidR="0062216D" w:rsidRDefault="0062216D" w:rsidP="00F313A0">
      <w:pPr>
        <w:pStyle w:val="BodyText"/>
        <w:spacing w:before="0" w:after="0"/>
        <w:ind w:left="0" w:firstLine="0"/>
        <w:rPr>
          <w:lang w:val="en-US"/>
        </w:rPr>
      </w:pPr>
      <w:r w:rsidRPr="009844EF">
        <w:rPr>
          <w:lang w:val="en-US"/>
        </w:rPr>
        <w:t xml:space="preserve">Higher mean diurnal precipitation and shift in precipitations from </w:t>
      </w:r>
      <w:r w:rsidR="00AC7CD7">
        <w:rPr>
          <w:lang w:val="en-US"/>
        </w:rPr>
        <w:t xml:space="preserve">the </w:t>
      </w:r>
      <w:r w:rsidRPr="009844EF">
        <w:rPr>
          <w:lang w:val="en-US"/>
        </w:rPr>
        <w:t xml:space="preserve">summer season to autumn or spring will have </w:t>
      </w:r>
      <w:r w:rsidR="00175202">
        <w:rPr>
          <w:lang w:val="en-US"/>
        </w:rPr>
        <w:t xml:space="preserve">a </w:t>
      </w:r>
      <w:r w:rsidRPr="009844EF">
        <w:rPr>
          <w:lang w:val="en-US"/>
        </w:rPr>
        <w:t xml:space="preserve">negative effect </w:t>
      </w:r>
      <w:r w:rsidR="00F519D8">
        <w:rPr>
          <w:lang w:val="en-US"/>
        </w:rPr>
        <w:t>on</w:t>
      </w:r>
      <w:r w:rsidRPr="009844EF">
        <w:rPr>
          <w:lang w:val="en-US"/>
        </w:rPr>
        <w:t xml:space="preserve"> floods. However, mode</w:t>
      </w:r>
      <w:r w:rsidR="00175202">
        <w:rPr>
          <w:lang w:val="en-US"/>
        </w:rPr>
        <w:t>l</w:t>
      </w:r>
      <w:r w:rsidRPr="009844EF">
        <w:rPr>
          <w:lang w:val="en-US"/>
        </w:rPr>
        <w:t xml:space="preserve">ing extreme weather events </w:t>
      </w:r>
      <w:r w:rsidR="00175202">
        <w:rPr>
          <w:lang w:val="en-US"/>
        </w:rPr>
        <w:t>comes with</w:t>
      </w:r>
      <w:r w:rsidRPr="009844EF">
        <w:rPr>
          <w:lang w:val="en-US"/>
        </w:rPr>
        <w:t xml:space="preserve"> high uncertainty</w:t>
      </w:r>
      <w:r w:rsidR="00125A33">
        <w:rPr>
          <w:lang w:val="en-US"/>
        </w:rPr>
        <w:t>,</w:t>
      </w:r>
      <w:r w:rsidRPr="009844EF">
        <w:rPr>
          <w:lang w:val="en-US"/>
        </w:rPr>
        <w:t xml:space="preserve"> especially at</w:t>
      </w:r>
      <w:r w:rsidR="00175202">
        <w:rPr>
          <w:lang w:val="en-US"/>
        </w:rPr>
        <w:t xml:space="preserve"> a</w:t>
      </w:r>
      <w:r w:rsidRPr="009844EF">
        <w:rPr>
          <w:lang w:val="en-US"/>
        </w:rPr>
        <w:t xml:space="preserve"> local scale. For that reason, flood</w:t>
      </w:r>
      <w:r w:rsidR="00175202">
        <w:rPr>
          <w:lang w:val="en-US"/>
        </w:rPr>
        <w:t>s are</w:t>
      </w:r>
      <w:r w:rsidRPr="009844EF">
        <w:rPr>
          <w:lang w:val="en-US"/>
        </w:rPr>
        <w:t xml:space="preserve"> considered as </w:t>
      </w:r>
      <w:r w:rsidR="00175202">
        <w:rPr>
          <w:lang w:val="en-US"/>
        </w:rPr>
        <w:t xml:space="preserve">a </w:t>
      </w:r>
      <w:r w:rsidRPr="009844EF">
        <w:rPr>
          <w:lang w:val="en-US"/>
        </w:rPr>
        <w:t xml:space="preserve">hazard for the entire country. As required by </w:t>
      </w:r>
      <w:r w:rsidR="00175202">
        <w:rPr>
          <w:lang w:val="en-US"/>
        </w:rPr>
        <w:t xml:space="preserve">the EU </w:t>
      </w:r>
      <w:r w:rsidRPr="009844EF">
        <w:rPr>
          <w:lang w:val="en-US"/>
        </w:rPr>
        <w:t>Flood</w:t>
      </w:r>
      <w:r w:rsidR="00175202">
        <w:rPr>
          <w:lang w:val="en-US"/>
        </w:rPr>
        <w:t>s</w:t>
      </w:r>
      <w:r w:rsidRPr="009844EF">
        <w:rPr>
          <w:lang w:val="en-US"/>
        </w:rPr>
        <w:t xml:space="preserve"> Directive</w:t>
      </w:r>
      <w:r w:rsidR="00F519D8">
        <w:rPr>
          <w:lang w:val="en-US"/>
        </w:rPr>
        <w:t>,</w:t>
      </w:r>
      <w:r w:rsidRPr="009844EF">
        <w:rPr>
          <w:vertAlign w:val="superscript"/>
        </w:rPr>
        <w:footnoteReference w:id="17"/>
      </w:r>
      <w:r w:rsidRPr="009844EF">
        <w:rPr>
          <w:vertAlign w:val="superscript"/>
          <w:lang w:val="en-US"/>
        </w:rPr>
        <w:t xml:space="preserve"> </w:t>
      </w:r>
      <w:r w:rsidRPr="009844EF">
        <w:rPr>
          <w:lang w:val="en-US"/>
        </w:rPr>
        <w:t xml:space="preserve">a preliminary flood risk assessment should be regularly performed to identify areas where potential </w:t>
      </w:r>
      <w:r w:rsidR="00F519D8">
        <w:rPr>
          <w:lang w:val="en-US"/>
        </w:rPr>
        <w:t xml:space="preserve">and </w:t>
      </w:r>
      <w:r w:rsidRPr="009844EF">
        <w:rPr>
          <w:lang w:val="en-US"/>
        </w:rPr>
        <w:t>significant flood risk</w:t>
      </w:r>
      <w:r w:rsidR="00F519D8">
        <w:rPr>
          <w:lang w:val="en-US"/>
        </w:rPr>
        <w:t>s</w:t>
      </w:r>
      <w:r w:rsidRPr="009844EF">
        <w:rPr>
          <w:lang w:val="en-US"/>
        </w:rPr>
        <w:t xml:space="preserve"> exist. Further, </w:t>
      </w:r>
      <w:hyperlink r:id="rId53" w:tgtFrame="_blank" w:history="1">
        <w:r w:rsidRPr="009844EF">
          <w:rPr>
            <w:lang w:val="en-US"/>
          </w:rPr>
          <w:t>flood</w:t>
        </w:r>
        <w:r w:rsidR="00F519D8">
          <w:rPr>
            <w:lang w:val="en-US"/>
          </w:rPr>
          <w:t>-</w:t>
        </w:r>
        <w:r w:rsidRPr="009844EF">
          <w:rPr>
            <w:lang w:val="en-US"/>
          </w:rPr>
          <w:t>hazard maps </w:t>
        </w:r>
      </w:hyperlink>
      <w:r w:rsidRPr="009844EF">
        <w:rPr>
          <w:lang w:val="en-US"/>
        </w:rPr>
        <w:t>and </w:t>
      </w:r>
      <w:hyperlink r:id="rId54" w:tgtFrame="_blank" w:history="1">
        <w:r w:rsidRPr="009844EF">
          <w:rPr>
            <w:lang w:val="en-US"/>
          </w:rPr>
          <w:t>flood</w:t>
        </w:r>
        <w:r w:rsidR="00F519D8">
          <w:rPr>
            <w:lang w:val="en-US"/>
          </w:rPr>
          <w:t>-</w:t>
        </w:r>
        <w:r w:rsidRPr="009844EF">
          <w:rPr>
            <w:lang w:val="en-US"/>
          </w:rPr>
          <w:t>risk maps</w:t>
        </w:r>
      </w:hyperlink>
      <w:r w:rsidRPr="009844EF">
        <w:rPr>
          <w:lang w:val="en-US"/>
        </w:rPr>
        <w:t xml:space="preserve"> for </w:t>
      </w:r>
      <w:r w:rsidRPr="009844EF">
        <w:rPr>
          <w:lang w:val="en-US"/>
        </w:rPr>
        <w:lastRenderedPageBreak/>
        <w:t xml:space="preserve">such areas </w:t>
      </w:r>
      <w:r w:rsidR="00E527F2">
        <w:rPr>
          <w:lang w:val="en-US"/>
        </w:rPr>
        <w:t>must</w:t>
      </w:r>
      <w:r w:rsidRPr="009844EF">
        <w:rPr>
          <w:lang w:val="en-US"/>
        </w:rPr>
        <w:t xml:space="preserve"> be developed. These maps </w:t>
      </w:r>
      <w:r>
        <w:rPr>
          <w:lang w:val="en-US"/>
        </w:rPr>
        <w:t>serve to</w:t>
      </w:r>
      <w:r w:rsidRPr="009844EF">
        <w:rPr>
          <w:lang w:val="en-US"/>
        </w:rPr>
        <w:t xml:space="preserve"> identify areas with a medium likel</w:t>
      </w:r>
      <w:r w:rsidR="00175202">
        <w:rPr>
          <w:lang w:val="en-US"/>
        </w:rPr>
        <w:t>i</w:t>
      </w:r>
      <w:r w:rsidRPr="009844EF">
        <w:rPr>
          <w:lang w:val="en-US"/>
        </w:rPr>
        <w:t>hood of flooding (at least a 1</w:t>
      </w:r>
      <w:r w:rsidR="00F519D8">
        <w:rPr>
          <w:lang w:val="en-US"/>
        </w:rPr>
        <w:t>-</w:t>
      </w:r>
      <w:r w:rsidRPr="009844EF">
        <w:rPr>
          <w:lang w:val="en-US"/>
        </w:rPr>
        <w:t>in</w:t>
      </w:r>
      <w:r w:rsidR="00F519D8">
        <w:rPr>
          <w:lang w:val="en-US"/>
        </w:rPr>
        <w:t>-</w:t>
      </w:r>
      <w:r w:rsidR="00366285" w:rsidRPr="009844EF">
        <w:rPr>
          <w:lang w:val="en-US"/>
        </w:rPr>
        <w:t>100-year</w:t>
      </w:r>
      <w:r w:rsidRPr="009844EF">
        <w:rPr>
          <w:lang w:val="en-US"/>
        </w:rPr>
        <w:t xml:space="preserve"> event) and extreme events or low</w:t>
      </w:r>
      <w:r w:rsidR="00F519D8">
        <w:rPr>
          <w:lang w:val="en-US"/>
        </w:rPr>
        <w:t>-</w:t>
      </w:r>
      <w:r w:rsidRPr="009844EF">
        <w:rPr>
          <w:lang w:val="en-US"/>
        </w:rPr>
        <w:t xml:space="preserve">likelihood events, in which expected water depths should be indicated. </w:t>
      </w:r>
      <w:r w:rsidR="00175202">
        <w:rPr>
          <w:lang w:val="en-US"/>
        </w:rPr>
        <w:t xml:space="preserve">The </w:t>
      </w:r>
      <w:r>
        <w:rPr>
          <w:lang w:val="en-US"/>
        </w:rPr>
        <w:t xml:space="preserve">Bulgarian RBDs have already </w:t>
      </w:r>
      <w:r w:rsidR="00E527F2">
        <w:rPr>
          <w:lang w:val="en-US"/>
        </w:rPr>
        <w:t>fulfilled</w:t>
      </w:r>
      <w:r>
        <w:rPr>
          <w:lang w:val="en-US"/>
        </w:rPr>
        <w:t xml:space="preserve"> this task in the FRMPs.</w:t>
      </w:r>
    </w:p>
    <w:p w14:paraId="66555F1B" w14:textId="237B4F4A" w:rsidR="00B43612" w:rsidRPr="00AF3CD5" w:rsidRDefault="00AF3CD5" w:rsidP="00AF3CD5">
      <w:pPr>
        <w:pStyle w:val="BodyText"/>
        <w:spacing w:after="0"/>
        <w:ind w:left="0" w:firstLine="0"/>
        <w:rPr>
          <w:lang w:val="en-US"/>
        </w:rPr>
      </w:pPr>
      <w:r>
        <w:rPr>
          <w:lang w:val="en-US"/>
        </w:rPr>
        <w:t xml:space="preserve">Droughts </w:t>
      </w:r>
      <w:r w:rsidRPr="00360295">
        <w:rPr>
          <w:lang w:val="en-US"/>
        </w:rPr>
        <w:t xml:space="preserve">are site-specific, </w:t>
      </w:r>
      <w:r w:rsidR="008B3354">
        <w:rPr>
          <w:lang w:val="en-US"/>
        </w:rPr>
        <w:t>that is,</w:t>
      </w:r>
      <w:r w:rsidRPr="00360295">
        <w:rPr>
          <w:lang w:val="en-US"/>
        </w:rPr>
        <w:t xml:space="preserve"> the magnitude of drought differs depending on the combination of local conditions. The </w:t>
      </w:r>
      <w:r w:rsidR="00CC5802">
        <w:rPr>
          <w:lang w:val="en-US"/>
        </w:rPr>
        <w:t>‘</w:t>
      </w:r>
      <w:r w:rsidRPr="00360295">
        <w:rPr>
          <w:lang w:val="en-US"/>
        </w:rPr>
        <w:t xml:space="preserve">Assessment of </w:t>
      </w:r>
      <w:r w:rsidR="00F519D8">
        <w:rPr>
          <w:lang w:val="en-US"/>
        </w:rPr>
        <w:t>P</w:t>
      </w:r>
      <w:r w:rsidRPr="00360295">
        <w:rPr>
          <w:lang w:val="en-US"/>
        </w:rPr>
        <w:t xml:space="preserve">ressures and </w:t>
      </w:r>
      <w:r w:rsidR="00F519D8">
        <w:rPr>
          <w:lang w:val="en-US"/>
        </w:rPr>
        <w:t>I</w:t>
      </w:r>
      <w:r w:rsidRPr="00360295">
        <w:rPr>
          <w:lang w:val="en-US"/>
        </w:rPr>
        <w:t xml:space="preserve">mpacts of </w:t>
      </w:r>
      <w:r w:rsidR="00F519D8">
        <w:rPr>
          <w:lang w:val="en-US"/>
        </w:rPr>
        <w:t>C</w:t>
      </w:r>
      <w:r w:rsidRPr="00360295">
        <w:rPr>
          <w:lang w:val="en-US"/>
        </w:rPr>
        <w:t xml:space="preserve">limate </w:t>
      </w:r>
      <w:r w:rsidR="00F519D8">
        <w:rPr>
          <w:lang w:val="en-US"/>
        </w:rPr>
        <w:t>C</w:t>
      </w:r>
      <w:r w:rsidRPr="00360295">
        <w:rPr>
          <w:lang w:val="en-US"/>
        </w:rPr>
        <w:t xml:space="preserve">hange on </w:t>
      </w:r>
      <w:r w:rsidR="00F519D8">
        <w:rPr>
          <w:lang w:val="en-US"/>
        </w:rPr>
        <w:t>S</w:t>
      </w:r>
      <w:r w:rsidRPr="00360295">
        <w:rPr>
          <w:lang w:val="en-US"/>
        </w:rPr>
        <w:t xml:space="preserve">urface and </w:t>
      </w:r>
      <w:r w:rsidR="00F519D8">
        <w:rPr>
          <w:lang w:val="en-US"/>
        </w:rPr>
        <w:t>G</w:t>
      </w:r>
      <w:r w:rsidRPr="00360295">
        <w:rPr>
          <w:lang w:val="en-US"/>
        </w:rPr>
        <w:t xml:space="preserve">roundwater </w:t>
      </w:r>
      <w:r w:rsidR="00CC5802">
        <w:rPr>
          <w:lang w:val="en-US"/>
        </w:rPr>
        <w:t>and</w:t>
      </w:r>
      <w:r w:rsidRPr="00360295">
        <w:rPr>
          <w:lang w:val="en-US"/>
        </w:rPr>
        <w:t xml:space="preserve"> </w:t>
      </w:r>
      <w:r w:rsidR="00F519D8">
        <w:rPr>
          <w:lang w:val="en-US"/>
        </w:rPr>
        <w:t>E</w:t>
      </w:r>
      <w:r w:rsidRPr="00360295">
        <w:rPr>
          <w:lang w:val="en-US"/>
        </w:rPr>
        <w:t xml:space="preserve">valuation of </w:t>
      </w:r>
      <w:r w:rsidR="00F519D8">
        <w:rPr>
          <w:lang w:val="en-US"/>
        </w:rPr>
        <w:t>W</w:t>
      </w:r>
      <w:r w:rsidRPr="00360295">
        <w:rPr>
          <w:lang w:val="en-US"/>
        </w:rPr>
        <w:t xml:space="preserve">ater </w:t>
      </w:r>
      <w:r w:rsidR="00F519D8">
        <w:rPr>
          <w:lang w:val="en-US"/>
        </w:rPr>
        <w:t>A</w:t>
      </w:r>
      <w:r w:rsidRPr="00360295">
        <w:rPr>
          <w:lang w:val="en-US"/>
        </w:rPr>
        <w:t xml:space="preserve">vailability for the </w:t>
      </w:r>
      <w:r w:rsidR="00F519D8">
        <w:rPr>
          <w:lang w:val="en-US"/>
        </w:rPr>
        <w:t>E</w:t>
      </w:r>
      <w:r w:rsidRPr="00360295">
        <w:rPr>
          <w:lang w:val="en-US"/>
        </w:rPr>
        <w:t xml:space="preserve">conomic </w:t>
      </w:r>
      <w:r w:rsidR="00F519D8">
        <w:rPr>
          <w:lang w:val="en-US"/>
        </w:rPr>
        <w:t>S</w:t>
      </w:r>
      <w:r w:rsidRPr="00360295">
        <w:rPr>
          <w:lang w:val="en-US"/>
        </w:rPr>
        <w:t>ectors</w:t>
      </w:r>
      <w:r w:rsidR="00CC5802">
        <w:rPr>
          <w:lang w:val="en-US"/>
        </w:rPr>
        <w:t>’</w:t>
      </w:r>
      <w:r w:rsidRPr="00360295">
        <w:rPr>
          <w:lang w:val="en-US"/>
        </w:rPr>
        <w:t xml:space="preserve"> (2016) report identifies the river basins with a substantial risk of drought, summing up the scores of three indicators: risk of atmospheric and soil drought, annual runoff module, and percentage of runoff change for the projected period. No maps are available for the period to 2050. Maps are provided for the worst-case scenario – </w:t>
      </w:r>
      <w:r w:rsidR="00F519D8">
        <w:rPr>
          <w:lang w:val="en-US"/>
        </w:rPr>
        <w:t>‘</w:t>
      </w:r>
      <w:r w:rsidRPr="00360295">
        <w:rPr>
          <w:lang w:val="en-US"/>
        </w:rPr>
        <w:t>pessimistic</w:t>
      </w:r>
      <w:r w:rsidR="00F519D8">
        <w:rPr>
          <w:lang w:val="en-US"/>
        </w:rPr>
        <w:t>’</w:t>
      </w:r>
      <w:r w:rsidRPr="00360295">
        <w:rPr>
          <w:lang w:val="en-US"/>
        </w:rPr>
        <w:t xml:space="preserve"> climatic scenario RCP 8.5 and the worst period 2070</w:t>
      </w:r>
      <w:r w:rsidR="00CC5802">
        <w:rPr>
          <w:lang w:val="en-US"/>
        </w:rPr>
        <w:t>–2100</w:t>
      </w:r>
      <w:r w:rsidRPr="00360295">
        <w:rPr>
          <w:lang w:val="en-US"/>
        </w:rPr>
        <w:t>.</w:t>
      </w:r>
    </w:p>
    <w:p w14:paraId="742E7C0D" w14:textId="32F98E5F" w:rsidR="0062216D" w:rsidRPr="006D5918" w:rsidRDefault="00711A34" w:rsidP="00B82153">
      <w:pPr>
        <w:pStyle w:val="Caption"/>
      </w:pPr>
      <w:bookmarkStart w:id="306" w:name="_Toc504315368"/>
      <w:bookmarkStart w:id="307" w:name="_Toc504315604"/>
      <w:bookmarkStart w:id="308" w:name="_Toc507073879"/>
      <w:bookmarkStart w:id="309" w:name="_Toc522194660"/>
      <w:r>
        <w:t xml:space="preserve">Figure </w:t>
      </w:r>
      <w:r>
        <w:fldChar w:fldCharType="begin"/>
      </w:r>
      <w:r>
        <w:instrText xml:space="preserve"> SEQ Figure \* ARABIC </w:instrText>
      </w:r>
      <w:r>
        <w:fldChar w:fldCharType="separate"/>
      </w:r>
      <w:r w:rsidR="00D13F5E">
        <w:rPr>
          <w:noProof/>
        </w:rPr>
        <w:t>24</w:t>
      </w:r>
      <w:r>
        <w:fldChar w:fldCharType="end"/>
      </w:r>
      <w:r w:rsidRPr="004F263C">
        <w:t>.</w:t>
      </w:r>
      <w:r w:rsidR="0062216D" w:rsidRPr="00E527F2">
        <w:t xml:space="preserve"> Substantial and moderate risk of drought under </w:t>
      </w:r>
      <w:r w:rsidR="00F0385E">
        <w:t>s</w:t>
      </w:r>
      <w:r w:rsidR="0062216D" w:rsidRPr="00E527F2">
        <w:t>cenario RCP 8.5 in 2070</w:t>
      </w:r>
      <w:r w:rsidR="00CC5802">
        <w:t>–2100</w:t>
      </w:r>
      <w:bookmarkEnd w:id="306"/>
      <w:bookmarkEnd w:id="307"/>
      <w:bookmarkEnd w:id="308"/>
      <w:bookmarkEnd w:id="309"/>
    </w:p>
    <w:tbl>
      <w:tblPr>
        <w:tblStyle w:val="TableGrid"/>
        <w:tblW w:w="8640" w:type="dxa"/>
        <w:jc w:val="center"/>
        <w:tblBorders>
          <w:top w:val="single" w:sz="4" w:space="0" w:color="5B9BD5"/>
          <w:left w:val="single" w:sz="4" w:space="0" w:color="5B9BD5"/>
          <w:bottom w:val="single" w:sz="4" w:space="0" w:color="5B9BD5"/>
          <w:right w:val="single" w:sz="4" w:space="0" w:color="5B9BD5"/>
          <w:insideH w:val="none" w:sz="0" w:space="0" w:color="auto"/>
          <w:insideV w:val="none" w:sz="0" w:space="0" w:color="auto"/>
        </w:tblBorders>
        <w:tblLook w:val="04A0" w:firstRow="1" w:lastRow="0" w:firstColumn="1" w:lastColumn="0" w:noHBand="0" w:noVBand="1"/>
      </w:tblPr>
      <w:tblGrid>
        <w:gridCol w:w="4213"/>
        <w:gridCol w:w="4427"/>
      </w:tblGrid>
      <w:tr w:rsidR="0062216D" w14:paraId="444DE29D" w14:textId="77777777" w:rsidTr="00AF3CD5">
        <w:trPr>
          <w:jc w:val="center"/>
        </w:trPr>
        <w:tc>
          <w:tcPr>
            <w:tcW w:w="4213" w:type="dxa"/>
          </w:tcPr>
          <w:p w14:paraId="3659F87B" w14:textId="1C6E3312" w:rsidR="0062216D" w:rsidRDefault="0062216D" w:rsidP="00A95420">
            <w:pPr>
              <w:pStyle w:val="BodyText"/>
              <w:numPr>
                <w:ilvl w:val="0"/>
                <w:numId w:val="0"/>
              </w:numPr>
              <w:jc w:val="center"/>
              <w:rPr>
                <w:rFonts w:eastAsia="Times New Roman"/>
                <w:i/>
                <w:color w:val="4F81BC"/>
              </w:rPr>
            </w:pPr>
            <w:r>
              <w:rPr>
                <w:rFonts w:eastAsia="Times New Roman"/>
                <w:noProof/>
                <w:position w:val="-100"/>
                <w:sz w:val="20"/>
                <w:szCs w:val="20"/>
                <w:lang w:val="en-US" w:eastAsia="en-US"/>
              </w:rPr>
              <w:drawing>
                <wp:inline distT="0" distB="0" distL="0" distR="0" wp14:anchorId="69B62323" wp14:editId="2F8CA998">
                  <wp:extent cx="2459154" cy="1311965"/>
                  <wp:effectExtent l="0" t="0" r="0" b="2540"/>
                  <wp:docPr id="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2.jpeg"/>
                          <pic:cNvPicPr/>
                        </pic:nvPicPr>
                        <pic:blipFill>
                          <a:blip r:embed="rId55" cstate="print"/>
                          <a:stretch>
                            <a:fillRect/>
                          </a:stretch>
                        </pic:blipFill>
                        <pic:spPr>
                          <a:xfrm>
                            <a:off x="0" y="0"/>
                            <a:ext cx="2508201" cy="1338132"/>
                          </a:xfrm>
                          <a:prstGeom prst="rect">
                            <a:avLst/>
                          </a:prstGeom>
                        </pic:spPr>
                      </pic:pic>
                    </a:graphicData>
                  </a:graphic>
                </wp:inline>
              </w:drawing>
            </w:r>
          </w:p>
          <w:p w14:paraId="349E66F8" w14:textId="77777777" w:rsidR="0062216D" w:rsidRDefault="0062216D" w:rsidP="00AF3CD5">
            <w:pPr>
              <w:pStyle w:val="BodyText"/>
              <w:numPr>
                <w:ilvl w:val="0"/>
                <w:numId w:val="0"/>
              </w:numPr>
              <w:rPr>
                <w:rFonts w:eastAsia="Times New Roman"/>
                <w:i/>
                <w:color w:val="4F81BC"/>
              </w:rPr>
            </w:pPr>
          </w:p>
          <w:p w14:paraId="4112D6AF" w14:textId="1D7441A4" w:rsidR="0062216D" w:rsidRDefault="0062216D" w:rsidP="00AF3CD5">
            <w:pPr>
              <w:pStyle w:val="BodyText"/>
              <w:numPr>
                <w:ilvl w:val="0"/>
                <w:numId w:val="0"/>
              </w:numPr>
              <w:rPr>
                <w:rFonts w:eastAsia="Times New Roman"/>
                <w:i/>
                <w:color w:val="4F81BC"/>
                <w:sz w:val="22"/>
                <w:szCs w:val="22"/>
              </w:rPr>
            </w:pPr>
          </w:p>
          <w:p w14:paraId="1006E841" w14:textId="77777777" w:rsidR="00AF3CD5" w:rsidRDefault="00AF3CD5" w:rsidP="00AF3CD5">
            <w:pPr>
              <w:pStyle w:val="BodyText"/>
              <w:numPr>
                <w:ilvl w:val="0"/>
                <w:numId w:val="0"/>
              </w:numPr>
              <w:rPr>
                <w:rFonts w:eastAsia="Times New Roman"/>
                <w:i/>
                <w:color w:val="4F81BC"/>
                <w:sz w:val="22"/>
                <w:szCs w:val="22"/>
              </w:rPr>
            </w:pPr>
          </w:p>
          <w:p w14:paraId="0AC2BFA9" w14:textId="71CF88E3" w:rsidR="0062216D" w:rsidRPr="00122913" w:rsidRDefault="0062216D" w:rsidP="00A95420">
            <w:pPr>
              <w:pStyle w:val="BodyText"/>
              <w:numPr>
                <w:ilvl w:val="0"/>
                <w:numId w:val="0"/>
              </w:numPr>
              <w:spacing w:before="160"/>
              <w:rPr>
                <w:rFonts w:asciiTheme="minorHAnsi" w:hAnsiTheme="minorHAnsi" w:cstheme="minorHAnsi"/>
                <w:sz w:val="22"/>
                <w:szCs w:val="22"/>
                <w:lang w:val="en-US"/>
              </w:rPr>
            </w:pPr>
            <w:r w:rsidRPr="00122913">
              <w:rPr>
                <w:rFonts w:asciiTheme="minorHAnsi" w:eastAsia="Times New Roman" w:hAnsiTheme="minorHAnsi" w:cstheme="minorHAnsi"/>
                <w:b/>
                <w:i/>
                <w:color w:val="244061" w:themeColor="accent1" w:themeShade="80"/>
                <w:sz w:val="22"/>
                <w:szCs w:val="22"/>
              </w:rPr>
              <w:t xml:space="preserve">Substantial </w:t>
            </w:r>
            <w:r w:rsidRPr="00122913">
              <w:rPr>
                <w:rFonts w:asciiTheme="minorHAnsi" w:eastAsia="Times New Roman" w:hAnsiTheme="minorHAnsi" w:cstheme="minorHAnsi"/>
                <w:i/>
                <w:color w:val="244061" w:themeColor="accent1" w:themeShade="80"/>
                <w:sz w:val="22"/>
                <w:szCs w:val="22"/>
              </w:rPr>
              <w:t>risk of drought DRBD</w:t>
            </w:r>
            <w:r w:rsidR="00CC5802">
              <w:rPr>
                <w:rFonts w:asciiTheme="minorHAnsi" w:eastAsia="Times New Roman" w:hAnsiTheme="minorHAnsi" w:cstheme="minorHAnsi"/>
                <w:i/>
                <w:color w:val="244061" w:themeColor="accent1" w:themeShade="80"/>
                <w:sz w:val="22"/>
                <w:szCs w:val="22"/>
              </w:rPr>
              <w:t xml:space="preserve"> </w:t>
            </w:r>
            <w:r w:rsidRPr="00122913">
              <w:rPr>
                <w:rFonts w:asciiTheme="minorHAnsi" w:eastAsia="Times New Roman" w:hAnsiTheme="minorHAnsi" w:cstheme="minorHAnsi"/>
                <w:i/>
                <w:color w:val="244061" w:themeColor="accent1" w:themeShade="80"/>
                <w:sz w:val="22"/>
                <w:szCs w:val="22"/>
              </w:rPr>
              <w:t>- in yellow</w:t>
            </w:r>
          </w:p>
        </w:tc>
        <w:tc>
          <w:tcPr>
            <w:tcW w:w="4427" w:type="dxa"/>
          </w:tcPr>
          <w:p w14:paraId="6C3F5FD4" w14:textId="77777777" w:rsidR="0062216D" w:rsidRDefault="0062216D" w:rsidP="00AF3CD5">
            <w:pPr>
              <w:pStyle w:val="BodyText"/>
              <w:numPr>
                <w:ilvl w:val="0"/>
                <w:numId w:val="0"/>
              </w:numPr>
              <w:jc w:val="center"/>
              <w:rPr>
                <w:lang w:val="en-US"/>
              </w:rPr>
            </w:pPr>
            <w:r>
              <w:rPr>
                <w:rFonts w:eastAsia="Times New Roman"/>
                <w:noProof/>
                <w:position w:val="-120"/>
                <w:sz w:val="20"/>
                <w:szCs w:val="20"/>
                <w:lang w:val="en-US" w:eastAsia="en-US"/>
              </w:rPr>
              <w:drawing>
                <wp:inline distT="0" distB="0" distL="0" distR="0" wp14:anchorId="39E0156D" wp14:editId="4252EF81">
                  <wp:extent cx="2098964" cy="2141597"/>
                  <wp:effectExtent l="0" t="0" r="0" b="0"/>
                  <wp:docPr id="6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6.jpeg"/>
                          <pic:cNvPicPr/>
                        </pic:nvPicPr>
                        <pic:blipFill>
                          <a:blip r:embed="rId56" cstate="print"/>
                          <a:stretch>
                            <a:fillRect/>
                          </a:stretch>
                        </pic:blipFill>
                        <pic:spPr>
                          <a:xfrm>
                            <a:off x="0" y="0"/>
                            <a:ext cx="2116048" cy="2159028"/>
                          </a:xfrm>
                          <a:prstGeom prst="rect">
                            <a:avLst/>
                          </a:prstGeom>
                        </pic:spPr>
                      </pic:pic>
                    </a:graphicData>
                  </a:graphic>
                </wp:inline>
              </w:drawing>
            </w:r>
          </w:p>
          <w:p w14:paraId="564C3303" w14:textId="53467FC1" w:rsidR="0062216D" w:rsidRPr="00122913" w:rsidRDefault="0062216D" w:rsidP="00AF3CD5">
            <w:pPr>
              <w:pStyle w:val="BodyText"/>
              <w:numPr>
                <w:ilvl w:val="0"/>
                <w:numId w:val="0"/>
              </w:numPr>
              <w:rPr>
                <w:rFonts w:asciiTheme="minorHAnsi" w:hAnsiTheme="minorHAnsi" w:cstheme="minorHAnsi"/>
                <w:sz w:val="22"/>
                <w:szCs w:val="22"/>
                <w:lang w:val="en-US"/>
              </w:rPr>
            </w:pPr>
            <w:r w:rsidRPr="00122913">
              <w:rPr>
                <w:rFonts w:asciiTheme="minorHAnsi" w:eastAsia="Times New Roman" w:hAnsiTheme="minorHAnsi" w:cstheme="minorHAnsi"/>
                <w:b/>
                <w:i/>
                <w:color w:val="244061" w:themeColor="accent1" w:themeShade="80"/>
                <w:sz w:val="22"/>
                <w:szCs w:val="22"/>
              </w:rPr>
              <w:t>Substantial</w:t>
            </w:r>
            <w:r w:rsidRPr="00122913">
              <w:rPr>
                <w:rFonts w:asciiTheme="minorHAnsi" w:eastAsia="Times New Roman" w:hAnsiTheme="minorHAnsi" w:cstheme="minorHAnsi"/>
                <w:i/>
                <w:color w:val="244061" w:themeColor="accent1" w:themeShade="80"/>
                <w:sz w:val="22"/>
                <w:szCs w:val="22"/>
              </w:rPr>
              <w:t xml:space="preserve"> risk of drought in BSRBD</w:t>
            </w:r>
            <w:r w:rsidR="00CC5802">
              <w:rPr>
                <w:rFonts w:asciiTheme="minorHAnsi" w:eastAsia="Times New Roman" w:hAnsiTheme="minorHAnsi" w:cstheme="minorHAnsi"/>
                <w:i/>
                <w:color w:val="244061" w:themeColor="accent1" w:themeShade="80"/>
                <w:sz w:val="22"/>
                <w:szCs w:val="22"/>
              </w:rPr>
              <w:t xml:space="preserve"> </w:t>
            </w:r>
            <w:r w:rsidRPr="00122913">
              <w:rPr>
                <w:rFonts w:asciiTheme="minorHAnsi" w:eastAsia="Times New Roman" w:hAnsiTheme="minorHAnsi" w:cstheme="minorHAnsi"/>
                <w:i/>
                <w:color w:val="244061" w:themeColor="accent1" w:themeShade="80"/>
                <w:sz w:val="22"/>
                <w:szCs w:val="22"/>
              </w:rPr>
              <w:t>- in yellow</w:t>
            </w:r>
          </w:p>
        </w:tc>
      </w:tr>
      <w:tr w:rsidR="0062216D" w14:paraId="157388F8" w14:textId="77777777" w:rsidTr="00AF3CD5">
        <w:trPr>
          <w:jc w:val="center"/>
        </w:trPr>
        <w:tc>
          <w:tcPr>
            <w:tcW w:w="4213" w:type="dxa"/>
          </w:tcPr>
          <w:p w14:paraId="7AFB89C8" w14:textId="77777777" w:rsidR="0062216D" w:rsidRDefault="0062216D" w:rsidP="00A95420">
            <w:pPr>
              <w:pStyle w:val="BodyText"/>
              <w:numPr>
                <w:ilvl w:val="0"/>
                <w:numId w:val="0"/>
              </w:numPr>
              <w:spacing w:after="0"/>
              <w:jc w:val="center"/>
              <w:rPr>
                <w:lang w:val="en-US"/>
              </w:rPr>
            </w:pPr>
            <w:r>
              <w:rPr>
                <w:rFonts w:eastAsia="Times New Roman"/>
                <w:noProof/>
                <w:position w:val="-100"/>
                <w:sz w:val="20"/>
                <w:szCs w:val="20"/>
                <w:lang w:val="en-US" w:eastAsia="en-US"/>
              </w:rPr>
              <w:drawing>
                <wp:inline distT="0" distB="0" distL="0" distR="0" wp14:anchorId="51ED0F59" wp14:editId="02BB060D">
                  <wp:extent cx="1709530" cy="1787669"/>
                  <wp:effectExtent l="0" t="0" r="5080" b="3175"/>
                  <wp:docPr id="6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8.jpeg"/>
                          <pic:cNvPicPr/>
                        </pic:nvPicPr>
                        <pic:blipFill>
                          <a:blip r:embed="rId57" cstate="print"/>
                          <a:stretch>
                            <a:fillRect/>
                          </a:stretch>
                        </pic:blipFill>
                        <pic:spPr>
                          <a:xfrm>
                            <a:off x="0" y="0"/>
                            <a:ext cx="1747389" cy="1827258"/>
                          </a:xfrm>
                          <a:prstGeom prst="rect">
                            <a:avLst/>
                          </a:prstGeom>
                        </pic:spPr>
                      </pic:pic>
                    </a:graphicData>
                  </a:graphic>
                </wp:inline>
              </w:drawing>
            </w:r>
          </w:p>
          <w:p w14:paraId="1EE1BB50" w14:textId="488DAE58" w:rsidR="0062216D" w:rsidRPr="00122913" w:rsidRDefault="0062216D" w:rsidP="00A95420">
            <w:pPr>
              <w:spacing w:after="60"/>
              <w:rPr>
                <w:rFonts w:asciiTheme="minorHAnsi" w:hAnsiTheme="minorHAnsi" w:cstheme="minorHAnsi"/>
                <w:sz w:val="22"/>
                <w:lang w:val="en-US"/>
              </w:rPr>
            </w:pPr>
            <w:r w:rsidRPr="00122913">
              <w:rPr>
                <w:rFonts w:asciiTheme="minorHAnsi" w:eastAsia="Times New Roman" w:hAnsiTheme="minorHAnsi" w:cstheme="minorHAnsi"/>
                <w:b/>
                <w:i/>
                <w:color w:val="244061" w:themeColor="accent1" w:themeShade="80"/>
                <w:sz w:val="22"/>
              </w:rPr>
              <w:t>Moderate</w:t>
            </w:r>
            <w:r w:rsidRPr="00122913">
              <w:rPr>
                <w:rFonts w:asciiTheme="minorHAnsi" w:eastAsia="Times New Roman" w:hAnsiTheme="minorHAnsi" w:cstheme="minorHAnsi"/>
                <w:i/>
                <w:color w:val="244061" w:themeColor="accent1" w:themeShade="80"/>
                <w:sz w:val="22"/>
              </w:rPr>
              <w:t xml:space="preserve"> risk of drought in the WARBD</w:t>
            </w:r>
            <w:r w:rsidR="00CC5802">
              <w:rPr>
                <w:rFonts w:asciiTheme="minorHAnsi" w:eastAsia="Times New Roman" w:hAnsiTheme="minorHAnsi" w:cstheme="minorHAnsi"/>
                <w:i/>
                <w:color w:val="244061" w:themeColor="accent1" w:themeShade="80"/>
                <w:sz w:val="22"/>
                <w:lang w:val="en-GB"/>
              </w:rPr>
              <w:t xml:space="preserve"> </w:t>
            </w:r>
            <w:r w:rsidRPr="00122913">
              <w:rPr>
                <w:rFonts w:asciiTheme="minorHAnsi" w:eastAsia="Times New Roman" w:hAnsiTheme="minorHAnsi" w:cstheme="minorHAnsi"/>
                <w:i/>
                <w:color w:val="244061" w:themeColor="accent1" w:themeShade="80"/>
                <w:sz w:val="22"/>
                <w:lang w:val="en-US"/>
              </w:rPr>
              <w:t xml:space="preserve">- </w:t>
            </w:r>
            <w:r w:rsidRPr="00122913">
              <w:rPr>
                <w:rFonts w:asciiTheme="minorHAnsi" w:eastAsia="Times New Roman" w:hAnsiTheme="minorHAnsi" w:cstheme="minorHAnsi"/>
                <w:i/>
                <w:color w:val="244061" w:themeColor="accent1" w:themeShade="80"/>
                <w:sz w:val="22"/>
              </w:rPr>
              <w:t>in yellow</w:t>
            </w:r>
          </w:p>
        </w:tc>
        <w:tc>
          <w:tcPr>
            <w:tcW w:w="4427" w:type="dxa"/>
          </w:tcPr>
          <w:p w14:paraId="54DBB711" w14:textId="77777777" w:rsidR="0062216D" w:rsidRDefault="0062216D" w:rsidP="00A95420">
            <w:pPr>
              <w:pStyle w:val="BodyText"/>
              <w:numPr>
                <w:ilvl w:val="0"/>
                <w:numId w:val="0"/>
              </w:numPr>
              <w:jc w:val="center"/>
              <w:rPr>
                <w:lang w:val="en-US"/>
              </w:rPr>
            </w:pPr>
            <w:r>
              <w:rPr>
                <w:rFonts w:eastAsia="Times New Roman"/>
                <w:noProof/>
                <w:position w:val="-107"/>
                <w:sz w:val="20"/>
                <w:szCs w:val="20"/>
                <w:lang w:val="en-US" w:eastAsia="en-US"/>
              </w:rPr>
              <w:drawing>
                <wp:inline distT="0" distB="0" distL="0" distR="0" wp14:anchorId="5D4133CC" wp14:editId="5BE3E08F">
                  <wp:extent cx="2398578" cy="1447137"/>
                  <wp:effectExtent l="0" t="0" r="1905" b="1270"/>
                  <wp:docPr id="5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jpeg"/>
                          <pic:cNvPicPr/>
                        </pic:nvPicPr>
                        <pic:blipFill>
                          <a:blip r:embed="rId58" cstate="print"/>
                          <a:stretch>
                            <a:fillRect/>
                          </a:stretch>
                        </pic:blipFill>
                        <pic:spPr>
                          <a:xfrm>
                            <a:off x="0" y="0"/>
                            <a:ext cx="2431799" cy="1467180"/>
                          </a:xfrm>
                          <a:prstGeom prst="rect">
                            <a:avLst/>
                          </a:prstGeom>
                        </pic:spPr>
                      </pic:pic>
                    </a:graphicData>
                  </a:graphic>
                </wp:inline>
              </w:drawing>
            </w:r>
          </w:p>
          <w:p w14:paraId="176193E5" w14:textId="2E07DFEC" w:rsidR="0062216D" w:rsidRPr="00122913" w:rsidRDefault="0062216D" w:rsidP="00A95420">
            <w:pPr>
              <w:pStyle w:val="BodyText"/>
              <w:numPr>
                <w:ilvl w:val="0"/>
                <w:numId w:val="0"/>
              </w:numPr>
              <w:spacing w:before="520" w:after="0" w:line="240" w:lineRule="auto"/>
              <w:rPr>
                <w:rFonts w:asciiTheme="minorHAnsi" w:hAnsiTheme="minorHAnsi" w:cstheme="minorHAnsi"/>
                <w:sz w:val="22"/>
                <w:szCs w:val="22"/>
                <w:lang w:val="en-US"/>
              </w:rPr>
            </w:pPr>
            <w:r w:rsidRPr="00122913">
              <w:rPr>
                <w:rFonts w:asciiTheme="minorHAnsi" w:eastAsia="Times New Roman" w:hAnsiTheme="minorHAnsi" w:cstheme="minorHAnsi"/>
                <w:b/>
                <w:i/>
                <w:color w:val="244061" w:themeColor="accent1" w:themeShade="80"/>
                <w:sz w:val="22"/>
                <w:szCs w:val="22"/>
              </w:rPr>
              <w:t>Substantial</w:t>
            </w:r>
            <w:r w:rsidRPr="00122913">
              <w:rPr>
                <w:rFonts w:asciiTheme="minorHAnsi" w:eastAsia="Times New Roman" w:hAnsiTheme="minorHAnsi" w:cstheme="minorHAnsi"/>
                <w:i/>
                <w:color w:val="244061" w:themeColor="accent1" w:themeShade="80"/>
                <w:sz w:val="22"/>
                <w:szCs w:val="22"/>
              </w:rPr>
              <w:t xml:space="preserve"> risk of drought in EARBD EARBD</w:t>
            </w:r>
            <w:r w:rsidR="00CC5802">
              <w:rPr>
                <w:rFonts w:asciiTheme="minorHAnsi" w:eastAsia="Times New Roman" w:hAnsiTheme="minorHAnsi" w:cstheme="minorHAnsi"/>
                <w:i/>
                <w:color w:val="244061" w:themeColor="accent1" w:themeShade="80"/>
                <w:sz w:val="22"/>
                <w:szCs w:val="22"/>
              </w:rPr>
              <w:t xml:space="preserve"> </w:t>
            </w:r>
            <w:r w:rsidRPr="00122913">
              <w:rPr>
                <w:rFonts w:asciiTheme="minorHAnsi" w:eastAsia="Times New Roman" w:hAnsiTheme="minorHAnsi" w:cstheme="minorHAnsi"/>
                <w:i/>
                <w:color w:val="244061" w:themeColor="accent1" w:themeShade="80"/>
                <w:sz w:val="22"/>
                <w:szCs w:val="22"/>
              </w:rPr>
              <w:t>- in yellow</w:t>
            </w:r>
          </w:p>
        </w:tc>
      </w:tr>
    </w:tbl>
    <w:p w14:paraId="0539FC27" w14:textId="3F3505E1" w:rsidR="00F0385E" w:rsidRPr="00F0385E" w:rsidRDefault="00F0385E" w:rsidP="00F0385E">
      <w:pPr>
        <w:pStyle w:val="BodyText"/>
        <w:numPr>
          <w:ilvl w:val="0"/>
          <w:numId w:val="0"/>
        </w:numPr>
        <w:spacing w:before="200" w:after="0"/>
        <w:jc w:val="center"/>
        <w:rPr>
          <w:rFonts w:asciiTheme="minorHAnsi" w:hAnsiTheme="minorHAnsi" w:cstheme="minorHAnsi"/>
          <w:i/>
          <w:iCs/>
          <w:sz w:val="20"/>
          <w:szCs w:val="20"/>
          <w:lang w:val="en-US"/>
        </w:rPr>
      </w:pPr>
      <w:r w:rsidRPr="00F0385E">
        <w:rPr>
          <w:rFonts w:asciiTheme="minorHAnsi" w:hAnsiTheme="minorHAnsi" w:cstheme="minorHAnsi"/>
          <w:i/>
          <w:iCs/>
          <w:sz w:val="20"/>
          <w:szCs w:val="20"/>
          <w:lang w:val="en-US"/>
        </w:rPr>
        <w:t>Source: Assessment of Pressures and Impacts of Climate Change on Surface and Groundwater and Evaluation of Water Availability for the Economic Sectors, 2016.</w:t>
      </w:r>
    </w:p>
    <w:p w14:paraId="345BCBFA" w14:textId="7863A33B" w:rsidR="00FD7C3A" w:rsidRPr="00773CBB" w:rsidRDefault="0062216D" w:rsidP="00773CBB">
      <w:pPr>
        <w:pStyle w:val="BodyText"/>
        <w:spacing w:before="200" w:after="0"/>
        <w:ind w:left="0" w:firstLine="0"/>
        <w:rPr>
          <w:lang w:val="en-US"/>
        </w:rPr>
      </w:pPr>
      <w:r>
        <w:rPr>
          <w:lang w:val="en-US"/>
        </w:rPr>
        <w:t>The river basins in risk of drought are listed in</w:t>
      </w:r>
      <w:r w:rsidR="0090518C">
        <w:rPr>
          <w:b/>
          <w:bCs/>
          <w:i/>
          <w:iCs/>
          <w:lang w:val="en-US"/>
        </w:rPr>
        <w:t xml:space="preserve"> Table </w:t>
      </w:r>
      <w:r w:rsidR="001D1F00">
        <w:rPr>
          <w:b/>
          <w:bCs/>
          <w:i/>
          <w:iCs/>
          <w:lang w:val="en-US"/>
        </w:rPr>
        <w:t>19</w:t>
      </w:r>
      <w:r w:rsidR="00A95420">
        <w:rPr>
          <w:lang w:val="en-US"/>
        </w:rPr>
        <w:t>.</w:t>
      </w:r>
      <w:bookmarkStart w:id="310" w:name="_Toc504315716"/>
      <w:r w:rsidR="00FD7C3A">
        <w:br w:type="page"/>
      </w:r>
    </w:p>
    <w:p w14:paraId="390B6D39" w14:textId="4E875845" w:rsidR="0062216D" w:rsidRPr="00F90960" w:rsidRDefault="0090518C" w:rsidP="00B82153">
      <w:pPr>
        <w:pStyle w:val="Caption"/>
      </w:pPr>
      <w:bookmarkStart w:id="311" w:name="_Toc507073905"/>
      <w:bookmarkStart w:id="312" w:name="_Toc522194688"/>
      <w:r w:rsidRPr="009A3D18">
        <w:lastRenderedPageBreak/>
        <w:t xml:space="preserve">Table </w:t>
      </w:r>
      <w:r w:rsidRPr="009A3D18">
        <w:fldChar w:fldCharType="begin"/>
      </w:r>
      <w:r w:rsidRPr="009A3D18">
        <w:instrText xml:space="preserve"> SEQ Table \* ARABIC </w:instrText>
      </w:r>
      <w:r w:rsidRPr="009A3D18">
        <w:fldChar w:fldCharType="separate"/>
      </w:r>
      <w:r w:rsidR="00D13F5E">
        <w:rPr>
          <w:noProof/>
        </w:rPr>
        <w:t>19</w:t>
      </w:r>
      <w:r w:rsidRPr="009A3D18">
        <w:fldChar w:fldCharType="end"/>
      </w:r>
      <w:r>
        <w:t>.</w:t>
      </w:r>
      <w:r w:rsidR="0062216D">
        <w:t xml:space="preserve"> River basins in drought risk under </w:t>
      </w:r>
      <w:r w:rsidR="00CC5802">
        <w:t>‘</w:t>
      </w:r>
      <w:r w:rsidR="0062216D">
        <w:t>pessimistic</w:t>
      </w:r>
      <w:r w:rsidR="00CC5802">
        <w:t>’</w:t>
      </w:r>
      <w:r w:rsidR="0062216D">
        <w:t xml:space="preserve"> climatic scenario </w:t>
      </w:r>
      <w:r w:rsidR="0062216D" w:rsidRPr="00E17C9D">
        <w:t xml:space="preserve">RCP 8.5 </w:t>
      </w:r>
      <w:r w:rsidR="0062216D">
        <w:t xml:space="preserve">for </w:t>
      </w:r>
      <w:r w:rsidR="0062216D" w:rsidRPr="00E17C9D">
        <w:t>2070</w:t>
      </w:r>
      <w:r w:rsidR="00CC5802">
        <w:t>–2100</w:t>
      </w:r>
      <w:bookmarkEnd w:id="310"/>
      <w:bookmarkEnd w:id="311"/>
      <w:bookmarkEnd w:id="312"/>
    </w:p>
    <w:tbl>
      <w:tblPr>
        <w:tblStyle w:val="TableGrid"/>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416"/>
        <w:gridCol w:w="4813"/>
        <w:gridCol w:w="1508"/>
      </w:tblGrid>
      <w:tr w:rsidR="0062216D" w:rsidRPr="00A95420" w14:paraId="2E70954A" w14:textId="77777777" w:rsidTr="00FD7C3A">
        <w:trPr>
          <w:tblHeader/>
          <w:jc w:val="center"/>
        </w:trPr>
        <w:tc>
          <w:tcPr>
            <w:tcW w:w="2416" w:type="dxa"/>
            <w:shd w:val="clear" w:color="auto" w:fill="365F91" w:themeFill="accent1" w:themeFillShade="BF"/>
          </w:tcPr>
          <w:p w14:paraId="0669F3A9" w14:textId="77777777" w:rsidR="0062216D" w:rsidRPr="00A95420" w:rsidRDefault="0062216D" w:rsidP="00A95420">
            <w:pPr>
              <w:pStyle w:val="BodyText"/>
              <w:numPr>
                <w:ilvl w:val="0"/>
                <w:numId w:val="0"/>
              </w:numPr>
              <w:spacing w:before="60" w:after="60" w:line="240" w:lineRule="auto"/>
              <w:jc w:val="center"/>
              <w:rPr>
                <w:rFonts w:asciiTheme="minorHAnsi" w:hAnsiTheme="minorHAnsi" w:cstheme="minorHAnsi"/>
                <w:b/>
                <w:color w:val="FFFFFF" w:themeColor="background1"/>
                <w:sz w:val="22"/>
                <w:szCs w:val="22"/>
                <w:lang w:val="en-US"/>
              </w:rPr>
            </w:pPr>
            <w:r w:rsidRPr="00A95420">
              <w:rPr>
                <w:rFonts w:asciiTheme="minorHAnsi" w:hAnsiTheme="minorHAnsi" w:cstheme="minorHAnsi"/>
                <w:b/>
                <w:color w:val="FFFFFF" w:themeColor="background1"/>
                <w:sz w:val="22"/>
                <w:szCs w:val="22"/>
                <w:lang w:val="en-US"/>
              </w:rPr>
              <w:t>River Basin Directorate</w:t>
            </w:r>
          </w:p>
        </w:tc>
        <w:tc>
          <w:tcPr>
            <w:tcW w:w="4813" w:type="dxa"/>
            <w:shd w:val="clear" w:color="auto" w:fill="365F91" w:themeFill="accent1" w:themeFillShade="BF"/>
          </w:tcPr>
          <w:p w14:paraId="29B5469B" w14:textId="77777777" w:rsidR="0062216D" w:rsidRPr="00A95420" w:rsidRDefault="0062216D" w:rsidP="00A95420">
            <w:pPr>
              <w:pStyle w:val="BodyText"/>
              <w:numPr>
                <w:ilvl w:val="0"/>
                <w:numId w:val="0"/>
              </w:numPr>
              <w:spacing w:before="60" w:after="60" w:line="240" w:lineRule="auto"/>
              <w:jc w:val="center"/>
              <w:rPr>
                <w:rFonts w:asciiTheme="minorHAnsi" w:hAnsiTheme="minorHAnsi" w:cstheme="minorHAnsi"/>
                <w:b/>
                <w:color w:val="FFFFFF" w:themeColor="background1"/>
                <w:sz w:val="22"/>
                <w:szCs w:val="22"/>
                <w:lang w:val="en-US"/>
              </w:rPr>
            </w:pPr>
            <w:r w:rsidRPr="00A95420">
              <w:rPr>
                <w:rFonts w:asciiTheme="minorHAnsi" w:hAnsiTheme="minorHAnsi" w:cstheme="minorHAnsi"/>
                <w:b/>
                <w:color w:val="FFFFFF" w:themeColor="background1"/>
                <w:sz w:val="22"/>
                <w:szCs w:val="22"/>
                <w:lang w:val="en-US"/>
              </w:rPr>
              <w:t>River basins</w:t>
            </w:r>
          </w:p>
        </w:tc>
        <w:tc>
          <w:tcPr>
            <w:tcW w:w="1508" w:type="dxa"/>
            <w:shd w:val="clear" w:color="auto" w:fill="365F91" w:themeFill="accent1" w:themeFillShade="BF"/>
          </w:tcPr>
          <w:p w14:paraId="1B5F3492" w14:textId="35E66903" w:rsidR="0062216D" w:rsidRPr="00A95420" w:rsidRDefault="00A95420" w:rsidP="00A95420">
            <w:pPr>
              <w:pStyle w:val="BodyText"/>
              <w:numPr>
                <w:ilvl w:val="0"/>
                <w:numId w:val="0"/>
              </w:numPr>
              <w:spacing w:before="60" w:after="60" w:line="240" w:lineRule="auto"/>
              <w:jc w:val="center"/>
              <w:rPr>
                <w:rFonts w:asciiTheme="minorHAnsi" w:hAnsiTheme="minorHAnsi" w:cstheme="minorHAnsi"/>
                <w:b/>
                <w:color w:val="FFFFFF" w:themeColor="background1"/>
                <w:sz w:val="22"/>
                <w:szCs w:val="22"/>
                <w:lang w:val="en-US"/>
              </w:rPr>
            </w:pPr>
            <w:r>
              <w:rPr>
                <w:rFonts w:asciiTheme="minorHAnsi" w:hAnsiTheme="minorHAnsi" w:cstheme="minorHAnsi"/>
                <w:b/>
                <w:color w:val="FFFFFF" w:themeColor="background1"/>
                <w:sz w:val="22"/>
                <w:szCs w:val="22"/>
                <w:lang w:val="en-US"/>
              </w:rPr>
              <w:t>Level of risk</w:t>
            </w:r>
          </w:p>
        </w:tc>
      </w:tr>
      <w:tr w:rsidR="0062216D" w:rsidRPr="00A95420" w14:paraId="6E66DC28" w14:textId="77777777" w:rsidTr="00FD7C3A">
        <w:trPr>
          <w:jc w:val="center"/>
        </w:trPr>
        <w:tc>
          <w:tcPr>
            <w:tcW w:w="2416" w:type="dxa"/>
            <w:vMerge w:val="restart"/>
            <w:shd w:val="clear" w:color="auto" w:fill="FF9999"/>
            <w:vAlign w:val="center"/>
          </w:tcPr>
          <w:p w14:paraId="301BFFF7" w14:textId="77777777" w:rsidR="0062216D" w:rsidRPr="00A95420" w:rsidRDefault="0062216D" w:rsidP="00A95420">
            <w:pPr>
              <w:pStyle w:val="BodyText"/>
              <w:numPr>
                <w:ilvl w:val="0"/>
                <w:numId w:val="0"/>
              </w:numPr>
              <w:spacing w:before="40" w:after="40" w:line="240" w:lineRule="auto"/>
              <w:jc w:val="center"/>
              <w:rPr>
                <w:rFonts w:asciiTheme="minorHAnsi" w:hAnsiTheme="minorHAnsi" w:cstheme="minorHAnsi"/>
                <w:b/>
                <w:sz w:val="22"/>
                <w:szCs w:val="22"/>
              </w:rPr>
            </w:pPr>
            <w:r w:rsidRPr="00A95420">
              <w:rPr>
                <w:rFonts w:asciiTheme="minorHAnsi" w:hAnsiTheme="minorHAnsi" w:cstheme="minorHAnsi"/>
                <w:b/>
                <w:sz w:val="22"/>
                <w:szCs w:val="22"/>
              </w:rPr>
              <w:t>DRBD</w:t>
            </w:r>
          </w:p>
        </w:tc>
        <w:tc>
          <w:tcPr>
            <w:tcW w:w="4813" w:type="dxa"/>
            <w:shd w:val="clear" w:color="auto" w:fill="FF9999"/>
          </w:tcPr>
          <w:p w14:paraId="3D377688" w14:textId="0ED3CE71" w:rsidR="0062216D" w:rsidRPr="00A95420" w:rsidRDefault="0062216D" w:rsidP="00A95420">
            <w:pPr>
              <w:pStyle w:val="BodyText"/>
              <w:numPr>
                <w:ilvl w:val="0"/>
                <w:numId w:val="0"/>
              </w:numPr>
              <w:spacing w:before="40" w:after="40" w:line="240" w:lineRule="auto"/>
              <w:rPr>
                <w:rFonts w:asciiTheme="minorHAnsi" w:hAnsiTheme="minorHAnsi" w:cstheme="minorHAnsi"/>
                <w:sz w:val="22"/>
                <w:szCs w:val="22"/>
                <w:lang w:val="en-US"/>
              </w:rPr>
            </w:pPr>
            <w:r w:rsidRPr="00A95420">
              <w:rPr>
                <w:rFonts w:asciiTheme="minorHAnsi" w:hAnsiTheme="minorHAnsi" w:cstheme="minorHAnsi"/>
                <w:sz w:val="22"/>
                <w:szCs w:val="22"/>
              </w:rPr>
              <w:t xml:space="preserve">Danube </w:t>
            </w:r>
            <w:r w:rsidR="00524FEA">
              <w:rPr>
                <w:rFonts w:asciiTheme="minorHAnsi" w:hAnsiTheme="minorHAnsi" w:cstheme="minorHAnsi"/>
                <w:sz w:val="22"/>
                <w:szCs w:val="22"/>
              </w:rPr>
              <w:t>R</w:t>
            </w:r>
            <w:r w:rsidRPr="00A95420">
              <w:rPr>
                <w:rFonts w:asciiTheme="minorHAnsi" w:hAnsiTheme="minorHAnsi" w:cstheme="minorHAnsi"/>
                <w:sz w:val="22"/>
                <w:szCs w:val="22"/>
              </w:rPr>
              <w:t>iver</w:t>
            </w:r>
          </w:p>
        </w:tc>
        <w:tc>
          <w:tcPr>
            <w:tcW w:w="1508" w:type="dxa"/>
            <w:vMerge w:val="restart"/>
            <w:shd w:val="clear" w:color="auto" w:fill="FF9999"/>
            <w:vAlign w:val="center"/>
          </w:tcPr>
          <w:p w14:paraId="13CB040B" w14:textId="77777777" w:rsidR="0062216D" w:rsidRPr="00A95420" w:rsidRDefault="0062216D" w:rsidP="00FD7C3A">
            <w:pPr>
              <w:pStyle w:val="BodyText"/>
              <w:numPr>
                <w:ilvl w:val="0"/>
                <w:numId w:val="0"/>
              </w:numPr>
              <w:spacing w:before="40" w:after="40" w:line="240" w:lineRule="auto"/>
              <w:jc w:val="center"/>
              <w:rPr>
                <w:rFonts w:asciiTheme="minorHAnsi" w:hAnsiTheme="minorHAnsi" w:cstheme="minorHAnsi"/>
                <w:sz w:val="22"/>
                <w:szCs w:val="22"/>
                <w:lang w:val="en-US"/>
              </w:rPr>
            </w:pPr>
            <w:r w:rsidRPr="00A95420">
              <w:rPr>
                <w:rFonts w:asciiTheme="minorHAnsi" w:hAnsiTheme="minorHAnsi" w:cstheme="minorHAnsi"/>
                <w:sz w:val="22"/>
                <w:szCs w:val="22"/>
                <w:lang w:val="en-US"/>
              </w:rPr>
              <w:t>Substantial</w:t>
            </w:r>
          </w:p>
        </w:tc>
      </w:tr>
      <w:tr w:rsidR="0062216D" w:rsidRPr="00A95420" w14:paraId="52425576" w14:textId="77777777" w:rsidTr="00FD7C3A">
        <w:trPr>
          <w:jc w:val="center"/>
        </w:trPr>
        <w:tc>
          <w:tcPr>
            <w:tcW w:w="2416" w:type="dxa"/>
            <w:vMerge/>
            <w:shd w:val="clear" w:color="auto" w:fill="FF9999"/>
            <w:vAlign w:val="center"/>
          </w:tcPr>
          <w:p w14:paraId="7B18D347" w14:textId="77777777" w:rsidR="0062216D" w:rsidRPr="00A95420" w:rsidRDefault="0062216D" w:rsidP="00A95420">
            <w:pPr>
              <w:pStyle w:val="BodyText"/>
              <w:numPr>
                <w:ilvl w:val="0"/>
                <w:numId w:val="0"/>
              </w:numPr>
              <w:spacing w:before="40" w:after="40" w:line="240" w:lineRule="auto"/>
              <w:jc w:val="center"/>
              <w:rPr>
                <w:rFonts w:asciiTheme="minorHAnsi" w:hAnsiTheme="minorHAnsi" w:cstheme="minorHAnsi"/>
                <w:b/>
                <w:sz w:val="22"/>
                <w:szCs w:val="22"/>
              </w:rPr>
            </w:pPr>
          </w:p>
        </w:tc>
        <w:tc>
          <w:tcPr>
            <w:tcW w:w="4813" w:type="dxa"/>
            <w:shd w:val="clear" w:color="auto" w:fill="FF9999"/>
          </w:tcPr>
          <w:p w14:paraId="026E489A" w14:textId="44CDED50" w:rsidR="0062216D" w:rsidRPr="00A95420" w:rsidRDefault="0062216D" w:rsidP="00A95420">
            <w:pPr>
              <w:pStyle w:val="BodyText"/>
              <w:numPr>
                <w:ilvl w:val="0"/>
                <w:numId w:val="0"/>
              </w:numPr>
              <w:spacing w:before="40" w:after="40" w:line="240" w:lineRule="auto"/>
              <w:rPr>
                <w:rFonts w:asciiTheme="minorHAnsi" w:hAnsiTheme="minorHAnsi" w:cstheme="minorHAnsi"/>
                <w:sz w:val="22"/>
                <w:szCs w:val="22"/>
                <w:lang w:val="en-US"/>
              </w:rPr>
            </w:pPr>
            <w:r w:rsidRPr="00A95420">
              <w:rPr>
                <w:rFonts w:asciiTheme="minorHAnsi" w:hAnsiTheme="minorHAnsi" w:cstheme="minorHAnsi"/>
                <w:sz w:val="22"/>
                <w:szCs w:val="22"/>
              </w:rPr>
              <w:t xml:space="preserve">Dobrudzha </w:t>
            </w:r>
            <w:r w:rsidR="00524FEA">
              <w:rPr>
                <w:rFonts w:asciiTheme="minorHAnsi" w:hAnsiTheme="minorHAnsi" w:cstheme="minorHAnsi"/>
                <w:sz w:val="22"/>
                <w:szCs w:val="22"/>
              </w:rPr>
              <w:t>R</w:t>
            </w:r>
            <w:r w:rsidRPr="00A95420">
              <w:rPr>
                <w:rFonts w:asciiTheme="minorHAnsi" w:hAnsiTheme="minorHAnsi" w:cstheme="minorHAnsi"/>
                <w:sz w:val="22"/>
                <w:szCs w:val="22"/>
              </w:rPr>
              <w:t>ivers</w:t>
            </w:r>
          </w:p>
        </w:tc>
        <w:tc>
          <w:tcPr>
            <w:tcW w:w="1508" w:type="dxa"/>
            <w:vMerge/>
            <w:shd w:val="clear" w:color="auto" w:fill="FF9999"/>
            <w:vAlign w:val="center"/>
          </w:tcPr>
          <w:p w14:paraId="5BE3EE85" w14:textId="77777777" w:rsidR="0062216D" w:rsidRPr="00A95420" w:rsidRDefault="0062216D" w:rsidP="00FD7C3A">
            <w:pPr>
              <w:pStyle w:val="BodyText"/>
              <w:numPr>
                <w:ilvl w:val="0"/>
                <w:numId w:val="0"/>
              </w:numPr>
              <w:spacing w:before="40" w:after="40" w:line="240" w:lineRule="auto"/>
              <w:jc w:val="center"/>
              <w:rPr>
                <w:rFonts w:asciiTheme="minorHAnsi" w:hAnsiTheme="minorHAnsi" w:cstheme="minorHAnsi"/>
                <w:sz w:val="22"/>
                <w:szCs w:val="22"/>
                <w:lang w:val="en-US"/>
              </w:rPr>
            </w:pPr>
          </w:p>
        </w:tc>
      </w:tr>
      <w:tr w:rsidR="00615235" w:rsidRPr="00A95420" w14:paraId="0A54F784" w14:textId="77777777" w:rsidTr="00FD7C3A">
        <w:trPr>
          <w:jc w:val="center"/>
        </w:trPr>
        <w:tc>
          <w:tcPr>
            <w:tcW w:w="2416" w:type="dxa"/>
            <w:vMerge w:val="restart"/>
            <w:shd w:val="clear" w:color="auto" w:fill="FF9999"/>
            <w:vAlign w:val="center"/>
          </w:tcPr>
          <w:p w14:paraId="55D564FC" w14:textId="77777777" w:rsidR="00615235" w:rsidRPr="00A95420" w:rsidRDefault="00615235" w:rsidP="00A95420">
            <w:pPr>
              <w:pStyle w:val="BodyText"/>
              <w:numPr>
                <w:ilvl w:val="0"/>
                <w:numId w:val="0"/>
              </w:numPr>
              <w:spacing w:before="40" w:after="40" w:line="240" w:lineRule="auto"/>
              <w:jc w:val="center"/>
              <w:rPr>
                <w:rFonts w:asciiTheme="minorHAnsi" w:hAnsiTheme="minorHAnsi" w:cstheme="minorHAnsi"/>
                <w:b/>
                <w:sz w:val="22"/>
                <w:szCs w:val="22"/>
              </w:rPr>
            </w:pPr>
            <w:r w:rsidRPr="00A95420">
              <w:rPr>
                <w:rFonts w:asciiTheme="minorHAnsi" w:hAnsiTheme="minorHAnsi" w:cstheme="minorHAnsi"/>
                <w:b/>
                <w:sz w:val="22"/>
                <w:szCs w:val="22"/>
              </w:rPr>
              <w:t>EASRBD</w:t>
            </w:r>
          </w:p>
        </w:tc>
        <w:tc>
          <w:tcPr>
            <w:tcW w:w="4813" w:type="dxa"/>
            <w:shd w:val="clear" w:color="auto" w:fill="FF9999"/>
          </w:tcPr>
          <w:p w14:paraId="768FFE92" w14:textId="446ECFB6" w:rsidR="00615235" w:rsidRPr="00A95420" w:rsidRDefault="00524FEA" w:rsidP="00A95420">
            <w:pPr>
              <w:pStyle w:val="BodyText"/>
              <w:numPr>
                <w:ilvl w:val="0"/>
                <w:numId w:val="0"/>
              </w:numPr>
              <w:spacing w:before="40" w:after="40" w:line="240" w:lineRule="auto"/>
              <w:rPr>
                <w:rFonts w:asciiTheme="minorHAnsi" w:hAnsiTheme="minorHAnsi" w:cstheme="minorHAnsi"/>
                <w:sz w:val="22"/>
                <w:szCs w:val="22"/>
                <w:lang w:val="en-US"/>
              </w:rPr>
            </w:pPr>
            <w:r>
              <w:rPr>
                <w:rFonts w:asciiTheme="minorHAnsi" w:hAnsiTheme="minorHAnsi" w:cstheme="minorHAnsi"/>
                <w:sz w:val="22"/>
                <w:szCs w:val="22"/>
              </w:rPr>
              <w:t>L</w:t>
            </w:r>
            <w:r w:rsidR="00615235" w:rsidRPr="00A95420">
              <w:rPr>
                <w:rFonts w:asciiTheme="minorHAnsi" w:hAnsiTheme="minorHAnsi" w:cstheme="minorHAnsi"/>
                <w:sz w:val="22"/>
                <w:szCs w:val="22"/>
              </w:rPr>
              <w:t>ower reaches of Tundzha river</w:t>
            </w:r>
          </w:p>
        </w:tc>
        <w:tc>
          <w:tcPr>
            <w:tcW w:w="1508" w:type="dxa"/>
            <w:vMerge/>
            <w:shd w:val="clear" w:color="auto" w:fill="FF9999"/>
            <w:vAlign w:val="center"/>
          </w:tcPr>
          <w:p w14:paraId="0D261DE1" w14:textId="77777777" w:rsidR="00615235" w:rsidRPr="00A95420" w:rsidRDefault="00615235" w:rsidP="00FD7C3A">
            <w:pPr>
              <w:pStyle w:val="BodyText"/>
              <w:numPr>
                <w:ilvl w:val="0"/>
                <w:numId w:val="0"/>
              </w:numPr>
              <w:spacing w:before="40" w:after="40" w:line="240" w:lineRule="auto"/>
              <w:jc w:val="center"/>
              <w:rPr>
                <w:rFonts w:asciiTheme="minorHAnsi" w:hAnsiTheme="minorHAnsi" w:cstheme="minorHAnsi"/>
                <w:sz w:val="22"/>
                <w:szCs w:val="22"/>
                <w:lang w:val="en-US"/>
              </w:rPr>
            </w:pPr>
          </w:p>
        </w:tc>
      </w:tr>
      <w:tr w:rsidR="00615235" w:rsidRPr="00A95420" w14:paraId="2BF9B4B5" w14:textId="77777777" w:rsidTr="00FD7C3A">
        <w:trPr>
          <w:jc w:val="center"/>
        </w:trPr>
        <w:tc>
          <w:tcPr>
            <w:tcW w:w="2416" w:type="dxa"/>
            <w:vMerge/>
            <w:shd w:val="clear" w:color="auto" w:fill="FF9999"/>
            <w:vAlign w:val="center"/>
          </w:tcPr>
          <w:p w14:paraId="78A82DF5" w14:textId="77777777" w:rsidR="00615235" w:rsidRPr="00A95420" w:rsidRDefault="00615235" w:rsidP="00A95420">
            <w:pPr>
              <w:pStyle w:val="BodyText"/>
              <w:numPr>
                <w:ilvl w:val="0"/>
                <w:numId w:val="0"/>
              </w:numPr>
              <w:spacing w:before="40" w:after="40" w:line="240" w:lineRule="auto"/>
              <w:jc w:val="center"/>
              <w:rPr>
                <w:rFonts w:asciiTheme="minorHAnsi" w:hAnsiTheme="minorHAnsi" w:cstheme="minorHAnsi"/>
                <w:b/>
                <w:sz w:val="22"/>
                <w:szCs w:val="22"/>
              </w:rPr>
            </w:pPr>
          </w:p>
        </w:tc>
        <w:tc>
          <w:tcPr>
            <w:tcW w:w="4813" w:type="dxa"/>
            <w:shd w:val="clear" w:color="auto" w:fill="FF9999"/>
          </w:tcPr>
          <w:p w14:paraId="66F81A3F" w14:textId="5307D76F" w:rsidR="00615235" w:rsidRPr="00A95420" w:rsidRDefault="00524FEA" w:rsidP="00A95420">
            <w:pPr>
              <w:pStyle w:val="BodyText"/>
              <w:numPr>
                <w:ilvl w:val="0"/>
                <w:numId w:val="0"/>
              </w:numPr>
              <w:spacing w:before="40" w:after="40" w:line="240" w:lineRule="auto"/>
              <w:rPr>
                <w:rFonts w:asciiTheme="minorHAnsi" w:hAnsiTheme="minorHAnsi" w:cstheme="minorHAnsi"/>
                <w:sz w:val="22"/>
                <w:szCs w:val="22"/>
              </w:rPr>
            </w:pPr>
            <w:r>
              <w:rPr>
                <w:rFonts w:asciiTheme="minorHAnsi" w:hAnsiTheme="minorHAnsi" w:cstheme="minorHAnsi"/>
                <w:sz w:val="22"/>
                <w:szCs w:val="22"/>
              </w:rPr>
              <w:t>U</w:t>
            </w:r>
            <w:r w:rsidR="00615235" w:rsidRPr="00A95420">
              <w:rPr>
                <w:rFonts w:asciiTheme="minorHAnsi" w:hAnsiTheme="minorHAnsi" w:cstheme="minorHAnsi"/>
                <w:sz w:val="22"/>
                <w:szCs w:val="22"/>
              </w:rPr>
              <w:t>pper and middle reaches of Maritsa River</w:t>
            </w:r>
          </w:p>
        </w:tc>
        <w:tc>
          <w:tcPr>
            <w:tcW w:w="1508" w:type="dxa"/>
            <w:vMerge/>
            <w:shd w:val="clear" w:color="auto" w:fill="FF9999"/>
            <w:vAlign w:val="center"/>
          </w:tcPr>
          <w:p w14:paraId="5713C1AC" w14:textId="77777777" w:rsidR="00615235" w:rsidRPr="00A95420" w:rsidRDefault="00615235" w:rsidP="00FD7C3A">
            <w:pPr>
              <w:pStyle w:val="BodyText"/>
              <w:numPr>
                <w:ilvl w:val="0"/>
                <w:numId w:val="0"/>
              </w:numPr>
              <w:spacing w:before="40" w:after="40" w:line="240" w:lineRule="auto"/>
              <w:jc w:val="center"/>
              <w:rPr>
                <w:rFonts w:asciiTheme="minorHAnsi" w:hAnsiTheme="minorHAnsi" w:cstheme="minorHAnsi"/>
                <w:sz w:val="22"/>
                <w:szCs w:val="22"/>
                <w:lang w:val="en-US"/>
              </w:rPr>
            </w:pPr>
          </w:p>
        </w:tc>
      </w:tr>
      <w:tr w:rsidR="0062216D" w:rsidRPr="00A95420" w14:paraId="24038507" w14:textId="77777777" w:rsidTr="00FD7C3A">
        <w:trPr>
          <w:jc w:val="center"/>
        </w:trPr>
        <w:tc>
          <w:tcPr>
            <w:tcW w:w="2416" w:type="dxa"/>
            <w:vMerge w:val="restart"/>
            <w:shd w:val="clear" w:color="auto" w:fill="FF9999"/>
            <w:vAlign w:val="center"/>
          </w:tcPr>
          <w:p w14:paraId="259659B3" w14:textId="77777777" w:rsidR="0062216D" w:rsidRPr="00A95420" w:rsidRDefault="0062216D" w:rsidP="00A95420">
            <w:pPr>
              <w:pStyle w:val="BodyText"/>
              <w:numPr>
                <w:ilvl w:val="0"/>
                <w:numId w:val="0"/>
              </w:numPr>
              <w:spacing w:before="40" w:after="40" w:line="240" w:lineRule="auto"/>
              <w:jc w:val="center"/>
              <w:rPr>
                <w:rFonts w:asciiTheme="minorHAnsi" w:hAnsiTheme="minorHAnsi" w:cstheme="minorHAnsi"/>
                <w:b/>
                <w:sz w:val="22"/>
                <w:szCs w:val="22"/>
              </w:rPr>
            </w:pPr>
            <w:r w:rsidRPr="00A95420">
              <w:rPr>
                <w:rFonts w:asciiTheme="minorHAnsi" w:hAnsiTheme="minorHAnsi" w:cstheme="minorHAnsi"/>
                <w:b/>
                <w:sz w:val="22"/>
                <w:szCs w:val="22"/>
              </w:rPr>
              <w:t>BSRBD</w:t>
            </w:r>
          </w:p>
        </w:tc>
        <w:tc>
          <w:tcPr>
            <w:tcW w:w="4813" w:type="dxa"/>
            <w:shd w:val="clear" w:color="auto" w:fill="FF9999"/>
          </w:tcPr>
          <w:p w14:paraId="13FBE89E" w14:textId="753A059F" w:rsidR="0062216D" w:rsidRPr="00A95420" w:rsidRDefault="0062216D" w:rsidP="00A95420">
            <w:pPr>
              <w:pStyle w:val="BodyText"/>
              <w:numPr>
                <w:ilvl w:val="0"/>
                <w:numId w:val="0"/>
              </w:numPr>
              <w:spacing w:before="40" w:after="40" w:line="240" w:lineRule="auto"/>
              <w:rPr>
                <w:rFonts w:asciiTheme="minorHAnsi" w:hAnsiTheme="minorHAnsi" w:cstheme="minorHAnsi"/>
                <w:sz w:val="22"/>
                <w:szCs w:val="22"/>
                <w:lang w:val="en-US"/>
              </w:rPr>
            </w:pPr>
            <w:r w:rsidRPr="00A95420">
              <w:rPr>
                <w:rFonts w:asciiTheme="minorHAnsi" w:hAnsiTheme="minorHAnsi" w:cstheme="minorHAnsi"/>
                <w:sz w:val="22"/>
                <w:szCs w:val="22"/>
              </w:rPr>
              <w:t xml:space="preserve">Kamchia </w:t>
            </w:r>
            <w:r w:rsidR="00524FEA">
              <w:rPr>
                <w:rFonts w:asciiTheme="minorHAnsi" w:hAnsiTheme="minorHAnsi" w:cstheme="minorHAnsi"/>
                <w:sz w:val="22"/>
                <w:szCs w:val="22"/>
              </w:rPr>
              <w:t>R</w:t>
            </w:r>
            <w:r w:rsidRPr="00A95420">
              <w:rPr>
                <w:rFonts w:asciiTheme="minorHAnsi" w:hAnsiTheme="minorHAnsi" w:cstheme="minorHAnsi"/>
                <w:sz w:val="22"/>
                <w:szCs w:val="22"/>
              </w:rPr>
              <w:t>iver</w:t>
            </w:r>
          </w:p>
        </w:tc>
        <w:tc>
          <w:tcPr>
            <w:tcW w:w="1508" w:type="dxa"/>
            <w:vMerge/>
            <w:shd w:val="clear" w:color="auto" w:fill="FF9999"/>
            <w:vAlign w:val="center"/>
          </w:tcPr>
          <w:p w14:paraId="4217BEE7" w14:textId="77777777" w:rsidR="0062216D" w:rsidRPr="00A95420" w:rsidRDefault="0062216D" w:rsidP="00FD7C3A">
            <w:pPr>
              <w:pStyle w:val="BodyText"/>
              <w:numPr>
                <w:ilvl w:val="0"/>
                <w:numId w:val="0"/>
              </w:numPr>
              <w:spacing w:before="40" w:after="40" w:line="240" w:lineRule="auto"/>
              <w:jc w:val="center"/>
              <w:rPr>
                <w:rFonts w:asciiTheme="minorHAnsi" w:hAnsiTheme="minorHAnsi" w:cstheme="minorHAnsi"/>
                <w:sz w:val="22"/>
                <w:szCs w:val="22"/>
                <w:lang w:val="en-US"/>
              </w:rPr>
            </w:pPr>
          </w:p>
        </w:tc>
      </w:tr>
      <w:tr w:rsidR="0062216D" w:rsidRPr="00A95420" w14:paraId="3AF8A2E0" w14:textId="77777777" w:rsidTr="00FD7C3A">
        <w:trPr>
          <w:jc w:val="center"/>
        </w:trPr>
        <w:tc>
          <w:tcPr>
            <w:tcW w:w="2416" w:type="dxa"/>
            <w:vMerge/>
            <w:shd w:val="clear" w:color="auto" w:fill="FF9999"/>
            <w:vAlign w:val="center"/>
          </w:tcPr>
          <w:p w14:paraId="3613209B" w14:textId="77777777" w:rsidR="0062216D" w:rsidRPr="00A95420" w:rsidRDefault="0062216D" w:rsidP="00A95420">
            <w:pPr>
              <w:pStyle w:val="BodyText"/>
              <w:numPr>
                <w:ilvl w:val="0"/>
                <w:numId w:val="0"/>
              </w:numPr>
              <w:spacing w:before="40" w:after="40" w:line="240" w:lineRule="auto"/>
              <w:jc w:val="center"/>
              <w:rPr>
                <w:rFonts w:asciiTheme="minorHAnsi" w:hAnsiTheme="minorHAnsi" w:cstheme="minorHAnsi"/>
                <w:b/>
                <w:sz w:val="22"/>
                <w:szCs w:val="22"/>
              </w:rPr>
            </w:pPr>
          </w:p>
        </w:tc>
        <w:tc>
          <w:tcPr>
            <w:tcW w:w="4813" w:type="dxa"/>
            <w:shd w:val="clear" w:color="auto" w:fill="FF9999"/>
          </w:tcPr>
          <w:p w14:paraId="16D6A397" w14:textId="2C062C1A" w:rsidR="0062216D" w:rsidRPr="00A95420" w:rsidRDefault="0062216D" w:rsidP="00A95420">
            <w:pPr>
              <w:pStyle w:val="BodyText"/>
              <w:numPr>
                <w:ilvl w:val="0"/>
                <w:numId w:val="0"/>
              </w:numPr>
              <w:spacing w:before="40" w:after="40" w:line="240" w:lineRule="auto"/>
              <w:rPr>
                <w:rFonts w:asciiTheme="minorHAnsi" w:hAnsiTheme="minorHAnsi" w:cstheme="minorHAnsi"/>
                <w:sz w:val="22"/>
                <w:szCs w:val="22"/>
                <w:lang w:val="en-US"/>
              </w:rPr>
            </w:pPr>
            <w:r w:rsidRPr="00A95420">
              <w:rPr>
                <w:rFonts w:asciiTheme="minorHAnsi" w:hAnsiTheme="minorHAnsi" w:cstheme="minorHAnsi"/>
                <w:sz w:val="22"/>
                <w:szCs w:val="22"/>
              </w:rPr>
              <w:t xml:space="preserve">Provadiyska </w:t>
            </w:r>
            <w:r w:rsidR="00524FEA">
              <w:rPr>
                <w:rFonts w:asciiTheme="minorHAnsi" w:hAnsiTheme="minorHAnsi" w:cstheme="minorHAnsi"/>
                <w:sz w:val="22"/>
                <w:szCs w:val="22"/>
              </w:rPr>
              <w:t>R</w:t>
            </w:r>
            <w:r w:rsidRPr="00A95420">
              <w:rPr>
                <w:rFonts w:asciiTheme="minorHAnsi" w:hAnsiTheme="minorHAnsi" w:cstheme="minorHAnsi"/>
                <w:sz w:val="22"/>
                <w:szCs w:val="22"/>
              </w:rPr>
              <w:t>iver</w:t>
            </w:r>
          </w:p>
        </w:tc>
        <w:tc>
          <w:tcPr>
            <w:tcW w:w="1508" w:type="dxa"/>
            <w:vMerge/>
            <w:shd w:val="clear" w:color="auto" w:fill="FF9999"/>
            <w:vAlign w:val="center"/>
          </w:tcPr>
          <w:p w14:paraId="434EA40F" w14:textId="77777777" w:rsidR="0062216D" w:rsidRPr="00A95420" w:rsidRDefault="0062216D" w:rsidP="00FD7C3A">
            <w:pPr>
              <w:pStyle w:val="BodyText"/>
              <w:numPr>
                <w:ilvl w:val="0"/>
                <w:numId w:val="0"/>
              </w:numPr>
              <w:spacing w:before="40" w:after="40" w:line="240" w:lineRule="auto"/>
              <w:jc w:val="center"/>
              <w:rPr>
                <w:rFonts w:asciiTheme="minorHAnsi" w:hAnsiTheme="minorHAnsi" w:cstheme="minorHAnsi"/>
                <w:sz w:val="22"/>
                <w:szCs w:val="22"/>
                <w:lang w:val="en-US"/>
              </w:rPr>
            </w:pPr>
          </w:p>
        </w:tc>
      </w:tr>
      <w:tr w:rsidR="0062216D" w:rsidRPr="00A95420" w14:paraId="78035D8F" w14:textId="77777777" w:rsidTr="00FD7C3A">
        <w:trPr>
          <w:jc w:val="center"/>
        </w:trPr>
        <w:tc>
          <w:tcPr>
            <w:tcW w:w="2416" w:type="dxa"/>
            <w:vMerge/>
            <w:shd w:val="clear" w:color="auto" w:fill="FF9999"/>
            <w:vAlign w:val="center"/>
          </w:tcPr>
          <w:p w14:paraId="6F8D3387" w14:textId="77777777" w:rsidR="0062216D" w:rsidRPr="00A95420" w:rsidRDefault="0062216D" w:rsidP="00A95420">
            <w:pPr>
              <w:pStyle w:val="BodyText"/>
              <w:numPr>
                <w:ilvl w:val="0"/>
                <w:numId w:val="0"/>
              </w:numPr>
              <w:spacing w:before="40" w:after="40" w:line="240" w:lineRule="auto"/>
              <w:jc w:val="center"/>
              <w:rPr>
                <w:rFonts w:asciiTheme="minorHAnsi" w:hAnsiTheme="minorHAnsi" w:cstheme="minorHAnsi"/>
                <w:b/>
                <w:sz w:val="22"/>
                <w:szCs w:val="22"/>
              </w:rPr>
            </w:pPr>
          </w:p>
        </w:tc>
        <w:tc>
          <w:tcPr>
            <w:tcW w:w="4813" w:type="dxa"/>
            <w:shd w:val="clear" w:color="auto" w:fill="FF9999"/>
          </w:tcPr>
          <w:p w14:paraId="16FEBF2D" w14:textId="70BA3299" w:rsidR="0062216D" w:rsidRPr="00A95420" w:rsidRDefault="0062216D" w:rsidP="00A95420">
            <w:pPr>
              <w:pStyle w:val="BodyText"/>
              <w:numPr>
                <w:ilvl w:val="0"/>
                <w:numId w:val="0"/>
              </w:numPr>
              <w:spacing w:before="40" w:after="40" w:line="240" w:lineRule="auto"/>
              <w:rPr>
                <w:rFonts w:asciiTheme="minorHAnsi" w:hAnsiTheme="minorHAnsi" w:cstheme="minorHAnsi"/>
                <w:sz w:val="22"/>
                <w:szCs w:val="22"/>
                <w:lang w:val="en-US"/>
              </w:rPr>
            </w:pPr>
            <w:r w:rsidRPr="00A95420">
              <w:rPr>
                <w:rFonts w:asciiTheme="minorHAnsi" w:hAnsiTheme="minorHAnsi" w:cstheme="minorHAnsi"/>
                <w:sz w:val="22"/>
                <w:szCs w:val="22"/>
              </w:rPr>
              <w:t xml:space="preserve">Dobrudzha </w:t>
            </w:r>
            <w:r w:rsidR="00524FEA">
              <w:rPr>
                <w:rFonts w:asciiTheme="minorHAnsi" w:hAnsiTheme="minorHAnsi" w:cstheme="minorHAnsi"/>
                <w:sz w:val="22"/>
                <w:szCs w:val="22"/>
              </w:rPr>
              <w:t>R</w:t>
            </w:r>
            <w:r w:rsidRPr="00A95420">
              <w:rPr>
                <w:rFonts w:asciiTheme="minorHAnsi" w:hAnsiTheme="minorHAnsi" w:cstheme="minorHAnsi"/>
                <w:sz w:val="22"/>
                <w:szCs w:val="22"/>
              </w:rPr>
              <w:t>ivers</w:t>
            </w:r>
          </w:p>
        </w:tc>
        <w:tc>
          <w:tcPr>
            <w:tcW w:w="1508" w:type="dxa"/>
            <w:vMerge/>
            <w:shd w:val="clear" w:color="auto" w:fill="FF9999"/>
            <w:vAlign w:val="center"/>
          </w:tcPr>
          <w:p w14:paraId="45F8E203" w14:textId="77777777" w:rsidR="0062216D" w:rsidRPr="00A95420" w:rsidRDefault="0062216D" w:rsidP="00FD7C3A">
            <w:pPr>
              <w:pStyle w:val="BodyText"/>
              <w:numPr>
                <w:ilvl w:val="0"/>
                <w:numId w:val="0"/>
              </w:numPr>
              <w:spacing w:before="40" w:after="40" w:line="240" w:lineRule="auto"/>
              <w:jc w:val="center"/>
              <w:rPr>
                <w:rFonts w:asciiTheme="minorHAnsi" w:hAnsiTheme="minorHAnsi" w:cstheme="minorHAnsi"/>
                <w:sz w:val="22"/>
                <w:szCs w:val="22"/>
                <w:lang w:val="en-US"/>
              </w:rPr>
            </w:pPr>
          </w:p>
        </w:tc>
      </w:tr>
      <w:tr w:rsidR="0062216D" w:rsidRPr="00A95420" w14:paraId="500259C5" w14:textId="77777777" w:rsidTr="00FD7C3A">
        <w:trPr>
          <w:jc w:val="center"/>
        </w:trPr>
        <w:tc>
          <w:tcPr>
            <w:tcW w:w="2416" w:type="dxa"/>
            <w:vMerge/>
            <w:shd w:val="clear" w:color="auto" w:fill="FF9999"/>
            <w:vAlign w:val="center"/>
          </w:tcPr>
          <w:p w14:paraId="34293A4D" w14:textId="77777777" w:rsidR="0062216D" w:rsidRPr="00A95420" w:rsidRDefault="0062216D" w:rsidP="00A95420">
            <w:pPr>
              <w:pStyle w:val="BodyText"/>
              <w:numPr>
                <w:ilvl w:val="0"/>
                <w:numId w:val="0"/>
              </w:numPr>
              <w:spacing w:before="40" w:after="40" w:line="240" w:lineRule="auto"/>
              <w:jc w:val="center"/>
              <w:rPr>
                <w:rFonts w:asciiTheme="minorHAnsi" w:hAnsiTheme="minorHAnsi" w:cstheme="minorHAnsi"/>
                <w:b/>
                <w:sz w:val="22"/>
                <w:szCs w:val="22"/>
              </w:rPr>
            </w:pPr>
          </w:p>
        </w:tc>
        <w:tc>
          <w:tcPr>
            <w:tcW w:w="4813" w:type="dxa"/>
            <w:shd w:val="clear" w:color="auto" w:fill="FF9999"/>
          </w:tcPr>
          <w:p w14:paraId="2CAE5F7C" w14:textId="0B38C8C5" w:rsidR="0062216D" w:rsidRPr="00A95420" w:rsidRDefault="00524FEA" w:rsidP="00A95420">
            <w:pPr>
              <w:pStyle w:val="BodyText"/>
              <w:numPr>
                <w:ilvl w:val="0"/>
                <w:numId w:val="0"/>
              </w:numPr>
              <w:spacing w:before="40" w:after="40" w:line="240" w:lineRule="auto"/>
              <w:rPr>
                <w:rFonts w:asciiTheme="minorHAnsi" w:hAnsiTheme="minorHAnsi" w:cstheme="minorHAnsi"/>
                <w:sz w:val="22"/>
                <w:szCs w:val="22"/>
                <w:lang w:val="en-US"/>
              </w:rPr>
            </w:pPr>
            <w:r>
              <w:rPr>
                <w:rFonts w:asciiTheme="minorHAnsi" w:hAnsiTheme="minorHAnsi" w:cstheme="minorHAnsi"/>
                <w:sz w:val="22"/>
                <w:szCs w:val="22"/>
              </w:rPr>
              <w:t>L</w:t>
            </w:r>
            <w:r w:rsidR="0062216D" w:rsidRPr="00A95420">
              <w:rPr>
                <w:rFonts w:asciiTheme="minorHAnsi" w:hAnsiTheme="minorHAnsi" w:cstheme="minorHAnsi"/>
                <w:sz w:val="22"/>
                <w:szCs w:val="22"/>
              </w:rPr>
              <w:t>ower reaches of some rivers in the Southern part</w:t>
            </w:r>
          </w:p>
        </w:tc>
        <w:tc>
          <w:tcPr>
            <w:tcW w:w="1508" w:type="dxa"/>
            <w:vMerge/>
            <w:shd w:val="clear" w:color="auto" w:fill="FF9999"/>
            <w:vAlign w:val="center"/>
          </w:tcPr>
          <w:p w14:paraId="3891E4C6" w14:textId="77777777" w:rsidR="0062216D" w:rsidRPr="00A95420" w:rsidRDefault="0062216D" w:rsidP="00FD7C3A">
            <w:pPr>
              <w:pStyle w:val="BodyText"/>
              <w:numPr>
                <w:ilvl w:val="0"/>
                <w:numId w:val="0"/>
              </w:numPr>
              <w:spacing w:before="40" w:after="40" w:line="240" w:lineRule="auto"/>
              <w:jc w:val="center"/>
              <w:rPr>
                <w:rFonts w:asciiTheme="minorHAnsi" w:hAnsiTheme="minorHAnsi" w:cstheme="minorHAnsi"/>
                <w:sz w:val="22"/>
                <w:szCs w:val="22"/>
                <w:lang w:val="en-US"/>
              </w:rPr>
            </w:pPr>
          </w:p>
        </w:tc>
      </w:tr>
      <w:tr w:rsidR="0062216D" w:rsidRPr="00A95420" w14:paraId="777DDB87" w14:textId="77777777" w:rsidTr="00FD7C3A">
        <w:trPr>
          <w:jc w:val="center"/>
        </w:trPr>
        <w:tc>
          <w:tcPr>
            <w:tcW w:w="2416" w:type="dxa"/>
            <w:vMerge w:val="restart"/>
            <w:shd w:val="clear" w:color="auto" w:fill="D6E3BC" w:themeFill="accent3" w:themeFillTint="66"/>
            <w:vAlign w:val="center"/>
          </w:tcPr>
          <w:p w14:paraId="053AAC3E" w14:textId="77777777" w:rsidR="0062216D" w:rsidRPr="00A95420" w:rsidRDefault="0062216D" w:rsidP="00A95420">
            <w:pPr>
              <w:pStyle w:val="BodyText"/>
              <w:numPr>
                <w:ilvl w:val="0"/>
                <w:numId w:val="0"/>
              </w:numPr>
              <w:spacing w:before="40" w:after="40" w:line="240" w:lineRule="auto"/>
              <w:jc w:val="center"/>
              <w:rPr>
                <w:rFonts w:asciiTheme="minorHAnsi" w:hAnsiTheme="minorHAnsi" w:cstheme="minorHAnsi"/>
                <w:b/>
                <w:sz w:val="22"/>
                <w:szCs w:val="22"/>
              </w:rPr>
            </w:pPr>
            <w:r w:rsidRPr="00A95420">
              <w:rPr>
                <w:rFonts w:asciiTheme="minorHAnsi" w:hAnsiTheme="minorHAnsi" w:cstheme="minorHAnsi"/>
                <w:b/>
                <w:sz w:val="22"/>
                <w:szCs w:val="22"/>
              </w:rPr>
              <w:t>WASRBD</w:t>
            </w:r>
          </w:p>
        </w:tc>
        <w:tc>
          <w:tcPr>
            <w:tcW w:w="4813" w:type="dxa"/>
            <w:shd w:val="clear" w:color="auto" w:fill="D6E3BC" w:themeFill="accent3" w:themeFillTint="66"/>
          </w:tcPr>
          <w:p w14:paraId="36EE798D" w14:textId="317920E7" w:rsidR="0062216D" w:rsidRPr="00A95420" w:rsidRDefault="00524FEA" w:rsidP="00A95420">
            <w:pPr>
              <w:pStyle w:val="BodyText"/>
              <w:numPr>
                <w:ilvl w:val="0"/>
                <w:numId w:val="0"/>
              </w:numPr>
              <w:spacing w:before="40" w:after="40" w:line="240" w:lineRule="auto"/>
              <w:rPr>
                <w:rFonts w:asciiTheme="minorHAnsi" w:hAnsiTheme="minorHAnsi" w:cstheme="minorHAnsi"/>
                <w:sz w:val="22"/>
                <w:szCs w:val="22"/>
              </w:rPr>
            </w:pPr>
            <w:r>
              <w:rPr>
                <w:rFonts w:asciiTheme="minorHAnsi" w:hAnsiTheme="minorHAnsi" w:cstheme="minorHAnsi"/>
                <w:sz w:val="22"/>
                <w:szCs w:val="22"/>
              </w:rPr>
              <w:t>U</w:t>
            </w:r>
            <w:r w:rsidR="0062216D" w:rsidRPr="00A95420">
              <w:rPr>
                <w:rFonts w:asciiTheme="minorHAnsi" w:hAnsiTheme="minorHAnsi" w:cstheme="minorHAnsi"/>
                <w:sz w:val="22"/>
                <w:szCs w:val="22"/>
              </w:rPr>
              <w:t xml:space="preserve">pstream and downstream of Struma River </w:t>
            </w:r>
          </w:p>
        </w:tc>
        <w:tc>
          <w:tcPr>
            <w:tcW w:w="1508" w:type="dxa"/>
            <w:vMerge w:val="restart"/>
            <w:shd w:val="clear" w:color="auto" w:fill="D6E3BC" w:themeFill="accent3" w:themeFillTint="66"/>
            <w:vAlign w:val="center"/>
          </w:tcPr>
          <w:p w14:paraId="75B9E472" w14:textId="77777777" w:rsidR="0062216D" w:rsidRPr="00A95420" w:rsidRDefault="0062216D" w:rsidP="00FD7C3A">
            <w:pPr>
              <w:pStyle w:val="BodyText"/>
              <w:numPr>
                <w:ilvl w:val="0"/>
                <w:numId w:val="0"/>
              </w:numPr>
              <w:spacing w:before="40" w:after="40" w:line="240" w:lineRule="auto"/>
              <w:jc w:val="center"/>
              <w:rPr>
                <w:rFonts w:asciiTheme="minorHAnsi" w:hAnsiTheme="minorHAnsi" w:cstheme="minorHAnsi"/>
                <w:sz w:val="22"/>
                <w:szCs w:val="22"/>
                <w:lang w:val="en-US"/>
              </w:rPr>
            </w:pPr>
            <w:r w:rsidRPr="00A95420">
              <w:rPr>
                <w:rFonts w:asciiTheme="minorHAnsi" w:hAnsiTheme="minorHAnsi" w:cstheme="minorHAnsi"/>
                <w:sz w:val="22"/>
                <w:szCs w:val="22"/>
                <w:lang w:val="en-US"/>
              </w:rPr>
              <w:t>Moderate</w:t>
            </w:r>
          </w:p>
        </w:tc>
      </w:tr>
      <w:tr w:rsidR="0062216D" w:rsidRPr="00A95420" w14:paraId="3D532B6A" w14:textId="77777777" w:rsidTr="00FD7C3A">
        <w:trPr>
          <w:jc w:val="center"/>
        </w:trPr>
        <w:tc>
          <w:tcPr>
            <w:tcW w:w="2416" w:type="dxa"/>
            <w:vMerge/>
            <w:tcBorders>
              <w:bottom w:val="single" w:sz="4" w:space="0" w:color="5B9BD5"/>
            </w:tcBorders>
            <w:shd w:val="clear" w:color="auto" w:fill="D6E3BC" w:themeFill="accent3" w:themeFillTint="66"/>
          </w:tcPr>
          <w:p w14:paraId="325BBC76" w14:textId="77777777" w:rsidR="0062216D" w:rsidRPr="00A95420" w:rsidRDefault="0062216D" w:rsidP="00A95420">
            <w:pPr>
              <w:pStyle w:val="BodyText"/>
              <w:numPr>
                <w:ilvl w:val="0"/>
                <w:numId w:val="0"/>
              </w:numPr>
              <w:spacing w:before="40" w:after="40" w:line="240" w:lineRule="auto"/>
              <w:rPr>
                <w:rFonts w:asciiTheme="minorHAnsi" w:hAnsiTheme="minorHAnsi" w:cstheme="minorHAnsi"/>
                <w:sz w:val="22"/>
                <w:szCs w:val="22"/>
                <w:lang w:val="en-US"/>
              </w:rPr>
            </w:pPr>
          </w:p>
        </w:tc>
        <w:tc>
          <w:tcPr>
            <w:tcW w:w="4813" w:type="dxa"/>
            <w:tcBorders>
              <w:bottom w:val="single" w:sz="4" w:space="0" w:color="5B9BD5"/>
            </w:tcBorders>
            <w:shd w:val="clear" w:color="auto" w:fill="D6E3BC" w:themeFill="accent3" w:themeFillTint="66"/>
          </w:tcPr>
          <w:p w14:paraId="0459BC6F" w14:textId="70FE631C" w:rsidR="0062216D" w:rsidRPr="00A95420" w:rsidRDefault="00524FEA" w:rsidP="00A95420">
            <w:pPr>
              <w:pStyle w:val="BodyText"/>
              <w:numPr>
                <w:ilvl w:val="0"/>
                <w:numId w:val="0"/>
              </w:numPr>
              <w:spacing w:before="40" w:after="40" w:line="240" w:lineRule="auto"/>
              <w:rPr>
                <w:rFonts w:asciiTheme="minorHAnsi" w:hAnsiTheme="minorHAnsi" w:cstheme="minorHAnsi"/>
                <w:sz w:val="22"/>
                <w:szCs w:val="22"/>
                <w:lang w:val="en-US"/>
              </w:rPr>
            </w:pPr>
            <w:r>
              <w:rPr>
                <w:rFonts w:asciiTheme="minorHAnsi" w:hAnsiTheme="minorHAnsi" w:cstheme="minorHAnsi"/>
                <w:sz w:val="22"/>
                <w:szCs w:val="22"/>
              </w:rPr>
              <w:t>U</w:t>
            </w:r>
            <w:r w:rsidR="0062216D" w:rsidRPr="00A95420">
              <w:rPr>
                <w:rFonts w:asciiTheme="minorHAnsi" w:hAnsiTheme="minorHAnsi" w:cstheme="minorHAnsi"/>
                <w:sz w:val="22"/>
                <w:szCs w:val="22"/>
              </w:rPr>
              <w:t>pstream of Mesta River</w:t>
            </w:r>
          </w:p>
        </w:tc>
        <w:tc>
          <w:tcPr>
            <w:tcW w:w="1508" w:type="dxa"/>
            <w:vMerge/>
            <w:tcBorders>
              <w:bottom w:val="single" w:sz="4" w:space="0" w:color="5B9BD5"/>
            </w:tcBorders>
            <w:shd w:val="clear" w:color="auto" w:fill="D6E3BC" w:themeFill="accent3" w:themeFillTint="66"/>
          </w:tcPr>
          <w:p w14:paraId="019E9F55" w14:textId="77777777" w:rsidR="0062216D" w:rsidRPr="00A95420" w:rsidRDefault="0062216D" w:rsidP="00A95420">
            <w:pPr>
              <w:pStyle w:val="BodyText"/>
              <w:numPr>
                <w:ilvl w:val="0"/>
                <w:numId w:val="0"/>
              </w:numPr>
              <w:spacing w:before="60" w:after="60" w:line="240" w:lineRule="auto"/>
              <w:rPr>
                <w:rFonts w:asciiTheme="minorHAnsi" w:hAnsiTheme="minorHAnsi" w:cstheme="minorHAnsi"/>
                <w:sz w:val="22"/>
                <w:szCs w:val="22"/>
                <w:lang w:val="en-US"/>
              </w:rPr>
            </w:pPr>
          </w:p>
        </w:tc>
      </w:tr>
    </w:tbl>
    <w:p w14:paraId="18FFB4C3" w14:textId="096AD21F" w:rsidR="00DA54D9" w:rsidRPr="00DA54D9" w:rsidRDefault="00DA54D9" w:rsidP="00DA54D9">
      <w:pPr>
        <w:pStyle w:val="BodyText"/>
        <w:numPr>
          <w:ilvl w:val="0"/>
          <w:numId w:val="0"/>
        </w:numPr>
        <w:spacing w:before="60" w:after="200"/>
        <w:jc w:val="center"/>
      </w:pPr>
      <w:r w:rsidRPr="00F0385E">
        <w:rPr>
          <w:rFonts w:asciiTheme="minorHAnsi" w:hAnsiTheme="minorHAnsi" w:cstheme="minorHAnsi"/>
          <w:i/>
          <w:iCs/>
          <w:sz w:val="20"/>
          <w:szCs w:val="20"/>
          <w:lang w:val="en-US"/>
        </w:rPr>
        <w:t xml:space="preserve">Source: Directive 2007/60/EC of the European Parliament and of the Council of </w:t>
      </w:r>
      <w:r>
        <w:rPr>
          <w:rFonts w:asciiTheme="minorHAnsi" w:hAnsiTheme="minorHAnsi" w:cstheme="minorHAnsi"/>
          <w:i/>
          <w:iCs/>
          <w:sz w:val="20"/>
          <w:szCs w:val="20"/>
          <w:lang w:val="en-US"/>
        </w:rPr>
        <w:t xml:space="preserve">23 </w:t>
      </w:r>
      <w:r w:rsidRPr="00F0385E">
        <w:rPr>
          <w:rFonts w:asciiTheme="minorHAnsi" w:hAnsiTheme="minorHAnsi" w:cstheme="minorHAnsi"/>
          <w:i/>
          <w:iCs/>
          <w:sz w:val="20"/>
          <w:szCs w:val="20"/>
          <w:lang w:val="en-US"/>
        </w:rPr>
        <w:t>October 2007, on the assessment and management of flood risks.</w:t>
      </w:r>
    </w:p>
    <w:p w14:paraId="57CF4160" w14:textId="1F8F6268" w:rsidR="0062216D" w:rsidRPr="00ED21B3" w:rsidRDefault="00E527F2" w:rsidP="00ED21B3">
      <w:pPr>
        <w:pStyle w:val="BodyText"/>
        <w:spacing w:before="200"/>
        <w:ind w:left="0" w:firstLine="0"/>
      </w:pPr>
      <w:r>
        <w:rPr>
          <w:lang w:val="en-US"/>
        </w:rPr>
        <w:t>M</w:t>
      </w:r>
      <w:r w:rsidR="0062216D" w:rsidRPr="008509AF">
        <w:rPr>
          <w:lang w:val="en-US"/>
        </w:rPr>
        <w:t>ost affected appears</w:t>
      </w:r>
      <w:r>
        <w:rPr>
          <w:lang w:val="en-US"/>
        </w:rPr>
        <w:t xml:space="preserve"> to be</w:t>
      </w:r>
      <w:r w:rsidR="0062216D" w:rsidRPr="008509AF">
        <w:rPr>
          <w:lang w:val="en-US"/>
        </w:rPr>
        <w:t xml:space="preserve"> the Black Sea </w:t>
      </w:r>
      <w:r w:rsidR="00524FEA">
        <w:rPr>
          <w:lang w:val="en-US"/>
        </w:rPr>
        <w:t>R</w:t>
      </w:r>
      <w:r w:rsidR="0062216D" w:rsidRPr="008509AF">
        <w:rPr>
          <w:lang w:val="en-US"/>
        </w:rPr>
        <w:t xml:space="preserve">iver </w:t>
      </w:r>
      <w:r w:rsidR="00524FEA">
        <w:rPr>
          <w:lang w:val="en-US"/>
        </w:rPr>
        <w:t>B</w:t>
      </w:r>
      <w:r w:rsidR="0062216D" w:rsidRPr="008509AF">
        <w:rPr>
          <w:lang w:val="en-US"/>
        </w:rPr>
        <w:t>asin</w:t>
      </w:r>
      <w:r w:rsidR="0062216D" w:rsidRPr="00EA7D0C">
        <w:rPr>
          <w:lang w:val="en-US"/>
        </w:rPr>
        <w:t xml:space="preserve">, having the highest percentage of yellow marked river watersheds. </w:t>
      </w:r>
      <w:r>
        <w:rPr>
          <w:lang w:val="en-US"/>
        </w:rPr>
        <w:t>L</w:t>
      </w:r>
      <w:r w:rsidR="0062216D" w:rsidRPr="00EA7D0C">
        <w:rPr>
          <w:lang w:val="en-US"/>
        </w:rPr>
        <w:t>e</w:t>
      </w:r>
      <w:r>
        <w:rPr>
          <w:lang w:val="en-US"/>
        </w:rPr>
        <w:t>a</w:t>
      </w:r>
      <w:r w:rsidR="0062216D" w:rsidRPr="00EA7D0C">
        <w:rPr>
          <w:lang w:val="en-US"/>
        </w:rPr>
        <w:t>s</w:t>
      </w:r>
      <w:r>
        <w:rPr>
          <w:lang w:val="en-US"/>
        </w:rPr>
        <w:t>t</w:t>
      </w:r>
      <w:r w:rsidR="0062216D" w:rsidRPr="00EA7D0C">
        <w:rPr>
          <w:lang w:val="en-US"/>
        </w:rPr>
        <w:t xml:space="preserve"> affected is the West Aegean river basin, where only moderate risk is projected</w:t>
      </w:r>
      <w:r w:rsidR="0062216D">
        <w:rPr>
          <w:lang w:val="en-US"/>
        </w:rPr>
        <w:t xml:space="preserve"> (</w:t>
      </w:r>
      <w:r w:rsidR="0090518C">
        <w:rPr>
          <w:b/>
          <w:bCs/>
          <w:i/>
          <w:iCs/>
        </w:rPr>
        <w:t xml:space="preserve">Table </w:t>
      </w:r>
      <w:r w:rsidR="001D1F00">
        <w:rPr>
          <w:b/>
          <w:bCs/>
          <w:i/>
          <w:iCs/>
        </w:rPr>
        <w:t>19</w:t>
      </w:r>
      <w:r w:rsidR="0090518C">
        <w:t xml:space="preserve"> and </w:t>
      </w:r>
      <w:r w:rsidR="00ED21B3">
        <w:rPr>
          <w:b/>
          <w:i/>
          <w:lang w:val="en-US"/>
        </w:rPr>
        <w:t>Figure 2</w:t>
      </w:r>
      <w:r w:rsidR="00276D66">
        <w:rPr>
          <w:b/>
          <w:i/>
          <w:lang w:val="en-US"/>
        </w:rPr>
        <w:t>4</w:t>
      </w:r>
      <w:r w:rsidR="00ED21B3">
        <w:rPr>
          <w:lang w:val="en-US"/>
        </w:rPr>
        <w:t>)</w:t>
      </w:r>
    </w:p>
    <w:p w14:paraId="450BEB19" w14:textId="77777777" w:rsidR="0062216D" w:rsidRPr="00C002AC" w:rsidRDefault="0062216D" w:rsidP="001777D2">
      <w:pPr>
        <w:pStyle w:val="Heading4"/>
      </w:pPr>
      <w:r w:rsidRPr="00C002AC">
        <w:t>Identification of the vulnerability</w:t>
      </w:r>
    </w:p>
    <w:p w14:paraId="7546F525" w14:textId="68D75590" w:rsidR="0062216D" w:rsidRPr="005C1BAE" w:rsidRDefault="00E527F2" w:rsidP="00A95420">
      <w:pPr>
        <w:pStyle w:val="BodyText"/>
        <w:spacing w:before="60" w:after="60"/>
        <w:ind w:left="0" w:firstLine="0"/>
        <w:rPr>
          <w:lang w:val="en-US"/>
        </w:rPr>
      </w:pPr>
      <w:r>
        <w:rPr>
          <w:lang w:val="en-US"/>
        </w:rPr>
        <w:t xml:space="preserve">If </w:t>
      </w:r>
      <w:r w:rsidR="0062216D" w:rsidRPr="005C1BAE">
        <w:rPr>
          <w:lang w:val="en-US"/>
        </w:rPr>
        <w:t>infrastructure is situated (</w:t>
      </w:r>
      <w:r w:rsidR="00524FEA">
        <w:rPr>
          <w:lang w:val="en-US"/>
        </w:rPr>
        <w:t>‘</w:t>
      </w:r>
      <w:r w:rsidR="0062216D" w:rsidRPr="005C1BAE">
        <w:rPr>
          <w:lang w:val="en-US"/>
        </w:rPr>
        <w:t>exposure</w:t>
      </w:r>
      <w:r w:rsidR="00524FEA">
        <w:rPr>
          <w:lang w:val="en-US"/>
        </w:rPr>
        <w:t>’</w:t>
      </w:r>
      <w:r w:rsidR="0062216D" w:rsidRPr="005C1BAE">
        <w:rPr>
          <w:lang w:val="en-US"/>
        </w:rPr>
        <w:t>) in a region where flood/drought (</w:t>
      </w:r>
      <w:r w:rsidR="00524FEA">
        <w:rPr>
          <w:lang w:val="en-US"/>
        </w:rPr>
        <w:t>‘</w:t>
      </w:r>
      <w:r w:rsidR="0062216D" w:rsidRPr="005C1BAE">
        <w:rPr>
          <w:lang w:val="en-US"/>
        </w:rPr>
        <w:t>hazard</w:t>
      </w:r>
      <w:r w:rsidR="00524FEA">
        <w:rPr>
          <w:lang w:val="en-US"/>
        </w:rPr>
        <w:t>’</w:t>
      </w:r>
      <w:r w:rsidR="0062216D" w:rsidRPr="005C1BAE">
        <w:rPr>
          <w:lang w:val="en-US"/>
        </w:rPr>
        <w:t>) will potentially occur, its vulnerability will depend on:</w:t>
      </w:r>
    </w:p>
    <w:p w14:paraId="3E378F31" w14:textId="77777777" w:rsidR="0062216D" w:rsidRDefault="0062216D" w:rsidP="007C0DF1">
      <w:pPr>
        <w:pStyle w:val="BodyText"/>
        <w:numPr>
          <w:ilvl w:val="0"/>
          <w:numId w:val="51"/>
        </w:numPr>
        <w:spacing w:before="60" w:after="60"/>
        <w:ind w:left="720"/>
        <w:rPr>
          <w:lang w:val="en-US"/>
        </w:rPr>
      </w:pPr>
      <w:r>
        <w:rPr>
          <w:lang w:val="en-US"/>
        </w:rPr>
        <w:t>State and preparedness of the infrastructure;</w:t>
      </w:r>
    </w:p>
    <w:p w14:paraId="747D234A" w14:textId="145BBE6A" w:rsidR="0062216D" w:rsidRDefault="0062216D" w:rsidP="007C0DF1">
      <w:pPr>
        <w:pStyle w:val="BodyText"/>
        <w:numPr>
          <w:ilvl w:val="0"/>
          <w:numId w:val="51"/>
        </w:numPr>
        <w:spacing w:before="60" w:after="60"/>
        <w:ind w:left="720"/>
        <w:rPr>
          <w:lang w:val="en-US"/>
        </w:rPr>
      </w:pPr>
      <w:r>
        <w:rPr>
          <w:lang w:val="en-US"/>
        </w:rPr>
        <w:t>Preparedness of the human factor, the operator or user;</w:t>
      </w:r>
      <w:r w:rsidR="00524FEA">
        <w:rPr>
          <w:lang w:val="en-US"/>
        </w:rPr>
        <w:t xml:space="preserve"> and</w:t>
      </w:r>
    </w:p>
    <w:p w14:paraId="7FBFBB93" w14:textId="1F4D0333" w:rsidR="0062216D" w:rsidRDefault="0062216D" w:rsidP="007C0DF1">
      <w:pPr>
        <w:pStyle w:val="BodyText"/>
        <w:numPr>
          <w:ilvl w:val="0"/>
          <w:numId w:val="51"/>
        </w:numPr>
        <w:spacing w:before="60" w:after="60"/>
        <w:ind w:left="720"/>
        <w:rPr>
          <w:lang w:val="en-US"/>
        </w:rPr>
      </w:pPr>
      <w:r>
        <w:rPr>
          <w:lang w:val="en-US"/>
        </w:rPr>
        <w:t>Availability of the resource</w:t>
      </w:r>
      <w:r w:rsidR="009E13A1">
        <w:rPr>
          <w:lang w:val="en-US"/>
        </w:rPr>
        <w:t xml:space="preserve"> (water)</w:t>
      </w:r>
      <w:r>
        <w:rPr>
          <w:lang w:val="en-US"/>
        </w:rPr>
        <w:t xml:space="preserve"> so that this infrastructure is operable.</w:t>
      </w:r>
    </w:p>
    <w:p w14:paraId="798BF39B" w14:textId="64294278" w:rsidR="0062216D" w:rsidRPr="00831B11" w:rsidRDefault="0090518C" w:rsidP="00B82153">
      <w:pPr>
        <w:pStyle w:val="Caption"/>
      </w:pPr>
      <w:bookmarkStart w:id="313" w:name="_Toc504315717"/>
      <w:bookmarkStart w:id="314" w:name="_Toc507073906"/>
      <w:bookmarkStart w:id="315" w:name="_Toc522194689"/>
      <w:r w:rsidRPr="009A3D18">
        <w:t xml:space="preserve">Table </w:t>
      </w:r>
      <w:r w:rsidRPr="009A3D18">
        <w:fldChar w:fldCharType="begin"/>
      </w:r>
      <w:r w:rsidRPr="009A3D18">
        <w:instrText xml:space="preserve"> SEQ Table \* ARABIC </w:instrText>
      </w:r>
      <w:r w:rsidRPr="009A3D18">
        <w:fldChar w:fldCharType="separate"/>
      </w:r>
      <w:r w:rsidR="00D13F5E">
        <w:rPr>
          <w:noProof/>
        </w:rPr>
        <w:t>20</w:t>
      </w:r>
      <w:r w:rsidRPr="009A3D18">
        <w:fldChar w:fldCharType="end"/>
      </w:r>
      <w:r>
        <w:t>.</w:t>
      </w:r>
      <w:r w:rsidR="0062216D">
        <w:t xml:space="preserve"> Vulnerability of the water sector</w:t>
      </w:r>
      <w:bookmarkEnd w:id="313"/>
      <w:bookmarkEnd w:id="314"/>
      <w:bookmarkEnd w:id="315"/>
    </w:p>
    <w:tbl>
      <w:tblPr>
        <w:tblStyle w:val="ListTable3-Accent11"/>
        <w:tblW w:w="0" w:type="auto"/>
        <w:jc w:val="center"/>
        <w:tblLook w:val="04A0" w:firstRow="1" w:lastRow="0" w:firstColumn="1" w:lastColumn="0" w:noHBand="0" w:noVBand="1"/>
      </w:tblPr>
      <w:tblGrid>
        <w:gridCol w:w="2425"/>
        <w:gridCol w:w="6591"/>
      </w:tblGrid>
      <w:tr w:rsidR="0062216D" w:rsidRPr="00122913" w14:paraId="7EAFE646" w14:textId="77777777" w:rsidTr="00773CBB">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2425" w:type="dxa"/>
            <w:tcBorders>
              <w:top w:val="single" w:sz="4" w:space="0" w:color="5B9BD5"/>
              <w:bottom w:val="single" w:sz="4" w:space="0" w:color="5B9BD5"/>
              <w:right w:val="single" w:sz="4" w:space="0" w:color="5B9BD5"/>
            </w:tcBorders>
            <w:shd w:val="clear" w:color="auto" w:fill="365F91" w:themeFill="accent1" w:themeFillShade="BF"/>
          </w:tcPr>
          <w:p w14:paraId="090D6F3B" w14:textId="77777777" w:rsidR="0062216D" w:rsidRPr="00122913" w:rsidRDefault="0062216D" w:rsidP="00F11D03">
            <w:pPr>
              <w:pStyle w:val="BodyText"/>
              <w:numPr>
                <w:ilvl w:val="0"/>
                <w:numId w:val="0"/>
              </w:numPr>
              <w:spacing w:before="60" w:after="60" w:line="264" w:lineRule="auto"/>
              <w:jc w:val="center"/>
              <w:rPr>
                <w:rFonts w:asciiTheme="minorHAnsi" w:hAnsiTheme="minorHAnsi" w:cstheme="minorHAnsi"/>
                <w:sz w:val="22"/>
                <w:szCs w:val="22"/>
                <w:lang w:val="en-US"/>
              </w:rPr>
            </w:pPr>
            <w:r w:rsidRPr="00122913">
              <w:rPr>
                <w:rFonts w:asciiTheme="minorHAnsi" w:hAnsiTheme="minorHAnsi" w:cstheme="minorHAnsi"/>
                <w:sz w:val="22"/>
                <w:szCs w:val="22"/>
                <w:lang w:val="en-US"/>
              </w:rPr>
              <w:t>Factor</w:t>
            </w:r>
          </w:p>
        </w:tc>
        <w:tc>
          <w:tcPr>
            <w:tcW w:w="6591" w:type="dxa"/>
            <w:tcBorders>
              <w:top w:val="single" w:sz="4" w:space="0" w:color="5B9BD5"/>
              <w:left w:val="single" w:sz="4" w:space="0" w:color="5B9BD5"/>
              <w:bottom w:val="single" w:sz="4" w:space="0" w:color="5B9BD5"/>
            </w:tcBorders>
            <w:shd w:val="clear" w:color="auto" w:fill="365F91" w:themeFill="accent1" w:themeFillShade="BF"/>
          </w:tcPr>
          <w:p w14:paraId="6370EFE4" w14:textId="77777777" w:rsidR="0062216D" w:rsidRPr="00122913" w:rsidRDefault="0062216D" w:rsidP="00F11D03">
            <w:pPr>
              <w:pStyle w:val="BodyText"/>
              <w:numPr>
                <w:ilvl w:val="0"/>
                <w:numId w:val="0"/>
              </w:numPr>
              <w:spacing w:before="60" w:after="60" w:line="264"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122913">
              <w:rPr>
                <w:rFonts w:asciiTheme="minorHAnsi" w:hAnsiTheme="minorHAnsi" w:cstheme="minorHAnsi"/>
                <w:sz w:val="22"/>
                <w:szCs w:val="22"/>
                <w:lang w:val="en-US"/>
              </w:rPr>
              <w:t>Vulnerability</w:t>
            </w:r>
          </w:p>
        </w:tc>
      </w:tr>
      <w:tr w:rsidR="0062216D" w:rsidRPr="00122913" w14:paraId="792F0159" w14:textId="77777777" w:rsidTr="00773C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5" w:type="dxa"/>
            <w:tcBorders>
              <w:right w:val="single" w:sz="4" w:space="0" w:color="5B9BD5"/>
            </w:tcBorders>
            <w:shd w:val="clear" w:color="auto" w:fill="B8CCE4"/>
            <w:vAlign w:val="center"/>
          </w:tcPr>
          <w:p w14:paraId="3D221393" w14:textId="77777777" w:rsidR="0062216D" w:rsidRPr="00122913" w:rsidRDefault="0062216D" w:rsidP="00773CBB">
            <w:pPr>
              <w:pStyle w:val="BodyText"/>
              <w:numPr>
                <w:ilvl w:val="0"/>
                <w:numId w:val="0"/>
              </w:numPr>
              <w:spacing w:before="40" w:after="40" w:line="264" w:lineRule="auto"/>
              <w:rPr>
                <w:rFonts w:asciiTheme="minorHAnsi" w:hAnsiTheme="minorHAnsi" w:cstheme="minorHAnsi"/>
                <w:sz w:val="22"/>
                <w:szCs w:val="22"/>
                <w:lang w:val="en-US"/>
              </w:rPr>
            </w:pPr>
            <w:r w:rsidRPr="00122913">
              <w:rPr>
                <w:rFonts w:asciiTheme="minorHAnsi" w:hAnsiTheme="minorHAnsi" w:cstheme="minorHAnsi"/>
                <w:sz w:val="22"/>
                <w:szCs w:val="22"/>
                <w:lang w:val="en-US"/>
              </w:rPr>
              <w:t>State and preparedness of the infrastructure</w:t>
            </w:r>
          </w:p>
        </w:tc>
        <w:tc>
          <w:tcPr>
            <w:tcW w:w="6591" w:type="dxa"/>
            <w:tcBorders>
              <w:left w:val="single" w:sz="4" w:space="0" w:color="5B9BD5"/>
            </w:tcBorders>
            <w:vAlign w:val="center"/>
          </w:tcPr>
          <w:p w14:paraId="5F55C9E3" w14:textId="4F4FBFB9" w:rsidR="0062216D" w:rsidRPr="00122913" w:rsidRDefault="0062216D" w:rsidP="00773CBB">
            <w:pPr>
              <w:pStyle w:val="BodyText"/>
              <w:numPr>
                <w:ilvl w:val="0"/>
                <w:numId w:val="0"/>
              </w:numPr>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122913">
              <w:rPr>
                <w:rFonts w:asciiTheme="minorHAnsi" w:hAnsiTheme="minorHAnsi" w:cstheme="minorHAnsi"/>
                <w:sz w:val="22"/>
                <w:szCs w:val="22"/>
                <w:lang w:val="en-US"/>
              </w:rPr>
              <w:t>Th</w:t>
            </w:r>
            <w:r w:rsidR="00366285" w:rsidRPr="00122913">
              <w:rPr>
                <w:rFonts w:asciiTheme="minorHAnsi" w:hAnsiTheme="minorHAnsi" w:cstheme="minorHAnsi"/>
                <w:sz w:val="22"/>
                <w:szCs w:val="22"/>
                <w:lang w:val="en-US"/>
              </w:rPr>
              <w:t xml:space="preserve">e analysis, performed in </w:t>
            </w:r>
            <w:r w:rsidR="00773CBB">
              <w:rPr>
                <w:rFonts w:asciiTheme="minorHAnsi" w:hAnsiTheme="minorHAnsi" w:cstheme="minorHAnsi"/>
                <w:sz w:val="22"/>
                <w:szCs w:val="22"/>
                <w:lang w:val="en-US"/>
              </w:rPr>
              <w:t>Section 1.1.2.</w:t>
            </w:r>
            <w:r w:rsidRPr="00122913">
              <w:rPr>
                <w:rFonts w:asciiTheme="minorHAnsi" w:hAnsiTheme="minorHAnsi" w:cstheme="minorHAnsi"/>
                <w:sz w:val="22"/>
                <w:szCs w:val="22"/>
                <w:lang w:val="en-US"/>
              </w:rPr>
              <w:t xml:space="preserve">, shows that the infrastructure of all </w:t>
            </w:r>
            <w:r w:rsidR="009D7AF8">
              <w:rPr>
                <w:rFonts w:asciiTheme="minorHAnsi" w:hAnsiTheme="minorHAnsi" w:cstheme="minorHAnsi"/>
                <w:sz w:val="22"/>
                <w:szCs w:val="22"/>
                <w:lang w:val="en-US"/>
              </w:rPr>
              <w:t>subsector</w:t>
            </w:r>
            <w:r w:rsidRPr="00122913">
              <w:rPr>
                <w:rFonts w:asciiTheme="minorHAnsi" w:hAnsiTheme="minorHAnsi" w:cstheme="minorHAnsi"/>
                <w:sz w:val="22"/>
                <w:szCs w:val="22"/>
                <w:lang w:val="en-US"/>
              </w:rPr>
              <w:t>s (except big dams) is in general overwhelmed, aging and poorly maintained</w:t>
            </w:r>
            <w:r w:rsidR="00196FB3" w:rsidRPr="00122913">
              <w:rPr>
                <w:rFonts w:asciiTheme="minorHAnsi" w:hAnsiTheme="minorHAnsi" w:cstheme="minorHAnsi"/>
                <w:sz w:val="22"/>
                <w:szCs w:val="22"/>
                <w:lang w:val="en-US"/>
              </w:rPr>
              <w:t>;</w:t>
            </w:r>
            <w:r w:rsidRPr="00122913">
              <w:rPr>
                <w:rFonts w:asciiTheme="minorHAnsi" w:hAnsiTheme="minorHAnsi" w:cstheme="minorHAnsi"/>
                <w:sz w:val="22"/>
                <w:szCs w:val="22"/>
                <w:lang w:val="en-US"/>
              </w:rPr>
              <w:t xml:space="preserve"> </w:t>
            </w:r>
            <w:r w:rsidR="00524FEA">
              <w:rPr>
                <w:rFonts w:asciiTheme="minorHAnsi" w:hAnsiTheme="minorHAnsi" w:cstheme="minorHAnsi"/>
                <w:sz w:val="22"/>
                <w:szCs w:val="22"/>
                <w:lang w:val="en-US"/>
              </w:rPr>
              <w:t xml:space="preserve">and </w:t>
            </w:r>
            <w:r w:rsidRPr="00122913">
              <w:rPr>
                <w:rFonts w:asciiTheme="minorHAnsi" w:hAnsiTheme="minorHAnsi" w:cstheme="minorHAnsi"/>
                <w:sz w:val="22"/>
                <w:szCs w:val="22"/>
                <w:lang w:val="en-US"/>
              </w:rPr>
              <w:t>therefore,</w:t>
            </w:r>
            <w:r w:rsidR="00524FEA">
              <w:rPr>
                <w:rFonts w:asciiTheme="minorHAnsi" w:hAnsiTheme="minorHAnsi" w:cstheme="minorHAnsi"/>
                <w:sz w:val="22"/>
                <w:szCs w:val="22"/>
                <w:lang w:val="en-US"/>
              </w:rPr>
              <w:t xml:space="preserve"> are</w:t>
            </w:r>
            <w:r w:rsidRPr="00122913">
              <w:rPr>
                <w:rFonts w:asciiTheme="minorHAnsi" w:hAnsiTheme="minorHAnsi" w:cstheme="minorHAnsi"/>
                <w:sz w:val="22"/>
                <w:szCs w:val="22"/>
                <w:lang w:val="en-US"/>
              </w:rPr>
              <w:t xml:space="preserve"> highly vulnerable and most probably inadequate to cope with climate change.</w:t>
            </w:r>
          </w:p>
        </w:tc>
      </w:tr>
      <w:tr w:rsidR="0062216D" w:rsidRPr="00122913" w14:paraId="01831D4F" w14:textId="77777777" w:rsidTr="00773CBB">
        <w:trPr>
          <w:jc w:val="center"/>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B9BD5"/>
              <w:bottom w:val="single" w:sz="4" w:space="0" w:color="5B9BD5"/>
              <w:right w:val="single" w:sz="4" w:space="0" w:color="5B9BD5"/>
            </w:tcBorders>
            <w:shd w:val="clear" w:color="auto" w:fill="B8CCE4"/>
            <w:vAlign w:val="center"/>
          </w:tcPr>
          <w:p w14:paraId="1B53A527" w14:textId="77777777" w:rsidR="0062216D" w:rsidRPr="00122913" w:rsidRDefault="0062216D" w:rsidP="00773CBB">
            <w:pPr>
              <w:pStyle w:val="BodyText"/>
              <w:numPr>
                <w:ilvl w:val="0"/>
                <w:numId w:val="0"/>
              </w:numPr>
              <w:spacing w:before="40" w:after="40" w:line="264" w:lineRule="auto"/>
              <w:rPr>
                <w:rFonts w:asciiTheme="minorHAnsi" w:hAnsiTheme="minorHAnsi" w:cstheme="minorHAnsi"/>
                <w:sz w:val="22"/>
                <w:szCs w:val="22"/>
                <w:lang w:val="en-US"/>
              </w:rPr>
            </w:pPr>
            <w:r w:rsidRPr="00122913">
              <w:rPr>
                <w:rFonts w:asciiTheme="minorHAnsi" w:hAnsiTheme="minorHAnsi" w:cstheme="minorHAnsi"/>
                <w:sz w:val="22"/>
                <w:szCs w:val="22"/>
                <w:lang w:val="en-US"/>
              </w:rPr>
              <w:t>Preparedness of the human factor, who operates or use the infrastructure</w:t>
            </w:r>
          </w:p>
        </w:tc>
        <w:tc>
          <w:tcPr>
            <w:tcW w:w="6591" w:type="dxa"/>
            <w:tcBorders>
              <w:top w:val="single" w:sz="4" w:space="0" w:color="5B9BD5"/>
              <w:left w:val="single" w:sz="4" w:space="0" w:color="5B9BD5"/>
              <w:bottom w:val="single" w:sz="4" w:space="0" w:color="5B9BD5"/>
            </w:tcBorders>
          </w:tcPr>
          <w:p w14:paraId="72F37958" w14:textId="73F96837" w:rsidR="0062216D" w:rsidRPr="00122913" w:rsidRDefault="0062216D" w:rsidP="00773CBB">
            <w:pPr>
              <w:pStyle w:val="BodyText"/>
              <w:numPr>
                <w:ilvl w:val="0"/>
                <w:numId w:val="0"/>
              </w:num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122913">
              <w:rPr>
                <w:rFonts w:asciiTheme="minorHAnsi" w:hAnsiTheme="minorHAnsi" w:cstheme="minorHAnsi"/>
                <w:sz w:val="22"/>
                <w:szCs w:val="22"/>
                <w:lang w:val="en-US"/>
              </w:rPr>
              <w:t xml:space="preserve">The analysis, performed in </w:t>
            </w:r>
            <w:r w:rsidR="00524FEA">
              <w:rPr>
                <w:rFonts w:asciiTheme="minorHAnsi" w:hAnsiTheme="minorHAnsi" w:cstheme="minorHAnsi"/>
                <w:sz w:val="22"/>
                <w:szCs w:val="22"/>
                <w:lang w:val="en-US"/>
              </w:rPr>
              <w:t>Section</w:t>
            </w:r>
            <w:r w:rsidR="00773CBB">
              <w:rPr>
                <w:rFonts w:asciiTheme="minorHAnsi" w:hAnsiTheme="minorHAnsi" w:cstheme="minorHAnsi"/>
                <w:sz w:val="22"/>
                <w:szCs w:val="22"/>
                <w:lang w:val="en-US"/>
              </w:rPr>
              <w:t xml:space="preserve"> 1.2.2.</w:t>
            </w:r>
            <w:r w:rsidRPr="00122913">
              <w:rPr>
                <w:rFonts w:asciiTheme="minorHAnsi" w:hAnsiTheme="minorHAnsi" w:cstheme="minorHAnsi"/>
                <w:sz w:val="22"/>
                <w:szCs w:val="22"/>
                <w:lang w:val="en-US"/>
              </w:rPr>
              <w:t xml:space="preserve">, shows that droughts have not </w:t>
            </w:r>
            <w:r w:rsidR="00196FB3" w:rsidRPr="00122913">
              <w:rPr>
                <w:rFonts w:asciiTheme="minorHAnsi" w:hAnsiTheme="minorHAnsi" w:cstheme="minorHAnsi"/>
                <w:sz w:val="22"/>
                <w:szCs w:val="22"/>
                <w:lang w:val="en-US"/>
              </w:rPr>
              <w:t xml:space="preserve">often </w:t>
            </w:r>
            <w:r w:rsidRPr="00122913">
              <w:rPr>
                <w:rFonts w:asciiTheme="minorHAnsi" w:hAnsiTheme="minorHAnsi" w:cstheme="minorHAnsi"/>
                <w:sz w:val="22"/>
                <w:szCs w:val="22"/>
                <w:lang w:val="en-US"/>
              </w:rPr>
              <w:t>hit</w:t>
            </w:r>
            <w:r w:rsidR="00196FB3" w:rsidRPr="00122913">
              <w:rPr>
                <w:rFonts w:asciiTheme="minorHAnsi" w:hAnsiTheme="minorHAnsi" w:cstheme="minorHAnsi"/>
                <w:sz w:val="22"/>
                <w:szCs w:val="22"/>
                <w:lang w:val="en-US"/>
              </w:rPr>
              <w:t xml:space="preserve"> the</w:t>
            </w:r>
            <w:r w:rsidRPr="00122913">
              <w:rPr>
                <w:rFonts w:asciiTheme="minorHAnsi" w:hAnsiTheme="minorHAnsi" w:cstheme="minorHAnsi"/>
                <w:sz w:val="22"/>
                <w:szCs w:val="22"/>
                <w:lang w:val="en-US"/>
              </w:rPr>
              <w:t xml:space="preserve"> country in the near past, so there is no awareness and preparedness. </w:t>
            </w:r>
            <w:r w:rsidR="00E6526A">
              <w:rPr>
                <w:rFonts w:asciiTheme="minorHAnsi" w:hAnsiTheme="minorHAnsi" w:cstheme="minorHAnsi"/>
                <w:sz w:val="22"/>
                <w:szCs w:val="22"/>
                <w:lang w:val="en-US"/>
              </w:rPr>
              <w:t>About</w:t>
            </w:r>
            <w:r w:rsidRPr="00122913">
              <w:rPr>
                <w:rFonts w:asciiTheme="minorHAnsi" w:hAnsiTheme="minorHAnsi" w:cstheme="minorHAnsi"/>
                <w:sz w:val="22"/>
                <w:szCs w:val="22"/>
                <w:lang w:val="en-US"/>
              </w:rPr>
              <w:t xml:space="preserve"> floods, every next event shows that the lessons from the previous </w:t>
            </w:r>
            <w:r w:rsidR="00524FEA">
              <w:rPr>
                <w:rFonts w:asciiTheme="minorHAnsi" w:hAnsiTheme="minorHAnsi" w:cstheme="minorHAnsi"/>
                <w:sz w:val="22"/>
                <w:szCs w:val="22"/>
                <w:lang w:val="en-US"/>
              </w:rPr>
              <w:t xml:space="preserve">years </w:t>
            </w:r>
            <w:r w:rsidRPr="00122913">
              <w:rPr>
                <w:rFonts w:asciiTheme="minorHAnsi" w:hAnsiTheme="minorHAnsi" w:cstheme="minorHAnsi"/>
                <w:sz w:val="22"/>
                <w:szCs w:val="22"/>
                <w:lang w:val="en-US"/>
              </w:rPr>
              <w:t>have not been well learn</w:t>
            </w:r>
            <w:r w:rsidR="00524FEA">
              <w:rPr>
                <w:rFonts w:asciiTheme="minorHAnsi" w:hAnsiTheme="minorHAnsi" w:cstheme="minorHAnsi"/>
                <w:sz w:val="22"/>
                <w:szCs w:val="22"/>
                <w:lang w:val="en-US"/>
              </w:rPr>
              <w:t>ed</w:t>
            </w:r>
            <w:r w:rsidRPr="00122913">
              <w:rPr>
                <w:rFonts w:asciiTheme="minorHAnsi" w:hAnsiTheme="minorHAnsi" w:cstheme="minorHAnsi"/>
                <w:sz w:val="22"/>
                <w:szCs w:val="22"/>
                <w:lang w:val="en-US"/>
              </w:rPr>
              <w:t>. Therefore, it may be concluded that the human factor is highly vulnerable, not adequately prepared to cope with climate change.</w:t>
            </w:r>
          </w:p>
        </w:tc>
      </w:tr>
      <w:tr w:rsidR="0062216D" w:rsidRPr="00122913" w14:paraId="084B4F75" w14:textId="77777777" w:rsidTr="00773C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5" w:type="dxa"/>
            <w:tcBorders>
              <w:right w:val="single" w:sz="4" w:space="0" w:color="5B9BD5"/>
            </w:tcBorders>
            <w:shd w:val="clear" w:color="auto" w:fill="B8CCE4"/>
            <w:vAlign w:val="center"/>
          </w:tcPr>
          <w:p w14:paraId="1E080863" w14:textId="77777777" w:rsidR="0062216D" w:rsidRPr="00122913" w:rsidRDefault="0062216D" w:rsidP="00773CBB">
            <w:pPr>
              <w:pStyle w:val="BodyText"/>
              <w:numPr>
                <w:ilvl w:val="0"/>
                <w:numId w:val="0"/>
              </w:numPr>
              <w:spacing w:before="40" w:after="40" w:line="264" w:lineRule="auto"/>
              <w:rPr>
                <w:rFonts w:asciiTheme="minorHAnsi" w:hAnsiTheme="minorHAnsi" w:cstheme="minorHAnsi"/>
                <w:sz w:val="22"/>
                <w:szCs w:val="22"/>
                <w:lang w:val="en-US"/>
              </w:rPr>
            </w:pPr>
            <w:r w:rsidRPr="00122913">
              <w:rPr>
                <w:rFonts w:asciiTheme="minorHAnsi" w:hAnsiTheme="minorHAnsi" w:cstheme="minorHAnsi"/>
                <w:sz w:val="22"/>
                <w:szCs w:val="22"/>
                <w:lang w:val="en-US"/>
              </w:rPr>
              <w:t>Availability of the resource so that this infrastructure is operable</w:t>
            </w:r>
          </w:p>
        </w:tc>
        <w:tc>
          <w:tcPr>
            <w:tcW w:w="6591" w:type="dxa"/>
            <w:tcBorders>
              <w:left w:val="single" w:sz="4" w:space="0" w:color="5B9BD5"/>
            </w:tcBorders>
          </w:tcPr>
          <w:p w14:paraId="353689A5" w14:textId="05675DC6" w:rsidR="0062216D" w:rsidRPr="00122913" w:rsidRDefault="0062216D" w:rsidP="00773CBB">
            <w:pPr>
              <w:pStyle w:val="BodyText"/>
              <w:numPr>
                <w:ilvl w:val="0"/>
                <w:numId w:val="0"/>
              </w:numPr>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122913">
              <w:rPr>
                <w:rFonts w:asciiTheme="minorHAnsi" w:hAnsiTheme="minorHAnsi" w:cstheme="minorHAnsi"/>
                <w:sz w:val="22"/>
                <w:szCs w:val="22"/>
                <w:lang w:val="en-US"/>
              </w:rPr>
              <w:t>The availability of water resource</w:t>
            </w:r>
            <w:r w:rsidR="00524FEA">
              <w:rPr>
                <w:rFonts w:asciiTheme="minorHAnsi" w:hAnsiTheme="minorHAnsi" w:cstheme="minorHAnsi"/>
                <w:sz w:val="22"/>
                <w:szCs w:val="22"/>
                <w:lang w:val="en-US"/>
              </w:rPr>
              <w:t>s</w:t>
            </w:r>
            <w:r w:rsidRPr="00122913">
              <w:rPr>
                <w:rFonts w:asciiTheme="minorHAnsi" w:hAnsiTheme="minorHAnsi" w:cstheme="minorHAnsi"/>
                <w:sz w:val="22"/>
                <w:szCs w:val="22"/>
                <w:lang w:val="en-US"/>
              </w:rPr>
              <w:t xml:space="preserve"> </w:t>
            </w:r>
            <w:r w:rsidRPr="00122913">
              <w:rPr>
                <w:rFonts w:asciiTheme="minorHAnsi" w:hAnsiTheme="minorHAnsi" w:cstheme="minorHAnsi"/>
                <w:sz w:val="22"/>
                <w:lang w:val="en-US"/>
              </w:rPr>
              <w:t>reduces hydraulic head due to reduced storage</w:t>
            </w:r>
            <w:r w:rsidRPr="00122913">
              <w:rPr>
                <w:rFonts w:asciiTheme="minorHAnsi" w:hAnsiTheme="minorHAnsi" w:cstheme="minorHAnsi"/>
                <w:sz w:val="22"/>
                <w:szCs w:val="22"/>
                <w:lang w:val="en-US"/>
              </w:rPr>
              <w:t xml:space="preserve"> of the hydropower generation equipment. For </w:t>
            </w:r>
            <w:r w:rsidR="00524FEA">
              <w:rPr>
                <w:rFonts w:asciiTheme="minorHAnsi" w:hAnsiTheme="minorHAnsi" w:cstheme="minorHAnsi"/>
                <w:sz w:val="22"/>
                <w:szCs w:val="22"/>
                <w:lang w:val="en-US"/>
              </w:rPr>
              <w:t>w</w:t>
            </w:r>
            <w:r w:rsidRPr="00122913">
              <w:rPr>
                <w:rFonts w:asciiTheme="minorHAnsi" w:hAnsiTheme="minorHAnsi" w:cstheme="minorHAnsi"/>
                <w:sz w:val="22"/>
                <w:szCs w:val="22"/>
                <w:lang w:val="en-US"/>
              </w:rPr>
              <w:t>ater supply and sanitation</w:t>
            </w:r>
            <w:r w:rsidR="00560EF9">
              <w:rPr>
                <w:rFonts w:asciiTheme="minorHAnsi" w:hAnsiTheme="minorHAnsi" w:cstheme="minorHAnsi"/>
                <w:sz w:val="22"/>
                <w:szCs w:val="22"/>
                <w:lang w:val="en-US"/>
              </w:rPr>
              <w:t>,</w:t>
            </w:r>
            <w:r w:rsidRPr="00122913">
              <w:rPr>
                <w:rFonts w:asciiTheme="minorHAnsi" w:hAnsiTheme="minorHAnsi" w:cstheme="minorHAnsi"/>
                <w:sz w:val="22"/>
                <w:szCs w:val="22"/>
                <w:lang w:val="en-US"/>
              </w:rPr>
              <w:t xml:space="preserve"> and Hydro-melioration</w:t>
            </w:r>
            <w:r w:rsidR="00560EF9">
              <w:rPr>
                <w:rFonts w:asciiTheme="minorHAnsi" w:hAnsiTheme="minorHAnsi" w:cstheme="minorHAnsi"/>
                <w:sz w:val="22"/>
                <w:szCs w:val="22"/>
                <w:lang w:val="en-US"/>
              </w:rPr>
              <w:t xml:space="preserve"> subsectors</w:t>
            </w:r>
            <w:r w:rsidRPr="00122913">
              <w:rPr>
                <w:rFonts w:asciiTheme="minorHAnsi" w:hAnsiTheme="minorHAnsi" w:cstheme="minorHAnsi"/>
                <w:sz w:val="22"/>
                <w:szCs w:val="22"/>
                <w:lang w:val="en-US"/>
              </w:rPr>
              <w:t xml:space="preserve">, the lack of the water affects service (insufficient water for people, industry, </w:t>
            </w:r>
            <w:r w:rsidR="00524FEA">
              <w:rPr>
                <w:rFonts w:asciiTheme="minorHAnsi" w:hAnsiTheme="minorHAnsi" w:cstheme="minorHAnsi"/>
                <w:sz w:val="22"/>
                <w:szCs w:val="22"/>
                <w:lang w:val="en-US"/>
              </w:rPr>
              <w:t xml:space="preserve">and </w:t>
            </w:r>
            <w:r w:rsidRPr="00122913">
              <w:rPr>
                <w:rFonts w:asciiTheme="minorHAnsi" w:hAnsiTheme="minorHAnsi" w:cstheme="minorHAnsi"/>
                <w:sz w:val="22"/>
                <w:szCs w:val="22"/>
                <w:lang w:val="en-US"/>
              </w:rPr>
              <w:lastRenderedPageBreak/>
              <w:t xml:space="preserve">crops). </w:t>
            </w:r>
          </w:p>
        </w:tc>
      </w:tr>
    </w:tbl>
    <w:p w14:paraId="0F3D364E" w14:textId="4D2C3A06" w:rsidR="0062216D" w:rsidRPr="00A95420" w:rsidRDefault="00560EF9" w:rsidP="00535B89">
      <w:pPr>
        <w:pStyle w:val="BodyText"/>
        <w:spacing w:before="200"/>
        <w:ind w:left="0" w:firstLine="0"/>
        <w:rPr>
          <w:lang w:val="en-US"/>
        </w:rPr>
      </w:pPr>
      <w:r>
        <w:rPr>
          <w:lang w:val="en-US"/>
        </w:rPr>
        <w:lastRenderedPageBreak/>
        <w:t>The i</w:t>
      </w:r>
      <w:r w:rsidR="0062216D">
        <w:rPr>
          <w:lang w:val="en-US"/>
        </w:rPr>
        <w:t>ndustry</w:t>
      </w:r>
      <w:r>
        <w:rPr>
          <w:lang w:val="en-US"/>
        </w:rPr>
        <w:t xml:space="preserve"> sector</w:t>
      </w:r>
      <w:r w:rsidR="0062216D">
        <w:rPr>
          <w:lang w:val="en-US"/>
        </w:rPr>
        <w:t>’s vulnerability depend</w:t>
      </w:r>
      <w:r w:rsidR="00196FB3">
        <w:rPr>
          <w:lang w:val="en-US"/>
        </w:rPr>
        <w:t>s</w:t>
      </w:r>
      <w:r w:rsidR="0062216D">
        <w:rPr>
          <w:lang w:val="en-US"/>
        </w:rPr>
        <w:t xml:space="preserve"> on its preparedness (level of implementation of water</w:t>
      </w:r>
      <w:r>
        <w:rPr>
          <w:lang w:val="en-US"/>
        </w:rPr>
        <w:t>-</w:t>
      </w:r>
      <w:r w:rsidR="0062216D">
        <w:rPr>
          <w:lang w:val="en-US"/>
        </w:rPr>
        <w:t>efficiency measures) as well as on the availability of the water and</w:t>
      </w:r>
      <w:r w:rsidR="00196FB3">
        <w:rPr>
          <w:lang w:val="en-US"/>
        </w:rPr>
        <w:t xml:space="preserve"> on</w:t>
      </w:r>
      <w:r w:rsidR="0062216D">
        <w:rPr>
          <w:lang w:val="en-US"/>
        </w:rPr>
        <w:t xml:space="preserve"> competition with the other users in the region.</w:t>
      </w:r>
    </w:p>
    <w:p w14:paraId="3A58F4A0" w14:textId="77777777" w:rsidR="0062216D" w:rsidRPr="00C002AC" w:rsidRDefault="0062216D" w:rsidP="001777D2">
      <w:pPr>
        <w:pStyle w:val="Heading4"/>
      </w:pPr>
      <w:r w:rsidRPr="00C002AC">
        <w:t>Identification of the risks</w:t>
      </w:r>
    </w:p>
    <w:p w14:paraId="75D4BC6D" w14:textId="35ADC019" w:rsidR="0062216D" w:rsidRPr="00A95420" w:rsidRDefault="009E13A1" w:rsidP="00A95420">
      <w:pPr>
        <w:pStyle w:val="BodyText"/>
        <w:spacing w:before="0" w:after="0"/>
        <w:ind w:left="0" w:firstLine="0"/>
        <w:rPr>
          <w:lang w:val="en-US"/>
        </w:rPr>
      </w:pPr>
      <w:r>
        <w:rPr>
          <w:lang w:val="en-US"/>
        </w:rPr>
        <w:t>R</w:t>
      </w:r>
      <w:r w:rsidRPr="00FA1960">
        <w:rPr>
          <w:lang w:val="en-US"/>
        </w:rPr>
        <w:t>isk arises from the interaction of climate hazards with exposure and vulnerability to impacts</w:t>
      </w:r>
      <w:r w:rsidR="0062216D" w:rsidRPr="005071B9">
        <w:rPr>
          <w:lang w:val="en-US"/>
        </w:rPr>
        <w:t xml:space="preserve">. It </w:t>
      </w:r>
      <w:r w:rsidR="0062216D">
        <w:rPr>
          <w:lang w:val="en-US"/>
        </w:rPr>
        <w:t>should</w:t>
      </w:r>
      <w:r w:rsidR="0062216D" w:rsidRPr="005071B9">
        <w:rPr>
          <w:lang w:val="en-US"/>
        </w:rPr>
        <w:t xml:space="preserve"> be underlined that all risks imply some measure of likelihood and impact, which cannot always be defi</w:t>
      </w:r>
      <w:r w:rsidR="0062216D">
        <w:rPr>
          <w:lang w:val="en-US"/>
        </w:rPr>
        <w:t>n</w:t>
      </w:r>
      <w:r w:rsidR="0062216D" w:rsidRPr="005071B9">
        <w:rPr>
          <w:lang w:val="en-US"/>
        </w:rPr>
        <w:t>ed.</w:t>
      </w:r>
    </w:p>
    <w:p w14:paraId="7D4DA0FA" w14:textId="672D806A" w:rsidR="0062216D" w:rsidRPr="00D62A70" w:rsidRDefault="0062216D" w:rsidP="00B82153">
      <w:pPr>
        <w:pStyle w:val="Caption"/>
      </w:pPr>
      <w:bookmarkStart w:id="316" w:name="_Toc504315718"/>
      <w:bookmarkStart w:id="317" w:name="_Toc507073907"/>
      <w:bookmarkStart w:id="318" w:name="_Toc522194690"/>
      <w:r>
        <w:t xml:space="preserve">Table </w:t>
      </w:r>
      <w:r w:rsidR="00F33066">
        <w:fldChar w:fldCharType="begin"/>
      </w:r>
      <w:r w:rsidR="004C5A09">
        <w:instrText xml:space="preserve"> SEQ Table \* ARABIC </w:instrText>
      </w:r>
      <w:r w:rsidR="00F33066">
        <w:fldChar w:fldCharType="separate"/>
      </w:r>
      <w:r w:rsidR="00D13F5E">
        <w:rPr>
          <w:noProof/>
        </w:rPr>
        <w:t>21</w:t>
      </w:r>
      <w:r w:rsidR="00F33066">
        <w:fldChar w:fldCharType="end"/>
      </w:r>
      <w:r>
        <w:t>. Identification of the risks for managed systems</w:t>
      </w:r>
      <w:bookmarkEnd w:id="316"/>
      <w:bookmarkEnd w:id="317"/>
      <w:bookmarkEnd w:id="318"/>
    </w:p>
    <w:tbl>
      <w:tblPr>
        <w:tblStyle w:val="TableGrid"/>
        <w:tblW w:w="899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097"/>
        <w:gridCol w:w="1868"/>
        <w:gridCol w:w="3060"/>
        <w:gridCol w:w="2970"/>
      </w:tblGrid>
      <w:tr w:rsidR="00196FB3" w:rsidRPr="00122913" w14:paraId="3F2759FD" w14:textId="77777777" w:rsidTr="00122913">
        <w:trPr>
          <w:tblHeader/>
          <w:jc w:val="center"/>
        </w:trPr>
        <w:tc>
          <w:tcPr>
            <w:tcW w:w="1097" w:type="dxa"/>
            <w:shd w:val="clear" w:color="auto" w:fill="365F91" w:themeFill="accent1" w:themeFillShade="BF"/>
            <w:vAlign w:val="center"/>
          </w:tcPr>
          <w:p w14:paraId="26257FA6" w14:textId="77777777" w:rsidR="0062216D" w:rsidRPr="00122913" w:rsidRDefault="0062216D" w:rsidP="00F11D03">
            <w:pPr>
              <w:pStyle w:val="BodyText"/>
              <w:numPr>
                <w:ilvl w:val="0"/>
                <w:numId w:val="0"/>
              </w:numPr>
              <w:spacing w:before="60" w:after="60" w:line="22" w:lineRule="atLeast"/>
              <w:jc w:val="center"/>
              <w:rPr>
                <w:rFonts w:asciiTheme="minorHAnsi" w:hAnsiTheme="minorHAnsi" w:cstheme="minorHAnsi"/>
                <w:b/>
                <w:color w:val="FFFFFF" w:themeColor="background1"/>
                <w:sz w:val="22"/>
                <w:szCs w:val="22"/>
                <w:lang w:val="en-US"/>
              </w:rPr>
            </w:pPr>
            <w:r w:rsidRPr="00122913">
              <w:rPr>
                <w:rFonts w:asciiTheme="minorHAnsi" w:hAnsiTheme="minorHAnsi" w:cstheme="minorHAnsi"/>
                <w:b/>
                <w:color w:val="FFFFFF" w:themeColor="background1"/>
                <w:sz w:val="22"/>
                <w:szCs w:val="22"/>
                <w:lang w:val="en-US"/>
              </w:rPr>
              <w:t>Hazards</w:t>
            </w:r>
          </w:p>
        </w:tc>
        <w:tc>
          <w:tcPr>
            <w:tcW w:w="1868" w:type="dxa"/>
            <w:shd w:val="clear" w:color="auto" w:fill="365F91" w:themeFill="accent1" w:themeFillShade="BF"/>
            <w:vAlign w:val="center"/>
          </w:tcPr>
          <w:p w14:paraId="079EBB48" w14:textId="77777777" w:rsidR="0062216D" w:rsidRPr="00122913" w:rsidRDefault="0062216D" w:rsidP="00F11D03">
            <w:pPr>
              <w:pStyle w:val="BodyText"/>
              <w:numPr>
                <w:ilvl w:val="0"/>
                <w:numId w:val="0"/>
              </w:numPr>
              <w:spacing w:before="60" w:after="60" w:line="22" w:lineRule="atLeast"/>
              <w:jc w:val="center"/>
              <w:rPr>
                <w:rFonts w:asciiTheme="minorHAnsi" w:hAnsiTheme="minorHAnsi" w:cstheme="minorHAnsi"/>
                <w:b/>
                <w:color w:val="FFFFFF" w:themeColor="background1"/>
                <w:sz w:val="22"/>
                <w:szCs w:val="22"/>
                <w:lang w:val="en-US"/>
              </w:rPr>
            </w:pPr>
            <w:r w:rsidRPr="00122913">
              <w:rPr>
                <w:rFonts w:asciiTheme="minorHAnsi" w:hAnsiTheme="minorHAnsi" w:cstheme="minorHAnsi"/>
                <w:b/>
                <w:color w:val="FFFFFF" w:themeColor="background1"/>
                <w:sz w:val="22"/>
                <w:szCs w:val="22"/>
                <w:lang w:val="en-US"/>
              </w:rPr>
              <w:t>Exposure</w:t>
            </w:r>
          </w:p>
        </w:tc>
        <w:tc>
          <w:tcPr>
            <w:tcW w:w="3060" w:type="dxa"/>
            <w:shd w:val="clear" w:color="auto" w:fill="365F91" w:themeFill="accent1" w:themeFillShade="BF"/>
            <w:vAlign w:val="center"/>
          </w:tcPr>
          <w:p w14:paraId="6F836091" w14:textId="77777777" w:rsidR="0062216D" w:rsidRPr="00122913" w:rsidRDefault="0062216D" w:rsidP="00F11D03">
            <w:pPr>
              <w:pStyle w:val="BodyText"/>
              <w:numPr>
                <w:ilvl w:val="0"/>
                <w:numId w:val="0"/>
              </w:numPr>
              <w:spacing w:before="60" w:after="60" w:line="22" w:lineRule="atLeast"/>
              <w:jc w:val="center"/>
              <w:rPr>
                <w:rFonts w:asciiTheme="minorHAnsi" w:hAnsiTheme="minorHAnsi" w:cstheme="minorHAnsi"/>
                <w:b/>
                <w:color w:val="FFFFFF" w:themeColor="background1"/>
                <w:sz w:val="22"/>
                <w:szCs w:val="22"/>
                <w:lang w:val="en-US"/>
              </w:rPr>
            </w:pPr>
            <w:r w:rsidRPr="00122913">
              <w:rPr>
                <w:rFonts w:asciiTheme="minorHAnsi" w:hAnsiTheme="minorHAnsi" w:cstheme="minorHAnsi"/>
                <w:b/>
                <w:color w:val="FFFFFF" w:themeColor="background1"/>
                <w:sz w:val="22"/>
                <w:szCs w:val="22"/>
                <w:lang w:val="en-US"/>
              </w:rPr>
              <w:t>Vulnerability</w:t>
            </w:r>
          </w:p>
        </w:tc>
        <w:tc>
          <w:tcPr>
            <w:tcW w:w="2970" w:type="dxa"/>
            <w:shd w:val="clear" w:color="auto" w:fill="365F91" w:themeFill="accent1" w:themeFillShade="BF"/>
            <w:vAlign w:val="center"/>
          </w:tcPr>
          <w:p w14:paraId="47CDD9BF" w14:textId="3799445D" w:rsidR="0062216D" w:rsidRPr="00122913" w:rsidRDefault="0062216D" w:rsidP="00F11D03">
            <w:pPr>
              <w:pStyle w:val="BodyText"/>
              <w:numPr>
                <w:ilvl w:val="0"/>
                <w:numId w:val="0"/>
              </w:numPr>
              <w:spacing w:before="60" w:after="60" w:line="22" w:lineRule="atLeast"/>
              <w:jc w:val="center"/>
              <w:rPr>
                <w:rFonts w:asciiTheme="minorHAnsi" w:hAnsiTheme="minorHAnsi" w:cstheme="minorHAnsi"/>
                <w:b/>
                <w:color w:val="FFFFFF" w:themeColor="background1"/>
                <w:sz w:val="22"/>
                <w:szCs w:val="22"/>
                <w:lang w:val="en-US"/>
              </w:rPr>
            </w:pPr>
            <w:r w:rsidRPr="00122913">
              <w:rPr>
                <w:rFonts w:asciiTheme="minorHAnsi" w:hAnsiTheme="minorHAnsi" w:cstheme="minorHAnsi"/>
                <w:b/>
                <w:color w:val="FFFFFF" w:themeColor="background1"/>
                <w:sz w:val="22"/>
                <w:szCs w:val="22"/>
                <w:lang w:val="en-US"/>
              </w:rPr>
              <w:t>Risk</w:t>
            </w:r>
          </w:p>
        </w:tc>
      </w:tr>
      <w:tr w:rsidR="0062216D" w:rsidRPr="00122913" w14:paraId="7E550102" w14:textId="77777777" w:rsidTr="001777D2">
        <w:trPr>
          <w:jc w:val="center"/>
        </w:trPr>
        <w:tc>
          <w:tcPr>
            <w:tcW w:w="1097" w:type="dxa"/>
            <w:vMerge w:val="restart"/>
            <w:shd w:val="clear" w:color="auto" w:fill="B8CCE4"/>
            <w:vAlign w:val="center"/>
          </w:tcPr>
          <w:p w14:paraId="63B42470" w14:textId="77777777" w:rsidR="0062216D" w:rsidRPr="00122913" w:rsidRDefault="0062216D" w:rsidP="00F11D03">
            <w:pPr>
              <w:pStyle w:val="BodyText"/>
              <w:numPr>
                <w:ilvl w:val="0"/>
                <w:numId w:val="0"/>
              </w:numPr>
              <w:spacing w:before="40" w:after="40" w:line="22" w:lineRule="atLeast"/>
              <w:jc w:val="center"/>
              <w:rPr>
                <w:rFonts w:asciiTheme="minorHAnsi" w:hAnsiTheme="minorHAnsi" w:cstheme="minorHAnsi"/>
                <w:b/>
                <w:sz w:val="22"/>
                <w:szCs w:val="22"/>
                <w:lang w:val="en-US"/>
              </w:rPr>
            </w:pPr>
            <w:r w:rsidRPr="00122913">
              <w:rPr>
                <w:rFonts w:asciiTheme="minorHAnsi" w:hAnsiTheme="minorHAnsi" w:cstheme="minorHAnsi"/>
                <w:b/>
                <w:sz w:val="22"/>
                <w:szCs w:val="22"/>
                <w:lang w:val="en-US"/>
              </w:rPr>
              <w:t>Floods</w:t>
            </w:r>
          </w:p>
        </w:tc>
        <w:tc>
          <w:tcPr>
            <w:tcW w:w="1868" w:type="dxa"/>
            <w:vMerge w:val="restart"/>
            <w:shd w:val="clear" w:color="auto" w:fill="auto"/>
            <w:vAlign w:val="center"/>
          </w:tcPr>
          <w:p w14:paraId="10E6BB40" w14:textId="0FEA7E4C" w:rsidR="0062216D" w:rsidRPr="00122913" w:rsidRDefault="0062216D" w:rsidP="00F11D03">
            <w:pPr>
              <w:pStyle w:val="BodyText"/>
              <w:numPr>
                <w:ilvl w:val="0"/>
                <w:numId w:val="0"/>
              </w:numPr>
              <w:spacing w:before="40" w:after="40" w:line="22" w:lineRule="atLeast"/>
              <w:rPr>
                <w:rFonts w:asciiTheme="minorHAnsi" w:hAnsiTheme="minorHAnsi" w:cstheme="minorHAnsi"/>
                <w:sz w:val="22"/>
                <w:szCs w:val="22"/>
                <w:lang w:val="en-US"/>
              </w:rPr>
            </w:pPr>
            <w:r w:rsidRPr="00122913">
              <w:rPr>
                <w:rFonts w:asciiTheme="minorHAnsi" w:hAnsiTheme="minorHAnsi" w:cstheme="minorHAnsi"/>
                <w:sz w:val="22"/>
                <w:szCs w:val="22"/>
                <w:lang w:val="en-US"/>
              </w:rPr>
              <w:t xml:space="preserve">Flood cannot be predicted </w:t>
            </w:r>
            <w:r w:rsidR="00560EF9">
              <w:rPr>
                <w:rFonts w:asciiTheme="minorHAnsi" w:hAnsiTheme="minorHAnsi" w:cstheme="minorHAnsi"/>
                <w:sz w:val="22"/>
                <w:szCs w:val="22"/>
                <w:lang w:val="en-US"/>
              </w:rPr>
              <w:t>with</w:t>
            </w:r>
            <w:r w:rsidRPr="00122913">
              <w:rPr>
                <w:rFonts w:asciiTheme="minorHAnsi" w:hAnsiTheme="minorHAnsi" w:cstheme="minorHAnsi"/>
                <w:sz w:val="22"/>
                <w:szCs w:val="22"/>
                <w:lang w:val="en-US"/>
              </w:rPr>
              <w:t xml:space="preserve"> regard to</w:t>
            </w:r>
            <w:r w:rsidRPr="00122913">
              <w:rPr>
                <w:rFonts w:asciiTheme="minorHAnsi" w:hAnsiTheme="minorHAnsi" w:cstheme="minorHAnsi"/>
                <w:sz w:val="22"/>
                <w:szCs w:val="22"/>
                <w:lang w:val="bg-BG"/>
              </w:rPr>
              <w:t xml:space="preserve"> </w:t>
            </w:r>
            <w:r w:rsidRPr="00122913">
              <w:rPr>
                <w:rFonts w:asciiTheme="minorHAnsi" w:hAnsiTheme="minorHAnsi" w:cstheme="minorHAnsi"/>
                <w:sz w:val="22"/>
                <w:szCs w:val="22"/>
                <w:lang w:val="en-US"/>
              </w:rPr>
              <w:t xml:space="preserve">location, time and intensity, </w:t>
            </w:r>
            <w:r w:rsidR="00560EF9">
              <w:rPr>
                <w:rFonts w:asciiTheme="minorHAnsi" w:hAnsiTheme="minorHAnsi" w:cstheme="minorHAnsi"/>
                <w:sz w:val="22"/>
                <w:szCs w:val="22"/>
                <w:lang w:val="en-US"/>
              </w:rPr>
              <w:t xml:space="preserve">and </w:t>
            </w:r>
            <w:r w:rsidRPr="00122913">
              <w:rPr>
                <w:rFonts w:asciiTheme="minorHAnsi" w:hAnsiTheme="minorHAnsi" w:cstheme="minorHAnsi"/>
                <w:sz w:val="22"/>
                <w:szCs w:val="22"/>
                <w:lang w:val="en-US"/>
              </w:rPr>
              <w:t>therefore, this hazard concerns flood</w:t>
            </w:r>
            <w:r w:rsidR="00560EF9">
              <w:rPr>
                <w:rFonts w:asciiTheme="minorHAnsi" w:hAnsiTheme="minorHAnsi" w:cstheme="minorHAnsi"/>
                <w:sz w:val="22"/>
                <w:szCs w:val="22"/>
                <w:lang w:val="en-US"/>
              </w:rPr>
              <w:t>-</w:t>
            </w:r>
            <w:r w:rsidRPr="00122913">
              <w:rPr>
                <w:rFonts w:asciiTheme="minorHAnsi" w:hAnsiTheme="minorHAnsi" w:cstheme="minorHAnsi"/>
                <w:sz w:val="22"/>
                <w:szCs w:val="22"/>
                <w:lang w:val="en-US"/>
              </w:rPr>
              <w:t>prone areas in the entire country</w:t>
            </w:r>
          </w:p>
        </w:tc>
        <w:tc>
          <w:tcPr>
            <w:tcW w:w="3060" w:type="dxa"/>
            <w:shd w:val="clear" w:color="auto" w:fill="auto"/>
            <w:vAlign w:val="center"/>
          </w:tcPr>
          <w:p w14:paraId="7EAA4290" w14:textId="77777777" w:rsidR="0062216D" w:rsidRPr="00122913" w:rsidRDefault="0062216D" w:rsidP="00F11D03">
            <w:pPr>
              <w:pStyle w:val="BodyText"/>
              <w:numPr>
                <w:ilvl w:val="0"/>
                <w:numId w:val="0"/>
              </w:numPr>
              <w:spacing w:before="40" w:after="40" w:line="22" w:lineRule="atLeast"/>
              <w:rPr>
                <w:rFonts w:asciiTheme="minorHAnsi" w:hAnsiTheme="minorHAnsi" w:cstheme="minorHAnsi"/>
                <w:sz w:val="22"/>
                <w:szCs w:val="22"/>
                <w:lang w:val="en-US"/>
              </w:rPr>
            </w:pPr>
            <w:r w:rsidRPr="00122913">
              <w:rPr>
                <w:rFonts w:asciiTheme="minorHAnsi" w:hAnsiTheme="minorHAnsi" w:cstheme="minorHAnsi"/>
                <w:sz w:val="22"/>
                <w:szCs w:val="22"/>
                <w:lang w:val="en-US"/>
              </w:rPr>
              <w:t>Overwhelmed, aging, poorly maintained, and inadequate infrastructure and limited ability to cope and adapt</w:t>
            </w:r>
          </w:p>
        </w:tc>
        <w:tc>
          <w:tcPr>
            <w:tcW w:w="2970" w:type="dxa"/>
            <w:vMerge w:val="restart"/>
            <w:shd w:val="clear" w:color="auto" w:fill="auto"/>
            <w:vAlign w:val="center"/>
          </w:tcPr>
          <w:p w14:paraId="64C896FB" w14:textId="29EF8769" w:rsidR="0062216D" w:rsidRPr="00122913" w:rsidRDefault="0062216D" w:rsidP="00F11D03">
            <w:pPr>
              <w:widowControl w:val="0"/>
              <w:spacing w:before="40" w:after="40" w:line="22" w:lineRule="atLeast"/>
              <w:jc w:val="both"/>
              <w:rPr>
                <w:rFonts w:asciiTheme="minorHAnsi" w:hAnsiTheme="minorHAnsi" w:cstheme="minorHAnsi"/>
                <w:color w:val="000000"/>
                <w:sz w:val="22"/>
                <w:lang w:val="en-GB"/>
              </w:rPr>
            </w:pPr>
            <w:r w:rsidRPr="00122913">
              <w:rPr>
                <w:rFonts w:asciiTheme="minorHAnsi" w:hAnsiTheme="minorHAnsi" w:cstheme="minorHAnsi"/>
                <w:color w:val="000000"/>
                <w:sz w:val="22"/>
                <w:lang w:val="en-GB"/>
              </w:rPr>
              <w:t xml:space="preserve">Risks to infrastructure and services (see </w:t>
            </w:r>
            <w:r w:rsidR="0090518C">
              <w:rPr>
                <w:rFonts w:asciiTheme="minorHAnsi" w:hAnsiTheme="minorHAnsi" w:cstheme="minorHAnsi"/>
                <w:b/>
                <w:bCs/>
                <w:i/>
                <w:iCs/>
                <w:sz w:val="22"/>
                <w:lang w:val="en-US"/>
              </w:rPr>
              <w:t>Table 2</w:t>
            </w:r>
            <w:r w:rsidR="001D1F00">
              <w:rPr>
                <w:rFonts w:asciiTheme="minorHAnsi" w:hAnsiTheme="minorHAnsi" w:cstheme="minorHAnsi"/>
                <w:b/>
                <w:bCs/>
                <w:i/>
                <w:iCs/>
                <w:sz w:val="22"/>
                <w:lang w:val="en-US"/>
              </w:rPr>
              <w:t>2</w:t>
            </w:r>
            <w:r w:rsidRPr="00122913">
              <w:rPr>
                <w:rFonts w:asciiTheme="minorHAnsi" w:eastAsiaTheme="minorEastAsia" w:hAnsiTheme="minorHAnsi" w:cstheme="minorHAnsi"/>
                <w:sz w:val="22"/>
                <w:lang w:val="en-US" w:eastAsia="bg-BG"/>
              </w:rPr>
              <w:t>)</w:t>
            </w:r>
          </w:p>
        </w:tc>
      </w:tr>
      <w:tr w:rsidR="0062216D" w:rsidRPr="00122913" w14:paraId="0C89A513" w14:textId="77777777" w:rsidTr="001777D2">
        <w:trPr>
          <w:jc w:val="center"/>
        </w:trPr>
        <w:tc>
          <w:tcPr>
            <w:tcW w:w="1097" w:type="dxa"/>
            <w:vMerge/>
            <w:shd w:val="clear" w:color="auto" w:fill="B8CCE4"/>
            <w:vAlign w:val="center"/>
          </w:tcPr>
          <w:p w14:paraId="1E14A429" w14:textId="77777777" w:rsidR="0062216D" w:rsidRPr="00122913" w:rsidRDefault="0062216D" w:rsidP="00F11D03">
            <w:pPr>
              <w:pStyle w:val="BodyText"/>
              <w:numPr>
                <w:ilvl w:val="0"/>
                <w:numId w:val="0"/>
              </w:numPr>
              <w:spacing w:before="40" w:after="40" w:line="22" w:lineRule="atLeast"/>
              <w:jc w:val="center"/>
              <w:rPr>
                <w:rFonts w:asciiTheme="minorHAnsi" w:hAnsiTheme="minorHAnsi" w:cstheme="minorHAnsi"/>
                <w:b/>
                <w:sz w:val="22"/>
                <w:szCs w:val="22"/>
                <w:lang w:val="en-US"/>
              </w:rPr>
            </w:pPr>
          </w:p>
        </w:tc>
        <w:tc>
          <w:tcPr>
            <w:tcW w:w="1868" w:type="dxa"/>
            <w:vMerge/>
            <w:shd w:val="clear" w:color="auto" w:fill="auto"/>
            <w:vAlign w:val="center"/>
          </w:tcPr>
          <w:p w14:paraId="18EA8B3E" w14:textId="77777777" w:rsidR="0062216D" w:rsidRPr="00122913" w:rsidRDefault="0062216D" w:rsidP="00F11D03">
            <w:pPr>
              <w:pStyle w:val="BodyText"/>
              <w:numPr>
                <w:ilvl w:val="0"/>
                <w:numId w:val="0"/>
              </w:numPr>
              <w:spacing w:before="40" w:after="40" w:line="22" w:lineRule="atLeast"/>
              <w:rPr>
                <w:rFonts w:asciiTheme="minorHAnsi" w:hAnsiTheme="minorHAnsi" w:cstheme="minorHAnsi"/>
                <w:sz w:val="22"/>
                <w:szCs w:val="22"/>
                <w:lang w:val="en-US"/>
              </w:rPr>
            </w:pPr>
          </w:p>
        </w:tc>
        <w:tc>
          <w:tcPr>
            <w:tcW w:w="3060" w:type="dxa"/>
            <w:shd w:val="clear" w:color="auto" w:fill="auto"/>
            <w:vAlign w:val="center"/>
          </w:tcPr>
          <w:p w14:paraId="78EC94E6" w14:textId="77777777" w:rsidR="0062216D" w:rsidRPr="00122913" w:rsidRDefault="0062216D" w:rsidP="00F11D03">
            <w:pPr>
              <w:pStyle w:val="BodyText"/>
              <w:numPr>
                <w:ilvl w:val="0"/>
                <w:numId w:val="0"/>
              </w:numPr>
              <w:spacing w:before="40" w:after="40" w:line="22" w:lineRule="atLeast"/>
              <w:rPr>
                <w:rFonts w:asciiTheme="minorHAnsi" w:hAnsiTheme="minorHAnsi" w:cstheme="minorHAnsi"/>
                <w:sz w:val="22"/>
                <w:szCs w:val="22"/>
                <w:lang w:val="en-US"/>
              </w:rPr>
            </w:pPr>
            <w:r w:rsidRPr="00122913">
              <w:rPr>
                <w:rFonts w:asciiTheme="minorHAnsi" w:hAnsiTheme="minorHAnsi" w:cstheme="minorHAnsi"/>
                <w:sz w:val="22"/>
                <w:szCs w:val="22"/>
                <w:lang w:val="en-US"/>
              </w:rPr>
              <w:t>Populations and infrastructure exposed and lacking historical experience with floods</w:t>
            </w:r>
          </w:p>
        </w:tc>
        <w:tc>
          <w:tcPr>
            <w:tcW w:w="2970" w:type="dxa"/>
            <w:vMerge/>
            <w:shd w:val="clear" w:color="auto" w:fill="auto"/>
            <w:vAlign w:val="center"/>
          </w:tcPr>
          <w:p w14:paraId="2719316B" w14:textId="77777777" w:rsidR="0062216D" w:rsidRPr="00122913" w:rsidRDefault="0062216D" w:rsidP="00F11D03">
            <w:pPr>
              <w:pStyle w:val="BodyText"/>
              <w:numPr>
                <w:ilvl w:val="0"/>
                <w:numId w:val="0"/>
              </w:numPr>
              <w:spacing w:before="40" w:after="40" w:line="22" w:lineRule="atLeast"/>
              <w:rPr>
                <w:rFonts w:asciiTheme="minorHAnsi" w:hAnsiTheme="minorHAnsi" w:cstheme="minorHAnsi"/>
                <w:sz w:val="22"/>
                <w:szCs w:val="22"/>
                <w:lang w:val="en-US"/>
              </w:rPr>
            </w:pPr>
          </w:p>
        </w:tc>
      </w:tr>
      <w:tr w:rsidR="0062216D" w:rsidRPr="00122913" w14:paraId="10D82BC9" w14:textId="77777777" w:rsidTr="001777D2">
        <w:trPr>
          <w:jc w:val="center"/>
        </w:trPr>
        <w:tc>
          <w:tcPr>
            <w:tcW w:w="1097" w:type="dxa"/>
            <w:vMerge/>
            <w:shd w:val="clear" w:color="auto" w:fill="B8CCE4"/>
            <w:vAlign w:val="center"/>
          </w:tcPr>
          <w:p w14:paraId="178E7D28" w14:textId="77777777" w:rsidR="0062216D" w:rsidRPr="00122913" w:rsidRDefault="0062216D" w:rsidP="00F11D03">
            <w:pPr>
              <w:pStyle w:val="BodyText"/>
              <w:numPr>
                <w:ilvl w:val="0"/>
                <w:numId w:val="0"/>
              </w:numPr>
              <w:spacing w:before="40" w:after="40" w:line="22" w:lineRule="atLeast"/>
              <w:jc w:val="center"/>
              <w:rPr>
                <w:rFonts w:asciiTheme="minorHAnsi" w:hAnsiTheme="minorHAnsi" w:cstheme="minorHAnsi"/>
                <w:b/>
                <w:sz w:val="22"/>
                <w:szCs w:val="22"/>
                <w:lang w:val="en-US"/>
              </w:rPr>
            </w:pPr>
          </w:p>
        </w:tc>
        <w:tc>
          <w:tcPr>
            <w:tcW w:w="1868" w:type="dxa"/>
            <w:vMerge/>
            <w:shd w:val="clear" w:color="auto" w:fill="auto"/>
            <w:vAlign w:val="center"/>
          </w:tcPr>
          <w:p w14:paraId="5064244C" w14:textId="77777777" w:rsidR="0062216D" w:rsidRPr="00122913" w:rsidRDefault="0062216D" w:rsidP="00F11D03">
            <w:pPr>
              <w:pStyle w:val="BodyText"/>
              <w:numPr>
                <w:ilvl w:val="0"/>
                <w:numId w:val="0"/>
              </w:numPr>
              <w:spacing w:before="40" w:after="40" w:line="22" w:lineRule="atLeast"/>
              <w:rPr>
                <w:rFonts w:asciiTheme="minorHAnsi" w:hAnsiTheme="minorHAnsi" w:cstheme="minorHAnsi"/>
                <w:sz w:val="22"/>
                <w:szCs w:val="22"/>
                <w:lang w:val="en-US"/>
              </w:rPr>
            </w:pPr>
          </w:p>
        </w:tc>
        <w:tc>
          <w:tcPr>
            <w:tcW w:w="3060" w:type="dxa"/>
            <w:shd w:val="clear" w:color="auto" w:fill="auto"/>
            <w:vAlign w:val="center"/>
          </w:tcPr>
          <w:p w14:paraId="2CD15D5D" w14:textId="77777777" w:rsidR="0062216D" w:rsidRPr="00122913" w:rsidRDefault="0062216D" w:rsidP="00F11D03">
            <w:pPr>
              <w:pStyle w:val="BodyText"/>
              <w:numPr>
                <w:ilvl w:val="0"/>
                <w:numId w:val="0"/>
              </w:numPr>
              <w:spacing w:before="40" w:after="40" w:line="22" w:lineRule="atLeast"/>
              <w:rPr>
                <w:rFonts w:asciiTheme="minorHAnsi" w:hAnsiTheme="minorHAnsi" w:cstheme="minorHAnsi"/>
                <w:sz w:val="22"/>
                <w:szCs w:val="22"/>
                <w:lang w:val="en-US"/>
              </w:rPr>
            </w:pPr>
            <w:r w:rsidRPr="00122913">
              <w:rPr>
                <w:rFonts w:asciiTheme="minorHAnsi" w:hAnsiTheme="minorHAnsi" w:cstheme="minorHAnsi"/>
                <w:sz w:val="22"/>
                <w:szCs w:val="22"/>
                <w:lang w:val="en-US"/>
              </w:rPr>
              <w:t>Dependence on water resources in energy production systems</w:t>
            </w:r>
          </w:p>
        </w:tc>
        <w:tc>
          <w:tcPr>
            <w:tcW w:w="2970" w:type="dxa"/>
            <w:shd w:val="clear" w:color="auto" w:fill="auto"/>
            <w:vAlign w:val="center"/>
          </w:tcPr>
          <w:p w14:paraId="76F785E2" w14:textId="2078667C" w:rsidR="0062216D" w:rsidRPr="00122913" w:rsidRDefault="0062216D" w:rsidP="00F11D03">
            <w:pPr>
              <w:pStyle w:val="BodyText"/>
              <w:numPr>
                <w:ilvl w:val="0"/>
                <w:numId w:val="0"/>
              </w:numPr>
              <w:spacing w:before="40" w:after="40" w:line="22" w:lineRule="atLeast"/>
              <w:rPr>
                <w:rFonts w:asciiTheme="minorHAnsi" w:hAnsiTheme="minorHAnsi" w:cstheme="minorHAnsi"/>
                <w:sz w:val="22"/>
                <w:szCs w:val="22"/>
                <w:lang w:val="en-US"/>
              </w:rPr>
            </w:pPr>
            <w:r w:rsidRPr="00122913">
              <w:rPr>
                <w:rFonts w:asciiTheme="minorHAnsi" w:hAnsiTheme="minorHAnsi" w:cstheme="minorHAnsi"/>
                <w:color w:val="000000"/>
                <w:sz w:val="22"/>
                <w:szCs w:val="22"/>
              </w:rPr>
              <w:t>Risks to hydroelectric</w:t>
            </w:r>
            <w:r w:rsidRPr="00122913">
              <w:rPr>
                <w:rFonts w:asciiTheme="minorHAnsi" w:hAnsiTheme="minorHAnsi" w:cstheme="minorHAnsi"/>
                <w:color w:val="000000"/>
                <w:sz w:val="22"/>
                <w:szCs w:val="22"/>
                <w:lang w:val="en-US"/>
              </w:rPr>
              <w:t xml:space="preserve"> </w:t>
            </w:r>
            <w:r w:rsidRPr="00122913">
              <w:rPr>
                <w:rFonts w:asciiTheme="minorHAnsi" w:hAnsiTheme="minorHAnsi" w:cstheme="minorHAnsi"/>
                <w:color w:val="000000"/>
                <w:sz w:val="22"/>
                <w:szCs w:val="22"/>
              </w:rPr>
              <w:t>generation from high river flows</w:t>
            </w:r>
          </w:p>
        </w:tc>
      </w:tr>
      <w:tr w:rsidR="0062216D" w:rsidRPr="00122913" w14:paraId="627ABF9C" w14:textId="77777777" w:rsidTr="001777D2">
        <w:trPr>
          <w:jc w:val="center"/>
        </w:trPr>
        <w:tc>
          <w:tcPr>
            <w:tcW w:w="1097" w:type="dxa"/>
            <w:vMerge w:val="restart"/>
            <w:shd w:val="clear" w:color="auto" w:fill="B8CCE4"/>
            <w:vAlign w:val="center"/>
          </w:tcPr>
          <w:p w14:paraId="50147B16" w14:textId="77777777" w:rsidR="0062216D" w:rsidRPr="00122913" w:rsidRDefault="0062216D" w:rsidP="00F11D03">
            <w:pPr>
              <w:pStyle w:val="BodyText"/>
              <w:numPr>
                <w:ilvl w:val="0"/>
                <w:numId w:val="0"/>
              </w:numPr>
              <w:spacing w:before="40" w:after="40" w:line="22" w:lineRule="atLeast"/>
              <w:jc w:val="center"/>
              <w:rPr>
                <w:rFonts w:asciiTheme="minorHAnsi" w:hAnsiTheme="minorHAnsi" w:cstheme="minorHAnsi"/>
                <w:b/>
                <w:sz w:val="22"/>
                <w:szCs w:val="22"/>
                <w:lang w:val="en-US"/>
              </w:rPr>
            </w:pPr>
            <w:r w:rsidRPr="00122913">
              <w:rPr>
                <w:rFonts w:asciiTheme="minorHAnsi" w:hAnsiTheme="minorHAnsi" w:cstheme="minorHAnsi"/>
                <w:b/>
                <w:sz w:val="22"/>
                <w:szCs w:val="22"/>
                <w:lang w:val="en-US"/>
              </w:rPr>
              <w:t>Droughts</w:t>
            </w:r>
          </w:p>
        </w:tc>
        <w:tc>
          <w:tcPr>
            <w:tcW w:w="1868" w:type="dxa"/>
            <w:vMerge w:val="restart"/>
            <w:shd w:val="clear" w:color="auto" w:fill="auto"/>
            <w:vAlign w:val="center"/>
          </w:tcPr>
          <w:p w14:paraId="3CC2D641" w14:textId="470BDEE9" w:rsidR="0062216D" w:rsidRPr="00122913" w:rsidRDefault="0062216D" w:rsidP="00F11D03">
            <w:pPr>
              <w:pStyle w:val="BodyText"/>
              <w:numPr>
                <w:ilvl w:val="0"/>
                <w:numId w:val="0"/>
              </w:numPr>
              <w:spacing w:before="40" w:after="40" w:line="22" w:lineRule="atLeast"/>
              <w:rPr>
                <w:rFonts w:asciiTheme="minorHAnsi" w:hAnsiTheme="minorHAnsi" w:cstheme="minorHAnsi"/>
                <w:sz w:val="22"/>
                <w:szCs w:val="22"/>
                <w:lang w:val="en-US"/>
              </w:rPr>
            </w:pPr>
            <w:r w:rsidRPr="00122913">
              <w:rPr>
                <w:rFonts w:asciiTheme="minorHAnsi" w:hAnsiTheme="minorHAnsi" w:cstheme="minorHAnsi"/>
                <w:sz w:val="22"/>
                <w:szCs w:val="22"/>
                <w:lang w:val="en-US"/>
              </w:rPr>
              <w:t>Only regions with identified threat of water scarcity (see</w:t>
            </w:r>
            <w:r w:rsidR="0090518C">
              <w:rPr>
                <w:rFonts w:asciiTheme="minorHAnsi" w:hAnsiTheme="minorHAnsi" w:cstheme="minorHAnsi"/>
                <w:b/>
                <w:bCs/>
                <w:i/>
                <w:iCs/>
                <w:sz w:val="22"/>
                <w:szCs w:val="22"/>
              </w:rPr>
              <w:t xml:space="preserve"> Table </w:t>
            </w:r>
            <w:r w:rsidR="001D1F00">
              <w:rPr>
                <w:rFonts w:asciiTheme="minorHAnsi" w:hAnsiTheme="minorHAnsi" w:cstheme="minorHAnsi"/>
                <w:b/>
                <w:bCs/>
                <w:i/>
                <w:iCs/>
                <w:sz w:val="22"/>
                <w:szCs w:val="22"/>
              </w:rPr>
              <w:t>19</w:t>
            </w:r>
            <w:r w:rsidRPr="00122913">
              <w:rPr>
                <w:rFonts w:asciiTheme="minorHAnsi" w:hAnsiTheme="minorHAnsi" w:cstheme="minorHAnsi"/>
                <w:sz w:val="22"/>
                <w:szCs w:val="22"/>
                <w:lang w:val="en-US"/>
              </w:rPr>
              <w:t>)</w:t>
            </w:r>
          </w:p>
        </w:tc>
        <w:tc>
          <w:tcPr>
            <w:tcW w:w="3060" w:type="dxa"/>
            <w:shd w:val="clear" w:color="auto" w:fill="auto"/>
            <w:vAlign w:val="center"/>
          </w:tcPr>
          <w:p w14:paraId="19A25E99" w14:textId="439346B5" w:rsidR="0062216D" w:rsidRPr="00122913" w:rsidRDefault="0062216D" w:rsidP="00F11D03">
            <w:pPr>
              <w:pStyle w:val="BodyText"/>
              <w:numPr>
                <w:ilvl w:val="0"/>
                <w:numId w:val="0"/>
              </w:numPr>
              <w:spacing w:before="40" w:after="40" w:line="22" w:lineRule="atLeast"/>
              <w:rPr>
                <w:rFonts w:asciiTheme="minorHAnsi" w:hAnsiTheme="minorHAnsi" w:cstheme="minorHAnsi"/>
                <w:sz w:val="22"/>
                <w:szCs w:val="22"/>
                <w:lang w:val="en-US"/>
              </w:rPr>
            </w:pPr>
            <w:r w:rsidRPr="00122913">
              <w:rPr>
                <w:rFonts w:asciiTheme="minorHAnsi" w:hAnsiTheme="minorHAnsi" w:cstheme="minorHAnsi"/>
                <w:sz w:val="22"/>
                <w:szCs w:val="22"/>
                <w:lang w:val="en-US"/>
              </w:rPr>
              <w:t>Overwhelmed, aging, poorly maintained, and inadequate infrastructure and limited ability to cope and adapt</w:t>
            </w:r>
          </w:p>
        </w:tc>
        <w:tc>
          <w:tcPr>
            <w:tcW w:w="2970" w:type="dxa"/>
            <w:vMerge w:val="restart"/>
            <w:shd w:val="clear" w:color="auto" w:fill="auto"/>
            <w:vAlign w:val="center"/>
          </w:tcPr>
          <w:p w14:paraId="0513C50A" w14:textId="47693765" w:rsidR="0062216D" w:rsidRPr="00122913" w:rsidRDefault="0062216D" w:rsidP="00F11D03">
            <w:pPr>
              <w:pStyle w:val="BodyText"/>
              <w:numPr>
                <w:ilvl w:val="0"/>
                <w:numId w:val="0"/>
              </w:numPr>
              <w:spacing w:before="40" w:after="40" w:line="22" w:lineRule="atLeast"/>
              <w:rPr>
                <w:rFonts w:asciiTheme="minorHAnsi" w:hAnsiTheme="minorHAnsi" w:cstheme="minorHAnsi"/>
                <w:sz w:val="22"/>
                <w:szCs w:val="22"/>
                <w:lang w:val="en-US"/>
              </w:rPr>
            </w:pPr>
            <w:r w:rsidRPr="00122913">
              <w:rPr>
                <w:rFonts w:asciiTheme="minorHAnsi" w:hAnsiTheme="minorHAnsi" w:cstheme="minorHAnsi"/>
                <w:color w:val="000000"/>
                <w:sz w:val="22"/>
                <w:szCs w:val="22"/>
              </w:rPr>
              <w:t>Risks to services (see</w:t>
            </w:r>
            <w:r w:rsidR="0090518C">
              <w:rPr>
                <w:rFonts w:asciiTheme="minorHAnsi" w:hAnsiTheme="minorHAnsi" w:cstheme="minorHAnsi"/>
                <w:b/>
                <w:bCs/>
                <w:i/>
                <w:iCs/>
                <w:sz w:val="22"/>
                <w:szCs w:val="22"/>
              </w:rPr>
              <w:t xml:space="preserve"> Table 2</w:t>
            </w:r>
            <w:r w:rsidR="001D1F00">
              <w:rPr>
                <w:rFonts w:asciiTheme="minorHAnsi" w:hAnsiTheme="minorHAnsi" w:cstheme="minorHAnsi"/>
                <w:b/>
                <w:bCs/>
                <w:i/>
                <w:iCs/>
                <w:sz w:val="22"/>
                <w:szCs w:val="22"/>
              </w:rPr>
              <w:t>2</w:t>
            </w:r>
            <w:r w:rsidRPr="00122913">
              <w:rPr>
                <w:rFonts w:asciiTheme="minorHAnsi" w:hAnsiTheme="minorHAnsi" w:cstheme="minorHAnsi"/>
                <w:color w:val="000000"/>
                <w:sz w:val="22"/>
                <w:szCs w:val="22"/>
              </w:rPr>
              <w:t>)</w:t>
            </w:r>
          </w:p>
        </w:tc>
      </w:tr>
      <w:tr w:rsidR="0062216D" w:rsidRPr="00122913" w14:paraId="2018648B" w14:textId="77777777" w:rsidTr="001777D2">
        <w:trPr>
          <w:jc w:val="center"/>
        </w:trPr>
        <w:tc>
          <w:tcPr>
            <w:tcW w:w="1097" w:type="dxa"/>
            <w:vMerge/>
            <w:shd w:val="clear" w:color="auto" w:fill="B8CCE4"/>
          </w:tcPr>
          <w:p w14:paraId="1A15BF9B" w14:textId="77777777" w:rsidR="0062216D" w:rsidRPr="00122913" w:rsidRDefault="0062216D" w:rsidP="00F11D03">
            <w:pPr>
              <w:pStyle w:val="BodyText"/>
              <w:numPr>
                <w:ilvl w:val="0"/>
                <w:numId w:val="0"/>
              </w:numPr>
              <w:spacing w:before="40" w:after="40" w:line="22" w:lineRule="atLeast"/>
              <w:rPr>
                <w:rFonts w:asciiTheme="minorHAnsi" w:hAnsiTheme="minorHAnsi" w:cstheme="minorHAnsi"/>
                <w:sz w:val="22"/>
                <w:szCs w:val="22"/>
                <w:lang w:val="en-US"/>
              </w:rPr>
            </w:pPr>
          </w:p>
        </w:tc>
        <w:tc>
          <w:tcPr>
            <w:tcW w:w="1868" w:type="dxa"/>
            <w:vMerge/>
            <w:shd w:val="clear" w:color="auto" w:fill="auto"/>
            <w:vAlign w:val="center"/>
          </w:tcPr>
          <w:p w14:paraId="4F64616B" w14:textId="77777777" w:rsidR="0062216D" w:rsidRPr="00122913" w:rsidRDefault="0062216D" w:rsidP="00F11D03">
            <w:pPr>
              <w:pStyle w:val="BodyText"/>
              <w:numPr>
                <w:ilvl w:val="0"/>
                <w:numId w:val="0"/>
              </w:numPr>
              <w:spacing w:before="40" w:after="40" w:line="22" w:lineRule="atLeast"/>
              <w:rPr>
                <w:rFonts w:asciiTheme="minorHAnsi" w:hAnsiTheme="minorHAnsi" w:cstheme="minorHAnsi"/>
                <w:sz w:val="22"/>
                <w:szCs w:val="22"/>
                <w:lang w:val="en-US"/>
              </w:rPr>
            </w:pPr>
          </w:p>
        </w:tc>
        <w:tc>
          <w:tcPr>
            <w:tcW w:w="3060" w:type="dxa"/>
            <w:shd w:val="clear" w:color="auto" w:fill="auto"/>
            <w:vAlign w:val="center"/>
          </w:tcPr>
          <w:p w14:paraId="58FA23FB" w14:textId="77777777" w:rsidR="0062216D" w:rsidRPr="00122913" w:rsidRDefault="0062216D" w:rsidP="00F11D03">
            <w:pPr>
              <w:pStyle w:val="BodyText"/>
              <w:numPr>
                <w:ilvl w:val="0"/>
                <w:numId w:val="0"/>
              </w:numPr>
              <w:spacing w:before="40" w:after="40" w:line="22" w:lineRule="atLeast"/>
              <w:rPr>
                <w:rFonts w:asciiTheme="minorHAnsi" w:hAnsiTheme="minorHAnsi" w:cstheme="minorHAnsi"/>
                <w:sz w:val="22"/>
                <w:szCs w:val="22"/>
                <w:lang w:val="en-US"/>
              </w:rPr>
            </w:pPr>
            <w:r w:rsidRPr="00122913">
              <w:rPr>
                <w:rFonts w:asciiTheme="minorHAnsi" w:hAnsiTheme="minorHAnsi" w:cstheme="minorHAnsi"/>
                <w:sz w:val="22"/>
                <w:szCs w:val="22"/>
                <w:lang w:val="en-US"/>
              </w:rPr>
              <w:t>Population and infrastructure exposed and lacking historical experience with droughts</w:t>
            </w:r>
          </w:p>
        </w:tc>
        <w:tc>
          <w:tcPr>
            <w:tcW w:w="2970" w:type="dxa"/>
            <w:vMerge/>
            <w:shd w:val="clear" w:color="auto" w:fill="auto"/>
            <w:vAlign w:val="center"/>
          </w:tcPr>
          <w:p w14:paraId="0F43336C" w14:textId="77777777" w:rsidR="0062216D" w:rsidRPr="00122913" w:rsidRDefault="0062216D" w:rsidP="00F11D03">
            <w:pPr>
              <w:pStyle w:val="BodyText"/>
              <w:numPr>
                <w:ilvl w:val="0"/>
                <w:numId w:val="0"/>
              </w:numPr>
              <w:spacing w:before="40" w:after="40" w:line="22" w:lineRule="atLeast"/>
              <w:rPr>
                <w:rFonts w:asciiTheme="minorHAnsi" w:hAnsiTheme="minorHAnsi" w:cstheme="minorHAnsi"/>
                <w:color w:val="000000"/>
                <w:sz w:val="22"/>
                <w:szCs w:val="22"/>
              </w:rPr>
            </w:pPr>
          </w:p>
        </w:tc>
      </w:tr>
      <w:tr w:rsidR="0062216D" w:rsidRPr="00122913" w14:paraId="0DBB71F5" w14:textId="77777777" w:rsidTr="001777D2">
        <w:trPr>
          <w:jc w:val="center"/>
        </w:trPr>
        <w:tc>
          <w:tcPr>
            <w:tcW w:w="1097" w:type="dxa"/>
            <w:vMerge/>
            <w:shd w:val="clear" w:color="auto" w:fill="B8CCE4"/>
          </w:tcPr>
          <w:p w14:paraId="62D5E5B6" w14:textId="77777777" w:rsidR="0062216D" w:rsidRPr="00122913" w:rsidRDefault="0062216D" w:rsidP="00F11D03">
            <w:pPr>
              <w:pStyle w:val="BodyText"/>
              <w:numPr>
                <w:ilvl w:val="0"/>
                <w:numId w:val="0"/>
              </w:numPr>
              <w:spacing w:before="40" w:after="40" w:line="22" w:lineRule="atLeast"/>
              <w:rPr>
                <w:rFonts w:asciiTheme="minorHAnsi" w:hAnsiTheme="minorHAnsi" w:cstheme="minorHAnsi"/>
                <w:sz w:val="22"/>
                <w:szCs w:val="22"/>
                <w:lang w:val="en-US"/>
              </w:rPr>
            </w:pPr>
          </w:p>
        </w:tc>
        <w:tc>
          <w:tcPr>
            <w:tcW w:w="1868" w:type="dxa"/>
            <w:vMerge/>
            <w:shd w:val="clear" w:color="auto" w:fill="auto"/>
            <w:vAlign w:val="center"/>
          </w:tcPr>
          <w:p w14:paraId="42DA6051" w14:textId="77777777" w:rsidR="0062216D" w:rsidRPr="00122913" w:rsidRDefault="0062216D" w:rsidP="00F11D03">
            <w:pPr>
              <w:pStyle w:val="BodyText"/>
              <w:numPr>
                <w:ilvl w:val="0"/>
                <w:numId w:val="0"/>
              </w:numPr>
              <w:spacing w:before="40" w:after="40" w:line="22" w:lineRule="atLeast"/>
              <w:rPr>
                <w:rFonts w:asciiTheme="minorHAnsi" w:hAnsiTheme="minorHAnsi" w:cstheme="minorHAnsi"/>
                <w:sz w:val="22"/>
                <w:szCs w:val="22"/>
                <w:lang w:val="en-US"/>
              </w:rPr>
            </w:pPr>
          </w:p>
        </w:tc>
        <w:tc>
          <w:tcPr>
            <w:tcW w:w="3060" w:type="dxa"/>
            <w:shd w:val="clear" w:color="auto" w:fill="auto"/>
            <w:vAlign w:val="center"/>
          </w:tcPr>
          <w:p w14:paraId="4EADDE2A" w14:textId="77777777" w:rsidR="0062216D" w:rsidRPr="00122913" w:rsidRDefault="0062216D" w:rsidP="00F11D03">
            <w:pPr>
              <w:pStyle w:val="BodyText"/>
              <w:numPr>
                <w:ilvl w:val="0"/>
                <w:numId w:val="0"/>
              </w:numPr>
              <w:spacing w:before="40" w:after="40" w:line="22" w:lineRule="atLeast"/>
              <w:rPr>
                <w:rFonts w:asciiTheme="minorHAnsi" w:hAnsiTheme="minorHAnsi" w:cstheme="minorHAnsi"/>
                <w:sz w:val="22"/>
                <w:szCs w:val="22"/>
                <w:lang w:val="bg-BG"/>
              </w:rPr>
            </w:pPr>
            <w:r w:rsidRPr="00122913">
              <w:rPr>
                <w:rFonts w:asciiTheme="minorHAnsi" w:hAnsiTheme="minorHAnsi" w:cstheme="minorHAnsi"/>
                <w:sz w:val="22"/>
                <w:szCs w:val="22"/>
                <w:lang w:val="en-US"/>
              </w:rPr>
              <w:t>Dependence on water resources in energy production systems</w:t>
            </w:r>
          </w:p>
        </w:tc>
        <w:tc>
          <w:tcPr>
            <w:tcW w:w="2970" w:type="dxa"/>
            <w:shd w:val="clear" w:color="auto" w:fill="auto"/>
            <w:vAlign w:val="center"/>
          </w:tcPr>
          <w:p w14:paraId="7F30C9D2" w14:textId="78BA32A2" w:rsidR="0062216D" w:rsidRPr="00122913" w:rsidRDefault="0062216D" w:rsidP="00F11D03">
            <w:pPr>
              <w:pStyle w:val="BodyText"/>
              <w:numPr>
                <w:ilvl w:val="0"/>
                <w:numId w:val="0"/>
              </w:numPr>
              <w:spacing w:before="40" w:after="40" w:line="22" w:lineRule="atLeast"/>
              <w:rPr>
                <w:rFonts w:asciiTheme="minorHAnsi" w:hAnsiTheme="minorHAnsi" w:cstheme="minorHAnsi"/>
                <w:sz w:val="22"/>
                <w:szCs w:val="22"/>
                <w:lang w:val="en-US"/>
              </w:rPr>
            </w:pPr>
            <w:r w:rsidRPr="00122913">
              <w:rPr>
                <w:rFonts w:asciiTheme="minorHAnsi" w:hAnsiTheme="minorHAnsi" w:cstheme="minorHAnsi"/>
                <w:color w:val="000000"/>
                <w:sz w:val="22"/>
                <w:szCs w:val="22"/>
              </w:rPr>
              <w:t>Risks to hydroelectric</w:t>
            </w:r>
            <w:r w:rsidRPr="00122913">
              <w:rPr>
                <w:rFonts w:asciiTheme="minorHAnsi" w:hAnsiTheme="minorHAnsi" w:cstheme="minorHAnsi"/>
                <w:color w:val="000000"/>
                <w:sz w:val="22"/>
                <w:szCs w:val="22"/>
                <w:lang w:val="en-US"/>
              </w:rPr>
              <w:t xml:space="preserve"> </w:t>
            </w:r>
            <w:r w:rsidRPr="00122913">
              <w:rPr>
                <w:rFonts w:asciiTheme="minorHAnsi" w:hAnsiTheme="minorHAnsi" w:cstheme="minorHAnsi"/>
                <w:color w:val="000000"/>
                <w:sz w:val="22"/>
                <w:szCs w:val="22"/>
              </w:rPr>
              <w:t>generation from low river flows</w:t>
            </w:r>
          </w:p>
        </w:tc>
      </w:tr>
    </w:tbl>
    <w:p w14:paraId="4A594783" w14:textId="1AAE7C20" w:rsidR="0062216D" w:rsidRPr="002436F6" w:rsidRDefault="0062216D" w:rsidP="00122913">
      <w:pPr>
        <w:pStyle w:val="BodyText"/>
        <w:spacing w:before="200"/>
        <w:ind w:left="0" w:firstLine="0"/>
      </w:pPr>
      <w:r w:rsidRPr="002436F6">
        <w:t>Risks to infrastructure and infrastructure services</w:t>
      </w:r>
      <w:r>
        <w:t xml:space="preserve"> are presented in more detail in</w:t>
      </w:r>
      <w:r w:rsidR="0090518C">
        <w:rPr>
          <w:b/>
          <w:bCs/>
          <w:i/>
          <w:iCs/>
        </w:rPr>
        <w:t xml:space="preserve"> Table 2</w:t>
      </w:r>
      <w:r w:rsidR="001D1F00">
        <w:rPr>
          <w:b/>
          <w:bCs/>
          <w:i/>
          <w:iCs/>
        </w:rPr>
        <w:t>2</w:t>
      </w:r>
      <w:r>
        <w:t>.</w:t>
      </w:r>
    </w:p>
    <w:p w14:paraId="5E1949B9" w14:textId="5BCDEA18" w:rsidR="0062216D" w:rsidRPr="00122913" w:rsidRDefault="0090518C" w:rsidP="00122913">
      <w:pPr>
        <w:pStyle w:val="Caption"/>
      </w:pPr>
      <w:bookmarkStart w:id="319" w:name="_Toc504315719"/>
      <w:bookmarkStart w:id="320" w:name="_Toc507073908"/>
      <w:bookmarkStart w:id="321" w:name="_Toc522194691"/>
      <w:r w:rsidRPr="009A3D18">
        <w:t xml:space="preserve">Table </w:t>
      </w:r>
      <w:r w:rsidRPr="009A3D18">
        <w:fldChar w:fldCharType="begin"/>
      </w:r>
      <w:r w:rsidRPr="009A3D18">
        <w:instrText xml:space="preserve"> SEQ Table \* ARABIC </w:instrText>
      </w:r>
      <w:r w:rsidRPr="009A3D18">
        <w:fldChar w:fldCharType="separate"/>
      </w:r>
      <w:r w:rsidR="00D13F5E">
        <w:rPr>
          <w:noProof/>
        </w:rPr>
        <w:t>22</w:t>
      </w:r>
      <w:r w:rsidRPr="009A3D18">
        <w:fldChar w:fldCharType="end"/>
      </w:r>
      <w:r>
        <w:t>.</w:t>
      </w:r>
      <w:r w:rsidR="0062216D" w:rsidRPr="00122913">
        <w:t xml:space="preserve"> Risks to infrastructure and services in detail</w:t>
      </w:r>
      <w:bookmarkEnd w:id="319"/>
      <w:bookmarkEnd w:id="320"/>
      <w:bookmarkEnd w:id="321"/>
    </w:p>
    <w:tbl>
      <w:tblPr>
        <w:tblStyle w:val="TableGrid"/>
        <w:tblW w:w="5000" w:type="pct"/>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471"/>
        <w:gridCol w:w="7829"/>
      </w:tblGrid>
      <w:tr w:rsidR="0062216D" w:rsidRPr="00122913" w14:paraId="317954AC" w14:textId="77777777" w:rsidTr="002E2F65">
        <w:trPr>
          <w:tblHeader/>
        </w:trPr>
        <w:tc>
          <w:tcPr>
            <w:tcW w:w="791" w:type="pct"/>
            <w:shd w:val="clear" w:color="auto" w:fill="365F91" w:themeFill="accent1" w:themeFillShade="BF"/>
            <w:vAlign w:val="center"/>
            <w:hideMark/>
          </w:tcPr>
          <w:p w14:paraId="0B2E35F2" w14:textId="46EC4FCB" w:rsidR="0062216D" w:rsidRPr="00122913" w:rsidRDefault="009D7AF8" w:rsidP="00F11D03">
            <w:pPr>
              <w:spacing w:before="60" w:after="60"/>
              <w:jc w:val="center"/>
              <w:rPr>
                <w:rFonts w:asciiTheme="minorHAnsi" w:hAnsiTheme="minorHAnsi" w:cstheme="minorHAnsi"/>
                <w:b/>
                <w:color w:val="FFFFFF" w:themeColor="background1"/>
                <w:sz w:val="22"/>
                <w:lang w:val="en-US"/>
              </w:rPr>
            </w:pPr>
            <w:r>
              <w:rPr>
                <w:rFonts w:asciiTheme="minorHAnsi" w:hAnsiTheme="minorHAnsi" w:cstheme="minorHAnsi"/>
                <w:b/>
                <w:color w:val="FFFFFF" w:themeColor="background1"/>
                <w:sz w:val="22"/>
                <w:lang w:val="en-US"/>
              </w:rPr>
              <w:t>Subsector</w:t>
            </w:r>
            <w:r w:rsidR="0062216D" w:rsidRPr="00122913">
              <w:rPr>
                <w:rFonts w:asciiTheme="minorHAnsi" w:hAnsiTheme="minorHAnsi" w:cstheme="minorHAnsi"/>
                <w:b/>
                <w:color w:val="FFFFFF" w:themeColor="background1"/>
                <w:sz w:val="22"/>
                <w:lang w:val="en-US"/>
              </w:rPr>
              <w:t>s</w:t>
            </w:r>
          </w:p>
        </w:tc>
        <w:tc>
          <w:tcPr>
            <w:tcW w:w="4209" w:type="pct"/>
            <w:shd w:val="clear" w:color="auto" w:fill="365F91" w:themeFill="accent1" w:themeFillShade="BF"/>
            <w:vAlign w:val="center"/>
            <w:hideMark/>
          </w:tcPr>
          <w:p w14:paraId="06D8426F" w14:textId="3EA68BEF" w:rsidR="0062216D" w:rsidRPr="00122913" w:rsidRDefault="0062216D" w:rsidP="00F11D03">
            <w:pPr>
              <w:spacing w:before="60" w:after="60"/>
              <w:jc w:val="center"/>
              <w:rPr>
                <w:rFonts w:asciiTheme="minorHAnsi" w:hAnsiTheme="minorHAnsi" w:cstheme="minorHAnsi"/>
                <w:b/>
                <w:color w:val="FFFFFF" w:themeColor="background1"/>
                <w:sz w:val="22"/>
                <w:lang w:val="en-US"/>
              </w:rPr>
            </w:pPr>
            <w:r w:rsidRPr="00122913">
              <w:rPr>
                <w:rFonts w:asciiTheme="minorHAnsi" w:hAnsiTheme="minorHAnsi" w:cstheme="minorHAnsi"/>
                <w:b/>
                <w:color w:val="FFFFFF" w:themeColor="background1"/>
                <w:sz w:val="22"/>
              </w:rPr>
              <w:t xml:space="preserve">Risks to </w:t>
            </w:r>
            <w:r w:rsidR="002D0EC4">
              <w:rPr>
                <w:rFonts w:asciiTheme="minorHAnsi" w:hAnsiTheme="minorHAnsi" w:cstheme="minorHAnsi"/>
                <w:b/>
                <w:color w:val="FFFFFF" w:themeColor="background1"/>
                <w:sz w:val="22"/>
                <w:lang w:val="en-GB"/>
              </w:rPr>
              <w:t>I</w:t>
            </w:r>
            <w:r w:rsidRPr="00122913">
              <w:rPr>
                <w:rFonts w:asciiTheme="minorHAnsi" w:hAnsiTheme="minorHAnsi" w:cstheme="minorHAnsi"/>
                <w:b/>
                <w:color w:val="FFFFFF" w:themeColor="background1"/>
                <w:sz w:val="22"/>
              </w:rPr>
              <w:t>nfrastructure</w:t>
            </w:r>
            <w:r w:rsidRPr="00122913">
              <w:rPr>
                <w:rFonts w:asciiTheme="minorHAnsi" w:hAnsiTheme="minorHAnsi" w:cstheme="minorHAnsi"/>
                <w:b/>
                <w:color w:val="FFFFFF" w:themeColor="background1"/>
                <w:sz w:val="22"/>
                <w:lang w:val="en-US"/>
              </w:rPr>
              <w:t xml:space="preserve"> and </w:t>
            </w:r>
            <w:r w:rsidR="002D0EC4">
              <w:rPr>
                <w:rFonts w:asciiTheme="minorHAnsi" w:hAnsiTheme="minorHAnsi" w:cstheme="minorHAnsi"/>
                <w:b/>
                <w:color w:val="FFFFFF" w:themeColor="background1"/>
                <w:sz w:val="22"/>
                <w:lang w:val="en-US"/>
              </w:rPr>
              <w:t>S</w:t>
            </w:r>
            <w:r w:rsidRPr="00122913">
              <w:rPr>
                <w:rFonts w:asciiTheme="minorHAnsi" w:hAnsiTheme="minorHAnsi" w:cstheme="minorHAnsi"/>
                <w:b/>
                <w:color w:val="FFFFFF" w:themeColor="background1"/>
                <w:sz w:val="22"/>
              </w:rPr>
              <w:t>ervices</w:t>
            </w:r>
          </w:p>
        </w:tc>
      </w:tr>
      <w:tr w:rsidR="0062216D" w:rsidRPr="00122913" w14:paraId="6D925EB5" w14:textId="77777777" w:rsidTr="002E2F65">
        <w:tc>
          <w:tcPr>
            <w:tcW w:w="791" w:type="pct"/>
            <w:shd w:val="clear" w:color="auto" w:fill="B8CCE4"/>
            <w:vAlign w:val="center"/>
            <w:hideMark/>
          </w:tcPr>
          <w:p w14:paraId="16B214BE" w14:textId="77777777" w:rsidR="0062216D" w:rsidRPr="00122913" w:rsidRDefault="0062216D" w:rsidP="002E2F65">
            <w:pPr>
              <w:spacing w:before="40" w:after="40" w:line="264" w:lineRule="auto"/>
              <w:jc w:val="center"/>
              <w:rPr>
                <w:rFonts w:asciiTheme="minorHAnsi" w:hAnsiTheme="minorHAnsi" w:cstheme="minorHAnsi"/>
                <w:b/>
                <w:sz w:val="22"/>
                <w:lang w:val="en-US"/>
              </w:rPr>
            </w:pPr>
            <w:r w:rsidRPr="00122913">
              <w:rPr>
                <w:rFonts w:asciiTheme="minorHAnsi" w:hAnsiTheme="minorHAnsi" w:cstheme="minorHAnsi"/>
                <w:b/>
                <w:sz w:val="22"/>
                <w:lang w:val="en-US"/>
              </w:rPr>
              <w:t>Dams</w:t>
            </w:r>
          </w:p>
        </w:tc>
        <w:tc>
          <w:tcPr>
            <w:tcW w:w="4209" w:type="pct"/>
            <w:hideMark/>
          </w:tcPr>
          <w:p w14:paraId="48D270B9" w14:textId="6DAE951C" w:rsidR="0062216D" w:rsidRPr="00122913" w:rsidRDefault="0062216D" w:rsidP="002E2F65">
            <w:pPr>
              <w:pStyle w:val="ListParagraph"/>
              <w:numPr>
                <w:ilvl w:val="0"/>
                <w:numId w:val="1"/>
              </w:numPr>
              <w:spacing w:before="40" w:after="40" w:line="264" w:lineRule="auto"/>
              <w:ind w:left="202" w:hanging="202"/>
              <w:jc w:val="both"/>
              <w:rPr>
                <w:rFonts w:asciiTheme="minorHAnsi" w:hAnsiTheme="minorHAnsi" w:cstheme="minorHAnsi"/>
                <w:sz w:val="22"/>
                <w:lang w:val="en-US"/>
              </w:rPr>
            </w:pPr>
            <w:r w:rsidRPr="00122913">
              <w:rPr>
                <w:rFonts w:asciiTheme="minorHAnsi" w:hAnsiTheme="minorHAnsi" w:cstheme="minorHAnsi"/>
                <w:i/>
                <w:sz w:val="22"/>
                <w:lang w:val="en-US"/>
              </w:rPr>
              <w:t>Risk of uncontrolled overflow</w:t>
            </w:r>
            <w:r w:rsidRPr="00122913">
              <w:rPr>
                <w:rFonts w:asciiTheme="minorHAnsi" w:hAnsiTheme="minorHAnsi" w:cstheme="minorHAnsi"/>
                <w:sz w:val="22"/>
                <w:lang w:val="en-US"/>
              </w:rPr>
              <w:t xml:space="preserve">. Combination of intensive rainfall with </w:t>
            </w:r>
            <w:r w:rsidR="00E0658C" w:rsidRPr="00122913">
              <w:rPr>
                <w:rFonts w:asciiTheme="minorHAnsi" w:hAnsiTheme="minorHAnsi" w:cstheme="minorHAnsi"/>
                <w:sz w:val="22"/>
                <w:lang w:val="en-US"/>
              </w:rPr>
              <w:t xml:space="preserve">a </w:t>
            </w:r>
            <w:r w:rsidRPr="00122913">
              <w:rPr>
                <w:rFonts w:asciiTheme="minorHAnsi" w:hAnsiTheme="minorHAnsi" w:cstheme="minorHAnsi"/>
                <w:sz w:val="22"/>
                <w:lang w:val="en-US"/>
              </w:rPr>
              <w:t>lack of early warning systems</w:t>
            </w:r>
          </w:p>
          <w:p w14:paraId="4C3B4FC9" w14:textId="77777777" w:rsidR="0062216D" w:rsidRPr="00122913" w:rsidRDefault="0062216D" w:rsidP="002E2F65">
            <w:pPr>
              <w:pStyle w:val="ListParagraph"/>
              <w:numPr>
                <w:ilvl w:val="0"/>
                <w:numId w:val="1"/>
              </w:numPr>
              <w:spacing w:before="40" w:after="40" w:line="264" w:lineRule="auto"/>
              <w:ind w:left="202" w:hanging="202"/>
              <w:jc w:val="both"/>
              <w:rPr>
                <w:rFonts w:asciiTheme="minorHAnsi" w:hAnsiTheme="minorHAnsi" w:cstheme="minorHAnsi"/>
                <w:sz w:val="22"/>
                <w:lang w:val="en-US"/>
              </w:rPr>
            </w:pPr>
            <w:r w:rsidRPr="00122913">
              <w:rPr>
                <w:rFonts w:asciiTheme="minorHAnsi" w:hAnsiTheme="minorHAnsi" w:cstheme="minorHAnsi"/>
                <w:i/>
                <w:sz w:val="22"/>
                <w:lang w:val="en-US"/>
              </w:rPr>
              <w:t>Siltation risk</w:t>
            </w:r>
            <w:r w:rsidRPr="00122913">
              <w:rPr>
                <w:rFonts w:asciiTheme="minorHAnsi" w:hAnsiTheme="minorHAnsi" w:cstheme="minorHAnsi"/>
                <w:sz w:val="22"/>
                <w:lang w:val="en-US"/>
              </w:rPr>
              <w:t xml:space="preserve">. Silting of reservoirs resulting from increased turbidity leading to decreasing live storage </w:t>
            </w:r>
          </w:p>
          <w:p w14:paraId="1A709F0C" w14:textId="2D70195E" w:rsidR="0062216D" w:rsidRPr="00122913" w:rsidRDefault="0062216D" w:rsidP="002E2F65">
            <w:pPr>
              <w:pStyle w:val="ListParagraph"/>
              <w:numPr>
                <w:ilvl w:val="0"/>
                <w:numId w:val="1"/>
              </w:numPr>
              <w:spacing w:before="40" w:after="40" w:line="264" w:lineRule="auto"/>
              <w:ind w:left="202" w:hanging="202"/>
              <w:jc w:val="both"/>
              <w:rPr>
                <w:rFonts w:asciiTheme="minorHAnsi" w:hAnsiTheme="minorHAnsi" w:cstheme="minorHAnsi"/>
                <w:sz w:val="22"/>
                <w:lang w:val="en-US"/>
              </w:rPr>
            </w:pPr>
            <w:r w:rsidRPr="00122913">
              <w:rPr>
                <w:rFonts w:asciiTheme="minorHAnsi" w:hAnsiTheme="minorHAnsi" w:cstheme="minorHAnsi"/>
                <w:i/>
                <w:sz w:val="22"/>
                <w:lang w:val="en-US"/>
              </w:rPr>
              <w:t>Ecological risk</w:t>
            </w:r>
            <w:r w:rsidRPr="00122913">
              <w:rPr>
                <w:rFonts w:asciiTheme="minorHAnsi" w:hAnsiTheme="minorHAnsi" w:cstheme="minorHAnsi"/>
                <w:sz w:val="22"/>
                <w:lang w:val="en-US"/>
              </w:rPr>
              <w:t>. Under-capture in low rainfall season</w:t>
            </w:r>
            <w:r w:rsidR="002D0EC4">
              <w:rPr>
                <w:rFonts w:asciiTheme="minorHAnsi" w:hAnsiTheme="minorHAnsi" w:cstheme="minorHAnsi"/>
                <w:sz w:val="22"/>
                <w:lang w:val="en-US"/>
              </w:rPr>
              <w:t>,</w:t>
            </w:r>
            <w:r w:rsidRPr="00122913">
              <w:rPr>
                <w:rFonts w:asciiTheme="minorHAnsi" w:hAnsiTheme="minorHAnsi" w:cstheme="minorHAnsi"/>
                <w:sz w:val="22"/>
                <w:lang w:val="en-US"/>
              </w:rPr>
              <w:t xml:space="preserve"> over-capture in high rainfall seasons putting the ecological minimum at risk</w:t>
            </w:r>
          </w:p>
        </w:tc>
      </w:tr>
      <w:tr w:rsidR="0062216D" w:rsidRPr="00122913" w14:paraId="5E005757" w14:textId="77777777" w:rsidTr="002E2F65">
        <w:tc>
          <w:tcPr>
            <w:tcW w:w="791" w:type="pct"/>
            <w:shd w:val="clear" w:color="auto" w:fill="B8CCE4"/>
            <w:vAlign w:val="center"/>
          </w:tcPr>
          <w:p w14:paraId="23482D4F" w14:textId="77777777" w:rsidR="0062216D" w:rsidRPr="00122913" w:rsidRDefault="0062216D" w:rsidP="002E2F65">
            <w:pPr>
              <w:spacing w:before="40" w:after="40" w:line="264" w:lineRule="auto"/>
              <w:jc w:val="center"/>
              <w:rPr>
                <w:rFonts w:asciiTheme="minorHAnsi" w:hAnsiTheme="minorHAnsi" w:cstheme="minorHAnsi"/>
                <w:b/>
                <w:sz w:val="22"/>
                <w:lang w:val="en-US"/>
              </w:rPr>
            </w:pPr>
            <w:r w:rsidRPr="00122913">
              <w:rPr>
                <w:rFonts w:asciiTheme="minorHAnsi" w:hAnsiTheme="minorHAnsi" w:cstheme="minorHAnsi"/>
                <w:b/>
                <w:sz w:val="22"/>
                <w:lang w:val="en-US"/>
              </w:rPr>
              <w:lastRenderedPageBreak/>
              <w:t>Water supply and sewerage</w:t>
            </w:r>
          </w:p>
        </w:tc>
        <w:tc>
          <w:tcPr>
            <w:tcW w:w="4209" w:type="pct"/>
          </w:tcPr>
          <w:p w14:paraId="22FEE460" w14:textId="02BCB862" w:rsidR="0062216D" w:rsidRDefault="0062216D" w:rsidP="002E2F65">
            <w:pPr>
              <w:pStyle w:val="ListParagraph"/>
              <w:numPr>
                <w:ilvl w:val="0"/>
                <w:numId w:val="1"/>
              </w:numPr>
              <w:spacing w:before="40" w:after="40" w:line="264" w:lineRule="auto"/>
              <w:ind w:left="202" w:hanging="202"/>
              <w:jc w:val="both"/>
              <w:rPr>
                <w:rFonts w:asciiTheme="minorHAnsi" w:hAnsiTheme="minorHAnsi" w:cstheme="minorHAnsi"/>
                <w:sz w:val="22"/>
                <w:lang w:val="en-US"/>
              </w:rPr>
            </w:pPr>
            <w:r w:rsidRPr="00122913">
              <w:rPr>
                <w:rFonts w:asciiTheme="minorHAnsi" w:hAnsiTheme="minorHAnsi" w:cstheme="minorHAnsi"/>
                <w:sz w:val="22"/>
                <w:lang w:val="en-US"/>
              </w:rPr>
              <w:t>Flooding directly damages infrastructure assets (pipes, pumps, WWTPs)</w:t>
            </w:r>
          </w:p>
          <w:p w14:paraId="1CFA26ED" w14:textId="55A35C2A" w:rsidR="009248E3" w:rsidRPr="00122913" w:rsidRDefault="009248E3" w:rsidP="002E2F65">
            <w:pPr>
              <w:pStyle w:val="ListParagraph"/>
              <w:numPr>
                <w:ilvl w:val="0"/>
                <w:numId w:val="1"/>
              </w:numPr>
              <w:spacing w:before="40" w:after="40" w:line="264" w:lineRule="auto"/>
              <w:ind w:left="202" w:hanging="202"/>
              <w:jc w:val="both"/>
              <w:rPr>
                <w:rFonts w:asciiTheme="minorHAnsi" w:hAnsiTheme="minorHAnsi" w:cstheme="minorHAnsi"/>
                <w:sz w:val="22"/>
                <w:lang w:val="en-US"/>
              </w:rPr>
            </w:pPr>
            <w:r w:rsidRPr="009248E3">
              <w:rPr>
                <w:rFonts w:asciiTheme="minorHAnsi" w:hAnsiTheme="minorHAnsi" w:cstheme="minorHAnsi"/>
                <w:sz w:val="22"/>
                <w:lang w:val="en-US"/>
              </w:rPr>
              <w:t>Changing the quality of the water sources in case of flooding, which makes it difficult to purify the water for drinking and household needs</w:t>
            </w:r>
          </w:p>
          <w:p w14:paraId="278C04F4" w14:textId="5D25E87D" w:rsidR="0062216D" w:rsidRPr="00122913" w:rsidRDefault="0062216D" w:rsidP="002E2F65">
            <w:pPr>
              <w:pStyle w:val="ListParagraph"/>
              <w:numPr>
                <w:ilvl w:val="0"/>
                <w:numId w:val="1"/>
              </w:numPr>
              <w:spacing w:before="40" w:after="40" w:line="264" w:lineRule="auto"/>
              <w:ind w:left="202" w:hanging="202"/>
              <w:jc w:val="both"/>
              <w:rPr>
                <w:rFonts w:asciiTheme="minorHAnsi" w:hAnsiTheme="minorHAnsi" w:cstheme="minorHAnsi"/>
                <w:sz w:val="22"/>
                <w:lang w:val="en-US"/>
              </w:rPr>
            </w:pPr>
            <w:r w:rsidRPr="00122913">
              <w:rPr>
                <w:rFonts w:asciiTheme="minorHAnsi" w:hAnsiTheme="minorHAnsi" w:cstheme="minorHAnsi"/>
                <w:sz w:val="22"/>
                <w:lang w:val="en-US"/>
              </w:rPr>
              <w:t>Flooding can lead to sewer overspills</w:t>
            </w:r>
            <w:r w:rsidR="009248E3">
              <w:rPr>
                <w:rFonts w:asciiTheme="minorHAnsi" w:hAnsiTheme="minorHAnsi" w:cstheme="minorHAnsi"/>
                <w:sz w:val="22"/>
              </w:rPr>
              <w:t xml:space="preserve"> </w:t>
            </w:r>
            <w:r w:rsidR="009248E3">
              <w:rPr>
                <w:rFonts w:asciiTheme="minorHAnsi" w:hAnsiTheme="minorHAnsi" w:cstheme="minorHAnsi"/>
                <w:sz w:val="22"/>
                <w:lang w:val="en-US"/>
              </w:rPr>
              <w:t>and overloading of the WWTPs</w:t>
            </w:r>
          </w:p>
          <w:p w14:paraId="1FC0DFF9" w14:textId="77777777" w:rsidR="00E0658C" w:rsidRPr="009248E3" w:rsidRDefault="0062216D" w:rsidP="002E2F65">
            <w:pPr>
              <w:pStyle w:val="ListParagraph"/>
              <w:numPr>
                <w:ilvl w:val="0"/>
                <w:numId w:val="1"/>
              </w:numPr>
              <w:spacing w:before="40" w:after="40" w:line="264" w:lineRule="auto"/>
              <w:ind w:left="202" w:hanging="202"/>
              <w:jc w:val="both"/>
              <w:rPr>
                <w:rFonts w:asciiTheme="minorHAnsi" w:hAnsiTheme="minorHAnsi" w:cstheme="minorHAnsi"/>
                <w:sz w:val="22"/>
                <w:lang w:val="en-US"/>
              </w:rPr>
            </w:pPr>
            <w:r w:rsidRPr="00122913">
              <w:rPr>
                <w:rFonts w:asciiTheme="minorHAnsi" w:hAnsiTheme="minorHAnsi" w:cstheme="minorHAnsi"/>
                <w:sz w:val="22"/>
                <w:lang w:val="en-US"/>
              </w:rPr>
              <w:t>High levels of inefficiency will lead to quicker usage of water resources and thus reduce resilience in case of prolonged dry periods</w:t>
            </w:r>
          </w:p>
          <w:p w14:paraId="357ED6B9" w14:textId="35EEEA2E" w:rsidR="0062216D" w:rsidRPr="009248E3" w:rsidRDefault="0062216D" w:rsidP="002E2F65">
            <w:pPr>
              <w:pStyle w:val="ListParagraph"/>
              <w:numPr>
                <w:ilvl w:val="0"/>
                <w:numId w:val="1"/>
              </w:numPr>
              <w:spacing w:before="40" w:after="40" w:line="264" w:lineRule="auto"/>
              <w:ind w:left="202" w:hanging="202"/>
              <w:jc w:val="both"/>
              <w:rPr>
                <w:rFonts w:asciiTheme="minorHAnsi" w:hAnsiTheme="minorHAnsi" w:cstheme="minorHAnsi"/>
                <w:sz w:val="22"/>
                <w:lang w:val="en-US"/>
              </w:rPr>
            </w:pPr>
            <w:r w:rsidRPr="00122913">
              <w:rPr>
                <w:rFonts w:asciiTheme="minorHAnsi" w:hAnsiTheme="minorHAnsi" w:cstheme="minorHAnsi"/>
                <w:sz w:val="22"/>
                <w:lang w:val="en-US"/>
              </w:rPr>
              <w:t>Increased water needs for domestic and industrial consumption due to hot summer</w:t>
            </w:r>
            <w:r w:rsidR="00E0658C" w:rsidRPr="00122913">
              <w:rPr>
                <w:rFonts w:asciiTheme="minorHAnsi" w:hAnsiTheme="minorHAnsi" w:cstheme="minorHAnsi"/>
                <w:sz w:val="22"/>
                <w:lang w:val="en-US"/>
              </w:rPr>
              <w:t>s</w:t>
            </w:r>
            <w:r w:rsidR="002D0EC4">
              <w:rPr>
                <w:rFonts w:asciiTheme="minorHAnsi" w:hAnsiTheme="minorHAnsi" w:cstheme="minorHAnsi"/>
                <w:sz w:val="22"/>
                <w:lang w:val="en-US"/>
              </w:rPr>
              <w:t>,</w:t>
            </w:r>
            <w:r w:rsidRPr="00122913">
              <w:rPr>
                <w:rFonts w:asciiTheme="minorHAnsi" w:hAnsiTheme="minorHAnsi" w:cstheme="minorHAnsi"/>
                <w:sz w:val="22"/>
                <w:lang w:val="en-US"/>
              </w:rPr>
              <w:t xml:space="preserve"> reduced supply from reservoirs and river flows, whil</w:t>
            </w:r>
            <w:r w:rsidR="002D0EC4">
              <w:rPr>
                <w:rFonts w:asciiTheme="minorHAnsi" w:hAnsiTheme="minorHAnsi" w:cstheme="minorHAnsi"/>
                <w:sz w:val="22"/>
                <w:lang w:val="en-US"/>
              </w:rPr>
              <w:t>e</w:t>
            </w:r>
            <w:r w:rsidRPr="00122913">
              <w:rPr>
                <w:rFonts w:asciiTheme="minorHAnsi" w:hAnsiTheme="minorHAnsi" w:cstheme="minorHAnsi"/>
                <w:sz w:val="22"/>
                <w:lang w:val="en-US"/>
              </w:rPr>
              <w:t xml:space="preserve"> increases in temperature lead</w:t>
            </w:r>
            <w:r w:rsidR="00E0658C" w:rsidRPr="00122913">
              <w:rPr>
                <w:rFonts w:asciiTheme="minorHAnsi" w:hAnsiTheme="minorHAnsi" w:cstheme="minorHAnsi"/>
                <w:sz w:val="22"/>
                <w:lang w:val="en-US"/>
              </w:rPr>
              <w:t>ing</w:t>
            </w:r>
            <w:r w:rsidRPr="00122913">
              <w:rPr>
                <w:rFonts w:asciiTheme="minorHAnsi" w:hAnsiTheme="minorHAnsi" w:cstheme="minorHAnsi"/>
                <w:sz w:val="22"/>
                <w:lang w:val="en-US"/>
              </w:rPr>
              <w:t xml:space="preserve"> to increased </w:t>
            </w:r>
            <w:r w:rsidR="00E0658C" w:rsidRPr="00122913">
              <w:rPr>
                <w:rFonts w:asciiTheme="minorHAnsi" w:hAnsiTheme="minorHAnsi" w:cstheme="minorHAnsi"/>
                <w:sz w:val="22"/>
                <w:lang w:val="en-US"/>
              </w:rPr>
              <w:t xml:space="preserve">consumers’ </w:t>
            </w:r>
            <w:r w:rsidRPr="00122913">
              <w:rPr>
                <w:rFonts w:asciiTheme="minorHAnsi" w:hAnsiTheme="minorHAnsi" w:cstheme="minorHAnsi"/>
                <w:sz w:val="22"/>
                <w:lang w:val="en-US"/>
              </w:rPr>
              <w:t>demand</w:t>
            </w:r>
          </w:p>
        </w:tc>
      </w:tr>
      <w:tr w:rsidR="0062216D" w:rsidRPr="00122913" w14:paraId="29BFBF8B" w14:textId="77777777" w:rsidTr="002E2F65">
        <w:tc>
          <w:tcPr>
            <w:tcW w:w="791" w:type="pct"/>
            <w:shd w:val="clear" w:color="auto" w:fill="B8CCE4"/>
            <w:vAlign w:val="center"/>
          </w:tcPr>
          <w:p w14:paraId="4E23802B" w14:textId="77777777" w:rsidR="0062216D" w:rsidRPr="00122913" w:rsidRDefault="0062216D" w:rsidP="002E2F65">
            <w:pPr>
              <w:spacing w:before="40" w:after="40" w:line="264" w:lineRule="auto"/>
              <w:jc w:val="center"/>
              <w:rPr>
                <w:rFonts w:asciiTheme="minorHAnsi" w:hAnsiTheme="minorHAnsi" w:cstheme="minorHAnsi"/>
                <w:b/>
                <w:sz w:val="22"/>
                <w:lang w:val="en-US"/>
              </w:rPr>
            </w:pPr>
            <w:r w:rsidRPr="00122913">
              <w:rPr>
                <w:rFonts w:asciiTheme="minorHAnsi" w:hAnsiTheme="minorHAnsi" w:cstheme="minorHAnsi"/>
                <w:b/>
                <w:sz w:val="22"/>
                <w:lang w:val="en-US"/>
              </w:rPr>
              <w:t>Hydro-melioration facilities</w:t>
            </w:r>
          </w:p>
        </w:tc>
        <w:tc>
          <w:tcPr>
            <w:tcW w:w="4209" w:type="pct"/>
          </w:tcPr>
          <w:p w14:paraId="42F8CA1D" w14:textId="77367027" w:rsidR="0062216D" w:rsidRPr="00122913" w:rsidRDefault="0062216D" w:rsidP="002E2F65">
            <w:pPr>
              <w:pStyle w:val="ListParagraph"/>
              <w:numPr>
                <w:ilvl w:val="0"/>
                <w:numId w:val="1"/>
              </w:numPr>
              <w:spacing w:before="40" w:after="40" w:line="264" w:lineRule="auto"/>
              <w:ind w:left="202" w:hanging="202"/>
              <w:jc w:val="both"/>
              <w:rPr>
                <w:rFonts w:asciiTheme="minorHAnsi" w:hAnsiTheme="minorHAnsi" w:cstheme="minorHAnsi"/>
                <w:sz w:val="22"/>
                <w:lang w:val="en-US"/>
              </w:rPr>
            </w:pPr>
            <w:r w:rsidRPr="00122913">
              <w:rPr>
                <w:rFonts w:asciiTheme="minorHAnsi" w:hAnsiTheme="minorHAnsi" w:cstheme="minorHAnsi"/>
                <w:sz w:val="22"/>
                <w:lang w:val="en-US"/>
              </w:rPr>
              <w:t>Increase in periods of heavy rainfall put</w:t>
            </w:r>
            <w:r w:rsidR="00CF33C9" w:rsidRPr="00122913">
              <w:rPr>
                <w:rFonts w:asciiTheme="minorHAnsi" w:hAnsiTheme="minorHAnsi" w:cstheme="minorHAnsi"/>
                <w:sz w:val="22"/>
                <w:lang w:val="en-US"/>
              </w:rPr>
              <w:t>ting</w:t>
            </w:r>
            <w:r w:rsidRPr="00122913">
              <w:rPr>
                <w:rFonts w:asciiTheme="minorHAnsi" w:hAnsiTheme="minorHAnsi" w:cstheme="minorHAnsi"/>
                <w:sz w:val="22"/>
                <w:lang w:val="en-US"/>
              </w:rPr>
              <w:t xml:space="preserve"> drainage systems under stress</w:t>
            </w:r>
            <w:r w:rsidR="00CF33C9" w:rsidRPr="00122913">
              <w:rPr>
                <w:rFonts w:asciiTheme="minorHAnsi" w:hAnsiTheme="minorHAnsi" w:cstheme="minorHAnsi"/>
                <w:sz w:val="22"/>
                <w:lang w:val="en-US"/>
              </w:rPr>
              <w:t>,</w:t>
            </w:r>
            <w:r w:rsidRPr="00122913">
              <w:rPr>
                <w:rFonts w:asciiTheme="minorHAnsi" w:hAnsiTheme="minorHAnsi" w:cstheme="minorHAnsi"/>
                <w:sz w:val="22"/>
                <w:lang w:val="en-US"/>
              </w:rPr>
              <w:t xml:space="preserve"> leading to more frequent and more severe flooding</w:t>
            </w:r>
          </w:p>
          <w:p w14:paraId="5D6E81DE" w14:textId="5CB1CDB6" w:rsidR="0062216D" w:rsidRPr="00122913" w:rsidRDefault="0062216D" w:rsidP="002E2F65">
            <w:pPr>
              <w:pStyle w:val="ListParagraph"/>
              <w:numPr>
                <w:ilvl w:val="0"/>
                <w:numId w:val="1"/>
              </w:numPr>
              <w:spacing w:before="40" w:after="40" w:line="264" w:lineRule="auto"/>
              <w:ind w:left="202" w:hanging="202"/>
              <w:jc w:val="both"/>
              <w:rPr>
                <w:rFonts w:asciiTheme="minorHAnsi" w:hAnsiTheme="minorHAnsi" w:cstheme="minorHAnsi"/>
                <w:sz w:val="22"/>
                <w:lang w:val="en-US"/>
              </w:rPr>
            </w:pPr>
            <w:r w:rsidRPr="00122913">
              <w:rPr>
                <w:rFonts w:asciiTheme="minorHAnsi" w:hAnsiTheme="minorHAnsi" w:cstheme="minorHAnsi"/>
                <w:sz w:val="22"/>
                <w:lang w:val="en-US"/>
              </w:rPr>
              <w:t>Heavy rains and muddy streams interrupti</w:t>
            </w:r>
            <w:r w:rsidR="00CF33C9" w:rsidRPr="00122913">
              <w:rPr>
                <w:rFonts w:asciiTheme="minorHAnsi" w:hAnsiTheme="minorHAnsi" w:cstheme="minorHAnsi"/>
                <w:sz w:val="22"/>
                <w:lang w:val="en-US"/>
              </w:rPr>
              <w:t>ng</w:t>
            </w:r>
            <w:r w:rsidRPr="00122913">
              <w:rPr>
                <w:rFonts w:asciiTheme="minorHAnsi" w:hAnsiTheme="minorHAnsi" w:cstheme="minorHAnsi"/>
                <w:sz w:val="22"/>
                <w:lang w:val="en-US"/>
              </w:rPr>
              <w:t xml:space="preserve"> the functioning of pumping stations </w:t>
            </w:r>
            <w:r w:rsidR="00CF33C9" w:rsidRPr="00122913">
              <w:rPr>
                <w:rFonts w:asciiTheme="minorHAnsi" w:hAnsiTheme="minorHAnsi" w:cstheme="minorHAnsi"/>
                <w:sz w:val="22"/>
                <w:lang w:val="en-US"/>
              </w:rPr>
              <w:t xml:space="preserve">that are </w:t>
            </w:r>
            <w:r w:rsidRPr="00122913">
              <w:rPr>
                <w:rFonts w:asciiTheme="minorHAnsi" w:hAnsiTheme="minorHAnsi" w:cstheme="minorHAnsi"/>
                <w:sz w:val="22"/>
                <w:lang w:val="en-US"/>
              </w:rPr>
              <w:t>part of the irrigation systems</w:t>
            </w:r>
          </w:p>
          <w:p w14:paraId="7378F87D" w14:textId="6AA6D80B" w:rsidR="0062216D" w:rsidRPr="00122913" w:rsidRDefault="0062216D" w:rsidP="002E2F65">
            <w:pPr>
              <w:pStyle w:val="ListParagraph"/>
              <w:numPr>
                <w:ilvl w:val="0"/>
                <w:numId w:val="1"/>
              </w:numPr>
              <w:spacing w:before="40" w:after="40" w:line="264" w:lineRule="auto"/>
              <w:ind w:left="202" w:hanging="202"/>
              <w:jc w:val="both"/>
              <w:rPr>
                <w:rFonts w:asciiTheme="minorHAnsi" w:hAnsiTheme="minorHAnsi" w:cstheme="minorHAnsi"/>
                <w:sz w:val="22"/>
                <w:lang w:val="en-US"/>
              </w:rPr>
            </w:pPr>
            <w:r w:rsidRPr="00122913">
              <w:rPr>
                <w:rFonts w:asciiTheme="minorHAnsi" w:hAnsiTheme="minorHAnsi" w:cstheme="minorHAnsi"/>
                <w:sz w:val="22"/>
                <w:lang w:val="en-US"/>
              </w:rPr>
              <w:t>Continuous dry periods and soil shrinkage caus</w:t>
            </w:r>
            <w:r w:rsidR="00CF33C9" w:rsidRPr="00122913">
              <w:rPr>
                <w:rFonts w:asciiTheme="minorHAnsi" w:hAnsiTheme="minorHAnsi" w:cstheme="minorHAnsi"/>
                <w:sz w:val="22"/>
                <w:lang w:val="en-US"/>
              </w:rPr>
              <w:t>ing the</w:t>
            </w:r>
            <w:r w:rsidRPr="00122913">
              <w:rPr>
                <w:rFonts w:asciiTheme="minorHAnsi" w:hAnsiTheme="minorHAnsi" w:cstheme="minorHAnsi"/>
                <w:sz w:val="22"/>
                <w:lang w:val="en-US"/>
              </w:rPr>
              <w:t xml:space="preserve"> form</w:t>
            </w:r>
            <w:r w:rsidR="00CF33C9" w:rsidRPr="00122913">
              <w:rPr>
                <w:rFonts w:asciiTheme="minorHAnsi" w:hAnsiTheme="minorHAnsi" w:cstheme="minorHAnsi"/>
                <w:sz w:val="22"/>
                <w:lang w:val="en-US"/>
              </w:rPr>
              <w:t>ation</w:t>
            </w:r>
            <w:r w:rsidRPr="00122913">
              <w:rPr>
                <w:rFonts w:asciiTheme="minorHAnsi" w:hAnsiTheme="minorHAnsi" w:cstheme="minorHAnsi"/>
                <w:sz w:val="22"/>
                <w:lang w:val="en-US"/>
              </w:rPr>
              <w:t xml:space="preserve"> of expansion gaps in the earth and deformation of the hydro-melioration canals</w:t>
            </w:r>
          </w:p>
          <w:p w14:paraId="02E1C142" w14:textId="620163AE" w:rsidR="0062216D" w:rsidRPr="00122913" w:rsidRDefault="0062216D" w:rsidP="002E2F65">
            <w:pPr>
              <w:pStyle w:val="ListParagraph"/>
              <w:numPr>
                <w:ilvl w:val="0"/>
                <w:numId w:val="1"/>
              </w:numPr>
              <w:spacing w:before="40" w:after="40" w:line="264" w:lineRule="auto"/>
              <w:ind w:left="202" w:hanging="202"/>
              <w:jc w:val="both"/>
              <w:rPr>
                <w:rFonts w:asciiTheme="minorHAnsi" w:hAnsiTheme="minorHAnsi" w:cstheme="minorHAnsi"/>
                <w:sz w:val="22"/>
                <w:lang w:val="en-US"/>
              </w:rPr>
            </w:pPr>
            <w:r w:rsidRPr="00122913">
              <w:rPr>
                <w:rFonts w:asciiTheme="minorHAnsi" w:hAnsiTheme="minorHAnsi" w:cstheme="minorHAnsi"/>
                <w:sz w:val="22"/>
                <w:lang w:val="en-US"/>
              </w:rPr>
              <w:t>Hotter, drier summers lead</w:t>
            </w:r>
            <w:r w:rsidR="00CF33C9" w:rsidRPr="00122913">
              <w:rPr>
                <w:rFonts w:asciiTheme="minorHAnsi" w:hAnsiTheme="minorHAnsi" w:cstheme="minorHAnsi"/>
                <w:sz w:val="22"/>
                <w:lang w:val="en-US"/>
              </w:rPr>
              <w:t>ing</w:t>
            </w:r>
            <w:r w:rsidRPr="00122913">
              <w:rPr>
                <w:rFonts w:asciiTheme="minorHAnsi" w:hAnsiTheme="minorHAnsi" w:cstheme="minorHAnsi"/>
                <w:sz w:val="22"/>
                <w:lang w:val="en-US"/>
              </w:rPr>
              <w:t xml:space="preserve"> to increase</w:t>
            </w:r>
            <w:r w:rsidR="00CF33C9" w:rsidRPr="00122913">
              <w:rPr>
                <w:rFonts w:asciiTheme="minorHAnsi" w:hAnsiTheme="minorHAnsi" w:cstheme="minorHAnsi"/>
                <w:sz w:val="22"/>
                <w:lang w:val="en-US"/>
              </w:rPr>
              <w:t>d irrigation</w:t>
            </w:r>
            <w:r w:rsidRPr="00122913">
              <w:rPr>
                <w:rFonts w:asciiTheme="minorHAnsi" w:hAnsiTheme="minorHAnsi" w:cstheme="minorHAnsi"/>
                <w:sz w:val="22"/>
                <w:lang w:val="en-US"/>
              </w:rPr>
              <w:t xml:space="preserve"> need</w:t>
            </w:r>
            <w:r w:rsidR="00CF33C9" w:rsidRPr="00122913">
              <w:rPr>
                <w:rFonts w:asciiTheme="minorHAnsi" w:hAnsiTheme="minorHAnsi" w:cstheme="minorHAnsi"/>
                <w:sz w:val="22"/>
                <w:lang w:val="en-US"/>
              </w:rPr>
              <w:t>s</w:t>
            </w:r>
            <w:r w:rsidRPr="00122913">
              <w:rPr>
                <w:rFonts w:asciiTheme="minorHAnsi" w:hAnsiTheme="minorHAnsi" w:cstheme="minorHAnsi"/>
                <w:sz w:val="22"/>
                <w:lang w:val="en-US"/>
              </w:rPr>
              <w:t xml:space="preserve"> that</w:t>
            </w:r>
            <w:r w:rsidR="00CF33C9" w:rsidRPr="00122913">
              <w:rPr>
                <w:rFonts w:asciiTheme="minorHAnsi" w:hAnsiTheme="minorHAnsi" w:cstheme="minorHAnsi"/>
                <w:sz w:val="22"/>
                <w:lang w:val="en-US"/>
              </w:rPr>
              <w:t>,</w:t>
            </w:r>
            <w:r w:rsidRPr="00122913">
              <w:rPr>
                <w:rFonts w:asciiTheme="minorHAnsi" w:hAnsiTheme="minorHAnsi" w:cstheme="minorHAnsi"/>
                <w:sz w:val="22"/>
                <w:lang w:val="en-US"/>
              </w:rPr>
              <w:t xml:space="preserve"> in combination with less water stored in dams</w:t>
            </w:r>
            <w:r w:rsidR="00CF33C9" w:rsidRPr="00122913">
              <w:rPr>
                <w:rFonts w:asciiTheme="minorHAnsi" w:hAnsiTheme="minorHAnsi" w:cstheme="minorHAnsi"/>
                <w:sz w:val="22"/>
                <w:lang w:val="en-US"/>
              </w:rPr>
              <w:t>,</w:t>
            </w:r>
            <w:r w:rsidRPr="00122913">
              <w:rPr>
                <w:rFonts w:asciiTheme="minorHAnsi" w:hAnsiTheme="minorHAnsi" w:cstheme="minorHAnsi"/>
                <w:sz w:val="22"/>
                <w:lang w:val="en-US"/>
              </w:rPr>
              <w:t xml:space="preserve"> can lead to water shortage</w:t>
            </w:r>
          </w:p>
        </w:tc>
      </w:tr>
      <w:tr w:rsidR="0062216D" w:rsidRPr="00122913" w14:paraId="135ECC73" w14:textId="77777777" w:rsidTr="002E2F65">
        <w:tc>
          <w:tcPr>
            <w:tcW w:w="791" w:type="pct"/>
            <w:shd w:val="clear" w:color="auto" w:fill="B8CCE4"/>
            <w:vAlign w:val="center"/>
            <w:hideMark/>
          </w:tcPr>
          <w:p w14:paraId="3C2404AD" w14:textId="77777777" w:rsidR="0062216D" w:rsidRPr="00122913" w:rsidRDefault="0062216D" w:rsidP="002E2F65">
            <w:pPr>
              <w:spacing w:before="40" w:after="40" w:line="264" w:lineRule="auto"/>
              <w:jc w:val="center"/>
              <w:rPr>
                <w:rFonts w:asciiTheme="minorHAnsi" w:hAnsiTheme="minorHAnsi" w:cstheme="minorHAnsi"/>
                <w:b/>
                <w:sz w:val="22"/>
                <w:lang w:val="en-US"/>
              </w:rPr>
            </w:pPr>
            <w:r w:rsidRPr="00122913">
              <w:rPr>
                <w:rFonts w:asciiTheme="minorHAnsi" w:hAnsiTheme="minorHAnsi" w:cstheme="minorHAnsi"/>
                <w:b/>
                <w:sz w:val="22"/>
                <w:lang w:val="en-US"/>
              </w:rPr>
              <w:t>HPPs</w:t>
            </w:r>
          </w:p>
        </w:tc>
        <w:tc>
          <w:tcPr>
            <w:tcW w:w="4209" w:type="pct"/>
            <w:hideMark/>
          </w:tcPr>
          <w:p w14:paraId="4CD42EC6" w14:textId="331EAB5C" w:rsidR="0062216D" w:rsidRPr="00122913" w:rsidRDefault="0062216D" w:rsidP="002E2F65">
            <w:pPr>
              <w:pStyle w:val="ListParagraph"/>
              <w:numPr>
                <w:ilvl w:val="0"/>
                <w:numId w:val="1"/>
              </w:numPr>
              <w:spacing w:before="40" w:after="40" w:line="264" w:lineRule="auto"/>
              <w:ind w:left="202" w:hanging="202"/>
              <w:jc w:val="both"/>
              <w:rPr>
                <w:rFonts w:asciiTheme="minorHAnsi" w:hAnsiTheme="minorHAnsi" w:cstheme="minorHAnsi"/>
                <w:sz w:val="22"/>
                <w:lang w:val="en-US"/>
              </w:rPr>
            </w:pPr>
            <w:r w:rsidRPr="00122913">
              <w:rPr>
                <w:rFonts w:asciiTheme="minorHAnsi" w:hAnsiTheme="minorHAnsi" w:cstheme="minorHAnsi"/>
                <w:i/>
                <w:sz w:val="22"/>
                <w:lang w:val="en-US"/>
              </w:rPr>
              <w:t>Operational performance risk</w:t>
            </w:r>
            <w:r w:rsidRPr="00122913">
              <w:rPr>
                <w:rFonts w:asciiTheme="minorHAnsi" w:hAnsiTheme="minorHAnsi" w:cstheme="minorHAnsi"/>
                <w:sz w:val="22"/>
                <w:lang w:val="en-US"/>
              </w:rPr>
              <w:t>. Reduced hydraulic head due to reduced live storage</w:t>
            </w:r>
          </w:p>
          <w:p w14:paraId="0313382D" w14:textId="31BA2679" w:rsidR="0062216D" w:rsidRPr="00122913" w:rsidRDefault="0062216D" w:rsidP="002E2F65">
            <w:pPr>
              <w:pStyle w:val="ListParagraph"/>
              <w:numPr>
                <w:ilvl w:val="0"/>
                <w:numId w:val="1"/>
              </w:numPr>
              <w:spacing w:before="40" w:after="40" w:line="264" w:lineRule="auto"/>
              <w:ind w:left="202" w:hanging="202"/>
              <w:jc w:val="both"/>
              <w:rPr>
                <w:rFonts w:asciiTheme="minorHAnsi" w:hAnsiTheme="minorHAnsi" w:cstheme="minorHAnsi"/>
                <w:sz w:val="22"/>
                <w:lang w:val="en-US"/>
              </w:rPr>
            </w:pPr>
            <w:r w:rsidRPr="00122913">
              <w:rPr>
                <w:rFonts w:asciiTheme="minorHAnsi" w:hAnsiTheme="minorHAnsi" w:cstheme="minorHAnsi"/>
                <w:i/>
                <w:sz w:val="22"/>
                <w:lang w:val="en-US"/>
              </w:rPr>
              <w:t>Seasonal disruption</w:t>
            </w:r>
            <w:r w:rsidRPr="00122913">
              <w:rPr>
                <w:rFonts w:asciiTheme="minorHAnsi" w:hAnsiTheme="minorHAnsi" w:cstheme="minorHAnsi"/>
                <w:sz w:val="22"/>
                <w:lang w:val="en-US"/>
              </w:rPr>
              <w:t>. HPPs that are highly dependent on seasonal precipitation will fac</w:t>
            </w:r>
            <w:r w:rsidR="00CF33C9" w:rsidRPr="00122913">
              <w:rPr>
                <w:rFonts w:asciiTheme="minorHAnsi" w:hAnsiTheme="minorHAnsi" w:cstheme="minorHAnsi"/>
                <w:sz w:val="22"/>
                <w:lang w:val="en-US"/>
              </w:rPr>
              <w:t>e</w:t>
            </w:r>
            <w:r w:rsidRPr="00122913">
              <w:rPr>
                <w:rFonts w:asciiTheme="minorHAnsi" w:hAnsiTheme="minorHAnsi" w:cstheme="minorHAnsi"/>
                <w:sz w:val="22"/>
                <w:lang w:val="en-US"/>
              </w:rPr>
              <w:t xml:space="preserve"> increasing difficulties to project river flows. Th</w:t>
            </w:r>
            <w:r w:rsidR="002D0EC4">
              <w:rPr>
                <w:rFonts w:asciiTheme="minorHAnsi" w:hAnsiTheme="minorHAnsi" w:cstheme="minorHAnsi"/>
                <w:sz w:val="22"/>
                <w:lang w:val="en-US"/>
              </w:rPr>
              <w:t>is</w:t>
            </w:r>
            <w:r w:rsidRPr="00122913">
              <w:rPr>
                <w:rFonts w:asciiTheme="minorHAnsi" w:hAnsiTheme="minorHAnsi" w:cstheme="minorHAnsi"/>
                <w:sz w:val="22"/>
                <w:lang w:val="en-US"/>
              </w:rPr>
              <w:t xml:space="preserve"> may result in reduced power generation in case of decreasing precipitation and dry summer season</w:t>
            </w:r>
          </w:p>
        </w:tc>
      </w:tr>
      <w:tr w:rsidR="0062216D" w:rsidRPr="00122913" w14:paraId="033D1566" w14:textId="77777777" w:rsidTr="002E2F65">
        <w:tc>
          <w:tcPr>
            <w:tcW w:w="791" w:type="pct"/>
            <w:tcBorders>
              <w:bottom w:val="single" w:sz="4" w:space="0" w:color="5B9BD5"/>
            </w:tcBorders>
            <w:shd w:val="clear" w:color="auto" w:fill="B8CCE4"/>
            <w:vAlign w:val="center"/>
            <w:hideMark/>
          </w:tcPr>
          <w:p w14:paraId="36D610CD" w14:textId="7F733009" w:rsidR="0062216D" w:rsidRPr="00122913" w:rsidRDefault="0062216D" w:rsidP="002E2F65">
            <w:pPr>
              <w:spacing w:before="40" w:after="40" w:line="264" w:lineRule="auto"/>
              <w:jc w:val="center"/>
              <w:rPr>
                <w:rFonts w:asciiTheme="minorHAnsi" w:hAnsiTheme="minorHAnsi" w:cstheme="minorHAnsi"/>
                <w:b/>
                <w:sz w:val="22"/>
                <w:lang w:val="en-US"/>
              </w:rPr>
            </w:pPr>
            <w:r w:rsidRPr="00122913">
              <w:rPr>
                <w:rFonts w:asciiTheme="minorHAnsi" w:hAnsiTheme="minorHAnsi" w:cstheme="minorHAnsi"/>
                <w:b/>
                <w:sz w:val="22"/>
                <w:lang w:val="en-US"/>
              </w:rPr>
              <w:t>Cooling at NPP</w:t>
            </w:r>
            <w:r w:rsidR="002D0EC4">
              <w:rPr>
                <w:rFonts w:asciiTheme="minorHAnsi" w:hAnsiTheme="minorHAnsi" w:cstheme="minorHAnsi"/>
                <w:b/>
                <w:sz w:val="22"/>
                <w:lang w:val="en-US"/>
              </w:rPr>
              <w:t>s</w:t>
            </w:r>
            <w:r w:rsidRPr="00122913">
              <w:rPr>
                <w:rFonts w:asciiTheme="minorHAnsi" w:hAnsiTheme="minorHAnsi" w:cstheme="minorHAnsi"/>
                <w:b/>
                <w:sz w:val="22"/>
                <w:lang w:val="en-US"/>
              </w:rPr>
              <w:t xml:space="preserve"> and TPPs</w:t>
            </w:r>
          </w:p>
        </w:tc>
        <w:tc>
          <w:tcPr>
            <w:tcW w:w="4209" w:type="pct"/>
            <w:tcBorders>
              <w:bottom w:val="single" w:sz="4" w:space="0" w:color="5B9BD5"/>
            </w:tcBorders>
            <w:hideMark/>
          </w:tcPr>
          <w:p w14:paraId="4D4F5BB8" w14:textId="77777777" w:rsidR="0062216D" w:rsidRPr="00122913" w:rsidRDefault="0062216D" w:rsidP="002E2F65">
            <w:pPr>
              <w:pStyle w:val="ListParagraph"/>
              <w:numPr>
                <w:ilvl w:val="0"/>
                <w:numId w:val="1"/>
              </w:numPr>
              <w:spacing w:before="40" w:after="40" w:line="264" w:lineRule="auto"/>
              <w:ind w:left="202" w:hanging="202"/>
              <w:jc w:val="both"/>
              <w:rPr>
                <w:rFonts w:asciiTheme="minorHAnsi" w:hAnsiTheme="minorHAnsi" w:cstheme="minorHAnsi"/>
                <w:sz w:val="22"/>
                <w:lang w:val="en-US"/>
              </w:rPr>
            </w:pPr>
            <w:r w:rsidRPr="00122913">
              <w:rPr>
                <w:rFonts w:asciiTheme="minorHAnsi" w:hAnsiTheme="minorHAnsi" w:cstheme="minorHAnsi"/>
                <w:i/>
                <w:sz w:val="22"/>
                <w:lang w:val="en-US"/>
              </w:rPr>
              <w:t>Disruption risk</w:t>
            </w:r>
            <w:r w:rsidRPr="00122913">
              <w:rPr>
                <w:rFonts w:asciiTheme="minorHAnsi" w:hAnsiTheme="minorHAnsi" w:cstheme="minorHAnsi"/>
                <w:sz w:val="22"/>
                <w:lang w:val="en-US"/>
              </w:rPr>
              <w:t xml:space="preserve"> increased due to insufficient supplies from reduced storage </w:t>
            </w:r>
          </w:p>
          <w:p w14:paraId="787E741D" w14:textId="77777777" w:rsidR="0062216D" w:rsidRPr="00122913" w:rsidRDefault="0062216D" w:rsidP="002E2F65">
            <w:pPr>
              <w:pStyle w:val="ListParagraph"/>
              <w:numPr>
                <w:ilvl w:val="0"/>
                <w:numId w:val="1"/>
              </w:numPr>
              <w:spacing w:before="40" w:after="40" w:line="264" w:lineRule="auto"/>
              <w:ind w:left="202" w:hanging="202"/>
              <w:jc w:val="both"/>
              <w:rPr>
                <w:rFonts w:asciiTheme="minorHAnsi" w:hAnsiTheme="minorHAnsi" w:cstheme="minorHAnsi"/>
                <w:sz w:val="22"/>
                <w:lang w:val="en-US"/>
              </w:rPr>
            </w:pPr>
            <w:r w:rsidRPr="00122913">
              <w:rPr>
                <w:rFonts w:asciiTheme="minorHAnsi" w:hAnsiTheme="minorHAnsi" w:cstheme="minorHAnsi"/>
                <w:i/>
                <w:sz w:val="22"/>
                <w:lang w:val="en-US"/>
              </w:rPr>
              <w:t>Operation performance risk</w:t>
            </w:r>
            <w:r w:rsidRPr="00122913">
              <w:rPr>
                <w:rFonts w:asciiTheme="minorHAnsi" w:hAnsiTheme="minorHAnsi" w:cstheme="minorHAnsi"/>
                <w:sz w:val="22"/>
                <w:lang w:val="en-US"/>
              </w:rPr>
              <w:t>. Sub-optimal performance due to a rise in temperature or a decrease in the availability of cooling water (low flows because of droughts)</w:t>
            </w:r>
          </w:p>
          <w:p w14:paraId="2639674F" w14:textId="77C7C120" w:rsidR="0062216D" w:rsidRPr="00122913" w:rsidRDefault="0062216D" w:rsidP="002E2F65">
            <w:pPr>
              <w:pStyle w:val="ListParagraph"/>
              <w:numPr>
                <w:ilvl w:val="0"/>
                <w:numId w:val="1"/>
              </w:numPr>
              <w:spacing w:before="40" w:after="40" w:line="264" w:lineRule="auto"/>
              <w:ind w:left="202" w:hanging="202"/>
              <w:jc w:val="both"/>
              <w:rPr>
                <w:rFonts w:asciiTheme="minorHAnsi" w:hAnsiTheme="minorHAnsi" w:cstheme="minorHAnsi"/>
                <w:sz w:val="22"/>
                <w:lang w:val="en-US"/>
              </w:rPr>
            </w:pPr>
            <w:r w:rsidRPr="00122913">
              <w:rPr>
                <w:rFonts w:asciiTheme="minorHAnsi" w:hAnsiTheme="minorHAnsi" w:cstheme="minorHAnsi"/>
                <w:i/>
                <w:sz w:val="22"/>
                <w:lang w:val="en-US"/>
              </w:rPr>
              <w:t>Flood risk</w:t>
            </w:r>
            <w:r w:rsidRPr="00122913">
              <w:rPr>
                <w:rFonts w:asciiTheme="minorHAnsi" w:hAnsiTheme="minorHAnsi" w:cstheme="minorHAnsi"/>
                <w:sz w:val="22"/>
                <w:lang w:val="en-US"/>
              </w:rPr>
              <w:t xml:space="preserve">. Power stations constructed </w:t>
            </w:r>
            <w:r w:rsidR="00CF33C9" w:rsidRPr="00122913">
              <w:rPr>
                <w:rFonts w:asciiTheme="minorHAnsi" w:hAnsiTheme="minorHAnsi" w:cstheme="minorHAnsi"/>
                <w:sz w:val="22"/>
                <w:lang w:val="en-US"/>
              </w:rPr>
              <w:t>in</w:t>
            </w:r>
            <w:r w:rsidRPr="00122913">
              <w:rPr>
                <w:rFonts w:asciiTheme="minorHAnsi" w:hAnsiTheme="minorHAnsi" w:cstheme="minorHAnsi"/>
                <w:sz w:val="22"/>
                <w:lang w:val="en-US"/>
              </w:rPr>
              <w:t xml:space="preserve"> flood</w:t>
            </w:r>
            <w:r w:rsidR="002D0EC4">
              <w:rPr>
                <w:rFonts w:asciiTheme="minorHAnsi" w:hAnsiTheme="minorHAnsi" w:cstheme="minorHAnsi"/>
                <w:sz w:val="22"/>
                <w:lang w:val="en-US"/>
              </w:rPr>
              <w:t>-</w:t>
            </w:r>
            <w:r w:rsidRPr="00122913">
              <w:rPr>
                <w:rFonts w:asciiTheme="minorHAnsi" w:hAnsiTheme="minorHAnsi" w:cstheme="minorHAnsi"/>
                <w:sz w:val="22"/>
                <w:lang w:val="en-US"/>
              </w:rPr>
              <w:t>risk zones, with insufficient flood protection</w:t>
            </w:r>
          </w:p>
        </w:tc>
      </w:tr>
    </w:tbl>
    <w:bookmarkEnd w:id="269"/>
    <w:bookmarkEnd w:id="270"/>
    <w:bookmarkEnd w:id="271"/>
    <w:p w14:paraId="470E66AB" w14:textId="5B8B6CCE" w:rsidR="00DA54D9" w:rsidRPr="00DA54D9" w:rsidRDefault="00DA54D9" w:rsidP="00DA54D9">
      <w:pPr>
        <w:pStyle w:val="Source"/>
        <w:rPr>
          <w:lang w:val="en-US"/>
        </w:rPr>
      </w:pPr>
      <w:r w:rsidRPr="00DA54D9">
        <w:rPr>
          <w:lang w:val="en-US"/>
        </w:rPr>
        <w:t>Note: NPP = Nuclear Power Plant; TPP = Thermal Power Plant.</w:t>
      </w:r>
    </w:p>
    <w:p w14:paraId="10247CD7" w14:textId="0300F652" w:rsidR="00A213C6" w:rsidRPr="00122913" w:rsidRDefault="00122913" w:rsidP="00122913">
      <w:pPr>
        <w:pStyle w:val="BodyText"/>
        <w:spacing w:before="200"/>
        <w:ind w:left="0" w:firstLine="0"/>
      </w:pPr>
      <w:r w:rsidRPr="00A213C6">
        <w:rPr>
          <w:lang w:val="en-US"/>
        </w:rPr>
        <w:t xml:space="preserve">A simplistic approach to identify the regions with </w:t>
      </w:r>
      <w:r w:rsidRPr="00A213C6">
        <w:rPr>
          <w:b/>
          <w:lang w:val="en-US"/>
        </w:rPr>
        <w:t>risk of water scar</w:t>
      </w:r>
      <w:r>
        <w:rPr>
          <w:b/>
          <w:lang w:val="en-US"/>
        </w:rPr>
        <w:t>c</w:t>
      </w:r>
      <w:r w:rsidRPr="00A213C6">
        <w:rPr>
          <w:b/>
          <w:lang w:val="en-US"/>
        </w:rPr>
        <w:t>ity</w:t>
      </w:r>
      <w:r w:rsidRPr="00A213C6">
        <w:rPr>
          <w:lang w:val="en-US"/>
        </w:rPr>
        <w:t xml:space="preserve"> is presented below (</w:t>
      </w:r>
      <w:r w:rsidR="00ED21B3">
        <w:rPr>
          <w:b/>
          <w:bCs/>
          <w:i/>
          <w:iCs/>
          <w:lang w:val="en-US"/>
        </w:rPr>
        <w:t>Figure 2</w:t>
      </w:r>
      <w:r w:rsidR="00AB31DC">
        <w:rPr>
          <w:b/>
          <w:bCs/>
          <w:i/>
          <w:iCs/>
          <w:lang w:val="en-US"/>
        </w:rPr>
        <w:t>5</w:t>
      </w:r>
      <w:r w:rsidRPr="00A213C6">
        <w:rPr>
          <w:lang w:val="en-US"/>
        </w:rPr>
        <w:t xml:space="preserve">). It is based on the </w:t>
      </w:r>
      <w:r w:rsidR="00F710FA">
        <w:rPr>
          <w:lang w:val="en-US"/>
        </w:rPr>
        <w:t>analyze</w:t>
      </w:r>
      <w:r w:rsidRPr="00A213C6">
        <w:rPr>
          <w:lang w:val="en-US"/>
        </w:rPr>
        <w:t>s in the previous chapters.</w:t>
      </w:r>
    </w:p>
    <w:p w14:paraId="6579CC66" w14:textId="15D75D41" w:rsidR="0062216D" w:rsidRPr="00F12FDC" w:rsidRDefault="00ED21B3" w:rsidP="00B82153">
      <w:pPr>
        <w:pStyle w:val="Caption"/>
      </w:pPr>
      <w:bookmarkStart w:id="322" w:name="_Toc504315369"/>
      <w:bookmarkStart w:id="323" w:name="_Toc504315605"/>
      <w:bookmarkStart w:id="324" w:name="_Toc507073880"/>
      <w:bookmarkStart w:id="325" w:name="_Toc522194661"/>
      <w:r>
        <w:t xml:space="preserve">Figure </w:t>
      </w:r>
      <w:r>
        <w:fldChar w:fldCharType="begin"/>
      </w:r>
      <w:r>
        <w:instrText xml:space="preserve"> SEQ Figure \* ARABIC </w:instrText>
      </w:r>
      <w:r>
        <w:fldChar w:fldCharType="separate"/>
      </w:r>
      <w:r w:rsidR="00D13F5E">
        <w:rPr>
          <w:noProof/>
        </w:rPr>
        <w:t>25</w:t>
      </w:r>
      <w:r>
        <w:fldChar w:fldCharType="end"/>
      </w:r>
      <w:r w:rsidRPr="004F263C">
        <w:t>.</w:t>
      </w:r>
      <w:r w:rsidR="0062216D">
        <w:t xml:space="preserve"> Simplistic determination of the scarcity risk</w:t>
      </w:r>
      <w:bookmarkEnd w:id="322"/>
      <w:bookmarkEnd w:id="323"/>
      <w:bookmarkEnd w:id="324"/>
      <w:bookmarkEnd w:id="325"/>
    </w:p>
    <w:p w14:paraId="0CA359DF" w14:textId="77777777" w:rsidR="0062216D" w:rsidRPr="00F12FDC" w:rsidRDefault="0062216D" w:rsidP="00122913">
      <w:pPr>
        <w:pStyle w:val="BodyText"/>
        <w:numPr>
          <w:ilvl w:val="0"/>
          <w:numId w:val="0"/>
        </w:numPr>
        <w:spacing w:before="0"/>
        <w:ind w:left="360" w:hanging="360"/>
        <w:jc w:val="center"/>
        <w:rPr>
          <w:lang w:val="en-US"/>
        </w:rPr>
      </w:pPr>
      <w:r w:rsidRPr="00CE20AC">
        <w:rPr>
          <w:noProof/>
          <w:lang w:val="en-US" w:eastAsia="en-US"/>
        </w:rPr>
        <w:lastRenderedPageBreak/>
        <w:drawing>
          <wp:inline distT="0" distB="0" distL="0" distR="0" wp14:anchorId="530A6D73" wp14:editId="49CE30E9">
            <wp:extent cx="4497860" cy="2597728"/>
            <wp:effectExtent l="19050" t="19050" r="17145"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46762" cy="2625971"/>
                    </a:xfrm>
                    <a:prstGeom prst="rect">
                      <a:avLst/>
                    </a:prstGeom>
                    <a:noFill/>
                    <a:ln>
                      <a:solidFill>
                        <a:srgbClr val="5B9BD5"/>
                      </a:solidFill>
                    </a:ln>
                  </pic:spPr>
                </pic:pic>
              </a:graphicData>
            </a:graphic>
          </wp:inline>
        </w:drawing>
      </w:r>
    </w:p>
    <w:p w14:paraId="71BB7A4E" w14:textId="081E165B" w:rsidR="0062216D" w:rsidRDefault="0062216D" w:rsidP="00141298">
      <w:pPr>
        <w:pStyle w:val="BodyText"/>
        <w:spacing w:before="200" w:after="0"/>
        <w:ind w:left="0" w:firstLine="0"/>
        <w:rPr>
          <w:lang w:val="en-US"/>
        </w:rPr>
      </w:pPr>
      <w:r>
        <w:rPr>
          <w:lang w:val="en-US"/>
        </w:rPr>
        <w:t xml:space="preserve">Two extreme cases are presented in </w:t>
      </w:r>
      <w:r w:rsidR="00ED21B3">
        <w:rPr>
          <w:b/>
          <w:bCs/>
          <w:i/>
          <w:iCs/>
          <w:lang w:val="en-US"/>
        </w:rPr>
        <w:t>Figure 2</w:t>
      </w:r>
      <w:r w:rsidR="00AB31DC">
        <w:rPr>
          <w:b/>
          <w:bCs/>
          <w:i/>
          <w:iCs/>
          <w:lang w:val="en-US"/>
        </w:rPr>
        <w:t>5</w:t>
      </w:r>
      <w:r>
        <w:rPr>
          <w:lang w:val="en-US"/>
        </w:rPr>
        <w:t xml:space="preserve">. </w:t>
      </w:r>
      <w:r w:rsidR="00CF33C9">
        <w:rPr>
          <w:lang w:val="en-US"/>
        </w:rPr>
        <w:t>P</w:t>
      </w:r>
      <w:r>
        <w:rPr>
          <w:lang w:val="en-US"/>
        </w:rPr>
        <w:t xml:space="preserve">rojections indicate </w:t>
      </w:r>
      <w:r w:rsidR="00CF33C9">
        <w:rPr>
          <w:lang w:val="en-US"/>
        </w:rPr>
        <w:t xml:space="preserve">a </w:t>
      </w:r>
      <w:r>
        <w:rPr>
          <w:lang w:val="en-US"/>
        </w:rPr>
        <w:t xml:space="preserve">decline </w:t>
      </w:r>
      <w:r w:rsidR="00A875D6">
        <w:rPr>
          <w:lang w:val="en-US"/>
        </w:rPr>
        <w:t>in</w:t>
      </w:r>
      <w:r>
        <w:rPr>
          <w:lang w:val="en-US"/>
        </w:rPr>
        <w:t xml:space="preserve"> population. If the </w:t>
      </w:r>
      <w:r w:rsidR="00A213C6">
        <w:rPr>
          <w:lang w:val="en-US"/>
        </w:rPr>
        <w:t>region</w:t>
      </w:r>
      <w:r>
        <w:rPr>
          <w:lang w:val="en-US"/>
        </w:rPr>
        <w:t xml:space="preserve"> uses groundwater resources, most likely there will be </w:t>
      </w:r>
      <w:r w:rsidR="00CF33C9">
        <w:rPr>
          <w:lang w:val="en-US"/>
        </w:rPr>
        <w:t xml:space="preserve">a </w:t>
      </w:r>
      <w:r>
        <w:rPr>
          <w:lang w:val="en-US"/>
        </w:rPr>
        <w:t>low scarcity risk because projections show that climate change will not reduce their availability. However, the likelihood depends on the preparedness to cope with climate change. In this ideal case (population decrease, no change in the availability of the groundwater), the risk could easily increase, if for example, water supply systems continue wasting more than 50</w:t>
      </w:r>
      <w:r w:rsidR="00377A1D">
        <w:rPr>
          <w:lang w:val="en-US"/>
        </w:rPr>
        <w:t xml:space="preserve"> percent</w:t>
      </w:r>
      <w:r>
        <w:rPr>
          <w:lang w:val="en-US"/>
        </w:rPr>
        <w:t xml:space="preserve"> of the water produced. The risk will increase as well, if water thirsty industries and crops are situated in the region.</w:t>
      </w:r>
    </w:p>
    <w:p w14:paraId="404FE850" w14:textId="59BDA80F" w:rsidR="0062216D" w:rsidRDefault="0062216D" w:rsidP="00122913">
      <w:pPr>
        <w:pStyle w:val="BodyText"/>
        <w:spacing w:after="0"/>
        <w:ind w:left="0" w:firstLine="0"/>
        <w:rPr>
          <w:lang w:val="en-US"/>
        </w:rPr>
      </w:pPr>
      <w:r>
        <w:rPr>
          <w:lang w:val="en-US"/>
        </w:rPr>
        <w:t>The other extreme, high scarcity risk, is likely to appear</w:t>
      </w:r>
      <w:r w:rsidR="00C6724A">
        <w:rPr>
          <w:lang w:val="en-US"/>
        </w:rPr>
        <w:t xml:space="preserve"> in case </w:t>
      </w:r>
      <w:r>
        <w:rPr>
          <w:lang w:val="en-US"/>
        </w:rPr>
        <w:t>projection</w:t>
      </w:r>
      <w:r w:rsidR="00C6724A">
        <w:rPr>
          <w:lang w:val="en-US"/>
        </w:rPr>
        <w:t>s</w:t>
      </w:r>
      <w:r>
        <w:rPr>
          <w:lang w:val="en-US"/>
        </w:rPr>
        <w:t xml:space="preserve"> </w:t>
      </w:r>
      <w:r w:rsidR="00C6724A">
        <w:rPr>
          <w:lang w:val="en-US"/>
        </w:rPr>
        <w:t>show a</w:t>
      </w:r>
      <w:r>
        <w:rPr>
          <w:lang w:val="en-US"/>
        </w:rPr>
        <w:t xml:space="preserve"> decrease </w:t>
      </w:r>
      <w:r w:rsidR="00A875D6">
        <w:rPr>
          <w:lang w:val="en-US"/>
        </w:rPr>
        <w:t>in</w:t>
      </w:r>
      <w:r>
        <w:rPr>
          <w:lang w:val="en-US"/>
        </w:rPr>
        <w:t xml:space="preserve"> available water resource</w:t>
      </w:r>
      <w:r w:rsidR="00C6724A">
        <w:rPr>
          <w:lang w:val="en-US"/>
        </w:rPr>
        <w:t>s</w:t>
      </w:r>
      <w:r>
        <w:rPr>
          <w:lang w:val="en-US"/>
        </w:rPr>
        <w:t xml:space="preserve"> </w:t>
      </w:r>
      <w:r w:rsidR="00C6724A">
        <w:rPr>
          <w:lang w:val="en-US"/>
        </w:rPr>
        <w:t xml:space="preserve">combined </w:t>
      </w:r>
      <w:r>
        <w:rPr>
          <w:lang w:val="en-US"/>
        </w:rPr>
        <w:t>with increase</w:t>
      </w:r>
      <w:r w:rsidR="00C6724A">
        <w:rPr>
          <w:lang w:val="en-US"/>
        </w:rPr>
        <w:t>d water</w:t>
      </w:r>
      <w:r>
        <w:rPr>
          <w:lang w:val="en-US"/>
        </w:rPr>
        <w:t xml:space="preserve"> demand for tourism. Here also</w:t>
      </w:r>
      <w:r w:rsidR="00A875D6">
        <w:rPr>
          <w:lang w:val="en-US"/>
        </w:rPr>
        <w:t>,</w:t>
      </w:r>
      <w:r>
        <w:rPr>
          <w:lang w:val="en-US"/>
        </w:rPr>
        <w:t xml:space="preserve"> the likelihood depends on the preparedne</w:t>
      </w:r>
      <w:r w:rsidR="00330015">
        <w:rPr>
          <w:lang w:val="en-US"/>
        </w:rPr>
        <w:t>ss to cope with climate change.</w:t>
      </w:r>
    </w:p>
    <w:p w14:paraId="54902725" w14:textId="662BE4B7" w:rsidR="0062216D" w:rsidRDefault="00ED21B3" w:rsidP="00122913">
      <w:pPr>
        <w:pStyle w:val="BodyText"/>
        <w:spacing w:after="0"/>
        <w:ind w:left="0" w:firstLine="0"/>
        <w:rPr>
          <w:lang w:val="en-US"/>
        </w:rPr>
      </w:pPr>
      <w:r>
        <w:rPr>
          <w:b/>
          <w:bCs/>
          <w:i/>
          <w:iCs/>
        </w:rPr>
        <w:t>Figure 2</w:t>
      </w:r>
      <w:r w:rsidR="00355B2B">
        <w:rPr>
          <w:b/>
          <w:bCs/>
          <w:i/>
          <w:iCs/>
          <w:lang w:val="bg-BG"/>
        </w:rPr>
        <w:t>5</w:t>
      </w:r>
      <w:r w:rsidR="0062216D">
        <w:rPr>
          <w:lang w:val="en-US"/>
        </w:rPr>
        <w:t xml:space="preserve"> illustrates where appropriate climate adaptation options should be directed. If the condition and management of the infrastructure improves, the risk could be reduced from high to moderate or even low. Another option is to select appropriate territories for water thirsty industries and crops</w:t>
      </w:r>
      <w:r w:rsidR="00C6724A">
        <w:rPr>
          <w:lang w:val="en-US"/>
        </w:rPr>
        <w:t>. T</w:t>
      </w:r>
      <w:r w:rsidR="0062216D">
        <w:rPr>
          <w:lang w:val="en-US"/>
        </w:rPr>
        <w:t xml:space="preserve">his </w:t>
      </w:r>
      <w:r w:rsidR="00C6724A">
        <w:rPr>
          <w:lang w:val="en-US"/>
        </w:rPr>
        <w:t>could significantly</w:t>
      </w:r>
      <w:r w:rsidR="0062216D">
        <w:rPr>
          <w:lang w:val="en-US"/>
        </w:rPr>
        <w:t xml:space="preserve"> mitigate the water scarcity risk.</w:t>
      </w:r>
    </w:p>
    <w:p w14:paraId="1567DB39" w14:textId="6F362112" w:rsidR="0062216D" w:rsidRPr="00122913" w:rsidRDefault="00C6724A" w:rsidP="00122913">
      <w:pPr>
        <w:pStyle w:val="BodyText"/>
        <w:spacing w:after="0"/>
        <w:ind w:left="0" w:firstLine="0"/>
        <w:rPr>
          <w:lang w:val="en-US"/>
        </w:rPr>
      </w:pPr>
      <w:r w:rsidRPr="00C6724A">
        <w:rPr>
          <w:bCs/>
          <w:lang w:val="en-US"/>
        </w:rPr>
        <w:t xml:space="preserve">The </w:t>
      </w:r>
      <w:r w:rsidR="0062216D" w:rsidRPr="00EF7219">
        <w:rPr>
          <w:b/>
          <w:lang w:val="en-US"/>
        </w:rPr>
        <w:t xml:space="preserve">Black </w:t>
      </w:r>
      <w:r w:rsidR="00535B89">
        <w:rPr>
          <w:b/>
          <w:lang w:val="en-US"/>
        </w:rPr>
        <w:t>S</w:t>
      </w:r>
      <w:r w:rsidR="0062216D" w:rsidRPr="00EF7219">
        <w:rPr>
          <w:b/>
          <w:lang w:val="en-US"/>
        </w:rPr>
        <w:t xml:space="preserve">ea region </w:t>
      </w:r>
      <w:r w:rsidR="0062216D" w:rsidRPr="003A6B47">
        <w:rPr>
          <w:lang w:val="en-US"/>
        </w:rPr>
        <w:t xml:space="preserve">uses </w:t>
      </w:r>
      <w:r w:rsidR="0062216D">
        <w:rPr>
          <w:lang w:val="en-US"/>
        </w:rPr>
        <w:t>surface water resource</w:t>
      </w:r>
      <w:r>
        <w:rPr>
          <w:lang w:val="en-US"/>
        </w:rPr>
        <w:t>s</w:t>
      </w:r>
      <w:r w:rsidR="0062216D">
        <w:rPr>
          <w:lang w:val="en-US"/>
        </w:rPr>
        <w:t xml:space="preserve"> and is the most visited by tourists. The condition of the infrastructure is poor. Thus, this region </w:t>
      </w:r>
      <w:r w:rsidR="0062216D" w:rsidRPr="003A6B47">
        <w:rPr>
          <w:lang w:val="en-US"/>
        </w:rPr>
        <w:t>a</w:t>
      </w:r>
      <w:r w:rsidR="0062216D">
        <w:rPr>
          <w:lang w:val="en-US"/>
        </w:rPr>
        <w:t>ppears as the mo</w:t>
      </w:r>
      <w:r w:rsidR="00122913">
        <w:rPr>
          <w:lang w:val="en-US"/>
        </w:rPr>
        <w:t>st vulnerable to scarcity risk.</w:t>
      </w:r>
    </w:p>
    <w:p w14:paraId="4C51C46A" w14:textId="548CEDE4" w:rsidR="0062216D" w:rsidRPr="0067383A" w:rsidRDefault="0062216D" w:rsidP="00E661AA">
      <w:pPr>
        <w:pStyle w:val="Heading3"/>
        <w:numPr>
          <w:ilvl w:val="2"/>
          <w:numId w:val="89"/>
        </w:numPr>
        <w:spacing w:before="160"/>
      </w:pPr>
      <w:bookmarkStart w:id="326" w:name="_Toc498244004"/>
      <w:bookmarkStart w:id="327" w:name="_Toc499712387"/>
      <w:bookmarkStart w:id="328" w:name="_Toc499805732"/>
      <w:bookmarkStart w:id="329" w:name="_Toc499805844"/>
      <w:bookmarkStart w:id="330" w:name="_Toc504315493"/>
      <w:bookmarkStart w:id="331" w:name="_Toc504316211"/>
      <w:bookmarkStart w:id="332" w:name="_Toc504316315"/>
      <w:bookmarkStart w:id="333" w:name="_Toc507073782"/>
      <w:bookmarkStart w:id="334" w:name="_Toc522194583"/>
      <w:r w:rsidRPr="0067383A">
        <w:t>Climate change risk for natural systems</w:t>
      </w:r>
      <w:bookmarkEnd w:id="326"/>
      <w:bookmarkEnd w:id="327"/>
      <w:bookmarkEnd w:id="328"/>
      <w:bookmarkEnd w:id="329"/>
      <w:bookmarkEnd w:id="330"/>
      <w:bookmarkEnd w:id="331"/>
      <w:bookmarkEnd w:id="332"/>
      <w:bookmarkEnd w:id="333"/>
      <w:bookmarkEnd w:id="334"/>
    </w:p>
    <w:p w14:paraId="77E904E0" w14:textId="494BAD70" w:rsidR="0062216D" w:rsidRPr="00711ADE" w:rsidRDefault="0062216D" w:rsidP="00122913">
      <w:pPr>
        <w:pStyle w:val="BodyText"/>
        <w:spacing w:after="0"/>
        <w:ind w:left="0" w:firstLine="0"/>
        <w:rPr>
          <w:lang w:val="en-US"/>
        </w:rPr>
      </w:pPr>
      <w:r w:rsidRPr="00711ADE">
        <w:rPr>
          <w:lang w:val="en-US"/>
        </w:rPr>
        <w:t xml:space="preserve">The risks for the </w:t>
      </w:r>
      <w:r>
        <w:rPr>
          <w:lang w:val="en-US"/>
        </w:rPr>
        <w:t>natural systems</w:t>
      </w:r>
      <w:r w:rsidRPr="00711ADE">
        <w:rPr>
          <w:lang w:val="en-US"/>
        </w:rPr>
        <w:t xml:space="preserve"> are identified through superposition of the hazard, exposure</w:t>
      </w:r>
      <w:r w:rsidR="00355B2B">
        <w:rPr>
          <w:lang w:val="en-US"/>
        </w:rPr>
        <w:t xml:space="preserve"> and vulnerability</w:t>
      </w:r>
      <w:r w:rsidRPr="00711ADE">
        <w:rPr>
          <w:lang w:val="en-US"/>
        </w:rPr>
        <w:t>. It should be underlined that all risks imply some measure of likelihood and impact, which cannot always be defined.</w:t>
      </w:r>
    </w:p>
    <w:p w14:paraId="0BEF4DCC" w14:textId="6CC5C6FC" w:rsidR="0062216D" w:rsidRDefault="0090518C" w:rsidP="00C83CF5">
      <w:pPr>
        <w:pStyle w:val="Caption"/>
      </w:pPr>
      <w:bookmarkStart w:id="335" w:name="_Toc504315720"/>
      <w:bookmarkStart w:id="336" w:name="_Toc507073909"/>
      <w:bookmarkStart w:id="337" w:name="_Toc522194692"/>
      <w:r w:rsidRPr="009A3D18">
        <w:t xml:space="preserve">Table </w:t>
      </w:r>
      <w:r w:rsidRPr="009A3D18">
        <w:fldChar w:fldCharType="begin"/>
      </w:r>
      <w:r w:rsidRPr="009A3D18">
        <w:instrText xml:space="preserve"> SEQ Table \* ARABIC </w:instrText>
      </w:r>
      <w:r w:rsidRPr="009A3D18">
        <w:fldChar w:fldCharType="separate"/>
      </w:r>
      <w:r w:rsidR="00D13F5E">
        <w:rPr>
          <w:noProof/>
        </w:rPr>
        <w:t>23</w:t>
      </w:r>
      <w:r w:rsidRPr="009A3D18">
        <w:fldChar w:fldCharType="end"/>
      </w:r>
      <w:r>
        <w:t>.</w:t>
      </w:r>
      <w:r w:rsidRPr="00122913">
        <w:t xml:space="preserve"> </w:t>
      </w:r>
      <w:r w:rsidR="0062216D">
        <w:t>Identification of the risks for natural systems</w:t>
      </w:r>
      <w:bookmarkEnd w:id="335"/>
      <w:bookmarkEnd w:id="336"/>
      <w:bookmarkEnd w:id="337"/>
    </w:p>
    <w:tbl>
      <w:tblPr>
        <w:tblStyle w:val="TableGrid"/>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056"/>
        <w:gridCol w:w="2367"/>
        <w:gridCol w:w="3502"/>
        <w:gridCol w:w="2070"/>
      </w:tblGrid>
      <w:tr w:rsidR="000B1F60" w:rsidRPr="00122913" w14:paraId="4F004934" w14:textId="77777777" w:rsidTr="00C83CF5">
        <w:trPr>
          <w:tblHeader/>
          <w:jc w:val="center"/>
        </w:trPr>
        <w:tc>
          <w:tcPr>
            <w:tcW w:w="1056" w:type="dxa"/>
            <w:shd w:val="clear" w:color="auto" w:fill="365F91" w:themeFill="accent1" w:themeFillShade="BF"/>
            <w:vAlign w:val="center"/>
          </w:tcPr>
          <w:p w14:paraId="76884CE5" w14:textId="77777777" w:rsidR="0062216D" w:rsidRPr="00122913" w:rsidRDefault="0062216D" w:rsidP="00F11D03">
            <w:pPr>
              <w:pStyle w:val="BodyText"/>
              <w:numPr>
                <w:ilvl w:val="0"/>
                <w:numId w:val="0"/>
              </w:numPr>
              <w:spacing w:before="60" w:after="60" w:line="22" w:lineRule="atLeast"/>
              <w:jc w:val="center"/>
              <w:rPr>
                <w:rFonts w:asciiTheme="minorHAnsi" w:hAnsiTheme="minorHAnsi" w:cstheme="minorHAnsi"/>
                <w:b/>
                <w:color w:val="FFFFFF" w:themeColor="background1"/>
                <w:sz w:val="22"/>
                <w:szCs w:val="22"/>
                <w:lang w:val="en-US"/>
              </w:rPr>
            </w:pPr>
            <w:r w:rsidRPr="00122913">
              <w:rPr>
                <w:rFonts w:asciiTheme="minorHAnsi" w:hAnsiTheme="minorHAnsi" w:cstheme="minorHAnsi"/>
                <w:b/>
                <w:color w:val="FFFFFF" w:themeColor="background1"/>
                <w:sz w:val="22"/>
                <w:szCs w:val="22"/>
                <w:lang w:val="en-US"/>
              </w:rPr>
              <w:t>Hazards</w:t>
            </w:r>
          </w:p>
        </w:tc>
        <w:tc>
          <w:tcPr>
            <w:tcW w:w="2367" w:type="dxa"/>
            <w:shd w:val="clear" w:color="auto" w:fill="365F91" w:themeFill="accent1" w:themeFillShade="BF"/>
            <w:vAlign w:val="center"/>
          </w:tcPr>
          <w:p w14:paraId="65FAD976" w14:textId="77777777" w:rsidR="0062216D" w:rsidRPr="00122913" w:rsidRDefault="0062216D" w:rsidP="00F11D03">
            <w:pPr>
              <w:pStyle w:val="BodyText"/>
              <w:numPr>
                <w:ilvl w:val="0"/>
                <w:numId w:val="0"/>
              </w:numPr>
              <w:spacing w:before="60" w:after="60" w:line="22" w:lineRule="atLeast"/>
              <w:jc w:val="center"/>
              <w:rPr>
                <w:rFonts w:asciiTheme="minorHAnsi" w:hAnsiTheme="minorHAnsi" w:cstheme="minorHAnsi"/>
                <w:b/>
                <w:color w:val="FFFFFF" w:themeColor="background1"/>
                <w:sz w:val="22"/>
                <w:szCs w:val="22"/>
                <w:lang w:val="en-US"/>
              </w:rPr>
            </w:pPr>
            <w:r w:rsidRPr="00122913">
              <w:rPr>
                <w:rFonts w:asciiTheme="minorHAnsi" w:hAnsiTheme="minorHAnsi" w:cstheme="minorHAnsi"/>
                <w:b/>
                <w:color w:val="FFFFFF" w:themeColor="background1"/>
                <w:sz w:val="22"/>
                <w:szCs w:val="22"/>
                <w:lang w:val="en-US"/>
              </w:rPr>
              <w:t>Exposure</w:t>
            </w:r>
          </w:p>
        </w:tc>
        <w:tc>
          <w:tcPr>
            <w:tcW w:w="3502" w:type="dxa"/>
            <w:shd w:val="clear" w:color="auto" w:fill="365F91" w:themeFill="accent1" w:themeFillShade="BF"/>
            <w:vAlign w:val="center"/>
          </w:tcPr>
          <w:p w14:paraId="63756FD6" w14:textId="77777777" w:rsidR="0062216D" w:rsidRPr="00122913" w:rsidRDefault="0062216D" w:rsidP="00F11D03">
            <w:pPr>
              <w:pStyle w:val="BodyText"/>
              <w:numPr>
                <w:ilvl w:val="0"/>
                <w:numId w:val="0"/>
              </w:numPr>
              <w:spacing w:before="60" w:after="60" w:line="22" w:lineRule="atLeast"/>
              <w:jc w:val="center"/>
              <w:rPr>
                <w:rFonts w:asciiTheme="minorHAnsi" w:hAnsiTheme="minorHAnsi" w:cstheme="minorHAnsi"/>
                <w:b/>
                <w:color w:val="FFFFFF" w:themeColor="background1"/>
                <w:sz w:val="22"/>
                <w:szCs w:val="22"/>
                <w:lang w:val="en-US"/>
              </w:rPr>
            </w:pPr>
            <w:r w:rsidRPr="00122913">
              <w:rPr>
                <w:rFonts w:asciiTheme="minorHAnsi" w:hAnsiTheme="minorHAnsi" w:cstheme="minorHAnsi"/>
                <w:b/>
                <w:color w:val="FFFFFF" w:themeColor="background1"/>
                <w:sz w:val="22"/>
                <w:szCs w:val="22"/>
                <w:lang w:val="en-US"/>
              </w:rPr>
              <w:t>Vulnerability</w:t>
            </w:r>
          </w:p>
        </w:tc>
        <w:tc>
          <w:tcPr>
            <w:tcW w:w="2070" w:type="dxa"/>
            <w:shd w:val="clear" w:color="auto" w:fill="365F91" w:themeFill="accent1" w:themeFillShade="BF"/>
            <w:vAlign w:val="center"/>
          </w:tcPr>
          <w:p w14:paraId="44C4DA87" w14:textId="7386A10A" w:rsidR="0062216D" w:rsidRPr="00122913" w:rsidRDefault="0062216D" w:rsidP="00F11D03">
            <w:pPr>
              <w:pStyle w:val="BodyText"/>
              <w:numPr>
                <w:ilvl w:val="0"/>
                <w:numId w:val="0"/>
              </w:numPr>
              <w:spacing w:before="60" w:after="60" w:line="22" w:lineRule="atLeast"/>
              <w:jc w:val="center"/>
              <w:rPr>
                <w:rFonts w:asciiTheme="minorHAnsi" w:hAnsiTheme="minorHAnsi" w:cstheme="minorHAnsi"/>
                <w:b/>
                <w:color w:val="FFFFFF" w:themeColor="background1"/>
                <w:sz w:val="22"/>
                <w:szCs w:val="22"/>
                <w:lang w:val="en-US"/>
              </w:rPr>
            </w:pPr>
            <w:r w:rsidRPr="00122913">
              <w:rPr>
                <w:rFonts w:asciiTheme="minorHAnsi" w:hAnsiTheme="minorHAnsi" w:cstheme="minorHAnsi"/>
                <w:b/>
                <w:color w:val="FFFFFF" w:themeColor="background1"/>
                <w:sz w:val="22"/>
                <w:szCs w:val="22"/>
                <w:lang w:val="en-US"/>
              </w:rPr>
              <w:t>Risk</w:t>
            </w:r>
          </w:p>
        </w:tc>
      </w:tr>
      <w:tr w:rsidR="00776C7E" w:rsidRPr="00122913" w14:paraId="08A9A656" w14:textId="77777777" w:rsidTr="00C83CF5">
        <w:trPr>
          <w:jc w:val="center"/>
        </w:trPr>
        <w:tc>
          <w:tcPr>
            <w:tcW w:w="1056" w:type="dxa"/>
            <w:vMerge w:val="restart"/>
            <w:shd w:val="clear" w:color="auto" w:fill="B8CCE4"/>
            <w:vAlign w:val="center"/>
          </w:tcPr>
          <w:p w14:paraId="590539C3" w14:textId="77777777" w:rsidR="00776C7E" w:rsidRPr="00122913" w:rsidRDefault="00776C7E" w:rsidP="002E2F65">
            <w:pPr>
              <w:pStyle w:val="BodyText"/>
              <w:numPr>
                <w:ilvl w:val="0"/>
                <w:numId w:val="0"/>
              </w:numPr>
              <w:spacing w:before="40" w:after="40" w:line="22" w:lineRule="atLeast"/>
              <w:rPr>
                <w:rFonts w:asciiTheme="minorHAnsi" w:hAnsiTheme="minorHAnsi" w:cstheme="minorHAnsi"/>
                <w:b/>
                <w:sz w:val="22"/>
                <w:szCs w:val="22"/>
                <w:lang w:val="en-US"/>
              </w:rPr>
            </w:pPr>
            <w:r w:rsidRPr="00122913">
              <w:rPr>
                <w:rFonts w:asciiTheme="minorHAnsi" w:hAnsiTheme="minorHAnsi" w:cstheme="minorHAnsi"/>
                <w:b/>
                <w:sz w:val="22"/>
                <w:szCs w:val="22"/>
                <w:lang w:val="en-US"/>
              </w:rPr>
              <w:t>Floods</w:t>
            </w:r>
          </w:p>
        </w:tc>
        <w:tc>
          <w:tcPr>
            <w:tcW w:w="2367" w:type="dxa"/>
            <w:vMerge w:val="restart"/>
            <w:shd w:val="clear" w:color="auto" w:fill="auto"/>
            <w:vAlign w:val="center"/>
          </w:tcPr>
          <w:p w14:paraId="3885E0EE" w14:textId="31CC2455" w:rsidR="00776C7E" w:rsidRPr="00122913" w:rsidRDefault="00776C7E" w:rsidP="002E2F65">
            <w:pPr>
              <w:pStyle w:val="BodyText"/>
              <w:numPr>
                <w:ilvl w:val="0"/>
                <w:numId w:val="0"/>
              </w:numPr>
              <w:spacing w:before="40" w:after="40" w:line="22" w:lineRule="atLeast"/>
              <w:rPr>
                <w:rFonts w:asciiTheme="minorHAnsi" w:hAnsiTheme="minorHAnsi" w:cstheme="minorHAnsi"/>
                <w:sz w:val="22"/>
                <w:szCs w:val="22"/>
                <w:lang w:val="en-US"/>
              </w:rPr>
            </w:pPr>
            <w:r w:rsidRPr="00122913">
              <w:rPr>
                <w:rFonts w:asciiTheme="minorHAnsi" w:hAnsiTheme="minorHAnsi" w:cstheme="minorHAnsi"/>
                <w:sz w:val="22"/>
                <w:szCs w:val="22"/>
                <w:lang w:val="en-US"/>
              </w:rPr>
              <w:t xml:space="preserve">Flood cannot be predicted </w:t>
            </w:r>
            <w:r w:rsidR="00A875D6">
              <w:rPr>
                <w:rFonts w:asciiTheme="minorHAnsi" w:hAnsiTheme="minorHAnsi" w:cstheme="minorHAnsi"/>
                <w:sz w:val="22"/>
                <w:szCs w:val="22"/>
                <w:lang w:val="en-US"/>
              </w:rPr>
              <w:t>with</w:t>
            </w:r>
            <w:r w:rsidRPr="00122913">
              <w:rPr>
                <w:rFonts w:asciiTheme="minorHAnsi" w:hAnsiTheme="minorHAnsi" w:cstheme="minorHAnsi"/>
                <w:sz w:val="22"/>
                <w:szCs w:val="22"/>
                <w:lang w:val="en-US"/>
              </w:rPr>
              <w:t xml:space="preserve"> regard to</w:t>
            </w:r>
            <w:r w:rsidRPr="00122913">
              <w:rPr>
                <w:rFonts w:asciiTheme="minorHAnsi" w:hAnsiTheme="minorHAnsi" w:cstheme="minorHAnsi"/>
                <w:sz w:val="22"/>
                <w:szCs w:val="22"/>
                <w:lang w:val="bg-BG"/>
              </w:rPr>
              <w:t xml:space="preserve"> </w:t>
            </w:r>
            <w:r w:rsidRPr="00122913">
              <w:rPr>
                <w:rFonts w:asciiTheme="minorHAnsi" w:hAnsiTheme="minorHAnsi" w:cstheme="minorHAnsi"/>
                <w:sz w:val="22"/>
                <w:szCs w:val="22"/>
                <w:lang w:val="en-US"/>
              </w:rPr>
              <w:t xml:space="preserve">location, time and </w:t>
            </w:r>
            <w:r w:rsidRPr="00122913">
              <w:rPr>
                <w:rFonts w:asciiTheme="minorHAnsi" w:hAnsiTheme="minorHAnsi" w:cstheme="minorHAnsi"/>
                <w:sz w:val="22"/>
                <w:szCs w:val="22"/>
                <w:lang w:val="en-US"/>
              </w:rPr>
              <w:lastRenderedPageBreak/>
              <w:t xml:space="preserve">intensity, </w:t>
            </w:r>
            <w:r w:rsidR="00A875D6">
              <w:rPr>
                <w:rFonts w:asciiTheme="minorHAnsi" w:hAnsiTheme="minorHAnsi" w:cstheme="minorHAnsi"/>
                <w:sz w:val="22"/>
                <w:szCs w:val="22"/>
                <w:lang w:val="en-US"/>
              </w:rPr>
              <w:t xml:space="preserve">and </w:t>
            </w:r>
            <w:r w:rsidRPr="00122913">
              <w:rPr>
                <w:rFonts w:asciiTheme="minorHAnsi" w:hAnsiTheme="minorHAnsi" w:cstheme="minorHAnsi"/>
                <w:sz w:val="22"/>
                <w:szCs w:val="22"/>
                <w:lang w:val="en-US"/>
              </w:rPr>
              <w:t>therefore, this hazard concerns flood prone areas in the entire country</w:t>
            </w:r>
          </w:p>
        </w:tc>
        <w:tc>
          <w:tcPr>
            <w:tcW w:w="3502" w:type="dxa"/>
            <w:shd w:val="clear" w:color="auto" w:fill="auto"/>
            <w:vAlign w:val="center"/>
          </w:tcPr>
          <w:p w14:paraId="0312E44E" w14:textId="77777777" w:rsidR="00776C7E" w:rsidRPr="00122913" w:rsidRDefault="00776C7E" w:rsidP="002E2F65">
            <w:pPr>
              <w:pStyle w:val="BodyText"/>
              <w:numPr>
                <w:ilvl w:val="0"/>
                <w:numId w:val="0"/>
              </w:numPr>
              <w:spacing w:before="40" w:after="40" w:line="22" w:lineRule="atLeast"/>
              <w:rPr>
                <w:rFonts w:asciiTheme="minorHAnsi" w:hAnsiTheme="minorHAnsi" w:cstheme="minorHAnsi"/>
                <w:sz w:val="22"/>
                <w:szCs w:val="22"/>
                <w:lang w:val="en-US"/>
              </w:rPr>
            </w:pPr>
            <w:r w:rsidRPr="00122913">
              <w:rPr>
                <w:rFonts w:asciiTheme="minorHAnsi" w:hAnsiTheme="minorHAnsi" w:cstheme="minorHAnsi"/>
                <w:sz w:val="22"/>
                <w:szCs w:val="22"/>
                <w:lang w:val="en-US"/>
              </w:rPr>
              <w:lastRenderedPageBreak/>
              <w:t>River morphology: change of the riverbeds; silting with sediments</w:t>
            </w:r>
          </w:p>
        </w:tc>
        <w:tc>
          <w:tcPr>
            <w:tcW w:w="2070" w:type="dxa"/>
            <w:vMerge w:val="restart"/>
            <w:shd w:val="clear" w:color="auto" w:fill="auto"/>
            <w:vAlign w:val="center"/>
          </w:tcPr>
          <w:p w14:paraId="06CD2FA6" w14:textId="77777777" w:rsidR="00776C7E" w:rsidRPr="00122913" w:rsidRDefault="00776C7E" w:rsidP="002E2F65">
            <w:pPr>
              <w:widowControl w:val="0"/>
              <w:spacing w:before="40" w:after="40" w:line="22" w:lineRule="atLeast"/>
              <w:jc w:val="both"/>
              <w:rPr>
                <w:rFonts w:asciiTheme="minorHAnsi" w:hAnsiTheme="minorHAnsi" w:cstheme="minorHAnsi"/>
                <w:color w:val="000000"/>
                <w:sz w:val="22"/>
                <w:lang w:val="en-GB"/>
              </w:rPr>
            </w:pPr>
            <w:r w:rsidRPr="00122913">
              <w:rPr>
                <w:rFonts w:asciiTheme="minorHAnsi" w:hAnsiTheme="minorHAnsi" w:cstheme="minorHAnsi"/>
                <w:color w:val="000000"/>
                <w:sz w:val="22"/>
                <w:lang w:val="en-GB"/>
              </w:rPr>
              <w:t>Risk of impaired biodiversity</w:t>
            </w:r>
          </w:p>
        </w:tc>
      </w:tr>
      <w:tr w:rsidR="00776C7E" w:rsidRPr="00122913" w14:paraId="788E0D35" w14:textId="77777777" w:rsidTr="00C83CF5">
        <w:trPr>
          <w:jc w:val="center"/>
        </w:trPr>
        <w:tc>
          <w:tcPr>
            <w:tcW w:w="1056" w:type="dxa"/>
            <w:vMerge/>
            <w:shd w:val="clear" w:color="auto" w:fill="B8CCE4"/>
            <w:vAlign w:val="center"/>
          </w:tcPr>
          <w:p w14:paraId="6F5EF018" w14:textId="77777777" w:rsidR="00776C7E" w:rsidRPr="00122913" w:rsidRDefault="00776C7E" w:rsidP="002E2F65">
            <w:pPr>
              <w:pStyle w:val="BodyText"/>
              <w:numPr>
                <w:ilvl w:val="0"/>
                <w:numId w:val="0"/>
              </w:numPr>
              <w:spacing w:before="40" w:after="40" w:line="22" w:lineRule="atLeast"/>
              <w:rPr>
                <w:rFonts w:asciiTheme="minorHAnsi" w:hAnsiTheme="minorHAnsi" w:cstheme="minorHAnsi"/>
                <w:b/>
                <w:sz w:val="22"/>
                <w:szCs w:val="22"/>
                <w:lang w:val="en-US"/>
              </w:rPr>
            </w:pPr>
          </w:p>
        </w:tc>
        <w:tc>
          <w:tcPr>
            <w:tcW w:w="2367" w:type="dxa"/>
            <w:vMerge/>
            <w:shd w:val="clear" w:color="auto" w:fill="auto"/>
            <w:vAlign w:val="center"/>
          </w:tcPr>
          <w:p w14:paraId="282DC8E0" w14:textId="77777777" w:rsidR="00776C7E" w:rsidRPr="00122913" w:rsidRDefault="00776C7E" w:rsidP="002E2F65">
            <w:pPr>
              <w:pStyle w:val="BodyText"/>
              <w:numPr>
                <w:ilvl w:val="0"/>
                <w:numId w:val="0"/>
              </w:numPr>
              <w:spacing w:before="40" w:after="40" w:line="22" w:lineRule="atLeast"/>
              <w:rPr>
                <w:rFonts w:asciiTheme="minorHAnsi" w:hAnsiTheme="minorHAnsi" w:cstheme="minorHAnsi"/>
                <w:sz w:val="22"/>
                <w:szCs w:val="22"/>
                <w:lang w:val="en-US"/>
              </w:rPr>
            </w:pPr>
          </w:p>
        </w:tc>
        <w:tc>
          <w:tcPr>
            <w:tcW w:w="3502" w:type="dxa"/>
            <w:shd w:val="clear" w:color="auto" w:fill="auto"/>
            <w:vAlign w:val="center"/>
          </w:tcPr>
          <w:p w14:paraId="7F800B91" w14:textId="50236BC8" w:rsidR="00776C7E" w:rsidRPr="00122913" w:rsidRDefault="00776C7E" w:rsidP="002E2F65">
            <w:pPr>
              <w:pStyle w:val="BodyText"/>
              <w:numPr>
                <w:ilvl w:val="0"/>
                <w:numId w:val="0"/>
              </w:numPr>
              <w:spacing w:before="40" w:after="40" w:line="22" w:lineRule="atLeast"/>
              <w:rPr>
                <w:rFonts w:asciiTheme="minorHAnsi" w:hAnsiTheme="minorHAnsi" w:cstheme="minorHAnsi"/>
                <w:sz w:val="22"/>
                <w:szCs w:val="22"/>
                <w:lang w:val="en-US"/>
              </w:rPr>
            </w:pPr>
            <w:r w:rsidRPr="00122913">
              <w:rPr>
                <w:rFonts w:asciiTheme="minorHAnsi" w:hAnsiTheme="minorHAnsi" w:cstheme="minorHAnsi"/>
                <w:sz w:val="22"/>
                <w:szCs w:val="22"/>
                <w:lang w:val="en-US"/>
              </w:rPr>
              <w:t>River morphology:</w:t>
            </w:r>
            <w:r w:rsidR="00A875D6">
              <w:rPr>
                <w:rFonts w:asciiTheme="minorHAnsi" w:hAnsiTheme="minorHAnsi" w:cstheme="minorHAnsi"/>
                <w:sz w:val="22"/>
                <w:szCs w:val="22"/>
                <w:lang w:val="en-US"/>
              </w:rPr>
              <w:t xml:space="preserve"> d</w:t>
            </w:r>
            <w:r w:rsidRPr="00122913">
              <w:rPr>
                <w:rFonts w:asciiTheme="minorHAnsi" w:hAnsiTheme="minorHAnsi" w:cstheme="minorHAnsi"/>
                <w:sz w:val="22"/>
                <w:szCs w:val="22"/>
                <w:lang w:val="en-US"/>
              </w:rPr>
              <w:t xml:space="preserve">ue to human </w:t>
            </w:r>
            <w:r w:rsidRPr="00122913">
              <w:rPr>
                <w:rFonts w:asciiTheme="minorHAnsi" w:hAnsiTheme="minorHAnsi" w:cstheme="minorHAnsi"/>
                <w:sz w:val="22"/>
                <w:szCs w:val="22"/>
                <w:lang w:val="en-US"/>
              </w:rPr>
              <w:lastRenderedPageBreak/>
              <w:t>adaptations to flood risk, such as the construction of dykes and dams</w:t>
            </w:r>
          </w:p>
        </w:tc>
        <w:tc>
          <w:tcPr>
            <w:tcW w:w="2070" w:type="dxa"/>
            <w:vMerge/>
            <w:shd w:val="clear" w:color="auto" w:fill="auto"/>
            <w:vAlign w:val="center"/>
          </w:tcPr>
          <w:p w14:paraId="6E48C3D7" w14:textId="77777777" w:rsidR="00776C7E" w:rsidRPr="00122913" w:rsidRDefault="00776C7E" w:rsidP="002E2F65">
            <w:pPr>
              <w:pStyle w:val="BodyText"/>
              <w:numPr>
                <w:ilvl w:val="0"/>
                <w:numId w:val="0"/>
              </w:numPr>
              <w:spacing w:before="40" w:after="40" w:line="22" w:lineRule="atLeast"/>
              <w:rPr>
                <w:rFonts w:asciiTheme="minorHAnsi" w:hAnsiTheme="minorHAnsi" w:cstheme="minorHAnsi"/>
                <w:sz w:val="22"/>
                <w:szCs w:val="22"/>
                <w:lang w:val="en-US"/>
              </w:rPr>
            </w:pPr>
          </w:p>
        </w:tc>
      </w:tr>
      <w:tr w:rsidR="00776C7E" w:rsidRPr="00122913" w14:paraId="4FD46539" w14:textId="77777777" w:rsidTr="00C83CF5">
        <w:trPr>
          <w:jc w:val="center"/>
        </w:trPr>
        <w:tc>
          <w:tcPr>
            <w:tcW w:w="1056" w:type="dxa"/>
            <w:vMerge/>
            <w:shd w:val="clear" w:color="auto" w:fill="B8CCE4"/>
            <w:vAlign w:val="center"/>
          </w:tcPr>
          <w:p w14:paraId="7C9D9F10" w14:textId="77777777" w:rsidR="00776C7E" w:rsidRPr="00122913" w:rsidRDefault="00776C7E" w:rsidP="002E2F65">
            <w:pPr>
              <w:pStyle w:val="BodyText"/>
              <w:numPr>
                <w:ilvl w:val="0"/>
                <w:numId w:val="0"/>
              </w:numPr>
              <w:spacing w:before="40" w:after="40" w:line="22" w:lineRule="atLeast"/>
              <w:rPr>
                <w:rFonts w:asciiTheme="minorHAnsi" w:hAnsiTheme="minorHAnsi" w:cstheme="minorHAnsi"/>
                <w:b/>
                <w:sz w:val="22"/>
                <w:szCs w:val="22"/>
                <w:lang w:val="en-US"/>
              </w:rPr>
            </w:pPr>
          </w:p>
        </w:tc>
        <w:tc>
          <w:tcPr>
            <w:tcW w:w="2367" w:type="dxa"/>
            <w:vMerge/>
            <w:shd w:val="clear" w:color="auto" w:fill="auto"/>
            <w:vAlign w:val="center"/>
          </w:tcPr>
          <w:p w14:paraId="45EC2FE8" w14:textId="77777777" w:rsidR="00776C7E" w:rsidRPr="00122913" w:rsidRDefault="00776C7E" w:rsidP="002E2F65">
            <w:pPr>
              <w:pStyle w:val="BodyText"/>
              <w:numPr>
                <w:ilvl w:val="0"/>
                <w:numId w:val="0"/>
              </w:numPr>
              <w:spacing w:before="40" w:after="40" w:line="22" w:lineRule="atLeast"/>
              <w:rPr>
                <w:rFonts w:asciiTheme="minorHAnsi" w:hAnsiTheme="minorHAnsi" w:cstheme="minorHAnsi"/>
                <w:sz w:val="22"/>
                <w:szCs w:val="22"/>
                <w:lang w:val="en-US"/>
              </w:rPr>
            </w:pPr>
          </w:p>
        </w:tc>
        <w:tc>
          <w:tcPr>
            <w:tcW w:w="3502" w:type="dxa"/>
            <w:shd w:val="clear" w:color="auto" w:fill="auto"/>
            <w:vAlign w:val="center"/>
          </w:tcPr>
          <w:p w14:paraId="10F6C44E" w14:textId="77777777" w:rsidR="00776C7E" w:rsidRPr="00122913" w:rsidRDefault="00776C7E" w:rsidP="002E2F65">
            <w:pPr>
              <w:pStyle w:val="BodyText"/>
              <w:numPr>
                <w:ilvl w:val="0"/>
                <w:numId w:val="0"/>
              </w:numPr>
              <w:spacing w:before="40" w:after="40" w:line="22" w:lineRule="atLeast"/>
              <w:rPr>
                <w:rFonts w:asciiTheme="minorHAnsi" w:hAnsiTheme="minorHAnsi" w:cstheme="minorHAnsi"/>
                <w:sz w:val="22"/>
                <w:szCs w:val="22"/>
                <w:lang w:val="en-US"/>
              </w:rPr>
            </w:pPr>
            <w:r w:rsidRPr="00122913">
              <w:rPr>
                <w:rFonts w:asciiTheme="minorHAnsi" w:hAnsiTheme="minorHAnsi" w:cstheme="minorHAnsi"/>
                <w:sz w:val="22"/>
                <w:szCs w:val="22"/>
                <w:lang w:val="en-US"/>
              </w:rPr>
              <w:t>Water quality: higher turbidity during intensive rains</w:t>
            </w:r>
          </w:p>
        </w:tc>
        <w:tc>
          <w:tcPr>
            <w:tcW w:w="2070" w:type="dxa"/>
            <w:vMerge/>
            <w:shd w:val="clear" w:color="auto" w:fill="auto"/>
            <w:vAlign w:val="center"/>
          </w:tcPr>
          <w:p w14:paraId="65D5A2D3" w14:textId="77777777" w:rsidR="00776C7E" w:rsidRPr="00122913" w:rsidRDefault="00776C7E" w:rsidP="002E2F65">
            <w:pPr>
              <w:pStyle w:val="BodyText"/>
              <w:numPr>
                <w:ilvl w:val="0"/>
                <w:numId w:val="0"/>
              </w:numPr>
              <w:spacing w:before="40" w:after="40" w:line="22" w:lineRule="atLeast"/>
              <w:rPr>
                <w:rFonts w:asciiTheme="minorHAnsi" w:hAnsiTheme="minorHAnsi" w:cstheme="minorHAnsi"/>
                <w:sz w:val="22"/>
                <w:szCs w:val="22"/>
                <w:lang w:val="en-US"/>
              </w:rPr>
            </w:pPr>
          </w:p>
        </w:tc>
      </w:tr>
      <w:tr w:rsidR="0062216D" w:rsidRPr="00122913" w14:paraId="7507F200" w14:textId="77777777" w:rsidTr="00C83CF5">
        <w:trPr>
          <w:jc w:val="center"/>
        </w:trPr>
        <w:tc>
          <w:tcPr>
            <w:tcW w:w="1056" w:type="dxa"/>
            <w:vMerge w:val="restart"/>
            <w:shd w:val="clear" w:color="auto" w:fill="B8CCE4"/>
            <w:vAlign w:val="center"/>
          </w:tcPr>
          <w:p w14:paraId="223C1D1E" w14:textId="77777777" w:rsidR="0062216D" w:rsidRPr="00122913" w:rsidRDefault="0062216D" w:rsidP="002E2F65">
            <w:pPr>
              <w:pStyle w:val="BodyText"/>
              <w:numPr>
                <w:ilvl w:val="0"/>
                <w:numId w:val="0"/>
              </w:numPr>
              <w:spacing w:before="40" w:after="40" w:line="22" w:lineRule="atLeast"/>
              <w:rPr>
                <w:rFonts w:asciiTheme="minorHAnsi" w:hAnsiTheme="minorHAnsi" w:cstheme="minorHAnsi"/>
                <w:b/>
                <w:sz w:val="22"/>
                <w:szCs w:val="22"/>
                <w:lang w:val="en-US"/>
              </w:rPr>
            </w:pPr>
            <w:r w:rsidRPr="00122913">
              <w:rPr>
                <w:rFonts w:asciiTheme="minorHAnsi" w:hAnsiTheme="minorHAnsi" w:cstheme="minorHAnsi"/>
                <w:b/>
                <w:sz w:val="22"/>
                <w:szCs w:val="22"/>
                <w:lang w:val="en-US"/>
              </w:rPr>
              <w:t>Droughts</w:t>
            </w:r>
          </w:p>
        </w:tc>
        <w:tc>
          <w:tcPr>
            <w:tcW w:w="2367" w:type="dxa"/>
            <w:vMerge w:val="restart"/>
            <w:shd w:val="clear" w:color="auto" w:fill="auto"/>
            <w:vAlign w:val="center"/>
          </w:tcPr>
          <w:p w14:paraId="7735C077" w14:textId="4D8E4948" w:rsidR="0062216D" w:rsidRPr="00122913" w:rsidRDefault="0062216D" w:rsidP="002E2F65">
            <w:pPr>
              <w:pStyle w:val="BodyText"/>
              <w:numPr>
                <w:ilvl w:val="0"/>
                <w:numId w:val="0"/>
              </w:numPr>
              <w:spacing w:before="40" w:after="40" w:line="22" w:lineRule="atLeast"/>
              <w:rPr>
                <w:rFonts w:asciiTheme="minorHAnsi" w:hAnsiTheme="minorHAnsi" w:cstheme="minorHAnsi"/>
                <w:sz w:val="22"/>
                <w:szCs w:val="22"/>
                <w:lang w:val="en-US"/>
              </w:rPr>
            </w:pPr>
            <w:r w:rsidRPr="00122913">
              <w:rPr>
                <w:rFonts w:asciiTheme="minorHAnsi" w:hAnsiTheme="minorHAnsi" w:cstheme="minorHAnsi"/>
                <w:sz w:val="22"/>
                <w:szCs w:val="22"/>
                <w:lang w:val="en-US"/>
              </w:rPr>
              <w:t>Only reg</w:t>
            </w:r>
            <w:r w:rsidR="00C002AC" w:rsidRPr="00122913">
              <w:rPr>
                <w:rFonts w:asciiTheme="minorHAnsi" w:hAnsiTheme="minorHAnsi" w:cstheme="minorHAnsi"/>
                <w:sz w:val="22"/>
                <w:szCs w:val="22"/>
                <w:lang w:val="en-US"/>
              </w:rPr>
              <w:t>ions with identified threat of w</w:t>
            </w:r>
            <w:r w:rsidRPr="00122913">
              <w:rPr>
                <w:rFonts w:asciiTheme="minorHAnsi" w:hAnsiTheme="minorHAnsi" w:cstheme="minorHAnsi"/>
                <w:sz w:val="22"/>
                <w:szCs w:val="22"/>
                <w:lang w:val="en-US"/>
              </w:rPr>
              <w:t>ater scarcity (see</w:t>
            </w:r>
            <w:r w:rsidR="0090518C">
              <w:rPr>
                <w:rFonts w:asciiTheme="minorHAnsi" w:hAnsiTheme="minorHAnsi" w:cstheme="minorHAnsi"/>
                <w:b/>
                <w:bCs/>
                <w:i/>
                <w:iCs/>
                <w:sz w:val="22"/>
                <w:szCs w:val="22"/>
              </w:rPr>
              <w:t xml:space="preserve"> Table </w:t>
            </w:r>
            <w:r w:rsidR="001D1F00">
              <w:rPr>
                <w:rFonts w:asciiTheme="minorHAnsi" w:hAnsiTheme="minorHAnsi" w:cstheme="minorHAnsi"/>
                <w:b/>
                <w:bCs/>
                <w:i/>
                <w:iCs/>
                <w:sz w:val="22"/>
                <w:szCs w:val="22"/>
              </w:rPr>
              <w:t>19</w:t>
            </w:r>
            <w:r w:rsidR="0090518C" w:rsidRPr="0090518C">
              <w:rPr>
                <w:rFonts w:asciiTheme="minorHAnsi" w:hAnsiTheme="minorHAnsi" w:cstheme="minorHAnsi"/>
                <w:bCs/>
                <w:iCs/>
                <w:sz w:val="22"/>
                <w:szCs w:val="22"/>
              </w:rPr>
              <w:t>)</w:t>
            </w:r>
          </w:p>
        </w:tc>
        <w:tc>
          <w:tcPr>
            <w:tcW w:w="3502" w:type="dxa"/>
            <w:shd w:val="clear" w:color="auto" w:fill="auto"/>
            <w:vAlign w:val="center"/>
          </w:tcPr>
          <w:p w14:paraId="64259AC0" w14:textId="47E4791E" w:rsidR="0062216D" w:rsidRPr="00122913" w:rsidRDefault="0062216D" w:rsidP="002E2F65">
            <w:pPr>
              <w:pStyle w:val="BodyText"/>
              <w:numPr>
                <w:ilvl w:val="0"/>
                <w:numId w:val="0"/>
              </w:numPr>
              <w:spacing w:before="40" w:after="40" w:line="22" w:lineRule="atLeast"/>
              <w:rPr>
                <w:rFonts w:asciiTheme="minorHAnsi" w:hAnsiTheme="minorHAnsi" w:cstheme="minorHAnsi"/>
                <w:sz w:val="22"/>
                <w:szCs w:val="22"/>
                <w:lang w:val="en-US"/>
              </w:rPr>
            </w:pPr>
            <w:r w:rsidRPr="00122913">
              <w:rPr>
                <w:rFonts w:asciiTheme="minorHAnsi" w:hAnsiTheme="minorHAnsi" w:cstheme="minorHAnsi"/>
                <w:sz w:val="22"/>
                <w:szCs w:val="22"/>
                <w:lang w:val="en-US"/>
              </w:rPr>
              <w:t xml:space="preserve">Ecosystems: when </w:t>
            </w:r>
            <w:r w:rsidR="00A875D6">
              <w:rPr>
                <w:rFonts w:asciiTheme="minorHAnsi" w:hAnsiTheme="minorHAnsi" w:cstheme="minorHAnsi"/>
                <w:sz w:val="22"/>
                <w:szCs w:val="22"/>
                <w:lang w:val="en-US"/>
              </w:rPr>
              <w:t xml:space="preserve">there is </w:t>
            </w:r>
            <w:r w:rsidRPr="00122913">
              <w:rPr>
                <w:rFonts w:asciiTheme="minorHAnsi" w:hAnsiTheme="minorHAnsi" w:cstheme="minorHAnsi"/>
                <w:sz w:val="22"/>
                <w:szCs w:val="22"/>
                <w:lang w:val="en-US"/>
              </w:rPr>
              <w:t>less water, the entire net of interdependent relationships will change</w:t>
            </w:r>
          </w:p>
        </w:tc>
        <w:tc>
          <w:tcPr>
            <w:tcW w:w="2070" w:type="dxa"/>
            <w:vMerge w:val="restart"/>
            <w:shd w:val="clear" w:color="auto" w:fill="auto"/>
            <w:vAlign w:val="center"/>
          </w:tcPr>
          <w:p w14:paraId="11AEABF8" w14:textId="77777777" w:rsidR="0062216D" w:rsidRPr="00122913" w:rsidRDefault="0062216D" w:rsidP="002E2F65">
            <w:pPr>
              <w:pStyle w:val="BodyText"/>
              <w:numPr>
                <w:ilvl w:val="0"/>
                <w:numId w:val="0"/>
              </w:numPr>
              <w:spacing w:before="40" w:after="40" w:line="22" w:lineRule="atLeast"/>
              <w:rPr>
                <w:rFonts w:asciiTheme="minorHAnsi" w:hAnsiTheme="minorHAnsi" w:cstheme="minorHAnsi"/>
                <w:sz w:val="22"/>
                <w:szCs w:val="22"/>
                <w:lang w:val="en-US"/>
              </w:rPr>
            </w:pPr>
            <w:r w:rsidRPr="00122913">
              <w:rPr>
                <w:rFonts w:asciiTheme="minorHAnsi" w:hAnsiTheme="minorHAnsi" w:cstheme="minorHAnsi"/>
                <w:sz w:val="22"/>
                <w:szCs w:val="22"/>
                <w:lang w:val="en-US"/>
              </w:rPr>
              <w:t>Risk of impaired biodiversity</w:t>
            </w:r>
          </w:p>
        </w:tc>
      </w:tr>
      <w:tr w:rsidR="0062216D" w:rsidRPr="00122913" w14:paraId="7371768F" w14:textId="77777777" w:rsidTr="00C83CF5">
        <w:trPr>
          <w:jc w:val="center"/>
        </w:trPr>
        <w:tc>
          <w:tcPr>
            <w:tcW w:w="1056" w:type="dxa"/>
            <w:vMerge/>
            <w:shd w:val="clear" w:color="auto" w:fill="B8CCE4"/>
            <w:vAlign w:val="center"/>
          </w:tcPr>
          <w:p w14:paraId="4CDBF0F2" w14:textId="77777777" w:rsidR="0062216D" w:rsidRPr="00122913" w:rsidRDefault="0062216D" w:rsidP="00F11D03">
            <w:pPr>
              <w:pStyle w:val="BodyText"/>
              <w:numPr>
                <w:ilvl w:val="0"/>
                <w:numId w:val="0"/>
              </w:numPr>
              <w:spacing w:before="60" w:after="60" w:line="22" w:lineRule="atLeast"/>
              <w:jc w:val="center"/>
              <w:rPr>
                <w:rFonts w:asciiTheme="minorHAnsi" w:hAnsiTheme="minorHAnsi" w:cstheme="minorHAnsi"/>
                <w:sz w:val="22"/>
                <w:szCs w:val="22"/>
                <w:lang w:val="en-US"/>
              </w:rPr>
            </w:pPr>
          </w:p>
        </w:tc>
        <w:tc>
          <w:tcPr>
            <w:tcW w:w="2367" w:type="dxa"/>
            <w:vMerge/>
            <w:shd w:val="clear" w:color="auto" w:fill="E5B8B7" w:themeFill="accent2" w:themeFillTint="66"/>
            <w:vAlign w:val="center"/>
          </w:tcPr>
          <w:p w14:paraId="2CB75300" w14:textId="77777777" w:rsidR="0062216D" w:rsidRPr="00122913" w:rsidRDefault="0062216D" w:rsidP="00F11D03">
            <w:pPr>
              <w:pStyle w:val="BodyText"/>
              <w:numPr>
                <w:ilvl w:val="0"/>
                <w:numId w:val="0"/>
              </w:numPr>
              <w:spacing w:before="60" w:after="60" w:line="22" w:lineRule="atLeast"/>
              <w:jc w:val="center"/>
              <w:rPr>
                <w:rFonts w:asciiTheme="minorHAnsi" w:hAnsiTheme="minorHAnsi" w:cstheme="minorHAnsi"/>
                <w:sz w:val="22"/>
                <w:szCs w:val="22"/>
                <w:lang w:val="en-US"/>
              </w:rPr>
            </w:pPr>
          </w:p>
        </w:tc>
        <w:tc>
          <w:tcPr>
            <w:tcW w:w="3502" w:type="dxa"/>
            <w:shd w:val="clear" w:color="auto" w:fill="auto"/>
            <w:vAlign w:val="center"/>
          </w:tcPr>
          <w:p w14:paraId="0FF7EDBC" w14:textId="77777777" w:rsidR="0062216D" w:rsidRPr="00122913" w:rsidRDefault="0062216D" w:rsidP="00F11D03">
            <w:pPr>
              <w:pStyle w:val="BodyText"/>
              <w:numPr>
                <w:ilvl w:val="0"/>
                <w:numId w:val="0"/>
              </w:numPr>
              <w:spacing w:before="60" w:after="60" w:line="22" w:lineRule="atLeast"/>
              <w:rPr>
                <w:rFonts w:asciiTheme="minorHAnsi" w:hAnsiTheme="minorHAnsi" w:cstheme="minorHAnsi"/>
                <w:sz w:val="22"/>
                <w:szCs w:val="22"/>
                <w:lang w:val="en-US"/>
              </w:rPr>
            </w:pPr>
            <w:r w:rsidRPr="00122913">
              <w:rPr>
                <w:rFonts w:asciiTheme="minorHAnsi" w:hAnsiTheme="minorHAnsi" w:cstheme="minorHAnsi"/>
                <w:sz w:val="22"/>
                <w:szCs w:val="22"/>
                <w:lang w:val="en-US"/>
              </w:rPr>
              <w:t>River morphology: more narrow riverbeds</w:t>
            </w:r>
          </w:p>
        </w:tc>
        <w:tc>
          <w:tcPr>
            <w:tcW w:w="2070" w:type="dxa"/>
            <w:vMerge/>
            <w:shd w:val="clear" w:color="auto" w:fill="E5B8B7" w:themeFill="accent2" w:themeFillTint="66"/>
            <w:vAlign w:val="center"/>
          </w:tcPr>
          <w:p w14:paraId="35680AC2" w14:textId="77777777" w:rsidR="0062216D" w:rsidRPr="00122913" w:rsidRDefault="0062216D" w:rsidP="00F11D03">
            <w:pPr>
              <w:pStyle w:val="BodyText"/>
              <w:numPr>
                <w:ilvl w:val="0"/>
                <w:numId w:val="0"/>
              </w:numPr>
              <w:spacing w:before="60" w:after="60" w:line="22" w:lineRule="atLeast"/>
              <w:jc w:val="center"/>
              <w:rPr>
                <w:rFonts w:asciiTheme="minorHAnsi" w:hAnsiTheme="minorHAnsi" w:cstheme="minorHAnsi"/>
                <w:color w:val="000000"/>
                <w:sz w:val="22"/>
                <w:szCs w:val="22"/>
              </w:rPr>
            </w:pPr>
          </w:p>
        </w:tc>
      </w:tr>
      <w:tr w:rsidR="0062216D" w:rsidRPr="00122913" w14:paraId="4AB9A8DB" w14:textId="77777777" w:rsidTr="00C83CF5">
        <w:trPr>
          <w:jc w:val="center"/>
        </w:trPr>
        <w:tc>
          <w:tcPr>
            <w:tcW w:w="1056" w:type="dxa"/>
            <w:vMerge/>
            <w:shd w:val="clear" w:color="auto" w:fill="B8CCE4"/>
            <w:vAlign w:val="center"/>
          </w:tcPr>
          <w:p w14:paraId="62DE5418" w14:textId="77777777" w:rsidR="0062216D" w:rsidRPr="00122913" w:rsidRDefault="0062216D" w:rsidP="00F11D03">
            <w:pPr>
              <w:pStyle w:val="BodyText"/>
              <w:numPr>
                <w:ilvl w:val="0"/>
                <w:numId w:val="0"/>
              </w:numPr>
              <w:spacing w:before="60" w:after="60" w:line="22" w:lineRule="atLeast"/>
              <w:jc w:val="center"/>
              <w:rPr>
                <w:rFonts w:asciiTheme="minorHAnsi" w:hAnsiTheme="minorHAnsi" w:cstheme="minorHAnsi"/>
                <w:sz w:val="22"/>
                <w:szCs w:val="22"/>
                <w:lang w:val="en-US"/>
              </w:rPr>
            </w:pPr>
          </w:p>
        </w:tc>
        <w:tc>
          <w:tcPr>
            <w:tcW w:w="2367" w:type="dxa"/>
            <w:vMerge/>
            <w:shd w:val="clear" w:color="auto" w:fill="E5B8B7" w:themeFill="accent2" w:themeFillTint="66"/>
            <w:vAlign w:val="center"/>
          </w:tcPr>
          <w:p w14:paraId="064CF836" w14:textId="77777777" w:rsidR="0062216D" w:rsidRPr="00122913" w:rsidRDefault="0062216D" w:rsidP="00F11D03">
            <w:pPr>
              <w:pStyle w:val="BodyText"/>
              <w:numPr>
                <w:ilvl w:val="0"/>
                <w:numId w:val="0"/>
              </w:numPr>
              <w:spacing w:before="60" w:after="60" w:line="22" w:lineRule="atLeast"/>
              <w:jc w:val="center"/>
              <w:rPr>
                <w:rFonts w:asciiTheme="minorHAnsi" w:hAnsiTheme="minorHAnsi" w:cstheme="minorHAnsi"/>
                <w:sz w:val="22"/>
                <w:szCs w:val="22"/>
                <w:lang w:val="en-US"/>
              </w:rPr>
            </w:pPr>
          </w:p>
        </w:tc>
        <w:tc>
          <w:tcPr>
            <w:tcW w:w="3502" w:type="dxa"/>
            <w:shd w:val="clear" w:color="auto" w:fill="auto"/>
            <w:vAlign w:val="center"/>
          </w:tcPr>
          <w:p w14:paraId="51DADAC6" w14:textId="248687D3" w:rsidR="0062216D" w:rsidRPr="00122913" w:rsidRDefault="0062216D" w:rsidP="00F11D03">
            <w:pPr>
              <w:pStyle w:val="BodyText"/>
              <w:numPr>
                <w:ilvl w:val="0"/>
                <w:numId w:val="0"/>
              </w:numPr>
              <w:spacing w:before="60" w:after="60" w:line="22" w:lineRule="atLeast"/>
              <w:rPr>
                <w:rFonts w:asciiTheme="minorHAnsi" w:hAnsiTheme="minorHAnsi" w:cstheme="minorHAnsi"/>
                <w:sz w:val="22"/>
                <w:szCs w:val="22"/>
                <w:lang w:val="en-US"/>
              </w:rPr>
            </w:pPr>
            <w:r w:rsidRPr="00122913">
              <w:rPr>
                <w:rFonts w:asciiTheme="minorHAnsi" w:hAnsiTheme="minorHAnsi" w:cstheme="minorHAnsi"/>
                <w:sz w:val="22"/>
                <w:szCs w:val="22"/>
                <w:lang w:val="en-US"/>
              </w:rPr>
              <w:t xml:space="preserve">Water quality: when </w:t>
            </w:r>
            <w:r w:rsidR="00A875D6">
              <w:rPr>
                <w:rFonts w:asciiTheme="minorHAnsi" w:hAnsiTheme="minorHAnsi" w:cstheme="minorHAnsi"/>
                <w:sz w:val="22"/>
                <w:szCs w:val="22"/>
                <w:lang w:val="en-US"/>
              </w:rPr>
              <w:t xml:space="preserve">there is </w:t>
            </w:r>
            <w:r w:rsidRPr="00122913">
              <w:rPr>
                <w:rFonts w:asciiTheme="minorHAnsi" w:hAnsiTheme="minorHAnsi" w:cstheme="minorHAnsi"/>
                <w:sz w:val="22"/>
                <w:szCs w:val="22"/>
                <w:lang w:val="en-US"/>
              </w:rPr>
              <w:t xml:space="preserve">less water, </w:t>
            </w:r>
            <w:r w:rsidR="00A875D6">
              <w:rPr>
                <w:rFonts w:asciiTheme="minorHAnsi" w:hAnsiTheme="minorHAnsi" w:cstheme="minorHAnsi"/>
                <w:sz w:val="22"/>
                <w:szCs w:val="22"/>
                <w:lang w:val="en-US"/>
              </w:rPr>
              <w:t xml:space="preserve">there will be a </w:t>
            </w:r>
            <w:r w:rsidRPr="00122913">
              <w:rPr>
                <w:rFonts w:asciiTheme="minorHAnsi" w:hAnsiTheme="minorHAnsi" w:cstheme="minorHAnsi"/>
                <w:sz w:val="22"/>
                <w:szCs w:val="22"/>
                <w:lang w:val="en-US"/>
              </w:rPr>
              <w:t>higher concentration of pollutants</w:t>
            </w:r>
          </w:p>
        </w:tc>
        <w:tc>
          <w:tcPr>
            <w:tcW w:w="2070" w:type="dxa"/>
            <w:vMerge/>
            <w:shd w:val="clear" w:color="auto" w:fill="E5B8B7" w:themeFill="accent2" w:themeFillTint="66"/>
            <w:vAlign w:val="center"/>
          </w:tcPr>
          <w:p w14:paraId="5407CFBF" w14:textId="77777777" w:rsidR="0062216D" w:rsidRPr="00122913" w:rsidRDefault="0062216D" w:rsidP="00F11D03">
            <w:pPr>
              <w:pStyle w:val="BodyText"/>
              <w:numPr>
                <w:ilvl w:val="0"/>
                <w:numId w:val="0"/>
              </w:numPr>
              <w:spacing w:before="60" w:after="60" w:line="22" w:lineRule="atLeast"/>
              <w:jc w:val="center"/>
              <w:rPr>
                <w:rFonts w:asciiTheme="minorHAnsi" w:hAnsiTheme="minorHAnsi" w:cstheme="minorHAnsi"/>
                <w:sz w:val="22"/>
                <w:szCs w:val="22"/>
                <w:lang w:val="en-US"/>
              </w:rPr>
            </w:pPr>
          </w:p>
        </w:tc>
      </w:tr>
    </w:tbl>
    <w:p w14:paraId="0E9A4660" w14:textId="77777777" w:rsidR="002E2F65" w:rsidRDefault="002E2F65">
      <w:pPr>
        <w:widowControl w:val="0"/>
        <w:spacing w:after="0"/>
        <w:rPr>
          <w:rFonts w:ascii="Times New Roman" w:eastAsiaTheme="minorEastAsia" w:hAnsi="Times New Roman"/>
          <w:b/>
          <w:bCs/>
          <w:i/>
          <w:iCs/>
          <w:sz w:val="24"/>
          <w:szCs w:val="24"/>
          <w:lang w:val="en-US" w:eastAsia="bg-BG"/>
        </w:rPr>
      </w:pPr>
      <w:r>
        <w:rPr>
          <w:b/>
          <w:bCs/>
          <w:i/>
          <w:iCs/>
          <w:lang w:val="en-US"/>
        </w:rPr>
        <w:br w:type="page"/>
      </w:r>
    </w:p>
    <w:p w14:paraId="31AE8D56" w14:textId="7D00466A" w:rsidR="00B178B6" w:rsidRDefault="00B178B6" w:rsidP="00122913">
      <w:pPr>
        <w:pStyle w:val="BodyText"/>
        <w:spacing w:before="200" w:after="0"/>
        <w:ind w:left="0" w:firstLine="0"/>
        <w:rPr>
          <w:lang w:val="en-US"/>
        </w:rPr>
      </w:pPr>
      <w:r w:rsidRPr="007C44C4">
        <w:rPr>
          <w:b/>
          <w:bCs/>
          <w:i/>
          <w:iCs/>
          <w:lang w:val="en-US"/>
        </w:rPr>
        <w:lastRenderedPageBreak/>
        <w:t>A</w:t>
      </w:r>
      <w:r w:rsidR="00311741" w:rsidRPr="007C44C4">
        <w:rPr>
          <w:b/>
          <w:bCs/>
          <w:i/>
          <w:iCs/>
          <w:lang w:val="en-US"/>
        </w:rPr>
        <w:t>nnex</w:t>
      </w:r>
      <w:r w:rsidRPr="007C44C4">
        <w:rPr>
          <w:b/>
          <w:bCs/>
          <w:i/>
          <w:iCs/>
          <w:lang w:val="en-US"/>
        </w:rPr>
        <w:t xml:space="preserve"> </w:t>
      </w:r>
      <w:r w:rsidR="00E724B9" w:rsidRPr="007C44C4">
        <w:rPr>
          <w:b/>
          <w:bCs/>
          <w:i/>
          <w:iCs/>
          <w:lang w:val="en-US"/>
        </w:rPr>
        <w:t>1</w:t>
      </w:r>
      <w:r>
        <w:rPr>
          <w:lang w:val="en-US"/>
        </w:rPr>
        <w:t xml:space="preserve"> presents further information about assessed impacts of some weather phenomena on </w:t>
      </w:r>
      <w:r w:rsidR="000B1F60">
        <w:rPr>
          <w:lang w:val="en-US"/>
        </w:rPr>
        <w:t xml:space="preserve">the </w:t>
      </w:r>
      <w:r>
        <w:rPr>
          <w:lang w:val="en-US"/>
        </w:rPr>
        <w:t>water sector.</w:t>
      </w:r>
    </w:p>
    <w:p w14:paraId="555C9100" w14:textId="39B267B7" w:rsidR="007A432D" w:rsidRPr="007A432D" w:rsidRDefault="003A35AD" w:rsidP="007A432D">
      <w:pPr>
        <w:pStyle w:val="BodyText"/>
        <w:spacing w:after="0"/>
        <w:ind w:left="0" w:firstLine="0"/>
        <w:rPr>
          <w:lang w:val="en-US"/>
        </w:rPr>
      </w:pPr>
      <w:r>
        <w:rPr>
          <w:lang w:val="en-US"/>
        </w:rPr>
        <w:t>The risks c</w:t>
      </w:r>
      <w:r w:rsidR="000B1F60">
        <w:rPr>
          <w:lang w:val="en-US"/>
        </w:rPr>
        <w:t>an</w:t>
      </w:r>
      <w:r>
        <w:rPr>
          <w:lang w:val="en-US"/>
        </w:rPr>
        <w:t xml:space="preserve"> be </w:t>
      </w:r>
      <w:r w:rsidR="000B1F60">
        <w:rPr>
          <w:lang w:val="en-US"/>
        </w:rPr>
        <w:t>managed,</w:t>
      </w:r>
      <w:r>
        <w:rPr>
          <w:lang w:val="en-US"/>
        </w:rPr>
        <w:t xml:space="preserve"> and impact</w:t>
      </w:r>
      <w:r w:rsidR="000B1F60">
        <w:rPr>
          <w:lang w:val="en-US"/>
        </w:rPr>
        <w:t>s</w:t>
      </w:r>
      <w:r>
        <w:rPr>
          <w:lang w:val="en-US"/>
        </w:rPr>
        <w:t xml:space="preserve"> c</w:t>
      </w:r>
      <w:r w:rsidR="000B1F60">
        <w:rPr>
          <w:lang w:val="en-US"/>
        </w:rPr>
        <w:t>an</w:t>
      </w:r>
      <w:r>
        <w:rPr>
          <w:lang w:val="en-US"/>
        </w:rPr>
        <w:t xml:space="preserve"> be reduced when appropriate and </w:t>
      </w:r>
      <w:r w:rsidR="00A875D6">
        <w:rPr>
          <w:lang w:val="en-US"/>
        </w:rPr>
        <w:t>on time</w:t>
      </w:r>
      <w:r>
        <w:rPr>
          <w:lang w:val="en-US"/>
        </w:rPr>
        <w:t xml:space="preserve"> adaptation measures are taken (</w:t>
      </w:r>
      <w:r w:rsidR="00AA5004">
        <w:rPr>
          <w:b/>
          <w:bCs/>
          <w:i/>
          <w:iCs/>
          <w:lang w:val="en-US"/>
        </w:rPr>
        <w:t>Table 2</w:t>
      </w:r>
      <w:r w:rsidR="001D1F00">
        <w:rPr>
          <w:b/>
          <w:bCs/>
          <w:i/>
          <w:iCs/>
          <w:lang w:val="en-US"/>
        </w:rPr>
        <w:t>4</w:t>
      </w:r>
      <w:r>
        <w:rPr>
          <w:lang w:val="en-US"/>
        </w:rPr>
        <w:t>).</w:t>
      </w:r>
    </w:p>
    <w:p w14:paraId="55B73706" w14:textId="4142B391" w:rsidR="00DE4B9B" w:rsidRPr="00DE4B9B" w:rsidRDefault="0090518C" w:rsidP="00B82153">
      <w:pPr>
        <w:pStyle w:val="Caption"/>
      </w:pPr>
      <w:bookmarkStart w:id="338" w:name="_Toc504315721"/>
      <w:bookmarkStart w:id="339" w:name="_Toc507073910"/>
      <w:bookmarkStart w:id="340" w:name="_Toc522194693"/>
      <w:r w:rsidRPr="009A3D18">
        <w:t xml:space="preserve">Table </w:t>
      </w:r>
      <w:r w:rsidRPr="009A3D18">
        <w:fldChar w:fldCharType="begin"/>
      </w:r>
      <w:r w:rsidRPr="009A3D18">
        <w:instrText xml:space="preserve"> SEQ Table \* ARABIC </w:instrText>
      </w:r>
      <w:r w:rsidRPr="009A3D18">
        <w:fldChar w:fldCharType="separate"/>
      </w:r>
      <w:r w:rsidR="00D13F5E">
        <w:rPr>
          <w:noProof/>
        </w:rPr>
        <w:t>24</w:t>
      </w:r>
      <w:r w:rsidRPr="009A3D18">
        <w:fldChar w:fldCharType="end"/>
      </w:r>
      <w:r>
        <w:t>.</w:t>
      </w:r>
      <w:r w:rsidRPr="00122913">
        <w:t xml:space="preserve"> </w:t>
      </w:r>
      <w:r w:rsidR="00937190">
        <w:t>O</w:t>
      </w:r>
      <w:r w:rsidR="00DE4B9B">
        <w:t>pportunities</w:t>
      </w:r>
      <w:r w:rsidR="00937190">
        <w:t xml:space="preserve"> to manage risks </w:t>
      </w:r>
      <w:r w:rsidR="00DE4B9B">
        <w:t>for water sector</w:t>
      </w:r>
      <w:bookmarkEnd w:id="338"/>
      <w:bookmarkEnd w:id="339"/>
      <w:bookmarkEnd w:id="340"/>
    </w:p>
    <w:tbl>
      <w:tblPr>
        <w:tblW w:w="899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1639"/>
        <w:gridCol w:w="2316"/>
        <w:gridCol w:w="5040"/>
      </w:tblGrid>
      <w:tr w:rsidR="00D40EF8" w:rsidRPr="00776C7E" w14:paraId="4395E771" w14:textId="77777777" w:rsidTr="007C0DF1">
        <w:trPr>
          <w:tblHeader/>
          <w:jc w:val="center"/>
        </w:trPr>
        <w:tc>
          <w:tcPr>
            <w:tcW w:w="1639" w:type="dxa"/>
            <w:shd w:val="clear" w:color="auto" w:fill="365F91" w:themeFill="accent1" w:themeFillShade="BF"/>
            <w:vAlign w:val="center"/>
          </w:tcPr>
          <w:p w14:paraId="19C68356" w14:textId="292E72A1" w:rsidR="00D40EF8" w:rsidRPr="00776C7E" w:rsidRDefault="00D40EF8" w:rsidP="00F11D03">
            <w:pPr>
              <w:spacing w:before="40" w:after="40" w:line="22" w:lineRule="atLeast"/>
              <w:jc w:val="center"/>
              <w:rPr>
                <w:rFonts w:asciiTheme="minorHAnsi" w:hAnsiTheme="minorHAnsi" w:cstheme="minorHAnsi"/>
                <w:b/>
                <w:color w:val="FFFFFF" w:themeColor="background1"/>
                <w:sz w:val="22"/>
                <w:lang w:val="en-US"/>
              </w:rPr>
            </w:pPr>
            <w:r w:rsidRPr="00776C7E">
              <w:rPr>
                <w:rFonts w:asciiTheme="minorHAnsi" w:hAnsiTheme="minorHAnsi" w:cstheme="minorHAnsi"/>
                <w:b/>
                <w:color w:val="FFFFFF" w:themeColor="background1"/>
                <w:sz w:val="22"/>
                <w:lang w:val="en-US"/>
              </w:rPr>
              <w:t xml:space="preserve">Weather </w:t>
            </w:r>
            <w:r w:rsidR="00A875D6">
              <w:rPr>
                <w:rFonts w:asciiTheme="minorHAnsi" w:hAnsiTheme="minorHAnsi" w:cstheme="minorHAnsi"/>
                <w:b/>
                <w:color w:val="FFFFFF" w:themeColor="background1"/>
                <w:sz w:val="22"/>
                <w:lang w:val="en-US"/>
              </w:rPr>
              <w:t>P</w:t>
            </w:r>
            <w:r w:rsidRPr="00776C7E">
              <w:rPr>
                <w:rFonts w:asciiTheme="minorHAnsi" w:hAnsiTheme="minorHAnsi" w:cstheme="minorHAnsi"/>
                <w:b/>
                <w:color w:val="FFFFFF" w:themeColor="background1"/>
                <w:sz w:val="22"/>
                <w:lang w:val="en-US"/>
              </w:rPr>
              <w:t>henomena</w:t>
            </w:r>
          </w:p>
        </w:tc>
        <w:tc>
          <w:tcPr>
            <w:tcW w:w="2316" w:type="dxa"/>
            <w:shd w:val="clear" w:color="auto" w:fill="365F91" w:themeFill="accent1" w:themeFillShade="BF"/>
            <w:vAlign w:val="center"/>
          </w:tcPr>
          <w:p w14:paraId="6FA94192" w14:textId="4FE59E84" w:rsidR="00D40EF8" w:rsidRPr="00776C7E" w:rsidRDefault="00D40EF8" w:rsidP="00F11D03">
            <w:pPr>
              <w:spacing w:before="40" w:after="40" w:line="22" w:lineRule="atLeast"/>
              <w:contextualSpacing/>
              <w:jc w:val="center"/>
              <w:rPr>
                <w:rFonts w:asciiTheme="minorHAnsi" w:hAnsiTheme="minorHAnsi" w:cstheme="minorHAnsi"/>
                <w:b/>
                <w:color w:val="FFFFFF" w:themeColor="background1"/>
                <w:sz w:val="22"/>
                <w:lang w:val="en-US"/>
              </w:rPr>
            </w:pPr>
            <w:r w:rsidRPr="00776C7E">
              <w:rPr>
                <w:rFonts w:asciiTheme="minorHAnsi" w:hAnsiTheme="minorHAnsi" w:cstheme="minorHAnsi"/>
                <w:b/>
                <w:color w:val="FFFFFF" w:themeColor="background1"/>
                <w:sz w:val="22"/>
                <w:lang w:val="en-US"/>
              </w:rPr>
              <w:t>Risks</w:t>
            </w:r>
          </w:p>
        </w:tc>
        <w:tc>
          <w:tcPr>
            <w:tcW w:w="5040" w:type="dxa"/>
            <w:shd w:val="clear" w:color="auto" w:fill="365F91" w:themeFill="accent1" w:themeFillShade="BF"/>
            <w:vAlign w:val="center"/>
          </w:tcPr>
          <w:p w14:paraId="4B457B3E" w14:textId="7CBDD3A3" w:rsidR="00D40EF8" w:rsidRPr="00776C7E" w:rsidRDefault="00D40EF8" w:rsidP="00F11D03">
            <w:pPr>
              <w:spacing w:before="40" w:after="40" w:line="22" w:lineRule="atLeast"/>
              <w:jc w:val="center"/>
              <w:rPr>
                <w:rFonts w:asciiTheme="minorHAnsi" w:hAnsiTheme="minorHAnsi" w:cstheme="minorHAnsi"/>
                <w:b/>
                <w:color w:val="FFFFFF" w:themeColor="background1"/>
                <w:sz w:val="22"/>
                <w:lang w:val="en-US"/>
              </w:rPr>
            </w:pPr>
            <w:r w:rsidRPr="00776C7E">
              <w:rPr>
                <w:rFonts w:asciiTheme="minorHAnsi" w:hAnsiTheme="minorHAnsi" w:cstheme="minorHAnsi"/>
                <w:b/>
                <w:color w:val="FFFFFF" w:themeColor="background1"/>
                <w:sz w:val="22"/>
                <w:lang w:val="en-US"/>
              </w:rPr>
              <w:t>Opportunities</w:t>
            </w:r>
          </w:p>
        </w:tc>
      </w:tr>
      <w:tr w:rsidR="00DE4B9B" w:rsidRPr="00776C7E" w14:paraId="5F5E9BC0" w14:textId="77777777" w:rsidTr="007C0DF1">
        <w:trPr>
          <w:jc w:val="center"/>
        </w:trPr>
        <w:tc>
          <w:tcPr>
            <w:tcW w:w="1639" w:type="dxa"/>
            <w:vMerge w:val="restart"/>
            <w:shd w:val="clear" w:color="auto" w:fill="B8CCE4"/>
            <w:vAlign w:val="center"/>
          </w:tcPr>
          <w:p w14:paraId="72737FC6" w14:textId="294B7BB9" w:rsidR="00937190" w:rsidRPr="00776C7E" w:rsidRDefault="00DE4B9B" w:rsidP="00F11D03">
            <w:pPr>
              <w:spacing w:before="40" w:after="40" w:line="22" w:lineRule="atLeast"/>
              <w:jc w:val="center"/>
              <w:rPr>
                <w:rFonts w:asciiTheme="minorHAnsi" w:hAnsiTheme="minorHAnsi" w:cstheme="minorHAnsi"/>
                <w:b/>
                <w:sz w:val="22"/>
                <w:lang w:val="en-US"/>
              </w:rPr>
            </w:pPr>
            <w:r w:rsidRPr="00776C7E">
              <w:rPr>
                <w:rFonts w:asciiTheme="minorHAnsi" w:hAnsiTheme="minorHAnsi" w:cstheme="minorHAnsi"/>
                <w:b/>
                <w:sz w:val="22"/>
                <w:lang w:val="en-US"/>
              </w:rPr>
              <w:t>Higher temperature (</w:t>
            </w:r>
            <w:r w:rsidR="00114809">
              <w:rPr>
                <w:rFonts w:asciiTheme="minorHAnsi" w:hAnsiTheme="minorHAnsi" w:cstheme="minorHAnsi"/>
                <w:b/>
                <w:sz w:val="22"/>
                <w:lang w:val="en-US"/>
              </w:rPr>
              <w:t>including</w:t>
            </w:r>
            <w:r w:rsidRPr="00776C7E">
              <w:rPr>
                <w:rFonts w:asciiTheme="minorHAnsi" w:hAnsiTheme="minorHAnsi" w:cstheme="minorHAnsi"/>
                <w:b/>
                <w:sz w:val="22"/>
                <w:lang w:val="en-US"/>
              </w:rPr>
              <w:t xml:space="preserve"> heat spells and heat waves)</w:t>
            </w:r>
            <w:r w:rsidR="00A875D6">
              <w:rPr>
                <w:rFonts w:asciiTheme="minorHAnsi" w:hAnsiTheme="minorHAnsi" w:cstheme="minorHAnsi"/>
                <w:b/>
                <w:sz w:val="22"/>
                <w:lang w:val="en-US"/>
              </w:rPr>
              <w:t>,</w:t>
            </w:r>
          </w:p>
          <w:p w14:paraId="5838DFD0" w14:textId="14A2D879" w:rsidR="00DE4B9B" w:rsidRPr="00776C7E" w:rsidRDefault="00A875D6" w:rsidP="00F11D03">
            <w:pPr>
              <w:spacing w:before="40" w:after="40" w:line="22" w:lineRule="atLeast"/>
              <w:jc w:val="center"/>
              <w:rPr>
                <w:rFonts w:asciiTheme="minorHAnsi" w:hAnsiTheme="minorHAnsi" w:cstheme="minorHAnsi"/>
                <w:b/>
                <w:sz w:val="22"/>
                <w:lang w:val="en-US"/>
              </w:rPr>
            </w:pPr>
            <w:r>
              <w:rPr>
                <w:rFonts w:asciiTheme="minorHAnsi" w:hAnsiTheme="minorHAnsi" w:cstheme="minorHAnsi"/>
                <w:b/>
                <w:sz w:val="22"/>
                <w:lang w:val="en-US"/>
              </w:rPr>
              <w:t>d</w:t>
            </w:r>
            <w:r w:rsidR="00D17E96" w:rsidRPr="00776C7E">
              <w:rPr>
                <w:rFonts w:asciiTheme="minorHAnsi" w:hAnsiTheme="minorHAnsi" w:cstheme="minorHAnsi"/>
                <w:b/>
                <w:sz w:val="22"/>
                <w:lang w:val="en-US"/>
              </w:rPr>
              <w:t>roughts</w:t>
            </w:r>
          </w:p>
        </w:tc>
        <w:tc>
          <w:tcPr>
            <w:tcW w:w="2316" w:type="dxa"/>
            <w:shd w:val="clear" w:color="auto" w:fill="auto"/>
            <w:vAlign w:val="center"/>
          </w:tcPr>
          <w:p w14:paraId="18EF16CA" w14:textId="77777777" w:rsidR="00DE4B9B" w:rsidRPr="00776C7E" w:rsidRDefault="00DE4B9B" w:rsidP="007C0DF1">
            <w:pPr>
              <w:numPr>
                <w:ilvl w:val="0"/>
                <w:numId w:val="61"/>
              </w:numPr>
              <w:spacing w:before="40" w:after="40" w:line="22" w:lineRule="atLeast"/>
              <w:ind w:left="176" w:hanging="176"/>
              <w:contextualSpacing/>
              <w:rPr>
                <w:rFonts w:asciiTheme="minorHAnsi" w:hAnsiTheme="minorHAnsi" w:cstheme="minorHAnsi"/>
                <w:color w:val="000000"/>
                <w:sz w:val="22"/>
                <w:lang w:val="en-US"/>
              </w:rPr>
            </w:pPr>
            <w:r w:rsidRPr="00776C7E">
              <w:rPr>
                <w:rFonts w:asciiTheme="minorHAnsi" w:hAnsiTheme="minorHAnsi" w:cstheme="minorHAnsi"/>
                <w:color w:val="000000"/>
                <w:sz w:val="22"/>
                <w:lang w:val="en-US"/>
              </w:rPr>
              <w:t>Risk to irrigation services</w:t>
            </w:r>
          </w:p>
        </w:tc>
        <w:tc>
          <w:tcPr>
            <w:tcW w:w="5040" w:type="dxa"/>
            <w:shd w:val="clear" w:color="auto" w:fill="auto"/>
            <w:vAlign w:val="center"/>
          </w:tcPr>
          <w:p w14:paraId="2EE16C2A" w14:textId="77777777" w:rsidR="00D17E96" w:rsidRPr="00776C7E" w:rsidRDefault="00937190" w:rsidP="007C0DF1">
            <w:pPr>
              <w:numPr>
                <w:ilvl w:val="0"/>
                <w:numId w:val="61"/>
              </w:numPr>
              <w:spacing w:before="40" w:after="40" w:line="22" w:lineRule="atLeast"/>
              <w:ind w:left="170" w:hanging="170"/>
              <w:jc w:val="both"/>
              <w:rPr>
                <w:rFonts w:asciiTheme="minorHAnsi" w:hAnsiTheme="minorHAnsi" w:cstheme="minorHAnsi"/>
                <w:color w:val="000000"/>
                <w:sz w:val="22"/>
                <w:lang w:val="en-US"/>
              </w:rPr>
            </w:pPr>
            <w:r w:rsidRPr="00776C7E">
              <w:rPr>
                <w:rFonts w:asciiTheme="minorHAnsi" w:hAnsiTheme="minorHAnsi" w:cstheme="minorHAnsi"/>
                <w:sz w:val="22"/>
                <w:lang w:val="en-US"/>
              </w:rPr>
              <w:t>P</w:t>
            </w:r>
            <w:r w:rsidR="00D17E96" w:rsidRPr="00776C7E">
              <w:rPr>
                <w:rFonts w:asciiTheme="minorHAnsi" w:hAnsiTheme="minorHAnsi" w:cstheme="minorHAnsi"/>
                <w:sz w:val="22"/>
                <w:lang w:val="en-US"/>
              </w:rPr>
              <w:t xml:space="preserve">olicies taking account of </w:t>
            </w:r>
            <w:r w:rsidRPr="00776C7E">
              <w:rPr>
                <w:rFonts w:asciiTheme="minorHAnsi" w:hAnsiTheme="minorHAnsi" w:cstheme="minorHAnsi"/>
                <w:sz w:val="22"/>
                <w:lang w:val="en-US"/>
              </w:rPr>
              <w:t>rural decision-making contexts</w:t>
            </w:r>
          </w:p>
          <w:p w14:paraId="2DA41121" w14:textId="77777777" w:rsidR="00937190" w:rsidRPr="00776C7E" w:rsidRDefault="00937190" w:rsidP="007C0DF1">
            <w:pPr>
              <w:numPr>
                <w:ilvl w:val="0"/>
                <w:numId w:val="61"/>
              </w:numPr>
              <w:spacing w:before="40" w:after="40" w:line="22" w:lineRule="atLeast"/>
              <w:ind w:left="170" w:hanging="170"/>
              <w:jc w:val="both"/>
              <w:rPr>
                <w:rFonts w:asciiTheme="minorHAnsi" w:hAnsiTheme="minorHAnsi" w:cstheme="minorHAnsi"/>
                <w:color w:val="000000"/>
                <w:sz w:val="22"/>
                <w:lang w:val="en-US"/>
              </w:rPr>
            </w:pPr>
            <w:r w:rsidRPr="00776C7E">
              <w:rPr>
                <w:rFonts w:asciiTheme="minorHAnsi" w:hAnsiTheme="minorHAnsi" w:cstheme="minorHAnsi"/>
                <w:sz w:val="22"/>
                <w:lang w:val="en-US"/>
              </w:rPr>
              <w:t>Adoption of more water-efﬁcient technologies and of water-saving strategies</w:t>
            </w:r>
          </w:p>
          <w:p w14:paraId="274A1043" w14:textId="35178546" w:rsidR="00937190" w:rsidRPr="00776C7E" w:rsidRDefault="00937190" w:rsidP="007C0DF1">
            <w:pPr>
              <w:numPr>
                <w:ilvl w:val="0"/>
                <w:numId w:val="61"/>
              </w:numPr>
              <w:spacing w:before="40" w:after="40" w:line="22" w:lineRule="atLeast"/>
              <w:ind w:left="170" w:hanging="170"/>
              <w:jc w:val="both"/>
              <w:rPr>
                <w:rFonts w:asciiTheme="minorHAnsi" w:hAnsiTheme="minorHAnsi" w:cstheme="minorHAnsi"/>
                <w:color w:val="000000"/>
                <w:sz w:val="22"/>
                <w:lang w:val="en-US"/>
              </w:rPr>
            </w:pPr>
            <w:r w:rsidRPr="00776C7E">
              <w:rPr>
                <w:rFonts w:asciiTheme="minorHAnsi" w:hAnsiTheme="minorHAnsi" w:cstheme="minorHAnsi"/>
                <w:sz w:val="22"/>
                <w:lang w:val="en-US"/>
              </w:rPr>
              <w:t>Awareness rising to change behavio</w:t>
            </w:r>
            <w:r w:rsidR="00D40EF8" w:rsidRPr="00776C7E">
              <w:rPr>
                <w:rFonts w:asciiTheme="minorHAnsi" w:hAnsiTheme="minorHAnsi" w:cstheme="minorHAnsi"/>
                <w:sz w:val="22"/>
                <w:lang w:val="en-US"/>
              </w:rPr>
              <w:t>u</w:t>
            </w:r>
            <w:r w:rsidRPr="00776C7E">
              <w:rPr>
                <w:rFonts w:asciiTheme="minorHAnsi" w:hAnsiTheme="minorHAnsi" w:cstheme="minorHAnsi"/>
                <w:sz w:val="22"/>
                <w:lang w:val="en-US"/>
              </w:rPr>
              <w:t>r</w:t>
            </w:r>
          </w:p>
        </w:tc>
      </w:tr>
      <w:tr w:rsidR="00DE4B9B" w:rsidRPr="00776C7E" w14:paraId="1311A7F7" w14:textId="77777777" w:rsidTr="007C0DF1">
        <w:trPr>
          <w:jc w:val="center"/>
        </w:trPr>
        <w:tc>
          <w:tcPr>
            <w:tcW w:w="1639" w:type="dxa"/>
            <w:vMerge/>
            <w:shd w:val="clear" w:color="auto" w:fill="B8CCE4"/>
            <w:vAlign w:val="center"/>
          </w:tcPr>
          <w:p w14:paraId="4B8A048B" w14:textId="77777777" w:rsidR="00DE4B9B" w:rsidRPr="00776C7E" w:rsidRDefault="00DE4B9B" w:rsidP="00F11D03">
            <w:pPr>
              <w:spacing w:before="40" w:after="40" w:line="22" w:lineRule="atLeast"/>
              <w:jc w:val="both"/>
              <w:rPr>
                <w:rFonts w:asciiTheme="minorHAnsi" w:hAnsiTheme="minorHAnsi" w:cstheme="minorHAnsi"/>
                <w:b/>
                <w:sz w:val="22"/>
                <w:lang w:val="en-US"/>
              </w:rPr>
            </w:pPr>
          </w:p>
        </w:tc>
        <w:tc>
          <w:tcPr>
            <w:tcW w:w="2316" w:type="dxa"/>
            <w:shd w:val="clear" w:color="auto" w:fill="auto"/>
            <w:vAlign w:val="center"/>
          </w:tcPr>
          <w:p w14:paraId="08DD22A3" w14:textId="18A754B0" w:rsidR="00DE4B9B" w:rsidRPr="00776C7E" w:rsidRDefault="00DE4B9B" w:rsidP="007C0DF1">
            <w:pPr>
              <w:numPr>
                <w:ilvl w:val="0"/>
                <w:numId w:val="61"/>
              </w:numPr>
              <w:spacing w:before="40" w:after="40" w:line="22" w:lineRule="atLeast"/>
              <w:ind w:left="176" w:hanging="176"/>
              <w:contextualSpacing/>
              <w:rPr>
                <w:rFonts w:asciiTheme="minorHAnsi" w:hAnsiTheme="minorHAnsi" w:cstheme="minorHAnsi"/>
                <w:color w:val="000000"/>
                <w:sz w:val="22"/>
                <w:lang w:val="en-US"/>
              </w:rPr>
            </w:pPr>
            <w:r w:rsidRPr="00776C7E">
              <w:rPr>
                <w:rFonts w:asciiTheme="minorHAnsi" w:hAnsiTheme="minorHAnsi" w:cstheme="minorHAnsi"/>
                <w:color w:val="000000"/>
                <w:sz w:val="22"/>
                <w:lang w:val="en-US"/>
              </w:rPr>
              <w:t>Risk to water supply</w:t>
            </w:r>
            <w:r w:rsidR="00761A2E">
              <w:rPr>
                <w:rFonts w:asciiTheme="minorHAnsi" w:hAnsiTheme="minorHAnsi" w:cstheme="minorHAnsi"/>
                <w:color w:val="000000"/>
                <w:sz w:val="22"/>
              </w:rPr>
              <w:t xml:space="preserve"> </w:t>
            </w:r>
            <w:r w:rsidR="00761A2E">
              <w:rPr>
                <w:rFonts w:asciiTheme="minorHAnsi" w:hAnsiTheme="minorHAnsi" w:cstheme="minorHAnsi"/>
                <w:color w:val="000000"/>
                <w:sz w:val="22"/>
                <w:lang w:val="en-US"/>
              </w:rPr>
              <w:t>and sanitation</w:t>
            </w:r>
            <w:r w:rsidRPr="00776C7E">
              <w:rPr>
                <w:rFonts w:asciiTheme="minorHAnsi" w:hAnsiTheme="minorHAnsi" w:cstheme="minorHAnsi"/>
                <w:color w:val="000000"/>
                <w:sz w:val="22"/>
                <w:lang w:val="en-US"/>
              </w:rPr>
              <w:t xml:space="preserve"> services</w:t>
            </w:r>
          </w:p>
        </w:tc>
        <w:tc>
          <w:tcPr>
            <w:tcW w:w="5040" w:type="dxa"/>
            <w:shd w:val="clear" w:color="auto" w:fill="auto"/>
            <w:vAlign w:val="center"/>
          </w:tcPr>
          <w:p w14:paraId="51805540" w14:textId="513384DD" w:rsidR="00937190" w:rsidRPr="00776C7E" w:rsidRDefault="00937190" w:rsidP="007C0DF1">
            <w:pPr>
              <w:numPr>
                <w:ilvl w:val="0"/>
                <w:numId w:val="61"/>
              </w:numPr>
              <w:spacing w:before="40" w:after="40" w:line="22" w:lineRule="atLeast"/>
              <w:ind w:left="170" w:hanging="170"/>
              <w:jc w:val="both"/>
              <w:rPr>
                <w:rFonts w:asciiTheme="minorHAnsi" w:hAnsiTheme="minorHAnsi" w:cstheme="minorHAnsi"/>
                <w:color w:val="000000"/>
                <w:sz w:val="22"/>
                <w:lang w:val="en-US"/>
              </w:rPr>
            </w:pPr>
            <w:r w:rsidRPr="00776C7E">
              <w:rPr>
                <w:rFonts w:asciiTheme="minorHAnsi" w:hAnsiTheme="minorHAnsi" w:cstheme="minorHAnsi"/>
                <w:color w:val="000000"/>
                <w:sz w:val="22"/>
                <w:lang w:val="en-US"/>
              </w:rPr>
              <w:t xml:space="preserve">Adaptive management of water </w:t>
            </w:r>
            <w:r w:rsidR="00761A2E">
              <w:rPr>
                <w:rFonts w:asciiTheme="minorHAnsi" w:hAnsiTheme="minorHAnsi" w:cstheme="minorHAnsi"/>
                <w:color w:val="000000"/>
                <w:sz w:val="22"/>
                <w:lang w:val="en-US"/>
              </w:rPr>
              <w:t xml:space="preserve">supply and sanitation </w:t>
            </w:r>
            <w:r w:rsidRPr="00776C7E">
              <w:rPr>
                <w:rFonts w:asciiTheme="minorHAnsi" w:hAnsiTheme="minorHAnsi" w:cstheme="minorHAnsi"/>
                <w:color w:val="000000"/>
                <w:sz w:val="22"/>
                <w:lang w:val="en-US"/>
              </w:rPr>
              <w:t>systems</w:t>
            </w:r>
          </w:p>
          <w:p w14:paraId="51C93503" w14:textId="6F07A8E3" w:rsidR="00937190" w:rsidRPr="00776C7E" w:rsidRDefault="00937190" w:rsidP="007C0DF1">
            <w:pPr>
              <w:numPr>
                <w:ilvl w:val="0"/>
                <w:numId w:val="61"/>
              </w:numPr>
              <w:spacing w:before="40" w:after="40" w:line="22" w:lineRule="atLeast"/>
              <w:ind w:left="170" w:hanging="170"/>
              <w:jc w:val="both"/>
              <w:rPr>
                <w:rFonts w:asciiTheme="minorHAnsi" w:hAnsiTheme="minorHAnsi" w:cstheme="minorHAnsi"/>
                <w:color w:val="000000"/>
                <w:sz w:val="22"/>
                <w:lang w:val="en-US"/>
              </w:rPr>
            </w:pPr>
            <w:r w:rsidRPr="00776C7E">
              <w:rPr>
                <w:rFonts w:asciiTheme="minorHAnsi" w:hAnsiTheme="minorHAnsi" w:cstheme="minorHAnsi"/>
                <w:sz w:val="22"/>
                <w:lang w:val="en-US"/>
              </w:rPr>
              <w:t>Adoption of more water-efﬁcient technologies</w:t>
            </w:r>
            <w:r w:rsidR="00761A2E">
              <w:rPr>
                <w:rFonts w:asciiTheme="minorHAnsi" w:hAnsiTheme="minorHAnsi" w:cstheme="minorHAnsi"/>
                <w:sz w:val="22"/>
                <w:lang w:val="en-US"/>
              </w:rPr>
              <w:t>, re-use</w:t>
            </w:r>
            <w:r w:rsidRPr="00776C7E">
              <w:rPr>
                <w:rFonts w:asciiTheme="minorHAnsi" w:hAnsiTheme="minorHAnsi" w:cstheme="minorHAnsi"/>
                <w:sz w:val="22"/>
                <w:lang w:val="en-US"/>
              </w:rPr>
              <w:t xml:space="preserve"> and water-saving strategies (industries, domestic use)</w:t>
            </w:r>
          </w:p>
          <w:p w14:paraId="26868E66" w14:textId="2F03A84E" w:rsidR="00DE4B9B" w:rsidRPr="00776C7E" w:rsidRDefault="00937190" w:rsidP="007C0DF1">
            <w:pPr>
              <w:numPr>
                <w:ilvl w:val="0"/>
                <w:numId w:val="61"/>
              </w:numPr>
              <w:spacing w:before="40" w:after="40" w:line="22" w:lineRule="atLeast"/>
              <w:ind w:left="170" w:hanging="170"/>
              <w:jc w:val="both"/>
              <w:rPr>
                <w:rFonts w:asciiTheme="minorHAnsi" w:hAnsiTheme="minorHAnsi" w:cstheme="minorHAnsi"/>
                <w:color w:val="000000"/>
                <w:sz w:val="22"/>
                <w:lang w:val="en-US"/>
              </w:rPr>
            </w:pPr>
            <w:r w:rsidRPr="00776C7E">
              <w:rPr>
                <w:rFonts w:asciiTheme="minorHAnsi" w:hAnsiTheme="minorHAnsi" w:cstheme="minorHAnsi"/>
                <w:sz w:val="22"/>
                <w:lang w:val="en-US"/>
              </w:rPr>
              <w:t>Awareness rising to change behavior</w:t>
            </w:r>
          </w:p>
        </w:tc>
      </w:tr>
      <w:tr w:rsidR="00DE4B9B" w:rsidRPr="00776C7E" w14:paraId="0052436A" w14:textId="77777777" w:rsidTr="007C0DF1">
        <w:trPr>
          <w:jc w:val="center"/>
        </w:trPr>
        <w:tc>
          <w:tcPr>
            <w:tcW w:w="1639" w:type="dxa"/>
            <w:vMerge/>
            <w:shd w:val="clear" w:color="auto" w:fill="B8CCE4"/>
            <w:vAlign w:val="center"/>
          </w:tcPr>
          <w:p w14:paraId="27655818" w14:textId="77777777" w:rsidR="00DE4B9B" w:rsidRPr="00776C7E" w:rsidRDefault="00DE4B9B" w:rsidP="00F11D03">
            <w:pPr>
              <w:spacing w:before="40" w:after="40" w:line="22" w:lineRule="atLeast"/>
              <w:jc w:val="both"/>
              <w:rPr>
                <w:rFonts w:asciiTheme="minorHAnsi" w:hAnsiTheme="minorHAnsi" w:cstheme="minorHAnsi"/>
                <w:b/>
                <w:sz w:val="22"/>
                <w:lang w:val="en-US"/>
              </w:rPr>
            </w:pPr>
          </w:p>
        </w:tc>
        <w:tc>
          <w:tcPr>
            <w:tcW w:w="2316" w:type="dxa"/>
            <w:shd w:val="clear" w:color="auto" w:fill="auto"/>
            <w:vAlign w:val="center"/>
          </w:tcPr>
          <w:p w14:paraId="75F14E62" w14:textId="77777777" w:rsidR="00DE4B9B" w:rsidRPr="00776C7E" w:rsidRDefault="00DE4B9B" w:rsidP="007C0DF1">
            <w:pPr>
              <w:numPr>
                <w:ilvl w:val="0"/>
                <w:numId w:val="61"/>
              </w:numPr>
              <w:spacing w:before="40" w:after="40" w:line="22" w:lineRule="atLeast"/>
              <w:ind w:left="176" w:hanging="176"/>
              <w:contextualSpacing/>
              <w:rPr>
                <w:rFonts w:asciiTheme="minorHAnsi" w:hAnsiTheme="minorHAnsi" w:cstheme="minorHAnsi"/>
                <w:color w:val="000000"/>
                <w:sz w:val="22"/>
                <w:lang w:val="en-US"/>
              </w:rPr>
            </w:pPr>
            <w:r w:rsidRPr="00776C7E">
              <w:rPr>
                <w:rFonts w:asciiTheme="minorHAnsi" w:hAnsiTheme="minorHAnsi" w:cstheme="minorHAnsi"/>
                <w:color w:val="000000"/>
                <w:sz w:val="22"/>
                <w:lang w:val="en-US"/>
              </w:rPr>
              <w:t>Risk of impaired biodiversity</w:t>
            </w:r>
          </w:p>
        </w:tc>
        <w:tc>
          <w:tcPr>
            <w:tcW w:w="5040" w:type="dxa"/>
            <w:shd w:val="clear" w:color="auto" w:fill="auto"/>
            <w:vAlign w:val="center"/>
          </w:tcPr>
          <w:p w14:paraId="4558F23F" w14:textId="2965639D" w:rsidR="00DE4B9B" w:rsidRPr="00776C7E" w:rsidRDefault="003A35AD" w:rsidP="007C0DF1">
            <w:pPr>
              <w:numPr>
                <w:ilvl w:val="0"/>
                <w:numId w:val="61"/>
              </w:numPr>
              <w:spacing w:before="40" w:after="40" w:line="22" w:lineRule="atLeast"/>
              <w:ind w:left="170" w:hanging="170"/>
              <w:jc w:val="both"/>
              <w:rPr>
                <w:rFonts w:asciiTheme="minorHAnsi" w:hAnsiTheme="minorHAnsi" w:cstheme="minorHAnsi"/>
                <w:sz w:val="22"/>
                <w:lang w:val="en-US"/>
              </w:rPr>
            </w:pPr>
            <w:r w:rsidRPr="00776C7E">
              <w:rPr>
                <w:rFonts w:asciiTheme="minorHAnsi" w:hAnsiTheme="minorHAnsi" w:cstheme="minorHAnsi"/>
                <w:sz w:val="22"/>
                <w:lang w:val="en-US"/>
              </w:rPr>
              <w:t>M</w:t>
            </w:r>
            <w:r w:rsidR="00D17E96" w:rsidRPr="00776C7E">
              <w:rPr>
                <w:rFonts w:asciiTheme="minorHAnsi" w:hAnsiTheme="minorHAnsi" w:cstheme="minorHAnsi"/>
                <w:sz w:val="22"/>
                <w:lang w:val="en-US"/>
              </w:rPr>
              <w:t>aintenance of genetic diversity, assisted species migration and dispersal, manipulation of disturbance regimes (</w:t>
            </w:r>
            <w:r w:rsidR="008B3354">
              <w:rPr>
                <w:rFonts w:asciiTheme="minorHAnsi" w:hAnsiTheme="minorHAnsi" w:cstheme="minorHAnsi"/>
                <w:sz w:val="22"/>
                <w:lang w:val="en-US"/>
              </w:rPr>
              <w:t>for example</w:t>
            </w:r>
            <w:r w:rsidR="00D17E96" w:rsidRPr="00776C7E">
              <w:rPr>
                <w:rFonts w:asciiTheme="minorHAnsi" w:hAnsiTheme="minorHAnsi" w:cstheme="minorHAnsi"/>
                <w:sz w:val="22"/>
                <w:lang w:val="en-US"/>
              </w:rPr>
              <w:t>, fires, floods), and reduction of other stressors</w:t>
            </w:r>
          </w:p>
        </w:tc>
      </w:tr>
      <w:tr w:rsidR="00937190" w:rsidRPr="00776C7E" w14:paraId="30B95A9E" w14:textId="77777777" w:rsidTr="007C0DF1">
        <w:trPr>
          <w:jc w:val="center"/>
        </w:trPr>
        <w:tc>
          <w:tcPr>
            <w:tcW w:w="1639" w:type="dxa"/>
            <w:vMerge w:val="restart"/>
            <w:shd w:val="clear" w:color="auto" w:fill="B8CCE4"/>
            <w:vAlign w:val="center"/>
          </w:tcPr>
          <w:p w14:paraId="0818C89B" w14:textId="1AAE5B6F" w:rsidR="00937190" w:rsidRPr="00776C7E" w:rsidRDefault="00937190" w:rsidP="00F11D03">
            <w:pPr>
              <w:spacing w:before="40" w:after="40" w:line="22" w:lineRule="atLeast"/>
              <w:jc w:val="center"/>
              <w:rPr>
                <w:rFonts w:asciiTheme="minorHAnsi" w:hAnsiTheme="minorHAnsi" w:cstheme="minorHAnsi"/>
                <w:b/>
                <w:sz w:val="22"/>
                <w:lang w:val="en-US"/>
              </w:rPr>
            </w:pPr>
            <w:r w:rsidRPr="00776C7E">
              <w:rPr>
                <w:rFonts w:asciiTheme="minorHAnsi" w:hAnsiTheme="minorHAnsi" w:cstheme="minorHAnsi"/>
                <w:b/>
                <w:sz w:val="22"/>
                <w:lang w:val="en-US"/>
              </w:rPr>
              <w:t>Lower temperatures (</w:t>
            </w:r>
            <w:r w:rsidR="00114809">
              <w:rPr>
                <w:rFonts w:asciiTheme="minorHAnsi" w:hAnsiTheme="minorHAnsi" w:cstheme="minorHAnsi"/>
                <w:b/>
                <w:sz w:val="22"/>
                <w:lang w:val="en-US"/>
              </w:rPr>
              <w:t>including</w:t>
            </w:r>
            <w:r w:rsidRPr="00776C7E">
              <w:rPr>
                <w:rFonts w:asciiTheme="minorHAnsi" w:hAnsiTheme="minorHAnsi" w:cstheme="minorHAnsi"/>
                <w:b/>
                <w:sz w:val="22"/>
                <w:lang w:val="en-US"/>
              </w:rPr>
              <w:t xml:space="preserve"> cold spells and cold waves)</w:t>
            </w:r>
          </w:p>
        </w:tc>
        <w:tc>
          <w:tcPr>
            <w:tcW w:w="2316" w:type="dxa"/>
            <w:shd w:val="clear" w:color="auto" w:fill="auto"/>
            <w:vAlign w:val="center"/>
          </w:tcPr>
          <w:p w14:paraId="39D4A0CD" w14:textId="39CEC34B" w:rsidR="00937190" w:rsidRPr="00776C7E" w:rsidRDefault="00937190" w:rsidP="007C0DF1">
            <w:pPr>
              <w:numPr>
                <w:ilvl w:val="0"/>
                <w:numId w:val="61"/>
              </w:numPr>
              <w:spacing w:before="40" w:after="40" w:line="22" w:lineRule="atLeast"/>
              <w:ind w:left="176" w:hanging="176"/>
              <w:contextualSpacing/>
              <w:rPr>
                <w:rFonts w:asciiTheme="minorHAnsi" w:hAnsiTheme="minorHAnsi" w:cstheme="minorHAnsi"/>
                <w:color w:val="000000"/>
                <w:sz w:val="22"/>
                <w:lang w:val="en-US"/>
              </w:rPr>
            </w:pPr>
            <w:r w:rsidRPr="00776C7E">
              <w:rPr>
                <w:rFonts w:asciiTheme="minorHAnsi" w:hAnsiTheme="minorHAnsi" w:cstheme="minorHAnsi"/>
                <w:color w:val="000000"/>
                <w:sz w:val="22"/>
                <w:lang w:val="en-US"/>
              </w:rPr>
              <w:t>Risk to irrigation services</w:t>
            </w:r>
          </w:p>
        </w:tc>
        <w:tc>
          <w:tcPr>
            <w:tcW w:w="5040" w:type="dxa"/>
            <w:shd w:val="clear" w:color="auto" w:fill="auto"/>
            <w:vAlign w:val="center"/>
          </w:tcPr>
          <w:p w14:paraId="6C37C675" w14:textId="77777777" w:rsidR="00937190" w:rsidRPr="00776C7E" w:rsidRDefault="00937190" w:rsidP="007C0DF1">
            <w:pPr>
              <w:numPr>
                <w:ilvl w:val="0"/>
                <w:numId w:val="61"/>
              </w:numPr>
              <w:spacing w:before="40" w:after="40" w:line="22" w:lineRule="atLeast"/>
              <w:ind w:left="170" w:hanging="170"/>
              <w:jc w:val="both"/>
              <w:rPr>
                <w:rFonts w:asciiTheme="minorHAnsi" w:hAnsiTheme="minorHAnsi" w:cstheme="minorHAnsi"/>
                <w:color w:val="000000"/>
                <w:sz w:val="22"/>
                <w:lang w:val="en-US"/>
              </w:rPr>
            </w:pPr>
            <w:r w:rsidRPr="00776C7E">
              <w:rPr>
                <w:rFonts w:asciiTheme="minorHAnsi" w:hAnsiTheme="minorHAnsi" w:cstheme="minorHAnsi"/>
                <w:sz w:val="22"/>
                <w:lang w:val="en-US"/>
              </w:rPr>
              <w:t>Policies taking account of rural decision-making contexts</w:t>
            </w:r>
          </w:p>
          <w:p w14:paraId="2D299EAF" w14:textId="5B5F5B66" w:rsidR="00937190" w:rsidRPr="00776C7E" w:rsidRDefault="00937190" w:rsidP="007C0DF1">
            <w:pPr>
              <w:numPr>
                <w:ilvl w:val="0"/>
                <w:numId w:val="61"/>
              </w:numPr>
              <w:spacing w:before="40" w:after="40" w:line="22" w:lineRule="atLeast"/>
              <w:ind w:left="170" w:hanging="170"/>
              <w:jc w:val="both"/>
              <w:rPr>
                <w:rFonts w:asciiTheme="minorHAnsi" w:hAnsiTheme="minorHAnsi" w:cstheme="minorHAnsi"/>
                <w:sz w:val="22"/>
                <w:lang w:val="en-US"/>
              </w:rPr>
            </w:pPr>
            <w:r w:rsidRPr="00776C7E">
              <w:rPr>
                <w:rFonts w:asciiTheme="minorHAnsi" w:hAnsiTheme="minorHAnsi" w:cstheme="minorHAnsi"/>
                <w:sz w:val="22"/>
                <w:lang w:val="en-US"/>
              </w:rPr>
              <w:t>Awareness rising to change behavior</w:t>
            </w:r>
          </w:p>
        </w:tc>
      </w:tr>
      <w:tr w:rsidR="00937190" w:rsidRPr="00776C7E" w14:paraId="485EBBC2" w14:textId="77777777" w:rsidTr="007C0DF1">
        <w:trPr>
          <w:jc w:val="center"/>
        </w:trPr>
        <w:tc>
          <w:tcPr>
            <w:tcW w:w="1639" w:type="dxa"/>
            <w:vMerge/>
            <w:shd w:val="clear" w:color="auto" w:fill="B8CCE4"/>
            <w:vAlign w:val="center"/>
          </w:tcPr>
          <w:p w14:paraId="189E79D3" w14:textId="77777777" w:rsidR="00937190" w:rsidRPr="00776C7E" w:rsidRDefault="00937190" w:rsidP="00F11D03">
            <w:pPr>
              <w:spacing w:before="40" w:after="40" w:line="22" w:lineRule="atLeast"/>
              <w:jc w:val="center"/>
              <w:rPr>
                <w:rFonts w:asciiTheme="minorHAnsi" w:hAnsiTheme="minorHAnsi" w:cstheme="minorHAnsi"/>
                <w:b/>
                <w:sz w:val="22"/>
                <w:lang w:val="en-US"/>
              </w:rPr>
            </w:pPr>
          </w:p>
        </w:tc>
        <w:tc>
          <w:tcPr>
            <w:tcW w:w="2316" w:type="dxa"/>
            <w:shd w:val="clear" w:color="auto" w:fill="auto"/>
            <w:vAlign w:val="center"/>
          </w:tcPr>
          <w:p w14:paraId="12B4542B" w14:textId="1546B947" w:rsidR="00937190" w:rsidRPr="00776C7E" w:rsidRDefault="00937190" w:rsidP="007C0DF1">
            <w:pPr>
              <w:numPr>
                <w:ilvl w:val="0"/>
                <w:numId w:val="61"/>
              </w:numPr>
              <w:spacing w:before="40" w:after="40" w:line="22" w:lineRule="atLeast"/>
              <w:ind w:left="176" w:hanging="176"/>
              <w:contextualSpacing/>
              <w:rPr>
                <w:rFonts w:asciiTheme="minorHAnsi" w:hAnsiTheme="minorHAnsi" w:cstheme="minorHAnsi"/>
                <w:color w:val="000000"/>
                <w:sz w:val="22"/>
                <w:lang w:val="en-US"/>
              </w:rPr>
            </w:pPr>
            <w:r w:rsidRPr="00776C7E">
              <w:rPr>
                <w:rFonts w:asciiTheme="minorHAnsi" w:hAnsiTheme="minorHAnsi" w:cstheme="minorHAnsi"/>
                <w:color w:val="000000"/>
                <w:sz w:val="22"/>
                <w:lang w:val="en-US"/>
              </w:rPr>
              <w:t>Risk to water supply</w:t>
            </w:r>
            <w:r w:rsidR="00761A2E">
              <w:rPr>
                <w:rFonts w:asciiTheme="minorHAnsi" w:hAnsiTheme="minorHAnsi" w:cstheme="minorHAnsi"/>
                <w:color w:val="000000"/>
                <w:sz w:val="22"/>
                <w:lang w:val="en-US"/>
              </w:rPr>
              <w:t xml:space="preserve"> and sanitation</w:t>
            </w:r>
            <w:r w:rsidRPr="00776C7E">
              <w:rPr>
                <w:rFonts w:asciiTheme="minorHAnsi" w:hAnsiTheme="minorHAnsi" w:cstheme="minorHAnsi"/>
                <w:color w:val="000000"/>
                <w:sz w:val="22"/>
                <w:lang w:val="en-US"/>
              </w:rPr>
              <w:t xml:space="preserve"> services</w:t>
            </w:r>
          </w:p>
        </w:tc>
        <w:tc>
          <w:tcPr>
            <w:tcW w:w="5040" w:type="dxa"/>
            <w:shd w:val="clear" w:color="auto" w:fill="auto"/>
            <w:vAlign w:val="center"/>
          </w:tcPr>
          <w:p w14:paraId="2B0DB829" w14:textId="327F69BE" w:rsidR="00937190" w:rsidRPr="00776C7E" w:rsidRDefault="00937190" w:rsidP="007C0DF1">
            <w:pPr>
              <w:numPr>
                <w:ilvl w:val="0"/>
                <w:numId w:val="61"/>
              </w:numPr>
              <w:spacing w:before="40" w:after="40" w:line="22" w:lineRule="atLeast"/>
              <w:ind w:left="170" w:hanging="170"/>
              <w:jc w:val="both"/>
              <w:rPr>
                <w:rFonts w:asciiTheme="minorHAnsi" w:hAnsiTheme="minorHAnsi" w:cstheme="minorHAnsi"/>
                <w:color w:val="000000"/>
                <w:sz w:val="22"/>
                <w:lang w:val="en-US"/>
              </w:rPr>
            </w:pPr>
            <w:r w:rsidRPr="00776C7E">
              <w:rPr>
                <w:rFonts w:asciiTheme="minorHAnsi" w:hAnsiTheme="minorHAnsi" w:cstheme="minorHAnsi"/>
                <w:color w:val="000000"/>
                <w:sz w:val="22"/>
                <w:lang w:val="en-US"/>
              </w:rPr>
              <w:t>Adaptive management of water</w:t>
            </w:r>
            <w:r w:rsidR="00761A2E">
              <w:rPr>
                <w:rFonts w:asciiTheme="minorHAnsi" w:hAnsiTheme="minorHAnsi" w:cstheme="minorHAnsi"/>
                <w:color w:val="000000"/>
                <w:sz w:val="22"/>
                <w:lang w:val="en-US"/>
              </w:rPr>
              <w:t xml:space="preserve"> supply and sanitation</w:t>
            </w:r>
            <w:r w:rsidRPr="00776C7E">
              <w:rPr>
                <w:rFonts w:asciiTheme="minorHAnsi" w:hAnsiTheme="minorHAnsi" w:cstheme="minorHAnsi"/>
                <w:color w:val="000000"/>
                <w:sz w:val="22"/>
                <w:lang w:val="en-US"/>
              </w:rPr>
              <w:t xml:space="preserve"> systems</w:t>
            </w:r>
            <w:r w:rsidR="00481ED8" w:rsidRPr="00776C7E">
              <w:rPr>
                <w:rFonts w:asciiTheme="minorHAnsi" w:hAnsiTheme="minorHAnsi" w:cstheme="minorHAnsi"/>
                <w:color w:val="000000"/>
                <w:sz w:val="22"/>
                <w:lang w:val="en-US"/>
              </w:rPr>
              <w:t>, particular</w:t>
            </w:r>
            <w:r w:rsidR="007F425E">
              <w:rPr>
                <w:rFonts w:asciiTheme="minorHAnsi" w:hAnsiTheme="minorHAnsi" w:cstheme="minorHAnsi"/>
                <w:color w:val="000000"/>
                <w:sz w:val="22"/>
                <w:lang w:val="en-US"/>
              </w:rPr>
              <w:t>ly</w:t>
            </w:r>
            <w:r w:rsidR="00481ED8" w:rsidRPr="00776C7E">
              <w:rPr>
                <w:rFonts w:asciiTheme="minorHAnsi" w:hAnsiTheme="minorHAnsi" w:cstheme="minorHAnsi"/>
                <w:color w:val="000000"/>
                <w:sz w:val="22"/>
                <w:lang w:val="en-US"/>
              </w:rPr>
              <w:t xml:space="preserve"> water purification and wastewater treatment plants</w:t>
            </w:r>
          </w:p>
        </w:tc>
      </w:tr>
      <w:tr w:rsidR="00481ED8" w:rsidRPr="00776C7E" w14:paraId="74405280" w14:textId="77777777" w:rsidTr="007C0DF1">
        <w:trPr>
          <w:jc w:val="center"/>
        </w:trPr>
        <w:tc>
          <w:tcPr>
            <w:tcW w:w="1639" w:type="dxa"/>
            <w:vMerge/>
            <w:shd w:val="clear" w:color="auto" w:fill="B8CCE4"/>
            <w:vAlign w:val="center"/>
          </w:tcPr>
          <w:p w14:paraId="1E782A52" w14:textId="77777777" w:rsidR="00481ED8" w:rsidRPr="00776C7E" w:rsidRDefault="00481ED8" w:rsidP="00F11D03">
            <w:pPr>
              <w:spacing w:before="40" w:after="40" w:line="22" w:lineRule="atLeast"/>
              <w:jc w:val="center"/>
              <w:rPr>
                <w:rFonts w:asciiTheme="minorHAnsi" w:hAnsiTheme="minorHAnsi" w:cstheme="minorHAnsi"/>
                <w:b/>
                <w:sz w:val="22"/>
                <w:lang w:val="en-US"/>
              </w:rPr>
            </w:pPr>
          </w:p>
        </w:tc>
        <w:tc>
          <w:tcPr>
            <w:tcW w:w="2316" w:type="dxa"/>
            <w:shd w:val="clear" w:color="auto" w:fill="auto"/>
            <w:vAlign w:val="center"/>
          </w:tcPr>
          <w:p w14:paraId="02FC3FCB" w14:textId="09C61C17" w:rsidR="00481ED8" w:rsidRPr="00776C7E" w:rsidRDefault="00481ED8" w:rsidP="007C0DF1">
            <w:pPr>
              <w:numPr>
                <w:ilvl w:val="0"/>
                <w:numId w:val="61"/>
              </w:numPr>
              <w:spacing w:before="40" w:after="40" w:line="22" w:lineRule="atLeast"/>
              <w:ind w:left="176" w:hanging="176"/>
              <w:contextualSpacing/>
              <w:rPr>
                <w:rFonts w:asciiTheme="minorHAnsi" w:hAnsiTheme="minorHAnsi" w:cstheme="minorHAnsi"/>
                <w:color w:val="000000"/>
                <w:sz w:val="22"/>
                <w:lang w:val="en-US"/>
              </w:rPr>
            </w:pPr>
            <w:r w:rsidRPr="00776C7E">
              <w:rPr>
                <w:rFonts w:asciiTheme="minorHAnsi" w:hAnsiTheme="minorHAnsi" w:cstheme="minorHAnsi"/>
                <w:color w:val="000000"/>
                <w:sz w:val="22"/>
                <w:lang w:val="en-US"/>
              </w:rPr>
              <w:t>Risk to above ground infrastructure</w:t>
            </w:r>
          </w:p>
        </w:tc>
        <w:tc>
          <w:tcPr>
            <w:tcW w:w="5040" w:type="dxa"/>
            <w:shd w:val="clear" w:color="auto" w:fill="auto"/>
            <w:vAlign w:val="center"/>
          </w:tcPr>
          <w:p w14:paraId="7FD08532" w14:textId="77777777" w:rsidR="00481ED8" w:rsidRPr="00776C7E" w:rsidRDefault="00481ED8" w:rsidP="007C0DF1">
            <w:pPr>
              <w:numPr>
                <w:ilvl w:val="0"/>
                <w:numId w:val="61"/>
              </w:numPr>
              <w:spacing w:before="40" w:after="40" w:line="22" w:lineRule="atLeast"/>
              <w:ind w:left="170" w:hanging="170"/>
              <w:jc w:val="both"/>
              <w:rPr>
                <w:rFonts w:asciiTheme="minorHAnsi" w:hAnsiTheme="minorHAnsi" w:cstheme="minorHAnsi"/>
                <w:sz w:val="22"/>
                <w:lang w:val="en-US"/>
              </w:rPr>
            </w:pPr>
            <w:r w:rsidRPr="00776C7E">
              <w:rPr>
                <w:rFonts w:asciiTheme="minorHAnsi" w:hAnsiTheme="minorHAnsi" w:cstheme="minorHAnsi"/>
                <w:sz w:val="22"/>
                <w:lang w:val="en-US"/>
              </w:rPr>
              <w:t>Appropraite design</w:t>
            </w:r>
          </w:p>
          <w:p w14:paraId="22280479" w14:textId="4A8383B0" w:rsidR="00481ED8" w:rsidRPr="00776C7E" w:rsidRDefault="00481ED8" w:rsidP="007C0DF1">
            <w:pPr>
              <w:numPr>
                <w:ilvl w:val="0"/>
                <w:numId w:val="61"/>
              </w:numPr>
              <w:spacing w:before="40" w:after="40" w:line="22" w:lineRule="atLeast"/>
              <w:ind w:left="170" w:hanging="170"/>
              <w:jc w:val="both"/>
              <w:rPr>
                <w:rFonts w:asciiTheme="minorHAnsi" w:hAnsiTheme="minorHAnsi" w:cstheme="minorHAnsi"/>
                <w:color w:val="000000"/>
                <w:sz w:val="22"/>
                <w:lang w:val="en-US"/>
              </w:rPr>
            </w:pPr>
            <w:r w:rsidRPr="00776C7E">
              <w:rPr>
                <w:rFonts w:asciiTheme="minorHAnsi" w:hAnsiTheme="minorHAnsi" w:cstheme="minorHAnsi"/>
                <w:color w:val="000000"/>
                <w:sz w:val="22"/>
                <w:lang w:val="en-US"/>
              </w:rPr>
              <w:t>Adaptive management of water systems</w:t>
            </w:r>
          </w:p>
        </w:tc>
      </w:tr>
      <w:tr w:rsidR="00937190" w:rsidRPr="00776C7E" w14:paraId="745E7105" w14:textId="77777777" w:rsidTr="007C0DF1">
        <w:trPr>
          <w:jc w:val="center"/>
        </w:trPr>
        <w:tc>
          <w:tcPr>
            <w:tcW w:w="1639" w:type="dxa"/>
            <w:vMerge/>
            <w:shd w:val="clear" w:color="auto" w:fill="B8CCE4"/>
            <w:vAlign w:val="center"/>
          </w:tcPr>
          <w:p w14:paraId="47E76C9E" w14:textId="77777777" w:rsidR="00937190" w:rsidRPr="00776C7E" w:rsidRDefault="00937190" w:rsidP="00F11D03">
            <w:pPr>
              <w:spacing w:before="40" w:after="40" w:line="22" w:lineRule="atLeast"/>
              <w:jc w:val="center"/>
              <w:rPr>
                <w:rFonts w:asciiTheme="minorHAnsi" w:hAnsiTheme="minorHAnsi" w:cstheme="minorHAnsi"/>
                <w:b/>
                <w:sz w:val="22"/>
                <w:lang w:val="en-US"/>
              </w:rPr>
            </w:pPr>
          </w:p>
        </w:tc>
        <w:tc>
          <w:tcPr>
            <w:tcW w:w="2316" w:type="dxa"/>
            <w:shd w:val="clear" w:color="auto" w:fill="auto"/>
            <w:vAlign w:val="center"/>
          </w:tcPr>
          <w:p w14:paraId="143ECE08" w14:textId="53C6885E" w:rsidR="00937190" w:rsidRPr="00776C7E" w:rsidRDefault="00937190" w:rsidP="007C0DF1">
            <w:pPr>
              <w:numPr>
                <w:ilvl w:val="0"/>
                <w:numId w:val="61"/>
              </w:numPr>
              <w:spacing w:before="40" w:after="40" w:line="22" w:lineRule="atLeast"/>
              <w:ind w:left="176" w:hanging="176"/>
              <w:contextualSpacing/>
              <w:rPr>
                <w:rFonts w:asciiTheme="minorHAnsi" w:hAnsiTheme="minorHAnsi" w:cstheme="minorHAnsi"/>
                <w:color w:val="000000"/>
                <w:sz w:val="22"/>
                <w:lang w:val="en-US"/>
              </w:rPr>
            </w:pPr>
            <w:r w:rsidRPr="00776C7E">
              <w:rPr>
                <w:rFonts w:asciiTheme="minorHAnsi" w:hAnsiTheme="minorHAnsi" w:cstheme="minorHAnsi"/>
                <w:color w:val="000000"/>
                <w:sz w:val="22"/>
                <w:lang w:val="en-US"/>
              </w:rPr>
              <w:t>Risk of impaired biodiversity</w:t>
            </w:r>
          </w:p>
        </w:tc>
        <w:tc>
          <w:tcPr>
            <w:tcW w:w="5040" w:type="dxa"/>
            <w:shd w:val="clear" w:color="auto" w:fill="auto"/>
            <w:vAlign w:val="center"/>
          </w:tcPr>
          <w:p w14:paraId="4872BA35" w14:textId="378CDCDD" w:rsidR="00937190" w:rsidRPr="00776C7E" w:rsidRDefault="00937190" w:rsidP="007C0DF1">
            <w:pPr>
              <w:numPr>
                <w:ilvl w:val="0"/>
                <w:numId w:val="61"/>
              </w:numPr>
              <w:spacing w:before="40" w:after="40" w:line="22" w:lineRule="atLeast"/>
              <w:ind w:left="170" w:hanging="170"/>
              <w:jc w:val="both"/>
              <w:rPr>
                <w:rFonts w:asciiTheme="minorHAnsi" w:hAnsiTheme="minorHAnsi" w:cstheme="minorHAnsi"/>
                <w:sz w:val="22"/>
                <w:lang w:val="en-US"/>
              </w:rPr>
            </w:pPr>
            <w:r w:rsidRPr="00776C7E">
              <w:rPr>
                <w:rFonts w:asciiTheme="minorHAnsi" w:hAnsiTheme="minorHAnsi" w:cstheme="minorHAnsi"/>
                <w:sz w:val="22"/>
                <w:lang w:val="en-US"/>
              </w:rPr>
              <w:t>Maintenance of genetic diversity, assisted species migration and dispersal, manipulation of disturbance regimes (</w:t>
            </w:r>
            <w:r w:rsidR="008B3354">
              <w:rPr>
                <w:rFonts w:asciiTheme="minorHAnsi" w:hAnsiTheme="minorHAnsi" w:cstheme="minorHAnsi"/>
                <w:sz w:val="22"/>
                <w:lang w:val="en-US"/>
              </w:rPr>
              <w:t>for example</w:t>
            </w:r>
            <w:r w:rsidRPr="00776C7E">
              <w:rPr>
                <w:rFonts w:asciiTheme="minorHAnsi" w:hAnsiTheme="minorHAnsi" w:cstheme="minorHAnsi"/>
                <w:sz w:val="22"/>
                <w:lang w:val="en-US"/>
              </w:rPr>
              <w:t>, fires, floods), and reduction of other stressors</w:t>
            </w:r>
          </w:p>
        </w:tc>
      </w:tr>
      <w:tr w:rsidR="001777D2" w:rsidRPr="00776C7E" w14:paraId="7C98C6C7" w14:textId="77777777" w:rsidTr="007C0DF1">
        <w:trPr>
          <w:jc w:val="center"/>
        </w:trPr>
        <w:tc>
          <w:tcPr>
            <w:tcW w:w="1639" w:type="dxa"/>
            <w:vMerge w:val="restart"/>
            <w:shd w:val="clear" w:color="auto" w:fill="B8CCE4"/>
            <w:vAlign w:val="center"/>
          </w:tcPr>
          <w:p w14:paraId="60F2E7B8" w14:textId="5DF66D5B" w:rsidR="001777D2" w:rsidRPr="00776C7E" w:rsidRDefault="001777D2" w:rsidP="00F11D03">
            <w:pPr>
              <w:spacing w:before="40" w:after="40" w:line="22" w:lineRule="atLeast"/>
              <w:jc w:val="center"/>
              <w:rPr>
                <w:rFonts w:asciiTheme="minorHAnsi" w:hAnsiTheme="minorHAnsi" w:cstheme="minorHAnsi"/>
                <w:b/>
                <w:sz w:val="22"/>
                <w:lang w:val="en-US"/>
              </w:rPr>
            </w:pPr>
            <w:r w:rsidRPr="00776C7E">
              <w:rPr>
                <w:rFonts w:asciiTheme="minorHAnsi" w:hAnsiTheme="minorHAnsi" w:cstheme="minorHAnsi"/>
                <w:b/>
                <w:sz w:val="22"/>
                <w:lang w:val="en-US"/>
              </w:rPr>
              <w:t>More precipitation and humidity</w:t>
            </w:r>
          </w:p>
        </w:tc>
        <w:tc>
          <w:tcPr>
            <w:tcW w:w="2316" w:type="dxa"/>
            <w:shd w:val="clear" w:color="auto" w:fill="auto"/>
            <w:vAlign w:val="center"/>
          </w:tcPr>
          <w:p w14:paraId="61B063AB" w14:textId="188EC9AB" w:rsidR="001777D2" w:rsidRPr="00776C7E" w:rsidRDefault="001777D2" w:rsidP="007C0DF1">
            <w:pPr>
              <w:numPr>
                <w:ilvl w:val="0"/>
                <w:numId w:val="61"/>
              </w:numPr>
              <w:spacing w:before="40" w:after="40" w:line="22" w:lineRule="atLeast"/>
              <w:ind w:left="176" w:hanging="176"/>
              <w:contextualSpacing/>
              <w:rPr>
                <w:rFonts w:asciiTheme="minorHAnsi" w:hAnsiTheme="minorHAnsi" w:cstheme="minorHAnsi"/>
                <w:color w:val="000000"/>
                <w:sz w:val="22"/>
                <w:lang w:val="en-US"/>
              </w:rPr>
            </w:pPr>
            <w:r w:rsidRPr="00776C7E">
              <w:rPr>
                <w:rFonts w:asciiTheme="minorHAnsi" w:hAnsiTheme="minorHAnsi" w:cstheme="minorHAnsi"/>
                <w:color w:val="000000"/>
                <w:sz w:val="22"/>
                <w:lang w:val="en-US"/>
              </w:rPr>
              <w:t>Risk to irrigation services</w:t>
            </w:r>
          </w:p>
        </w:tc>
        <w:tc>
          <w:tcPr>
            <w:tcW w:w="5040" w:type="dxa"/>
            <w:shd w:val="clear" w:color="auto" w:fill="auto"/>
            <w:vAlign w:val="center"/>
          </w:tcPr>
          <w:p w14:paraId="2996D400" w14:textId="77777777" w:rsidR="001777D2" w:rsidRPr="00776C7E" w:rsidRDefault="001777D2" w:rsidP="007C0DF1">
            <w:pPr>
              <w:numPr>
                <w:ilvl w:val="0"/>
                <w:numId w:val="61"/>
              </w:numPr>
              <w:spacing w:before="40" w:after="40" w:line="22" w:lineRule="atLeast"/>
              <w:ind w:left="170" w:hanging="170"/>
              <w:jc w:val="both"/>
              <w:rPr>
                <w:rFonts w:asciiTheme="minorHAnsi" w:hAnsiTheme="minorHAnsi" w:cstheme="minorHAnsi"/>
                <w:color w:val="000000"/>
                <w:sz w:val="22"/>
                <w:lang w:val="en-US"/>
              </w:rPr>
            </w:pPr>
            <w:r w:rsidRPr="00776C7E">
              <w:rPr>
                <w:rFonts w:asciiTheme="minorHAnsi" w:hAnsiTheme="minorHAnsi" w:cstheme="minorHAnsi"/>
                <w:sz w:val="22"/>
                <w:lang w:val="en-US"/>
              </w:rPr>
              <w:t>Policies taking account of rural decision-making contexts</w:t>
            </w:r>
          </w:p>
          <w:p w14:paraId="46EC918E" w14:textId="1A4FCB1C" w:rsidR="001777D2" w:rsidRPr="00776C7E" w:rsidRDefault="001777D2" w:rsidP="007C0DF1">
            <w:pPr>
              <w:numPr>
                <w:ilvl w:val="0"/>
                <w:numId w:val="61"/>
              </w:numPr>
              <w:spacing w:before="40" w:after="40" w:line="22" w:lineRule="atLeast"/>
              <w:ind w:left="170" w:hanging="170"/>
              <w:jc w:val="both"/>
              <w:rPr>
                <w:rFonts w:asciiTheme="minorHAnsi" w:hAnsiTheme="minorHAnsi" w:cstheme="minorHAnsi"/>
                <w:sz w:val="22"/>
                <w:lang w:val="en-US"/>
              </w:rPr>
            </w:pPr>
            <w:r w:rsidRPr="00776C7E">
              <w:rPr>
                <w:rFonts w:asciiTheme="minorHAnsi" w:hAnsiTheme="minorHAnsi" w:cstheme="minorHAnsi"/>
                <w:sz w:val="22"/>
                <w:lang w:val="en-US"/>
              </w:rPr>
              <w:t>Awareness rising to change behavior</w:t>
            </w:r>
          </w:p>
        </w:tc>
      </w:tr>
      <w:tr w:rsidR="001777D2" w:rsidRPr="00776C7E" w14:paraId="7D3671FF" w14:textId="77777777" w:rsidTr="007C0DF1">
        <w:trPr>
          <w:jc w:val="center"/>
        </w:trPr>
        <w:tc>
          <w:tcPr>
            <w:tcW w:w="1639" w:type="dxa"/>
            <w:vMerge/>
            <w:tcBorders>
              <w:bottom w:val="single" w:sz="4" w:space="0" w:color="5B9BD5"/>
            </w:tcBorders>
            <w:shd w:val="clear" w:color="auto" w:fill="B8CCE4"/>
            <w:vAlign w:val="center"/>
          </w:tcPr>
          <w:p w14:paraId="5923B2F1" w14:textId="77777777" w:rsidR="001777D2" w:rsidRPr="00776C7E" w:rsidRDefault="001777D2" w:rsidP="00F11D03">
            <w:pPr>
              <w:spacing w:before="40" w:after="40" w:line="22" w:lineRule="atLeast"/>
              <w:jc w:val="both"/>
              <w:rPr>
                <w:rFonts w:asciiTheme="minorHAnsi" w:hAnsiTheme="minorHAnsi" w:cstheme="minorHAnsi"/>
                <w:b/>
                <w:sz w:val="22"/>
                <w:lang w:val="en-US"/>
              </w:rPr>
            </w:pPr>
          </w:p>
        </w:tc>
        <w:tc>
          <w:tcPr>
            <w:tcW w:w="2316" w:type="dxa"/>
            <w:tcBorders>
              <w:bottom w:val="single" w:sz="4" w:space="0" w:color="5B9BD5"/>
            </w:tcBorders>
            <w:shd w:val="clear" w:color="auto" w:fill="auto"/>
            <w:vAlign w:val="center"/>
          </w:tcPr>
          <w:p w14:paraId="49949EEB" w14:textId="144390A8" w:rsidR="001777D2" w:rsidRPr="00776C7E" w:rsidRDefault="001777D2" w:rsidP="007C0DF1">
            <w:pPr>
              <w:numPr>
                <w:ilvl w:val="0"/>
                <w:numId w:val="61"/>
              </w:numPr>
              <w:spacing w:before="40" w:after="40" w:line="22" w:lineRule="atLeast"/>
              <w:ind w:left="176" w:hanging="176"/>
              <w:contextualSpacing/>
              <w:rPr>
                <w:rFonts w:asciiTheme="minorHAnsi" w:hAnsiTheme="minorHAnsi" w:cstheme="minorHAnsi"/>
                <w:color w:val="000000"/>
                <w:sz w:val="22"/>
                <w:lang w:val="en-US"/>
              </w:rPr>
            </w:pPr>
            <w:r w:rsidRPr="00776C7E">
              <w:rPr>
                <w:rFonts w:asciiTheme="minorHAnsi" w:hAnsiTheme="minorHAnsi" w:cstheme="minorHAnsi"/>
                <w:color w:val="000000"/>
                <w:sz w:val="22"/>
                <w:lang w:val="en-US"/>
              </w:rPr>
              <w:t>Risk to wate</w:t>
            </w:r>
            <w:r>
              <w:rPr>
                <w:rFonts w:asciiTheme="minorHAnsi" w:hAnsiTheme="minorHAnsi" w:cstheme="minorHAnsi"/>
                <w:color w:val="000000"/>
                <w:sz w:val="22"/>
                <w:lang w:val="en-US"/>
              </w:rPr>
              <w:t>r</w:t>
            </w:r>
            <w:r w:rsidRPr="00776C7E">
              <w:rPr>
                <w:rFonts w:asciiTheme="minorHAnsi" w:hAnsiTheme="minorHAnsi" w:cstheme="minorHAnsi"/>
                <w:color w:val="000000"/>
                <w:sz w:val="22"/>
                <w:lang w:val="en-US"/>
              </w:rPr>
              <w:t xml:space="preserve"> supply services</w:t>
            </w:r>
          </w:p>
        </w:tc>
        <w:tc>
          <w:tcPr>
            <w:tcW w:w="5040" w:type="dxa"/>
            <w:tcBorders>
              <w:bottom w:val="single" w:sz="4" w:space="0" w:color="5B9BD5"/>
            </w:tcBorders>
            <w:shd w:val="clear" w:color="auto" w:fill="auto"/>
            <w:vAlign w:val="center"/>
          </w:tcPr>
          <w:p w14:paraId="65A16F44" w14:textId="7A963CCC" w:rsidR="001777D2" w:rsidRPr="00776C7E" w:rsidRDefault="001777D2" w:rsidP="007C0DF1">
            <w:pPr>
              <w:numPr>
                <w:ilvl w:val="0"/>
                <w:numId w:val="61"/>
              </w:numPr>
              <w:spacing w:before="40" w:after="40" w:line="22" w:lineRule="atLeast"/>
              <w:ind w:left="170" w:hanging="170"/>
              <w:jc w:val="both"/>
              <w:rPr>
                <w:rFonts w:asciiTheme="minorHAnsi" w:hAnsiTheme="minorHAnsi" w:cstheme="minorHAnsi"/>
                <w:sz w:val="22"/>
                <w:lang w:val="en-US"/>
              </w:rPr>
            </w:pPr>
            <w:r w:rsidRPr="00776C7E">
              <w:rPr>
                <w:rFonts w:asciiTheme="minorHAnsi" w:hAnsiTheme="minorHAnsi" w:cstheme="minorHAnsi"/>
                <w:color w:val="000000"/>
                <w:sz w:val="22"/>
                <w:lang w:val="en-US"/>
              </w:rPr>
              <w:t>Adaptive management of water systems, particular</w:t>
            </w:r>
            <w:r w:rsidR="007F425E">
              <w:rPr>
                <w:rFonts w:asciiTheme="minorHAnsi" w:hAnsiTheme="minorHAnsi" w:cstheme="minorHAnsi"/>
                <w:color w:val="000000"/>
                <w:sz w:val="22"/>
                <w:lang w:val="en-US"/>
              </w:rPr>
              <w:t>ly</w:t>
            </w:r>
            <w:r w:rsidRPr="00776C7E">
              <w:rPr>
                <w:rFonts w:asciiTheme="minorHAnsi" w:hAnsiTheme="minorHAnsi" w:cstheme="minorHAnsi"/>
                <w:color w:val="000000"/>
                <w:sz w:val="22"/>
                <w:lang w:val="en-US"/>
              </w:rPr>
              <w:t xml:space="preserve"> water purification and wastewater treatment plants</w:t>
            </w:r>
          </w:p>
        </w:tc>
      </w:tr>
      <w:tr w:rsidR="007A432D" w:rsidRPr="00776C7E" w14:paraId="401FED9E" w14:textId="77777777" w:rsidTr="007A432D">
        <w:trPr>
          <w:jc w:val="center"/>
        </w:trPr>
        <w:tc>
          <w:tcPr>
            <w:tcW w:w="8995" w:type="dxa"/>
            <w:gridSpan w:val="3"/>
            <w:tcBorders>
              <w:left w:val="nil"/>
              <w:bottom w:val="nil"/>
              <w:right w:val="nil"/>
            </w:tcBorders>
            <w:shd w:val="clear" w:color="auto" w:fill="auto"/>
            <w:vAlign w:val="center"/>
          </w:tcPr>
          <w:p w14:paraId="58F813E4" w14:textId="516BB200" w:rsidR="007A432D" w:rsidRPr="00D570A8" w:rsidRDefault="00D570A8" w:rsidP="00330015">
            <w:pPr>
              <w:spacing w:before="60" w:after="40" w:line="22" w:lineRule="atLeast"/>
              <w:jc w:val="center"/>
              <w:rPr>
                <w:rFonts w:asciiTheme="minorHAnsi" w:hAnsiTheme="minorHAnsi" w:cstheme="minorHAnsi"/>
                <w:i/>
                <w:iCs/>
                <w:color w:val="000000"/>
                <w:szCs w:val="20"/>
                <w:lang w:val="en-US"/>
              </w:rPr>
            </w:pPr>
            <w:r w:rsidRPr="00D570A8">
              <w:rPr>
                <w:rFonts w:asciiTheme="minorHAnsi" w:hAnsiTheme="minorHAnsi" w:cstheme="minorHAnsi"/>
                <w:i/>
                <w:iCs/>
                <w:color w:val="000000"/>
                <w:szCs w:val="20"/>
                <w:lang w:val="en-US"/>
              </w:rPr>
              <w:t>S</w:t>
            </w:r>
            <w:r w:rsidR="007A432D" w:rsidRPr="00D570A8">
              <w:rPr>
                <w:rFonts w:asciiTheme="minorHAnsi" w:hAnsiTheme="minorHAnsi" w:cstheme="minorHAnsi"/>
                <w:i/>
                <w:iCs/>
                <w:color w:val="000000"/>
                <w:szCs w:val="20"/>
                <w:lang w:val="en-US"/>
              </w:rPr>
              <w:t>ource: IPCC 2014</w:t>
            </w:r>
            <w:r w:rsidR="00FD7C3A">
              <w:rPr>
                <w:rFonts w:asciiTheme="minorHAnsi" w:hAnsiTheme="minorHAnsi" w:cstheme="minorHAnsi"/>
                <w:i/>
                <w:iCs/>
                <w:color w:val="000000"/>
                <w:szCs w:val="20"/>
                <w:lang w:val="en-US"/>
              </w:rPr>
              <w:t>.</w:t>
            </w:r>
          </w:p>
        </w:tc>
      </w:tr>
    </w:tbl>
    <w:p w14:paraId="674FED7F" w14:textId="77777777" w:rsidR="002E2F65" w:rsidRDefault="002E2F65">
      <w:pPr>
        <w:widowControl w:val="0"/>
        <w:spacing w:after="0"/>
        <w:rPr>
          <w:rFonts w:ascii="Calibri" w:eastAsia="Times New Roman" w:hAnsi="Calibri" w:cstheme="majorBidi"/>
          <w:b/>
          <w:color w:val="365F91"/>
          <w:sz w:val="28"/>
          <w:szCs w:val="26"/>
          <w:lang w:val="en-US"/>
        </w:rPr>
      </w:pPr>
      <w:bookmarkStart w:id="341" w:name="_Toc504315494"/>
      <w:bookmarkStart w:id="342" w:name="_Toc504316212"/>
      <w:bookmarkStart w:id="343" w:name="_Toc504316316"/>
      <w:r>
        <w:rPr>
          <w:b/>
          <w:bCs/>
        </w:rPr>
        <w:br w:type="page"/>
      </w:r>
    </w:p>
    <w:p w14:paraId="1D6D87D6" w14:textId="4414A6CD" w:rsidR="004F6136" w:rsidRPr="00DF5B2C" w:rsidRDefault="008A511F" w:rsidP="002E2F65">
      <w:pPr>
        <w:pStyle w:val="Heading2"/>
        <w:spacing w:before="0" w:after="120"/>
        <w:rPr>
          <w:b/>
          <w:bCs w:val="0"/>
        </w:rPr>
      </w:pPr>
      <w:bookmarkStart w:id="344" w:name="_Toc507073783"/>
      <w:bookmarkStart w:id="345" w:name="_Toc522194584"/>
      <w:r w:rsidRPr="00DF5B2C">
        <w:rPr>
          <w:b/>
          <w:bCs w:val="0"/>
        </w:rPr>
        <w:lastRenderedPageBreak/>
        <w:t>Conclusions</w:t>
      </w:r>
      <w:bookmarkEnd w:id="341"/>
      <w:bookmarkEnd w:id="342"/>
      <w:bookmarkEnd w:id="343"/>
      <w:bookmarkEnd w:id="344"/>
      <w:bookmarkEnd w:id="345"/>
    </w:p>
    <w:p w14:paraId="3B1F800B" w14:textId="453B5A91" w:rsidR="008A511F" w:rsidRPr="00A71997" w:rsidRDefault="00AF3222" w:rsidP="001B3949">
      <w:pPr>
        <w:pStyle w:val="BodyText"/>
        <w:spacing w:before="40" w:after="40"/>
        <w:ind w:left="0" w:firstLine="0"/>
        <w:rPr>
          <w:rFonts w:asciiTheme="majorBidi" w:hAnsiTheme="majorBidi" w:cstheme="majorBidi"/>
          <w:lang w:val="en-US"/>
        </w:rPr>
      </w:pPr>
      <w:r>
        <w:rPr>
          <w:rFonts w:asciiTheme="majorBidi" w:hAnsiTheme="majorBidi" w:cstheme="majorBidi"/>
        </w:rPr>
        <w:t>Regarding</w:t>
      </w:r>
      <w:r w:rsidR="006F6E9D" w:rsidRPr="00A71997">
        <w:rPr>
          <w:rFonts w:asciiTheme="majorBidi" w:hAnsiTheme="majorBidi" w:cstheme="majorBidi"/>
        </w:rPr>
        <w:t xml:space="preserve"> ‘</w:t>
      </w:r>
      <w:r w:rsidR="006F6E9D" w:rsidRPr="00AF3222">
        <w:rPr>
          <w:rFonts w:asciiTheme="majorBidi" w:hAnsiTheme="majorBidi" w:cstheme="majorBidi"/>
          <w:i/>
          <w:iCs/>
        </w:rPr>
        <w:t>Sector characteristics and trends</w:t>
      </w:r>
      <w:r w:rsidR="006F6E9D" w:rsidRPr="00A71997">
        <w:rPr>
          <w:rFonts w:asciiTheme="majorBidi" w:hAnsiTheme="majorBidi" w:cstheme="majorBidi"/>
          <w:lang w:val="en-US"/>
        </w:rPr>
        <w:t xml:space="preserve">’ the following conclusions </w:t>
      </w:r>
      <w:r w:rsidR="004B4E90">
        <w:rPr>
          <w:rFonts w:asciiTheme="majorBidi" w:hAnsiTheme="majorBidi" w:cstheme="majorBidi"/>
          <w:lang w:val="en-US"/>
        </w:rPr>
        <w:t>can be drawn</w:t>
      </w:r>
      <w:r w:rsidR="006F6E9D" w:rsidRPr="00A71997">
        <w:rPr>
          <w:rFonts w:asciiTheme="majorBidi" w:hAnsiTheme="majorBidi" w:cstheme="majorBidi"/>
          <w:lang w:val="en-US"/>
        </w:rPr>
        <w:t>:</w:t>
      </w:r>
    </w:p>
    <w:p w14:paraId="764C1743" w14:textId="4E422858" w:rsidR="006F6E9D" w:rsidRPr="004B4E90" w:rsidRDefault="006F6E9D" w:rsidP="001B3949">
      <w:pPr>
        <w:pStyle w:val="ListParagraph"/>
        <w:numPr>
          <w:ilvl w:val="0"/>
          <w:numId w:val="37"/>
        </w:numPr>
        <w:spacing w:before="60" w:after="40" w:line="276" w:lineRule="auto"/>
        <w:ind w:left="717" w:hanging="357"/>
        <w:contextualSpacing w:val="0"/>
        <w:jc w:val="both"/>
        <w:rPr>
          <w:rFonts w:asciiTheme="majorBidi" w:hAnsiTheme="majorBidi" w:cstheme="majorBidi"/>
          <w:sz w:val="24"/>
          <w:szCs w:val="24"/>
        </w:rPr>
      </w:pPr>
      <w:r w:rsidRPr="00A71997">
        <w:rPr>
          <w:rFonts w:asciiTheme="majorBidi" w:hAnsiTheme="majorBidi" w:cstheme="majorBidi"/>
          <w:sz w:val="24"/>
          <w:szCs w:val="24"/>
        </w:rPr>
        <w:t>Water resources: availability</w:t>
      </w:r>
      <w:r w:rsidR="004B4E90">
        <w:rPr>
          <w:rFonts w:asciiTheme="majorBidi" w:hAnsiTheme="majorBidi" w:cstheme="majorBidi"/>
          <w:sz w:val="24"/>
          <w:szCs w:val="24"/>
          <w:lang w:val="en-GB"/>
        </w:rPr>
        <w:t>.</w:t>
      </w:r>
    </w:p>
    <w:p w14:paraId="60254DCA" w14:textId="77777777" w:rsidR="006F6E9D" w:rsidRPr="004B4E90" w:rsidRDefault="006F6E9D" w:rsidP="001B3949">
      <w:pPr>
        <w:pStyle w:val="ListParagraph"/>
        <w:numPr>
          <w:ilvl w:val="0"/>
          <w:numId w:val="38"/>
        </w:numPr>
        <w:spacing w:before="40" w:after="40" w:line="276" w:lineRule="auto"/>
        <w:ind w:left="720" w:firstLine="0"/>
        <w:contextualSpacing w:val="0"/>
        <w:jc w:val="both"/>
        <w:rPr>
          <w:rFonts w:asciiTheme="majorBidi" w:hAnsiTheme="majorBidi" w:cstheme="majorBidi"/>
          <w:sz w:val="24"/>
          <w:szCs w:val="24"/>
        </w:rPr>
      </w:pPr>
      <w:r w:rsidRPr="004B4E90">
        <w:rPr>
          <w:rFonts w:asciiTheme="majorBidi" w:hAnsiTheme="majorBidi" w:cstheme="majorBidi"/>
          <w:sz w:val="24"/>
          <w:szCs w:val="24"/>
        </w:rPr>
        <w:t>At country level, there is no annual water resource deficit. The seasonal flow variations of surface water bodies are regulated by sufficient numbers of reservoirs. However, there are regions, suffering from water shortage for water supply needs in the summer months. The weakest river basin is the Black Sea Riber Basin with both the smallest amount of available water resources and the smallest available volumes per capita.</w:t>
      </w:r>
    </w:p>
    <w:p w14:paraId="12262051" w14:textId="08EA27B2" w:rsidR="006F6E9D" w:rsidRPr="004B4E90" w:rsidRDefault="006F6E9D" w:rsidP="001B3949">
      <w:pPr>
        <w:pStyle w:val="ListParagraph"/>
        <w:numPr>
          <w:ilvl w:val="0"/>
          <w:numId w:val="37"/>
        </w:numPr>
        <w:spacing w:before="120" w:after="40" w:line="276" w:lineRule="auto"/>
        <w:ind w:left="717" w:hanging="357"/>
        <w:contextualSpacing w:val="0"/>
        <w:jc w:val="both"/>
        <w:rPr>
          <w:rFonts w:asciiTheme="majorBidi" w:hAnsiTheme="majorBidi" w:cstheme="majorBidi"/>
          <w:sz w:val="24"/>
          <w:szCs w:val="24"/>
        </w:rPr>
      </w:pPr>
      <w:r w:rsidRPr="004B4E90">
        <w:rPr>
          <w:rFonts w:asciiTheme="majorBidi" w:hAnsiTheme="majorBidi" w:cstheme="majorBidi"/>
          <w:sz w:val="24"/>
          <w:szCs w:val="24"/>
        </w:rPr>
        <w:t>Water resources: quality</w:t>
      </w:r>
      <w:r w:rsidR="004B4E90" w:rsidRPr="004B4E90">
        <w:rPr>
          <w:rFonts w:asciiTheme="majorBidi" w:hAnsiTheme="majorBidi" w:cstheme="majorBidi"/>
          <w:sz w:val="24"/>
          <w:szCs w:val="24"/>
          <w:lang w:val="en-GB"/>
        </w:rPr>
        <w:t>.</w:t>
      </w:r>
    </w:p>
    <w:p w14:paraId="5BB28669" w14:textId="77777777" w:rsidR="006F6E9D" w:rsidRPr="004B4E90" w:rsidRDefault="006F6E9D" w:rsidP="001B3949">
      <w:pPr>
        <w:pStyle w:val="ListParagraph"/>
        <w:numPr>
          <w:ilvl w:val="0"/>
          <w:numId w:val="38"/>
        </w:numPr>
        <w:spacing w:before="40" w:after="40" w:line="276" w:lineRule="auto"/>
        <w:ind w:left="720" w:firstLine="0"/>
        <w:contextualSpacing w:val="0"/>
        <w:jc w:val="both"/>
        <w:rPr>
          <w:rFonts w:asciiTheme="majorBidi" w:hAnsiTheme="majorBidi" w:cstheme="majorBidi"/>
          <w:sz w:val="24"/>
          <w:szCs w:val="24"/>
        </w:rPr>
      </w:pPr>
      <w:r w:rsidRPr="004B4E90">
        <w:rPr>
          <w:rFonts w:asciiTheme="majorBidi" w:hAnsiTheme="majorBidi" w:cstheme="majorBidi"/>
          <w:sz w:val="24"/>
          <w:szCs w:val="24"/>
        </w:rPr>
        <w:t>Two-third of the groundwaters and one-third of the surface water bodies are in a good ecological status.</w:t>
      </w:r>
    </w:p>
    <w:p w14:paraId="6ADB52D1" w14:textId="77777777" w:rsidR="006F6E9D" w:rsidRPr="004B4E90" w:rsidRDefault="006F6E9D" w:rsidP="001B3949">
      <w:pPr>
        <w:pStyle w:val="ListParagraph"/>
        <w:numPr>
          <w:ilvl w:val="0"/>
          <w:numId w:val="38"/>
        </w:numPr>
        <w:spacing w:before="40" w:after="40" w:line="276" w:lineRule="auto"/>
        <w:ind w:left="720" w:firstLine="0"/>
        <w:contextualSpacing w:val="0"/>
        <w:jc w:val="both"/>
        <w:rPr>
          <w:rFonts w:asciiTheme="majorBidi" w:hAnsiTheme="majorBidi" w:cstheme="majorBidi"/>
          <w:sz w:val="24"/>
          <w:szCs w:val="24"/>
        </w:rPr>
      </w:pPr>
      <w:r w:rsidRPr="004B4E90">
        <w:rPr>
          <w:rFonts w:asciiTheme="majorBidi" w:hAnsiTheme="majorBidi" w:cstheme="majorBidi"/>
          <w:sz w:val="24"/>
          <w:szCs w:val="24"/>
        </w:rPr>
        <w:t>The Black Sea River Basin has the smallest percentage of achieved objectives (5 percent) for surface water bodies and the highest number of groundwater bodies in ‘poor condition’.</w:t>
      </w:r>
    </w:p>
    <w:p w14:paraId="7B05129C" w14:textId="7EA415FB" w:rsidR="006F6E9D" w:rsidRPr="004B4E90" w:rsidRDefault="006F6E9D" w:rsidP="001B3949">
      <w:pPr>
        <w:pStyle w:val="ListParagraph"/>
        <w:numPr>
          <w:ilvl w:val="0"/>
          <w:numId w:val="37"/>
        </w:numPr>
        <w:spacing w:before="120" w:after="40" w:line="276" w:lineRule="auto"/>
        <w:ind w:left="717" w:hanging="357"/>
        <w:contextualSpacing w:val="0"/>
        <w:jc w:val="both"/>
        <w:rPr>
          <w:rFonts w:asciiTheme="majorBidi" w:hAnsiTheme="majorBidi" w:cstheme="majorBidi"/>
          <w:sz w:val="24"/>
          <w:szCs w:val="24"/>
        </w:rPr>
      </w:pPr>
      <w:r w:rsidRPr="004B4E90">
        <w:rPr>
          <w:rFonts w:asciiTheme="majorBidi" w:hAnsiTheme="majorBidi" w:cstheme="majorBidi"/>
          <w:sz w:val="24"/>
          <w:szCs w:val="24"/>
        </w:rPr>
        <w:t>Water resources: use</w:t>
      </w:r>
      <w:r w:rsidR="004B4E90" w:rsidRPr="004B4E90">
        <w:rPr>
          <w:rFonts w:asciiTheme="majorBidi" w:hAnsiTheme="majorBidi" w:cstheme="majorBidi"/>
          <w:sz w:val="24"/>
          <w:szCs w:val="24"/>
          <w:lang w:val="en-GB"/>
        </w:rPr>
        <w:t>.</w:t>
      </w:r>
    </w:p>
    <w:p w14:paraId="0CA7E017" w14:textId="77777777" w:rsidR="006F6E9D" w:rsidRPr="004B4E90" w:rsidRDefault="006F6E9D" w:rsidP="001B3949">
      <w:pPr>
        <w:pStyle w:val="ListParagraph"/>
        <w:numPr>
          <w:ilvl w:val="0"/>
          <w:numId w:val="38"/>
        </w:numPr>
        <w:spacing w:before="40" w:after="40" w:line="276" w:lineRule="auto"/>
        <w:ind w:left="720" w:firstLine="0"/>
        <w:contextualSpacing w:val="0"/>
        <w:jc w:val="both"/>
        <w:rPr>
          <w:rFonts w:asciiTheme="majorBidi" w:hAnsiTheme="majorBidi" w:cstheme="majorBidi"/>
          <w:sz w:val="24"/>
          <w:szCs w:val="24"/>
        </w:rPr>
      </w:pPr>
      <w:r w:rsidRPr="004B4E90">
        <w:rPr>
          <w:rFonts w:asciiTheme="majorBidi" w:hAnsiTheme="majorBidi" w:cstheme="majorBidi"/>
          <w:sz w:val="24"/>
          <w:szCs w:val="24"/>
        </w:rPr>
        <w:t>In the period 2007–2015 there was a steady reduction in the volumes of abstracted water (decline of population, irrigation, and industrial use).</w:t>
      </w:r>
    </w:p>
    <w:p w14:paraId="1F4C77BF" w14:textId="0FE60DB4" w:rsidR="00F11D03" w:rsidRDefault="006F6E9D" w:rsidP="001B3949">
      <w:pPr>
        <w:pStyle w:val="ListParagraph"/>
        <w:numPr>
          <w:ilvl w:val="0"/>
          <w:numId w:val="38"/>
        </w:numPr>
        <w:spacing w:before="40" w:after="40" w:line="276" w:lineRule="auto"/>
        <w:ind w:left="720" w:firstLine="0"/>
        <w:contextualSpacing w:val="0"/>
        <w:jc w:val="both"/>
        <w:rPr>
          <w:rFonts w:asciiTheme="majorBidi" w:hAnsiTheme="majorBidi" w:cstheme="majorBidi"/>
          <w:sz w:val="24"/>
          <w:szCs w:val="24"/>
        </w:rPr>
      </w:pPr>
      <w:r w:rsidRPr="004B4E90">
        <w:rPr>
          <w:rFonts w:asciiTheme="majorBidi" w:hAnsiTheme="majorBidi" w:cstheme="majorBidi"/>
          <w:sz w:val="24"/>
          <w:szCs w:val="24"/>
        </w:rPr>
        <w:t>Surface water resources are used mainly for industrial needs (cooling and energy production), while groundwater resources are used mainly for domestic water supply.</w:t>
      </w:r>
    </w:p>
    <w:p w14:paraId="539AA65D" w14:textId="776783A0" w:rsidR="006F6E9D" w:rsidRPr="004B4E90" w:rsidRDefault="006F6E9D" w:rsidP="001B3949">
      <w:pPr>
        <w:pStyle w:val="ListParagraph"/>
        <w:numPr>
          <w:ilvl w:val="0"/>
          <w:numId w:val="37"/>
        </w:numPr>
        <w:spacing w:before="120" w:after="40" w:line="276" w:lineRule="auto"/>
        <w:ind w:left="717" w:hanging="357"/>
        <w:contextualSpacing w:val="0"/>
        <w:jc w:val="both"/>
        <w:rPr>
          <w:rFonts w:asciiTheme="majorBidi" w:hAnsiTheme="majorBidi" w:cstheme="majorBidi"/>
          <w:sz w:val="24"/>
          <w:szCs w:val="24"/>
        </w:rPr>
      </w:pPr>
      <w:r w:rsidRPr="004B4E90">
        <w:rPr>
          <w:rFonts w:asciiTheme="majorBidi" w:hAnsiTheme="majorBidi" w:cstheme="majorBidi"/>
          <w:sz w:val="24"/>
          <w:szCs w:val="24"/>
        </w:rPr>
        <w:t xml:space="preserve"> Water supply and sanitation</w:t>
      </w:r>
      <w:r w:rsidR="004B4E90" w:rsidRPr="004B4E90">
        <w:rPr>
          <w:rFonts w:asciiTheme="majorBidi" w:hAnsiTheme="majorBidi" w:cstheme="majorBidi"/>
          <w:sz w:val="24"/>
          <w:szCs w:val="24"/>
          <w:lang w:val="en-GB"/>
        </w:rPr>
        <w:t>.</w:t>
      </w:r>
    </w:p>
    <w:p w14:paraId="6EED1EAA" w14:textId="77777777" w:rsidR="006F6E9D" w:rsidRPr="004B4E90" w:rsidRDefault="006F6E9D" w:rsidP="001B3949">
      <w:pPr>
        <w:pStyle w:val="ListParagraph"/>
        <w:numPr>
          <w:ilvl w:val="0"/>
          <w:numId w:val="38"/>
        </w:numPr>
        <w:spacing w:before="40" w:after="40" w:line="276" w:lineRule="auto"/>
        <w:ind w:left="720" w:firstLine="0"/>
        <w:contextualSpacing w:val="0"/>
        <w:jc w:val="both"/>
        <w:rPr>
          <w:rFonts w:asciiTheme="majorBidi" w:hAnsiTheme="majorBidi" w:cstheme="majorBidi"/>
          <w:sz w:val="24"/>
          <w:szCs w:val="24"/>
        </w:rPr>
      </w:pPr>
      <w:r w:rsidRPr="004B4E90">
        <w:rPr>
          <w:rFonts w:asciiTheme="majorBidi" w:hAnsiTheme="majorBidi" w:cstheme="majorBidi"/>
          <w:sz w:val="24"/>
          <w:szCs w:val="24"/>
        </w:rPr>
        <w:t>Despite the highest improvement dynamics in this subsector, in general till now the biggest part of the infrastructure is outdated as well as designed and operated without climate change considerations.</w:t>
      </w:r>
    </w:p>
    <w:p w14:paraId="19BE5AA5" w14:textId="417E66A0" w:rsidR="006F6E9D" w:rsidRPr="004B4E90" w:rsidRDefault="006F6E9D" w:rsidP="001B3949">
      <w:pPr>
        <w:pStyle w:val="ListParagraph"/>
        <w:numPr>
          <w:ilvl w:val="0"/>
          <w:numId w:val="37"/>
        </w:numPr>
        <w:spacing w:before="120" w:after="40" w:line="276" w:lineRule="auto"/>
        <w:ind w:left="717" w:hanging="357"/>
        <w:contextualSpacing w:val="0"/>
        <w:jc w:val="both"/>
        <w:rPr>
          <w:rFonts w:asciiTheme="majorBidi" w:hAnsiTheme="majorBidi" w:cstheme="majorBidi"/>
          <w:sz w:val="24"/>
          <w:szCs w:val="24"/>
        </w:rPr>
      </w:pPr>
      <w:r w:rsidRPr="004B4E90">
        <w:rPr>
          <w:rFonts w:asciiTheme="majorBidi" w:hAnsiTheme="majorBidi" w:cstheme="majorBidi"/>
          <w:sz w:val="24"/>
          <w:szCs w:val="24"/>
        </w:rPr>
        <w:t>Hydro-melioration</w:t>
      </w:r>
      <w:r w:rsidR="004B4E90" w:rsidRPr="004B4E90">
        <w:rPr>
          <w:rFonts w:asciiTheme="majorBidi" w:hAnsiTheme="majorBidi" w:cstheme="majorBidi"/>
          <w:sz w:val="24"/>
          <w:szCs w:val="24"/>
          <w:lang w:val="en-GB"/>
        </w:rPr>
        <w:t>.</w:t>
      </w:r>
    </w:p>
    <w:p w14:paraId="36A81B39" w14:textId="77777777" w:rsidR="006F6E9D" w:rsidRPr="004B4E90" w:rsidRDefault="006F6E9D" w:rsidP="001B3949">
      <w:pPr>
        <w:pStyle w:val="ListParagraph"/>
        <w:numPr>
          <w:ilvl w:val="0"/>
          <w:numId w:val="38"/>
        </w:numPr>
        <w:spacing w:before="40" w:after="40" w:line="276" w:lineRule="auto"/>
        <w:ind w:left="720" w:firstLine="0"/>
        <w:contextualSpacing w:val="0"/>
        <w:jc w:val="both"/>
        <w:rPr>
          <w:rFonts w:asciiTheme="majorBidi" w:hAnsiTheme="majorBidi" w:cstheme="majorBidi"/>
          <w:sz w:val="24"/>
          <w:szCs w:val="24"/>
        </w:rPr>
      </w:pPr>
      <w:r w:rsidRPr="004B4E90">
        <w:rPr>
          <w:rFonts w:asciiTheme="majorBidi" w:hAnsiTheme="majorBidi" w:cstheme="majorBidi"/>
          <w:sz w:val="24"/>
          <w:szCs w:val="24"/>
        </w:rPr>
        <w:t>The hydro-melioration infrastructure is either destroyed or in an extremely poor condition. Insufficient maintenance and monitoring related to engineering safety has created a situation, which poses significant risks to the population, settlements, agricultural land, and the infrastructure. In view of climate change, the probability of these risks increases.</w:t>
      </w:r>
    </w:p>
    <w:p w14:paraId="6A2924C8" w14:textId="615E0A62" w:rsidR="006F6E9D" w:rsidRPr="004B4E90" w:rsidRDefault="006F6E9D" w:rsidP="001B3949">
      <w:pPr>
        <w:pStyle w:val="ListParagraph"/>
        <w:numPr>
          <w:ilvl w:val="0"/>
          <w:numId w:val="37"/>
        </w:numPr>
        <w:spacing w:before="120" w:after="40" w:line="276" w:lineRule="auto"/>
        <w:ind w:left="717" w:hanging="357"/>
        <w:contextualSpacing w:val="0"/>
        <w:jc w:val="both"/>
        <w:rPr>
          <w:rFonts w:asciiTheme="majorBidi" w:hAnsiTheme="majorBidi" w:cstheme="majorBidi"/>
          <w:sz w:val="24"/>
          <w:szCs w:val="24"/>
        </w:rPr>
      </w:pPr>
      <w:r w:rsidRPr="004B4E90">
        <w:rPr>
          <w:rFonts w:asciiTheme="majorBidi" w:hAnsiTheme="majorBidi" w:cstheme="majorBidi"/>
          <w:sz w:val="24"/>
          <w:szCs w:val="24"/>
        </w:rPr>
        <w:t>Hydropower</w:t>
      </w:r>
      <w:r w:rsidR="004B4E90" w:rsidRPr="004B4E90">
        <w:rPr>
          <w:rFonts w:asciiTheme="majorBidi" w:hAnsiTheme="majorBidi" w:cstheme="majorBidi"/>
          <w:sz w:val="24"/>
          <w:szCs w:val="24"/>
          <w:lang w:val="en-GB"/>
        </w:rPr>
        <w:t>.</w:t>
      </w:r>
    </w:p>
    <w:p w14:paraId="47750D02" w14:textId="77777777" w:rsidR="006F6E9D" w:rsidRPr="004B4E90" w:rsidRDefault="006F6E9D" w:rsidP="001B3949">
      <w:pPr>
        <w:pStyle w:val="ListParagraph"/>
        <w:numPr>
          <w:ilvl w:val="0"/>
          <w:numId w:val="38"/>
        </w:numPr>
        <w:spacing w:before="40" w:after="40" w:line="276" w:lineRule="auto"/>
        <w:ind w:left="1077" w:hanging="357"/>
        <w:contextualSpacing w:val="0"/>
        <w:jc w:val="both"/>
        <w:rPr>
          <w:rFonts w:asciiTheme="majorBidi" w:hAnsiTheme="majorBidi" w:cstheme="majorBidi"/>
          <w:sz w:val="24"/>
          <w:szCs w:val="24"/>
        </w:rPr>
      </w:pPr>
      <w:r w:rsidRPr="004B4E90">
        <w:rPr>
          <w:rFonts w:asciiTheme="majorBidi" w:hAnsiTheme="majorBidi" w:cstheme="majorBidi"/>
          <w:sz w:val="24"/>
          <w:szCs w:val="24"/>
        </w:rPr>
        <w:t>While the major HPPs are maintained and operated properly, the state of the small HPPs represents a potential safety threat.</w:t>
      </w:r>
    </w:p>
    <w:p w14:paraId="7080E555" w14:textId="0BE940F9" w:rsidR="006F6E9D" w:rsidRPr="004B4E90" w:rsidRDefault="006F6E9D" w:rsidP="001B3949">
      <w:pPr>
        <w:pStyle w:val="ListParagraph"/>
        <w:numPr>
          <w:ilvl w:val="0"/>
          <w:numId w:val="37"/>
        </w:numPr>
        <w:spacing w:before="120" w:after="40" w:line="276" w:lineRule="auto"/>
        <w:ind w:left="717" w:hanging="357"/>
        <w:contextualSpacing w:val="0"/>
        <w:jc w:val="both"/>
        <w:rPr>
          <w:rFonts w:asciiTheme="majorBidi" w:hAnsiTheme="majorBidi" w:cstheme="majorBidi"/>
          <w:sz w:val="24"/>
          <w:szCs w:val="24"/>
        </w:rPr>
      </w:pPr>
      <w:r w:rsidRPr="004B4E90">
        <w:rPr>
          <w:rFonts w:asciiTheme="majorBidi" w:hAnsiTheme="majorBidi" w:cstheme="majorBidi"/>
          <w:sz w:val="24"/>
          <w:szCs w:val="24"/>
        </w:rPr>
        <w:t>Industrial water use</w:t>
      </w:r>
      <w:r w:rsidR="004B4E90" w:rsidRPr="004B4E90">
        <w:rPr>
          <w:rFonts w:asciiTheme="majorBidi" w:hAnsiTheme="majorBidi" w:cstheme="majorBidi"/>
          <w:sz w:val="24"/>
          <w:szCs w:val="24"/>
          <w:lang w:val="en-GB"/>
        </w:rPr>
        <w:t>.</w:t>
      </w:r>
    </w:p>
    <w:p w14:paraId="1BEAE564" w14:textId="77777777" w:rsidR="006F6E9D" w:rsidRPr="004B4E90" w:rsidRDefault="006F6E9D" w:rsidP="001B3949">
      <w:pPr>
        <w:pStyle w:val="ListParagraph"/>
        <w:numPr>
          <w:ilvl w:val="0"/>
          <w:numId w:val="38"/>
        </w:numPr>
        <w:spacing w:before="40" w:after="40" w:line="276" w:lineRule="auto"/>
        <w:ind w:left="1077" w:hanging="357"/>
        <w:contextualSpacing w:val="0"/>
        <w:jc w:val="both"/>
        <w:rPr>
          <w:rFonts w:asciiTheme="majorBidi" w:hAnsiTheme="majorBidi" w:cstheme="majorBidi"/>
          <w:sz w:val="24"/>
          <w:szCs w:val="24"/>
        </w:rPr>
      </w:pPr>
      <w:r w:rsidRPr="004B4E90">
        <w:rPr>
          <w:rFonts w:asciiTheme="majorBidi" w:hAnsiTheme="majorBidi" w:cstheme="majorBidi"/>
          <w:sz w:val="24"/>
          <w:szCs w:val="24"/>
        </w:rPr>
        <w:t xml:space="preserve">Lack of data for comprehensive assessment. </w:t>
      </w:r>
    </w:p>
    <w:p w14:paraId="3EC8B000" w14:textId="1D6EFC61" w:rsidR="008A511F" w:rsidRPr="004B4E90" w:rsidRDefault="006F6E9D" w:rsidP="001B3949">
      <w:pPr>
        <w:pStyle w:val="ListParagraph"/>
        <w:numPr>
          <w:ilvl w:val="0"/>
          <w:numId w:val="38"/>
        </w:numPr>
        <w:spacing w:before="40" w:after="40" w:line="276" w:lineRule="auto"/>
        <w:ind w:left="1077" w:hanging="357"/>
        <w:contextualSpacing w:val="0"/>
        <w:jc w:val="both"/>
        <w:rPr>
          <w:rFonts w:asciiTheme="majorBidi" w:hAnsiTheme="majorBidi" w:cstheme="majorBidi"/>
          <w:sz w:val="24"/>
          <w:szCs w:val="24"/>
        </w:rPr>
      </w:pPr>
      <w:r w:rsidRPr="004B4E90">
        <w:rPr>
          <w:rFonts w:asciiTheme="majorBidi" w:hAnsiTheme="majorBidi" w:cstheme="majorBidi"/>
          <w:sz w:val="24"/>
          <w:szCs w:val="24"/>
        </w:rPr>
        <w:t>Increased registered use of groundwater resources, which in case of water shortage may cause a problem of competing with water use for domestic needs.</w:t>
      </w:r>
    </w:p>
    <w:p w14:paraId="6F673994" w14:textId="77777777" w:rsidR="002E2F65" w:rsidRDefault="002E2F65" w:rsidP="001B3949">
      <w:pPr>
        <w:widowControl w:val="0"/>
        <w:spacing w:after="40"/>
        <w:rPr>
          <w:rFonts w:asciiTheme="majorBidi" w:eastAsiaTheme="minorEastAsia" w:hAnsiTheme="majorBidi" w:cstheme="majorBidi"/>
          <w:sz w:val="24"/>
          <w:szCs w:val="24"/>
          <w:lang w:val="en-GB" w:eastAsia="bg-BG"/>
        </w:rPr>
      </w:pPr>
      <w:r>
        <w:rPr>
          <w:rFonts w:asciiTheme="majorBidi" w:hAnsiTheme="majorBidi" w:cstheme="majorBidi"/>
        </w:rPr>
        <w:br w:type="page"/>
      </w:r>
    </w:p>
    <w:p w14:paraId="50CBA46C" w14:textId="472EF484" w:rsidR="008A511F" w:rsidRPr="004B4E90" w:rsidRDefault="00AF3222" w:rsidP="001B3949">
      <w:pPr>
        <w:pStyle w:val="BodyText"/>
        <w:spacing w:before="200" w:after="40"/>
        <w:ind w:left="0" w:firstLine="0"/>
        <w:rPr>
          <w:rFonts w:asciiTheme="majorBidi" w:hAnsiTheme="majorBidi" w:cstheme="majorBidi"/>
        </w:rPr>
      </w:pPr>
      <w:r w:rsidRPr="004B4E90">
        <w:rPr>
          <w:rFonts w:asciiTheme="majorBidi" w:hAnsiTheme="majorBidi" w:cstheme="majorBidi"/>
        </w:rPr>
        <w:lastRenderedPageBreak/>
        <w:t>Regarding</w:t>
      </w:r>
      <w:r w:rsidR="006F6E9D" w:rsidRPr="004B4E90">
        <w:rPr>
          <w:rFonts w:asciiTheme="majorBidi" w:hAnsiTheme="majorBidi" w:cstheme="majorBidi"/>
        </w:rPr>
        <w:t xml:space="preserve"> ‘</w:t>
      </w:r>
      <w:r w:rsidR="006F6E9D" w:rsidRPr="004B4E90">
        <w:rPr>
          <w:rFonts w:asciiTheme="majorBidi" w:hAnsiTheme="majorBidi" w:cstheme="majorBidi"/>
          <w:i/>
          <w:iCs/>
        </w:rPr>
        <w:t>Past and present weathe events and trends’</w:t>
      </w:r>
      <w:r w:rsidR="006F6E9D" w:rsidRPr="004B4E90">
        <w:rPr>
          <w:rFonts w:asciiTheme="majorBidi" w:hAnsiTheme="majorBidi" w:cstheme="majorBidi"/>
        </w:rPr>
        <w:t xml:space="preserve"> the conclusions are as follows:</w:t>
      </w:r>
    </w:p>
    <w:p w14:paraId="45739E55" w14:textId="77777777" w:rsidR="006F6E9D" w:rsidRPr="004B4E90" w:rsidRDefault="006F6E9D" w:rsidP="001B3949">
      <w:pPr>
        <w:pStyle w:val="ListParagraph"/>
        <w:numPr>
          <w:ilvl w:val="0"/>
          <w:numId w:val="84"/>
        </w:numPr>
        <w:spacing w:before="60" w:after="40" w:line="276" w:lineRule="auto"/>
        <w:ind w:left="720"/>
        <w:contextualSpacing w:val="0"/>
        <w:jc w:val="both"/>
        <w:rPr>
          <w:rFonts w:asciiTheme="majorBidi" w:hAnsiTheme="majorBidi" w:cstheme="majorBidi"/>
          <w:sz w:val="24"/>
          <w:szCs w:val="24"/>
        </w:rPr>
      </w:pPr>
      <w:r w:rsidRPr="004B4E90">
        <w:rPr>
          <w:rFonts w:asciiTheme="majorBidi" w:hAnsiTheme="majorBidi" w:cstheme="majorBidi"/>
          <w:sz w:val="24"/>
          <w:szCs w:val="24"/>
        </w:rPr>
        <w:t>Researchers claim that over the past 20–30 years compared to the reference period 1961–1990 in Bulgaria:</w:t>
      </w:r>
    </w:p>
    <w:p w14:paraId="7F8DF61F" w14:textId="77777777" w:rsidR="006F6E9D" w:rsidRPr="004B4E90" w:rsidRDefault="006F6E9D" w:rsidP="001B3949">
      <w:pPr>
        <w:pStyle w:val="ListParagraph"/>
        <w:numPr>
          <w:ilvl w:val="0"/>
          <w:numId w:val="85"/>
        </w:numPr>
        <w:spacing w:before="40" w:after="40" w:line="276" w:lineRule="auto"/>
        <w:ind w:left="1080"/>
        <w:contextualSpacing w:val="0"/>
        <w:jc w:val="both"/>
        <w:rPr>
          <w:rFonts w:asciiTheme="majorBidi" w:hAnsiTheme="majorBidi" w:cstheme="majorBidi"/>
          <w:sz w:val="24"/>
          <w:szCs w:val="24"/>
        </w:rPr>
      </w:pPr>
      <w:r w:rsidRPr="004B4E90">
        <w:rPr>
          <w:rFonts w:asciiTheme="majorBidi" w:hAnsiTheme="majorBidi" w:cstheme="majorBidi"/>
          <w:sz w:val="24"/>
          <w:szCs w:val="24"/>
        </w:rPr>
        <w:t>an increase of air temperatures has taken place; and</w:t>
      </w:r>
    </w:p>
    <w:p w14:paraId="0427FBE6" w14:textId="77777777" w:rsidR="006F6E9D" w:rsidRPr="004B4E90" w:rsidRDefault="006F6E9D" w:rsidP="001B3949">
      <w:pPr>
        <w:pStyle w:val="ListParagraph"/>
        <w:numPr>
          <w:ilvl w:val="0"/>
          <w:numId w:val="85"/>
        </w:numPr>
        <w:spacing w:before="40" w:after="40" w:line="276" w:lineRule="auto"/>
        <w:ind w:left="1080"/>
        <w:contextualSpacing w:val="0"/>
        <w:jc w:val="both"/>
        <w:rPr>
          <w:rFonts w:asciiTheme="majorBidi" w:hAnsiTheme="majorBidi" w:cstheme="majorBidi"/>
          <w:sz w:val="24"/>
          <w:szCs w:val="24"/>
        </w:rPr>
      </w:pPr>
      <w:r w:rsidRPr="004B4E90">
        <w:rPr>
          <w:rFonts w:asciiTheme="majorBidi" w:hAnsiTheme="majorBidi" w:cstheme="majorBidi"/>
          <w:sz w:val="24"/>
          <w:szCs w:val="24"/>
        </w:rPr>
        <w:t xml:space="preserve">there is a trend of decreasing rainfall in summer and autumn, while in spring and winter there is rather an increase in rainfall than a decrease. But in average, on an annual basis, the trend is close to zero.  </w:t>
      </w:r>
    </w:p>
    <w:p w14:paraId="0CF76B1E" w14:textId="77777777" w:rsidR="006F6E9D" w:rsidRPr="004B4E90" w:rsidRDefault="006F6E9D" w:rsidP="001B3949">
      <w:pPr>
        <w:pStyle w:val="ListParagraph"/>
        <w:numPr>
          <w:ilvl w:val="0"/>
          <w:numId w:val="84"/>
        </w:numPr>
        <w:spacing w:before="120" w:after="40" w:line="276" w:lineRule="auto"/>
        <w:ind w:left="720"/>
        <w:contextualSpacing w:val="0"/>
        <w:jc w:val="both"/>
        <w:rPr>
          <w:rFonts w:asciiTheme="majorBidi" w:hAnsiTheme="majorBidi" w:cstheme="majorBidi"/>
          <w:sz w:val="24"/>
          <w:szCs w:val="24"/>
        </w:rPr>
      </w:pPr>
      <w:r w:rsidRPr="004B4E90">
        <w:rPr>
          <w:rFonts w:asciiTheme="majorBidi" w:hAnsiTheme="majorBidi" w:cstheme="majorBidi"/>
          <w:sz w:val="24"/>
          <w:szCs w:val="24"/>
        </w:rPr>
        <w:t>Since 2000, the country has faced serious droughts and floods.</w:t>
      </w:r>
    </w:p>
    <w:p w14:paraId="205E5801" w14:textId="0AD51918" w:rsidR="004F6136" w:rsidRPr="004B4E90" w:rsidRDefault="006F6E9D" w:rsidP="001B3949">
      <w:pPr>
        <w:pStyle w:val="ListParagraph"/>
        <w:numPr>
          <w:ilvl w:val="0"/>
          <w:numId w:val="84"/>
        </w:numPr>
        <w:spacing w:before="120" w:after="40" w:line="276" w:lineRule="auto"/>
        <w:ind w:left="720"/>
        <w:contextualSpacing w:val="0"/>
        <w:jc w:val="both"/>
        <w:rPr>
          <w:rFonts w:asciiTheme="majorBidi" w:hAnsiTheme="majorBidi" w:cstheme="majorBidi"/>
          <w:sz w:val="24"/>
          <w:szCs w:val="24"/>
        </w:rPr>
      </w:pPr>
      <w:r w:rsidRPr="004B4E90">
        <w:rPr>
          <w:rFonts w:asciiTheme="majorBidi" w:hAnsiTheme="majorBidi" w:cstheme="majorBidi"/>
          <w:sz w:val="24"/>
          <w:szCs w:val="24"/>
        </w:rPr>
        <w:t>Lessons from past events have not been adequately addressed.</w:t>
      </w:r>
    </w:p>
    <w:p w14:paraId="00E57BAA" w14:textId="1A922DBE" w:rsidR="008604D0" w:rsidRPr="004B4E90" w:rsidRDefault="00A71997" w:rsidP="001B3949">
      <w:pPr>
        <w:pStyle w:val="BodyText"/>
        <w:spacing w:before="200" w:after="40"/>
        <w:ind w:left="0" w:firstLine="0"/>
        <w:rPr>
          <w:rFonts w:asciiTheme="majorBidi" w:hAnsiTheme="majorBidi" w:cstheme="majorBidi"/>
        </w:rPr>
      </w:pPr>
      <w:r w:rsidRPr="004B4E90">
        <w:rPr>
          <w:rFonts w:asciiTheme="majorBidi" w:hAnsiTheme="majorBidi" w:cstheme="majorBidi"/>
        </w:rPr>
        <w:t>Regarding</w:t>
      </w:r>
      <w:r w:rsidR="008604D0" w:rsidRPr="004B4E90">
        <w:rPr>
          <w:rFonts w:asciiTheme="majorBidi" w:hAnsiTheme="majorBidi" w:cstheme="majorBidi"/>
        </w:rPr>
        <w:t xml:space="preserve"> ‘</w:t>
      </w:r>
      <w:r w:rsidR="008604D0" w:rsidRPr="004B4E90">
        <w:rPr>
          <w:rFonts w:asciiTheme="majorBidi" w:hAnsiTheme="majorBidi" w:cstheme="majorBidi"/>
          <w:i/>
          <w:iCs/>
        </w:rPr>
        <w:t>Sector related climate change risk and vulnerabilities’</w:t>
      </w:r>
      <w:r w:rsidR="008604D0" w:rsidRPr="004B4E90">
        <w:rPr>
          <w:rFonts w:asciiTheme="majorBidi" w:hAnsiTheme="majorBidi" w:cstheme="majorBidi"/>
        </w:rPr>
        <w:t xml:space="preserve"> the conclusions are as follows:</w:t>
      </w:r>
    </w:p>
    <w:p w14:paraId="56071B06" w14:textId="7476BECF" w:rsidR="008604D0" w:rsidRPr="004B4E90" w:rsidRDefault="008604D0" w:rsidP="001B3949">
      <w:pPr>
        <w:pStyle w:val="ListParagraph"/>
        <w:numPr>
          <w:ilvl w:val="0"/>
          <w:numId w:val="41"/>
        </w:numPr>
        <w:spacing w:before="60" w:after="40" w:line="276" w:lineRule="auto"/>
        <w:ind w:left="717" w:hanging="357"/>
        <w:contextualSpacing w:val="0"/>
        <w:jc w:val="both"/>
        <w:rPr>
          <w:rFonts w:asciiTheme="majorBidi" w:hAnsiTheme="majorBidi" w:cstheme="majorBidi"/>
          <w:sz w:val="24"/>
          <w:szCs w:val="24"/>
        </w:rPr>
      </w:pPr>
      <w:r w:rsidRPr="004B4E90">
        <w:rPr>
          <w:rFonts w:asciiTheme="majorBidi" w:hAnsiTheme="majorBidi" w:cstheme="majorBidi"/>
          <w:sz w:val="24"/>
          <w:szCs w:val="24"/>
        </w:rPr>
        <w:t>Major driving factors (projections)</w:t>
      </w:r>
      <w:r w:rsidR="00840A25" w:rsidRPr="004B4E90">
        <w:rPr>
          <w:rFonts w:asciiTheme="majorBidi" w:hAnsiTheme="majorBidi" w:cstheme="majorBidi"/>
          <w:sz w:val="24"/>
          <w:szCs w:val="24"/>
          <w:lang w:val="en-GB"/>
        </w:rPr>
        <w:t>:</w:t>
      </w:r>
    </w:p>
    <w:p w14:paraId="69A497DC" w14:textId="77777777" w:rsidR="008604D0" w:rsidRPr="004B4E90" w:rsidRDefault="008604D0" w:rsidP="001B3949">
      <w:pPr>
        <w:pStyle w:val="ListParagraph"/>
        <w:numPr>
          <w:ilvl w:val="0"/>
          <w:numId w:val="40"/>
        </w:numPr>
        <w:spacing w:before="40" w:after="40" w:line="276" w:lineRule="auto"/>
        <w:ind w:left="1077" w:hanging="357"/>
        <w:contextualSpacing w:val="0"/>
        <w:jc w:val="both"/>
        <w:rPr>
          <w:rFonts w:asciiTheme="majorBidi" w:hAnsiTheme="majorBidi" w:cstheme="majorBidi"/>
          <w:sz w:val="24"/>
          <w:szCs w:val="24"/>
        </w:rPr>
      </w:pPr>
      <w:r w:rsidRPr="004B4E90">
        <w:rPr>
          <w:rFonts w:asciiTheme="majorBidi" w:hAnsiTheme="majorBidi" w:cstheme="majorBidi"/>
          <w:sz w:val="24"/>
          <w:szCs w:val="24"/>
        </w:rPr>
        <w:t>Increase in temperature (from 1</w:t>
      </w:r>
      <w:r w:rsidRPr="004B4E90">
        <w:rPr>
          <w:rFonts w:asciiTheme="majorBidi" w:hAnsiTheme="majorBidi" w:cstheme="majorBidi"/>
          <w:sz w:val="24"/>
          <w:szCs w:val="24"/>
          <w:vertAlign w:val="superscript"/>
        </w:rPr>
        <w:t>o</w:t>
      </w:r>
      <w:r w:rsidRPr="004B4E90">
        <w:rPr>
          <w:rFonts w:asciiTheme="majorBidi" w:hAnsiTheme="majorBidi" w:cstheme="majorBidi"/>
          <w:sz w:val="24"/>
          <w:szCs w:val="24"/>
        </w:rPr>
        <w:t>C to 1.5</w:t>
      </w:r>
      <w:r w:rsidRPr="004B4E90">
        <w:rPr>
          <w:rFonts w:asciiTheme="majorBidi" w:hAnsiTheme="majorBidi" w:cstheme="majorBidi"/>
          <w:sz w:val="24"/>
          <w:szCs w:val="24"/>
          <w:vertAlign w:val="superscript"/>
        </w:rPr>
        <w:t>o</w:t>
      </w:r>
      <w:r w:rsidRPr="004B4E90">
        <w:rPr>
          <w:rFonts w:asciiTheme="majorBidi" w:hAnsiTheme="majorBidi" w:cstheme="majorBidi"/>
          <w:sz w:val="24"/>
          <w:szCs w:val="24"/>
        </w:rPr>
        <w:t>C depending on scenario)</w:t>
      </w:r>
    </w:p>
    <w:p w14:paraId="6A62B53A" w14:textId="77777777" w:rsidR="008604D0" w:rsidRPr="004B4E90" w:rsidRDefault="008604D0" w:rsidP="001B3949">
      <w:pPr>
        <w:pStyle w:val="ListParagraph"/>
        <w:numPr>
          <w:ilvl w:val="0"/>
          <w:numId w:val="40"/>
        </w:numPr>
        <w:spacing w:before="40" w:after="40" w:line="276" w:lineRule="auto"/>
        <w:ind w:left="1077" w:hanging="357"/>
        <w:contextualSpacing w:val="0"/>
        <w:jc w:val="both"/>
        <w:rPr>
          <w:rFonts w:asciiTheme="majorBidi" w:hAnsiTheme="majorBidi" w:cstheme="majorBidi"/>
          <w:sz w:val="24"/>
          <w:szCs w:val="24"/>
        </w:rPr>
      </w:pPr>
      <w:r w:rsidRPr="004B4E90">
        <w:rPr>
          <w:rFonts w:asciiTheme="majorBidi" w:hAnsiTheme="majorBidi" w:cstheme="majorBidi"/>
          <w:sz w:val="24"/>
          <w:szCs w:val="24"/>
        </w:rPr>
        <w:t>Higher mean diurnal amounts of precipitation (to 2.71 percent depending on scenario)</w:t>
      </w:r>
    </w:p>
    <w:p w14:paraId="67CF57E5" w14:textId="77777777" w:rsidR="008604D0" w:rsidRPr="004B4E90" w:rsidRDefault="008604D0" w:rsidP="001B3949">
      <w:pPr>
        <w:pStyle w:val="ListParagraph"/>
        <w:numPr>
          <w:ilvl w:val="0"/>
          <w:numId w:val="40"/>
        </w:numPr>
        <w:spacing w:before="40" w:after="40" w:line="276" w:lineRule="auto"/>
        <w:ind w:left="1077" w:hanging="357"/>
        <w:contextualSpacing w:val="0"/>
        <w:jc w:val="both"/>
        <w:rPr>
          <w:rFonts w:asciiTheme="majorBidi" w:hAnsiTheme="majorBidi" w:cstheme="majorBidi"/>
          <w:sz w:val="24"/>
          <w:szCs w:val="24"/>
        </w:rPr>
      </w:pPr>
      <w:r w:rsidRPr="004B4E90">
        <w:rPr>
          <w:rFonts w:asciiTheme="majorBidi" w:hAnsiTheme="majorBidi" w:cstheme="majorBidi"/>
          <w:sz w:val="24"/>
          <w:szCs w:val="24"/>
        </w:rPr>
        <w:t>Change in the distribution and intensity of precipitation: decrease in summer (from 2 percent to 12 percent depending on scenario) and increase in autumn (from 12 percent to 27 percent depending on scenario and period)</w:t>
      </w:r>
    </w:p>
    <w:p w14:paraId="186BE6A1" w14:textId="77777777" w:rsidR="008604D0" w:rsidRPr="004B4E90" w:rsidRDefault="008604D0" w:rsidP="001B3949">
      <w:pPr>
        <w:pStyle w:val="ListParagraph"/>
        <w:numPr>
          <w:ilvl w:val="0"/>
          <w:numId w:val="40"/>
        </w:numPr>
        <w:spacing w:before="40" w:after="40" w:line="276" w:lineRule="auto"/>
        <w:ind w:left="1077" w:hanging="357"/>
        <w:contextualSpacing w:val="0"/>
        <w:jc w:val="both"/>
        <w:rPr>
          <w:rFonts w:asciiTheme="majorBidi" w:hAnsiTheme="majorBidi" w:cstheme="majorBidi"/>
          <w:sz w:val="24"/>
          <w:szCs w:val="24"/>
        </w:rPr>
      </w:pPr>
      <w:r w:rsidRPr="004B4E90">
        <w:rPr>
          <w:rFonts w:asciiTheme="majorBidi" w:hAnsiTheme="majorBidi" w:cstheme="majorBidi"/>
          <w:sz w:val="24"/>
          <w:szCs w:val="24"/>
        </w:rPr>
        <w:t>Significant decline of population</w:t>
      </w:r>
    </w:p>
    <w:p w14:paraId="7E7B5A51" w14:textId="77777777" w:rsidR="008604D0" w:rsidRPr="004B4E90" w:rsidRDefault="008604D0" w:rsidP="001B3949">
      <w:pPr>
        <w:pStyle w:val="ListParagraph"/>
        <w:numPr>
          <w:ilvl w:val="0"/>
          <w:numId w:val="40"/>
        </w:numPr>
        <w:spacing w:before="40" w:after="40" w:line="276" w:lineRule="auto"/>
        <w:ind w:left="1077" w:hanging="357"/>
        <w:contextualSpacing w:val="0"/>
        <w:jc w:val="both"/>
        <w:rPr>
          <w:rFonts w:asciiTheme="majorBidi" w:hAnsiTheme="majorBidi" w:cstheme="majorBidi"/>
          <w:sz w:val="24"/>
          <w:szCs w:val="24"/>
        </w:rPr>
      </w:pPr>
      <w:r w:rsidRPr="004B4E90">
        <w:rPr>
          <w:rFonts w:asciiTheme="majorBidi" w:hAnsiTheme="majorBidi" w:cstheme="majorBidi"/>
          <w:sz w:val="24"/>
          <w:szCs w:val="24"/>
        </w:rPr>
        <w:t>Regarding economic development, agriculture and industry are not expected to change significantly, while tourism is expected to grow</w:t>
      </w:r>
    </w:p>
    <w:p w14:paraId="5D44DF98" w14:textId="77777777" w:rsidR="008604D0" w:rsidRPr="004B4E90" w:rsidRDefault="008604D0" w:rsidP="001B3949">
      <w:pPr>
        <w:pStyle w:val="ListParagraph"/>
        <w:numPr>
          <w:ilvl w:val="0"/>
          <w:numId w:val="40"/>
        </w:numPr>
        <w:spacing w:before="40" w:after="40" w:line="276" w:lineRule="auto"/>
        <w:ind w:left="1077" w:hanging="357"/>
        <w:contextualSpacing w:val="0"/>
        <w:jc w:val="both"/>
        <w:rPr>
          <w:rFonts w:asciiTheme="majorBidi" w:hAnsiTheme="majorBidi" w:cstheme="majorBidi"/>
          <w:sz w:val="24"/>
          <w:szCs w:val="24"/>
        </w:rPr>
      </w:pPr>
      <w:r w:rsidRPr="004B4E90">
        <w:rPr>
          <w:rFonts w:asciiTheme="majorBidi" w:hAnsiTheme="majorBidi" w:cstheme="majorBidi"/>
          <w:sz w:val="24"/>
          <w:szCs w:val="24"/>
        </w:rPr>
        <w:t>Projected summer and autumn decrease of the river runoff and no change in undergroundwater</w:t>
      </w:r>
    </w:p>
    <w:p w14:paraId="3642A1F6" w14:textId="2B6F0BFF" w:rsidR="008604D0" w:rsidRPr="004B4E90" w:rsidRDefault="008604D0" w:rsidP="001B3949">
      <w:pPr>
        <w:pStyle w:val="ListParagraph"/>
        <w:numPr>
          <w:ilvl w:val="0"/>
          <w:numId w:val="41"/>
        </w:numPr>
        <w:spacing w:before="120" w:after="40" w:line="276" w:lineRule="auto"/>
        <w:ind w:left="717" w:hanging="357"/>
        <w:contextualSpacing w:val="0"/>
        <w:jc w:val="both"/>
        <w:rPr>
          <w:rFonts w:asciiTheme="majorBidi" w:hAnsiTheme="majorBidi" w:cstheme="majorBidi"/>
          <w:sz w:val="24"/>
          <w:szCs w:val="24"/>
        </w:rPr>
      </w:pPr>
      <w:r w:rsidRPr="004B4E90">
        <w:rPr>
          <w:rFonts w:asciiTheme="majorBidi" w:hAnsiTheme="majorBidi" w:cstheme="majorBidi"/>
          <w:sz w:val="24"/>
          <w:szCs w:val="24"/>
        </w:rPr>
        <w:t>Regions most vulnerable regions to drought risks</w:t>
      </w:r>
      <w:r w:rsidR="0036060A">
        <w:rPr>
          <w:rFonts w:asciiTheme="majorBidi" w:hAnsiTheme="majorBidi" w:cstheme="majorBidi"/>
          <w:sz w:val="24"/>
          <w:szCs w:val="24"/>
          <w:lang w:val="en-GB"/>
        </w:rPr>
        <w:t>:</w:t>
      </w:r>
    </w:p>
    <w:p w14:paraId="354C28BE" w14:textId="77777777" w:rsidR="008604D0" w:rsidRPr="004B4E90" w:rsidRDefault="008604D0" w:rsidP="001B3949">
      <w:pPr>
        <w:pStyle w:val="ListParagraph"/>
        <w:numPr>
          <w:ilvl w:val="0"/>
          <w:numId w:val="40"/>
        </w:numPr>
        <w:spacing w:before="40" w:after="40" w:line="276" w:lineRule="auto"/>
        <w:ind w:left="1077" w:hanging="357"/>
        <w:contextualSpacing w:val="0"/>
        <w:jc w:val="both"/>
        <w:rPr>
          <w:rFonts w:asciiTheme="majorBidi" w:hAnsiTheme="majorBidi" w:cstheme="majorBidi"/>
          <w:sz w:val="24"/>
          <w:szCs w:val="24"/>
        </w:rPr>
      </w:pPr>
      <w:r w:rsidRPr="004B4E90">
        <w:rPr>
          <w:rFonts w:asciiTheme="majorBidi" w:hAnsiTheme="majorBidi" w:cstheme="majorBidi"/>
          <w:sz w:val="24"/>
          <w:szCs w:val="24"/>
        </w:rPr>
        <w:t>Black Sea River Basin</w:t>
      </w:r>
    </w:p>
    <w:p w14:paraId="45C3DAB6" w14:textId="77777777" w:rsidR="008604D0" w:rsidRPr="004B4E90" w:rsidRDefault="008604D0" w:rsidP="001B3949">
      <w:pPr>
        <w:pStyle w:val="ListParagraph"/>
        <w:numPr>
          <w:ilvl w:val="0"/>
          <w:numId w:val="41"/>
        </w:numPr>
        <w:spacing w:before="120" w:after="40" w:line="276" w:lineRule="auto"/>
        <w:ind w:left="717" w:hanging="357"/>
        <w:contextualSpacing w:val="0"/>
        <w:jc w:val="both"/>
        <w:rPr>
          <w:rFonts w:asciiTheme="majorBidi" w:hAnsiTheme="majorBidi" w:cstheme="majorBidi"/>
          <w:sz w:val="24"/>
          <w:szCs w:val="24"/>
        </w:rPr>
      </w:pPr>
      <w:r w:rsidRPr="004B4E90">
        <w:rPr>
          <w:rFonts w:asciiTheme="majorBidi" w:hAnsiTheme="majorBidi" w:cstheme="majorBidi"/>
          <w:sz w:val="24"/>
          <w:szCs w:val="24"/>
        </w:rPr>
        <w:t>Vulnerability</w:t>
      </w:r>
    </w:p>
    <w:p w14:paraId="05AA6238" w14:textId="77777777" w:rsidR="008604D0" w:rsidRPr="004B4E90" w:rsidRDefault="008604D0" w:rsidP="001B3949">
      <w:pPr>
        <w:pStyle w:val="ListParagraph"/>
        <w:numPr>
          <w:ilvl w:val="0"/>
          <w:numId w:val="40"/>
        </w:numPr>
        <w:spacing w:before="40" w:after="40" w:line="276" w:lineRule="auto"/>
        <w:ind w:left="1077" w:hanging="357"/>
        <w:contextualSpacing w:val="0"/>
        <w:jc w:val="both"/>
        <w:rPr>
          <w:rFonts w:asciiTheme="majorBidi" w:hAnsiTheme="majorBidi" w:cstheme="majorBidi"/>
          <w:sz w:val="24"/>
          <w:szCs w:val="24"/>
        </w:rPr>
      </w:pPr>
      <w:r w:rsidRPr="004B4E90">
        <w:rPr>
          <w:rFonts w:asciiTheme="majorBidi" w:hAnsiTheme="majorBidi" w:cstheme="majorBidi"/>
          <w:sz w:val="24"/>
          <w:szCs w:val="24"/>
        </w:rPr>
        <w:t>Overwhelmed, aging, poorly maintained infrastructure, and therefore highly vulnerable and most probably inadequate to cope with climate change</w:t>
      </w:r>
    </w:p>
    <w:p w14:paraId="7486B99C" w14:textId="77777777" w:rsidR="008604D0" w:rsidRPr="004B4E90" w:rsidRDefault="008604D0" w:rsidP="001B3949">
      <w:pPr>
        <w:pStyle w:val="ListParagraph"/>
        <w:numPr>
          <w:ilvl w:val="0"/>
          <w:numId w:val="40"/>
        </w:numPr>
        <w:spacing w:before="40" w:after="40" w:line="276" w:lineRule="auto"/>
        <w:ind w:left="1077" w:hanging="357"/>
        <w:contextualSpacing w:val="0"/>
        <w:jc w:val="both"/>
        <w:rPr>
          <w:rFonts w:asciiTheme="majorBidi" w:hAnsiTheme="majorBidi" w:cstheme="majorBidi"/>
          <w:sz w:val="24"/>
          <w:szCs w:val="24"/>
        </w:rPr>
      </w:pPr>
      <w:r w:rsidRPr="004B4E90">
        <w:rPr>
          <w:rFonts w:asciiTheme="majorBidi" w:hAnsiTheme="majorBidi" w:cstheme="majorBidi"/>
          <w:sz w:val="24"/>
          <w:szCs w:val="24"/>
        </w:rPr>
        <w:t>Population and operators of infrastructure lack historical experience and good practices with floods and droughts, and therefore, are highly vulnerable</w:t>
      </w:r>
    </w:p>
    <w:p w14:paraId="6F8B8982" w14:textId="77777777" w:rsidR="008604D0" w:rsidRPr="004B4E90" w:rsidRDefault="008604D0" w:rsidP="001B3949">
      <w:pPr>
        <w:pStyle w:val="ListParagraph"/>
        <w:numPr>
          <w:ilvl w:val="0"/>
          <w:numId w:val="40"/>
        </w:numPr>
        <w:spacing w:before="40" w:after="40" w:line="276" w:lineRule="auto"/>
        <w:ind w:left="1077" w:hanging="357"/>
        <w:contextualSpacing w:val="0"/>
        <w:jc w:val="both"/>
        <w:rPr>
          <w:rFonts w:asciiTheme="majorBidi" w:hAnsiTheme="majorBidi" w:cstheme="majorBidi"/>
          <w:sz w:val="24"/>
          <w:szCs w:val="24"/>
        </w:rPr>
      </w:pPr>
      <w:r w:rsidRPr="004B4E90">
        <w:rPr>
          <w:rFonts w:asciiTheme="majorBidi" w:hAnsiTheme="majorBidi" w:cstheme="majorBidi"/>
          <w:sz w:val="24"/>
          <w:szCs w:val="24"/>
        </w:rPr>
        <w:t>Hydropower production systems – vulnerable to operation during droughts</w:t>
      </w:r>
    </w:p>
    <w:p w14:paraId="57273989" w14:textId="77777777" w:rsidR="008604D0" w:rsidRPr="004B4E90" w:rsidRDefault="008604D0" w:rsidP="001B3949">
      <w:pPr>
        <w:pStyle w:val="ListParagraph"/>
        <w:numPr>
          <w:ilvl w:val="0"/>
          <w:numId w:val="40"/>
        </w:numPr>
        <w:spacing w:before="40" w:after="40" w:line="276" w:lineRule="auto"/>
        <w:ind w:left="1077" w:hanging="357"/>
        <w:contextualSpacing w:val="0"/>
        <w:jc w:val="both"/>
        <w:rPr>
          <w:rFonts w:asciiTheme="majorBidi" w:hAnsiTheme="majorBidi" w:cstheme="majorBidi"/>
          <w:sz w:val="24"/>
          <w:szCs w:val="24"/>
        </w:rPr>
      </w:pPr>
      <w:r w:rsidRPr="004B4E90">
        <w:rPr>
          <w:rFonts w:asciiTheme="majorBidi" w:hAnsiTheme="majorBidi" w:cstheme="majorBidi"/>
          <w:sz w:val="24"/>
          <w:szCs w:val="24"/>
        </w:rPr>
        <w:t>Water services (water supply, sanitation, melioration) – vulnerable during droughts</w:t>
      </w:r>
    </w:p>
    <w:p w14:paraId="16D7199C" w14:textId="77777777" w:rsidR="008604D0" w:rsidRPr="004B4E90" w:rsidRDefault="008604D0" w:rsidP="001B3949">
      <w:pPr>
        <w:pStyle w:val="ListParagraph"/>
        <w:numPr>
          <w:ilvl w:val="0"/>
          <w:numId w:val="41"/>
        </w:numPr>
        <w:spacing w:before="120" w:after="40" w:line="276" w:lineRule="auto"/>
        <w:ind w:left="717" w:hanging="357"/>
        <w:contextualSpacing w:val="0"/>
        <w:jc w:val="both"/>
        <w:rPr>
          <w:rFonts w:asciiTheme="majorBidi" w:hAnsiTheme="majorBidi" w:cstheme="majorBidi"/>
          <w:sz w:val="24"/>
          <w:szCs w:val="24"/>
        </w:rPr>
      </w:pPr>
      <w:r w:rsidRPr="004B4E90">
        <w:rPr>
          <w:rFonts w:asciiTheme="majorBidi" w:hAnsiTheme="majorBidi" w:cstheme="majorBidi"/>
          <w:sz w:val="24"/>
          <w:szCs w:val="24"/>
        </w:rPr>
        <w:t>Major risks to managed systems</w:t>
      </w:r>
    </w:p>
    <w:p w14:paraId="54FE2B2B" w14:textId="77777777" w:rsidR="008604D0" w:rsidRPr="004B4E90" w:rsidRDefault="008604D0" w:rsidP="001B3949">
      <w:pPr>
        <w:pStyle w:val="ListParagraph"/>
        <w:numPr>
          <w:ilvl w:val="0"/>
          <w:numId w:val="40"/>
        </w:numPr>
        <w:spacing w:before="40" w:after="40" w:line="276" w:lineRule="auto"/>
        <w:ind w:left="1077" w:hanging="357"/>
        <w:contextualSpacing w:val="0"/>
        <w:jc w:val="both"/>
        <w:rPr>
          <w:rFonts w:asciiTheme="majorBidi" w:hAnsiTheme="majorBidi" w:cstheme="majorBidi"/>
          <w:sz w:val="24"/>
          <w:szCs w:val="24"/>
        </w:rPr>
      </w:pPr>
      <w:r w:rsidRPr="004B4E90">
        <w:rPr>
          <w:rFonts w:asciiTheme="majorBidi" w:hAnsiTheme="majorBidi" w:cstheme="majorBidi"/>
          <w:sz w:val="24"/>
          <w:szCs w:val="24"/>
        </w:rPr>
        <w:t>Risks to infrastructure and services – damage, improper operation, and low-level or insufficient services</w:t>
      </w:r>
    </w:p>
    <w:p w14:paraId="35CB04FC" w14:textId="77777777" w:rsidR="008604D0" w:rsidRPr="004B4E90" w:rsidRDefault="008604D0" w:rsidP="001B3949">
      <w:pPr>
        <w:pStyle w:val="ListParagraph"/>
        <w:numPr>
          <w:ilvl w:val="0"/>
          <w:numId w:val="40"/>
        </w:numPr>
        <w:spacing w:before="40" w:after="40" w:line="276" w:lineRule="auto"/>
        <w:ind w:left="1077" w:hanging="357"/>
        <w:contextualSpacing w:val="0"/>
        <w:jc w:val="both"/>
        <w:rPr>
          <w:rFonts w:asciiTheme="majorBidi" w:hAnsiTheme="majorBidi" w:cstheme="majorBidi"/>
          <w:sz w:val="24"/>
          <w:szCs w:val="24"/>
        </w:rPr>
      </w:pPr>
      <w:r w:rsidRPr="004B4E90">
        <w:rPr>
          <w:rFonts w:asciiTheme="majorBidi" w:hAnsiTheme="majorBidi" w:cstheme="majorBidi"/>
          <w:sz w:val="24"/>
          <w:szCs w:val="24"/>
        </w:rPr>
        <w:t>Risks to hydroelectric - generation from low or high river flows</w:t>
      </w:r>
    </w:p>
    <w:p w14:paraId="488B14C2" w14:textId="77777777" w:rsidR="008604D0" w:rsidRPr="004B4E90" w:rsidRDefault="008604D0" w:rsidP="001B3949">
      <w:pPr>
        <w:pStyle w:val="ListParagraph"/>
        <w:numPr>
          <w:ilvl w:val="0"/>
          <w:numId w:val="41"/>
        </w:numPr>
        <w:spacing w:before="120" w:after="40" w:line="276" w:lineRule="auto"/>
        <w:ind w:left="717" w:hanging="357"/>
        <w:contextualSpacing w:val="0"/>
        <w:jc w:val="both"/>
        <w:rPr>
          <w:rFonts w:asciiTheme="majorBidi" w:hAnsiTheme="majorBidi" w:cstheme="majorBidi"/>
          <w:sz w:val="24"/>
          <w:szCs w:val="24"/>
        </w:rPr>
      </w:pPr>
      <w:r w:rsidRPr="004B4E90">
        <w:rPr>
          <w:rFonts w:asciiTheme="majorBidi" w:hAnsiTheme="majorBidi" w:cstheme="majorBidi"/>
          <w:sz w:val="24"/>
          <w:szCs w:val="24"/>
        </w:rPr>
        <w:t>Major risks to natural systems</w:t>
      </w:r>
    </w:p>
    <w:p w14:paraId="1087F08A" w14:textId="1AA82ED2" w:rsidR="004F6136" w:rsidRPr="004B4E90" w:rsidRDefault="008604D0" w:rsidP="001B3949">
      <w:pPr>
        <w:pStyle w:val="ListParagraph"/>
        <w:numPr>
          <w:ilvl w:val="0"/>
          <w:numId w:val="40"/>
        </w:numPr>
        <w:spacing w:before="40" w:after="40" w:line="276" w:lineRule="auto"/>
        <w:ind w:left="1077" w:hanging="357"/>
        <w:contextualSpacing w:val="0"/>
        <w:jc w:val="both"/>
        <w:rPr>
          <w:rFonts w:asciiTheme="majorBidi" w:hAnsiTheme="majorBidi" w:cstheme="majorBidi"/>
          <w:sz w:val="24"/>
          <w:szCs w:val="24"/>
        </w:rPr>
      </w:pPr>
      <w:r w:rsidRPr="004B4E90">
        <w:rPr>
          <w:rFonts w:asciiTheme="majorBidi" w:hAnsiTheme="majorBidi" w:cstheme="majorBidi"/>
          <w:sz w:val="24"/>
          <w:szCs w:val="24"/>
        </w:rPr>
        <w:t>Impaired biodiversity</w:t>
      </w:r>
    </w:p>
    <w:p w14:paraId="59053BEC" w14:textId="47BDD57D" w:rsidR="00964CB9" w:rsidRDefault="00964CB9" w:rsidP="00535B89">
      <w:pPr>
        <w:pStyle w:val="Heading1"/>
        <w:spacing w:after="120"/>
      </w:pPr>
      <w:bookmarkStart w:id="346" w:name="_Toc499712389"/>
      <w:bookmarkStart w:id="347" w:name="_Toc499805734"/>
      <w:bookmarkStart w:id="348" w:name="_Toc499805846"/>
      <w:bookmarkStart w:id="349" w:name="_Toc504315495"/>
      <w:bookmarkStart w:id="350" w:name="_Toc504316213"/>
      <w:bookmarkStart w:id="351" w:name="_Toc504316317"/>
      <w:bookmarkStart w:id="352" w:name="_Toc507073784"/>
      <w:bookmarkStart w:id="353" w:name="_Toc522194585"/>
      <w:bookmarkEnd w:id="71"/>
      <w:r w:rsidRPr="006C1A62">
        <w:lastRenderedPageBreak/>
        <w:t>Chapter 2.</w:t>
      </w:r>
      <w:r w:rsidRPr="006C1A62">
        <w:tab/>
        <w:t xml:space="preserve">Baseline – </w:t>
      </w:r>
      <w:r w:rsidR="00A7572D">
        <w:t>P</w:t>
      </w:r>
      <w:r w:rsidRPr="006C1A62">
        <w:t xml:space="preserve">olicy </w:t>
      </w:r>
      <w:r w:rsidR="00A7572D">
        <w:t>C</w:t>
      </w:r>
      <w:r w:rsidRPr="006C1A62">
        <w:t>ontext</w:t>
      </w:r>
      <w:bookmarkEnd w:id="346"/>
      <w:bookmarkEnd w:id="347"/>
      <w:bookmarkEnd w:id="348"/>
      <w:bookmarkEnd w:id="349"/>
      <w:bookmarkEnd w:id="350"/>
      <w:bookmarkEnd w:id="351"/>
      <w:bookmarkEnd w:id="352"/>
      <w:bookmarkEnd w:id="353"/>
    </w:p>
    <w:p w14:paraId="38D8A959" w14:textId="5D6A5D44" w:rsidR="0022711E" w:rsidRDefault="00964CB9" w:rsidP="007C0DF1">
      <w:pPr>
        <w:pStyle w:val="Heading2"/>
        <w:numPr>
          <w:ilvl w:val="1"/>
          <w:numId w:val="57"/>
        </w:numPr>
        <w:spacing w:before="120" w:after="60"/>
        <w:rPr>
          <w:b/>
          <w:bCs w:val="0"/>
        </w:rPr>
      </w:pPr>
      <w:bookmarkStart w:id="354" w:name="_Toc499712390"/>
      <w:bookmarkStart w:id="355" w:name="_Toc499805735"/>
      <w:bookmarkStart w:id="356" w:name="_Toc499805847"/>
      <w:bookmarkStart w:id="357" w:name="_Toc504315496"/>
      <w:bookmarkStart w:id="358" w:name="_Toc504316214"/>
      <w:bookmarkStart w:id="359" w:name="_Toc504316318"/>
      <w:bookmarkStart w:id="360" w:name="_Toc507073785"/>
      <w:bookmarkStart w:id="361" w:name="_Toc522194586"/>
      <w:r w:rsidRPr="00C002AC">
        <w:rPr>
          <w:b/>
          <w:bCs w:val="0"/>
        </w:rPr>
        <w:t xml:space="preserve">State of </w:t>
      </w:r>
      <w:r w:rsidR="00A7572D">
        <w:rPr>
          <w:b/>
          <w:bCs w:val="0"/>
        </w:rPr>
        <w:t>A</w:t>
      </w:r>
      <w:r w:rsidRPr="00C002AC">
        <w:rPr>
          <w:b/>
          <w:bCs w:val="0"/>
        </w:rPr>
        <w:t>wareness</w:t>
      </w:r>
      <w:r w:rsidR="00D024EC" w:rsidRPr="00C002AC">
        <w:rPr>
          <w:b/>
          <w:bCs w:val="0"/>
        </w:rPr>
        <w:t xml:space="preserve"> and </w:t>
      </w:r>
      <w:r w:rsidR="00A7572D">
        <w:rPr>
          <w:b/>
          <w:bCs w:val="0"/>
        </w:rPr>
        <w:t>U</w:t>
      </w:r>
      <w:r w:rsidRPr="00C002AC">
        <w:rPr>
          <w:b/>
          <w:bCs w:val="0"/>
        </w:rPr>
        <w:t>nderstanding</w:t>
      </w:r>
      <w:bookmarkEnd w:id="354"/>
      <w:bookmarkEnd w:id="355"/>
      <w:bookmarkEnd w:id="356"/>
      <w:bookmarkEnd w:id="357"/>
      <w:bookmarkEnd w:id="358"/>
      <w:bookmarkEnd w:id="359"/>
      <w:bookmarkEnd w:id="360"/>
      <w:bookmarkEnd w:id="361"/>
    </w:p>
    <w:p w14:paraId="6AE58249" w14:textId="7EA9A56A" w:rsidR="00C83AE7" w:rsidRPr="007721E1" w:rsidRDefault="00C83AE7" w:rsidP="00DA54D9">
      <w:pPr>
        <w:pStyle w:val="BodyText"/>
        <w:spacing w:before="60"/>
        <w:ind w:left="0" w:firstLine="0"/>
      </w:pPr>
      <w:r w:rsidRPr="007721E1">
        <w:t xml:space="preserve">Following the EU policy framework, the water management functions in Bulgaria are aligned </w:t>
      </w:r>
      <w:r w:rsidR="00A87DE0">
        <w:t xml:space="preserve">with </w:t>
      </w:r>
      <w:r w:rsidRPr="007721E1">
        <w:t xml:space="preserve">the EU </w:t>
      </w:r>
      <w:r w:rsidRPr="007721E1">
        <w:rPr>
          <w:i/>
        </w:rPr>
        <w:t>acquis</w:t>
      </w:r>
      <w:r w:rsidRPr="007721E1">
        <w:t xml:space="preserve">, namely </w:t>
      </w:r>
      <w:r w:rsidR="00A87DE0">
        <w:t xml:space="preserve">with </w:t>
      </w:r>
      <w:r w:rsidRPr="007721E1">
        <w:t xml:space="preserve">the </w:t>
      </w:r>
      <w:r w:rsidR="00A87DE0">
        <w:t xml:space="preserve">requirements of the </w:t>
      </w:r>
      <w:r w:rsidRPr="007721E1">
        <w:t>EU W</w:t>
      </w:r>
      <w:r w:rsidR="00177B99">
        <w:t>FD</w:t>
      </w:r>
      <w:r w:rsidRPr="007721E1">
        <w:rPr>
          <w:rStyle w:val="FootnoteReference"/>
          <w:lang w:val="en-US"/>
        </w:rPr>
        <w:footnoteReference w:id="18"/>
      </w:r>
      <w:r w:rsidRPr="007721E1">
        <w:t xml:space="preserve"> and to the EU Floods Directi</w:t>
      </w:r>
      <w:r w:rsidR="00177B99">
        <w:t>ve.</w:t>
      </w:r>
      <w:r w:rsidRPr="007721E1">
        <w:rPr>
          <w:rStyle w:val="FootnoteReference"/>
          <w:lang w:val="en-US"/>
        </w:rPr>
        <w:footnoteReference w:id="19"/>
      </w:r>
      <w:r w:rsidRPr="007721E1">
        <w:t xml:space="preserve"> Accordingly, R</w:t>
      </w:r>
      <w:r w:rsidR="00177B99">
        <w:t>BMPs</w:t>
      </w:r>
      <w:r w:rsidRPr="007721E1">
        <w:t xml:space="preserve"> are developed and implemented through associated programs of measures. Actions for flood risks management are embedded in the formulation of F</w:t>
      </w:r>
      <w:r w:rsidR="00480A59">
        <w:t>RMPs</w:t>
      </w:r>
      <w:r w:rsidRPr="007721E1">
        <w:t>, which are implemented through measures for preparedness, prevention, and protection.</w:t>
      </w:r>
    </w:p>
    <w:p w14:paraId="0D5E521C" w14:textId="764DFBD7" w:rsidR="00CF549F" w:rsidRDefault="00236E9B" w:rsidP="00776C7E">
      <w:pPr>
        <w:pStyle w:val="BodyText"/>
        <w:ind w:left="0" w:firstLine="0"/>
        <w:rPr>
          <w:lang w:val="en-US"/>
        </w:rPr>
      </w:pPr>
      <w:bookmarkStart w:id="362" w:name="_Toc486885599"/>
      <w:bookmarkStart w:id="363" w:name="_Toc486885660"/>
      <w:bookmarkStart w:id="364" w:name="_Toc486887311"/>
      <w:bookmarkStart w:id="365" w:name="_Toc496083473"/>
      <w:bookmarkStart w:id="366" w:name="_Toc496168414"/>
      <w:bookmarkStart w:id="367" w:name="_Toc496271816"/>
      <w:bookmarkStart w:id="368" w:name="_Toc496553591"/>
      <w:bookmarkStart w:id="369" w:name="_Toc496553767"/>
      <w:bookmarkStart w:id="370" w:name="_Toc496880620"/>
      <w:bookmarkStart w:id="371" w:name="_Toc497053879"/>
      <w:bookmarkStart w:id="372" w:name="_Toc497053938"/>
      <w:bookmarkStart w:id="373" w:name="_Toc497079933"/>
      <w:bookmarkStart w:id="374" w:name="_Toc497080076"/>
      <w:bookmarkStart w:id="375" w:name="_Toc497154066"/>
      <w:bookmarkStart w:id="376" w:name="_Toc497161307"/>
      <w:bookmarkStart w:id="377" w:name="_Toc497170658"/>
      <w:bookmarkStart w:id="378" w:name="_Toc497245551"/>
      <w:bookmarkStart w:id="379" w:name="_Toc497319875"/>
      <w:bookmarkStart w:id="380" w:name="_Toc497319929"/>
      <w:bookmarkStart w:id="381" w:name="_Toc497331751"/>
      <w:bookmarkStart w:id="382" w:name="_Toc497648530"/>
      <w:bookmarkStart w:id="383" w:name="_Toc497656138"/>
      <w:bookmarkStart w:id="384" w:name="_Toc497656249"/>
      <w:bookmarkStart w:id="385" w:name="_Toc498189850"/>
      <w:bookmarkStart w:id="386" w:name="_Toc498244010"/>
      <w:bookmarkStart w:id="387" w:name="_Toc498262631"/>
      <w:bookmarkStart w:id="388" w:name="_Toc498262681"/>
      <w:bookmarkStart w:id="389" w:name="_Toc498335009"/>
      <w:bookmarkStart w:id="390" w:name="_Toc498337282"/>
      <w:bookmarkStart w:id="391" w:name="_Toc486885600"/>
      <w:bookmarkStart w:id="392" w:name="_Toc486885661"/>
      <w:bookmarkStart w:id="393" w:name="_Toc486887312"/>
      <w:bookmarkStart w:id="394" w:name="_Toc496083474"/>
      <w:bookmarkStart w:id="395" w:name="_Toc496168415"/>
      <w:bookmarkStart w:id="396" w:name="_Toc496271817"/>
      <w:bookmarkStart w:id="397" w:name="_Toc496553592"/>
      <w:bookmarkStart w:id="398" w:name="_Toc496553768"/>
      <w:bookmarkStart w:id="399" w:name="_Toc496880621"/>
      <w:bookmarkStart w:id="400" w:name="_Toc497053880"/>
      <w:bookmarkStart w:id="401" w:name="_Toc497053939"/>
      <w:bookmarkStart w:id="402" w:name="_Toc497079934"/>
      <w:bookmarkStart w:id="403" w:name="_Toc497080077"/>
      <w:bookmarkStart w:id="404" w:name="_Toc497154067"/>
      <w:bookmarkStart w:id="405" w:name="_Toc497161308"/>
      <w:bookmarkStart w:id="406" w:name="_Toc497170659"/>
      <w:bookmarkStart w:id="407" w:name="_Toc497245552"/>
      <w:bookmarkStart w:id="408" w:name="_Toc497319876"/>
      <w:bookmarkStart w:id="409" w:name="_Toc497319930"/>
      <w:bookmarkStart w:id="410" w:name="_Toc497331752"/>
      <w:bookmarkStart w:id="411" w:name="_Toc497648531"/>
      <w:bookmarkStart w:id="412" w:name="_Toc497656139"/>
      <w:bookmarkStart w:id="413" w:name="_Toc497656250"/>
      <w:bookmarkStart w:id="414" w:name="_Toc498189851"/>
      <w:bookmarkStart w:id="415" w:name="_Toc498244011"/>
      <w:bookmarkStart w:id="416" w:name="_Toc498262632"/>
      <w:bookmarkStart w:id="417" w:name="_Toc498262682"/>
      <w:bookmarkStart w:id="418" w:name="_Toc498335010"/>
      <w:bookmarkStart w:id="419" w:name="_Toc498337283"/>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r>
        <w:rPr>
          <w:lang w:val="en-US"/>
        </w:rPr>
        <w:t>In line with</w:t>
      </w:r>
      <w:r w:rsidR="00964CB9" w:rsidRPr="00CF549F">
        <w:rPr>
          <w:lang w:val="en-US"/>
        </w:rPr>
        <w:t xml:space="preserve"> the</w:t>
      </w:r>
      <w:r w:rsidR="00281543">
        <w:rPr>
          <w:lang w:val="en-US"/>
        </w:rPr>
        <w:t xml:space="preserve"> </w:t>
      </w:r>
      <w:r w:rsidR="003F04D9">
        <w:rPr>
          <w:lang w:val="en-US"/>
        </w:rPr>
        <w:t>requirements</w:t>
      </w:r>
      <w:r w:rsidR="00281543">
        <w:rPr>
          <w:lang w:val="en-US"/>
        </w:rPr>
        <w:t xml:space="preserve"> of the WFD and </w:t>
      </w:r>
      <w:r w:rsidR="00480A59">
        <w:rPr>
          <w:lang w:val="en-US"/>
        </w:rPr>
        <w:t xml:space="preserve">the </w:t>
      </w:r>
      <w:r w:rsidR="00281543">
        <w:rPr>
          <w:lang w:val="en-US"/>
        </w:rPr>
        <w:t>Floods Directive</w:t>
      </w:r>
      <w:r w:rsidR="00964CB9" w:rsidRPr="00CF549F">
        <w:rPr>
          <w:lang w:val="en-US"/>
        </w:rPr>
        <w:t>, public participation procedures were carried out in the preparation of the Bulgarian RBMP</w:t>
      </w:r>
      <w:r w:rsidR="00480A59">
        <w:rPr>
          <w:lang w:val="en-US"/>
        </w:rPr>
        <w:t>s</w:t>
      </w:r>
      <w:r w:rsidR="00011DC6">
        <w:rPr>
          <w:lang w:val="en-US"/>
        </w:rPr>
        <w:t xml:space="preserve"> </w:t>
      </w:r>
      <w:r w:rsidR="00964CB9" w:rsidRPr="00CF549F">
        <w:rPr>
          <w:lang w:val="en-US"/>
        </w:rPr>
        <w:t>and FRMP</w:t>
      </w:r>
      <w:r w:rsidR="00480A59">
        <w:rPr>
          <w:lang w:val="en-US"/>
        </w:rPr>
        <w:t>s</w:t>
      </w:r>
      <w:r w:rsidR="00964CB9" w:rsidRPr="00CF549F">
        <w:rPr>
          <w:lang w:val="en-US"/>
        </w:rPr>
        <w:t>. All assessments, maps</w:t>
      </w:r>
      <w:r w:rsidR="00480A59">
        <w:rPr>
          <w:lang w:val="en-US"/>
        </w:rPr>
        <w:t>,</w:t>
      </w:r>
      <w:r w:rsidR="00964CB9" w:rsidRPr="00CF549F">
        <w:rPr>
          <w:lang w:val="en-US"/>
        </w:rPr>
        <w:t xml:space="preserve"> and plans prepared are publicly available. </w:t>
      </w:r>
      <w:r w:rsidR="00EE2940" w:rsidRPr="00CF549F">
        <w:rPr>
          <w:lang w:val="en-US"/>
        </w:rPr>
        <w:t>These two strategic planning documents</w:t>
      </w:r>
      <w:r w:rsidR="00964CB9" w:rsidRPr="00CF549F">
        <w:rPr>
          <w:lang w:val="en-US"/>
        </w:rPr>
        <w:t xml:space="preserve"> are targeted to a wide range of stakeholders </w:t>
      </w:r>
      <w:r w:rsidR="00480A59">
        <w:rPr>
          <w:lang w:val="en-US"/>
        </w:rPr>
        <w:t>– society</w:t>
      </w:r>
      <w:r w:rsidR="00964CB9" w:rsidRPr="00CF549F">
        <w:rPr>
          <w:lang w:val="en-US"/>
        </w:rPr>
        <w:t xml:space="preserve">, business (industries and other water users), and municipalities. </w:t>
      </w:r>
      <w:r w:rsidR="00281543">
        <w:rPr>
          <w:lang w:val="en-US"/>
        </w:rPr>
        <w:t xml:space="preserve">Regarding </w:t>
      </w:r>
      <w:r w:rsidR="00964CB9" w:rsidRPr="00CF549F">
        <w:rPr>
          <w:lang w:val="en-US"/>
        </w:rPr>
        <w:t xml:space="preserve">public consultations and involvement of stakeholders, the main </w:t>
      </w:r>
      <w:r w:rsidR="00281543">
        <w:rPr>
          <w:lang w:val="en-US"/>
        </w:rPr>
        <w:t xml:space="preserve">actions </w:t>
      </w:r>
      <w:r w:rsidR="00964CB9" w:rsidRPr="00CF549F">
        <w:rPr>
          <w:lang w:val="en-US"/>
        </w:rPr>
        <w:t>taken by the RBDs c</w:t>
      </w:r>
      <w:r w:rsidR="00011DC6">
        <w:rPr>
          <w:lang w:val="en-US"/>
        </w:rPr>
        <w:t>an</w:t>
      </w:r>
      <w:r w:rsidR="00964CB9" w:rsidRPr="00CF549F">
        <w:rPr>
          <w:lang w:val="en-US"/>
        </w:rPr>
        <w:t xml:space="preserve"> be divided into passive (informing) and active (consultation and active participation). </w:t>
      </w:r>
      <w:r w:rsidR="00CF549F" w:rsidRPr="00CF549F">
        <w:rPr>
          <w:lang w:val="en-US"/>
        </w:rPr>
        <w:t xml:space="preserve">Different tools </w:t>
      </w:r>
      <w:r w:rsidR="00011DC6">
        <w:rPr>
          <w:lang w:val="en-US"/>
        </w:rPr>
        <w:t>a</w:t>
      </w:r>
      <w:r w:rsidR="00281543">
        <w:rPr>
          <w:lang w:val="en-US"/>
        </w:rPr>
        <w:t>re</w:t>
      </w:r>
      <w:r w:rsidR="00CF549F" w:rsidRPr="00CF549F">
        <w:rPr>
          <w:lang w:val="en-US"/>
        </w:rPr>
        <w:t xml:space="preserve"> use</w:t>
      </w:r>
      <w:r w:rsidR="00281543">
        <w:rPr>
          <w:lang w:val="en-US"/>
        </w:rPr>
        <w:t>d</w:t>
      </w:r>
      <w:r w:rsidR="00CF549F" w:rsidRPr="00CF549F">
        <w:rPr>
          <w:lang w:val="en-US"/>
        </w:rPr>
        <w:t xml:space="preserve">: </w:t>
      </w:r>
      <w:r w:rsidR="00480A59">
        <w:rPr>
          <w:lang w:val="en-US"/>
        </w:rPr>
        <w:t>I</w:t>
      </w:r>
      <w:r w:rsidR="00CF549F" w:rsidRPr="00CF549F">
        <w:rPr>
          <w:lang w:val="en-US"/>
        </w:rPr>
        <w:t xml:space="preserve">nternet publications, questionnaires, surveys, round tables, </w:t>
      </w:r>
      <w:r w:rsidR="00FB63A4">
        <w:rPr>
          <w:lang w:val="en-US"/>
        </w:rPr>
        <w:t>and so on</w:t>
      </w:r>
      <w:r w:rsidR="00CF549F" w:rsidRPr="00CF549F">
        <w:rPr>
          <w:lang w:val="en-US"/>
        </w:rPr>
        <w:t>.</w:t>
      </w:r>
    </w:p>
    <w:p w14:paraId="7680B56A" w14:textId="21E934EE" w:rsidR="00310CF4" w:rsidRDefault="00CF549F" w:rsidP="00776C7E">
      <w:pPr>
        <w:pStyle w:val="BodyText"/>
        <w:ind w:left="0" w:firstLine="0"/>
      </w:pPr>
      <w:r>
        <w:rPr>
          <w:lang w:val="en-US"/>
        </w:rPr>
        <w:t xml:space="preserve">Despite the achievements of the RBDs </w:t>
      </w:r>
      <w:r w:rsidR="00281543">
        <w:rPr>
          <w:lang w:val="en-US"/>
        </w:rPr>
        <w:t xml:space="preserve">in </w:t>
      </w:r>
      <w:r>
        <w:rPr>
          <w:lang w:val="en-US"/>
        </w:rPr>
        <w:t>involv</w:t>
      </w:r>
      <w:r w:rsidR="00281543">
        <w:rPr>
          <w:lang w:val="en-US"/>
        </w:rPr>
        <w:t>ing</w:t>
      </w:r>
      <w:r>
        <w:rPr>
          <w:lang w:val="en-US"/>
        </w:rPr>
        <w:t xml:space="preserve"> the public and stakeholders in the discussions of the RBMPs and FRMPs, public awareness </w:t>
      </w:r>
      <w:r w:rsidR="00281543">
        <w:rPr>
          <w:lang w:val="en-US"/>
        </w:rPr>
        <w:t xml:space="preserve">on </w:t>
      </w:r>
      <w:r>
        <w:rPr>
          <w:lang w:val="en-US"/>
        </w:rPr>
        <w:t xml:space="preserve">climate change is limited to local experience as a result of flood events or to information </w:t>
      </w:r>
      <w:r w:rsidR="00480A59">
        <w:rPr>
          <w:lang w:val="en-US"/>
        </w:rPr>
        <w:t>through</w:t>
      </w:r>
      <w:r w:rsidR="00281543">
        <w:rPr>
          <w:lang w:val="en-US"/>
        </w:rPr>
        <w:t xml:space="preserve"> the </w:t>
      </w:r>
      <w:r>
        <w:rPr>
          <w:lang w:val="en-US"/>
        </w:rPr>
        <w:t xml:space="preserve">media (newspapers, </w:t>
      </w:r>
      <w:r w:rsidR="00480A59">
        <w:rPr>
          <w:lang w:val="en-US"/>
        </w:rPr>
        <w:t>television, and the</w:t>
      </w:r>
      <w:r>
        <w:rPr>
          <w:lang w:val="en-US"/>
        </w:rPr>
        <w:t xml:space="preserve"> Internet). </w:t>
      </w:r>
      <w:r w:rsidR="00236E9B" w:rsidRPr="00C83AE7">
        <w:t>Floods are the most devastating disaster</w:t>
      </w:r>
      <w:r w:rsidR="00236E9B">
        <w:t>s</w:t>
      </w:r>
      <w:r w:rsidR="00236E9B" w:rsidRPr="00C83AE7">
        <w:t xml:space="preserve"> that ha</w:t>
      </w:r>
      <w:r w:rsidR="00236E9B">
        <w:t>ve</w:t>
      </w:r>
      <w:r w:rsidR="00236E9B" w:rsidRPr="00C83AE7">
        <w:t xml:space="preserve"> hit Bulgaria in the recent years. Human victims and high costs of damage lead to a broad social consensus regarding the pressing necessity of defining and implementing disaster risk management measures, mainly relat</w:t>
      </w:r>
      <w:r w:rsidR="00236E9B">
        <w:t xml:space="preserve">ing to the water sector. </w:t>
      </w:r>
    </w:p>
    <w:p w14:paraId="0DD01603" w14:textId="444B8057" w:rsidR="00964CB9" w:rsidRPr="00466E2D" w:rsidRDefault="00964CB9" w:rsidP="007C0DF1">
      <w:pPr>
        <w:pStyle w:val="Heading2"/>
        <w:numPr>
          <w:ilvl w:val="1"/>
          <w:numId w:val="57"/>
        </w:numPr>
        <w:spacing w:after="120"/>
        <w:rPr>
          <w:b/>
          <w:bCs w:val="0"/>
        </w:rPr>
      </w:pPr>
      <w:bookmarkStart w:id="420" w:name="_Toc499712391"/>
      <w:bookmarkStart w:id="421" w:name="_Toc499805736"/>
      <w:bookmarkStart w:id="422" w:name="_Toc499805848"/>
      <w:bookmarkStart w:id="423" w:name="_Toc504315497"/>
      <w:bookmarkStart w:id="424" w:name="_Toc504316215"/>
      <w:bookmarkStart w:id="425" w:name="_Toc504316319"/>
      <w:bookmarkStart w:id="426" w:name="_Toc507073786"/>
      <w:bookmarkStart w:id="427" w:name="_Toc522194587"/>
      <w:r w:rsidRPr="00466E2D">
        <w:rPr>
          <w:b/>
          <w:bCs w:val="0"/>
        </w:rPr>
        <w:t>Experience w</w:t>
      </w:r>
      <w:r w:rsidR="00D57AAC">
        <w:rPr>
          <w:b/>
          <w:bCs w:val="0"/>
        </w:rPr>
        <w:t>ith C</w:t>
      </w:r>
      <w:r w:rsidR="00B83B4E">
        <w:rPr>
          <w:b/>
          <w:bCs w:val="0"/>
        </w:rPr>
        <w:t>CA</w:t>
      </w:r>
      <w:r w:rsidR="00D57AAC">
        <w:rPr>
          <w:b/>
          <w:bCs w:val="0"/>
        </w:rPr>
        <w:t xml:space="preserve"> in the </w:t>
      </w:r>
      <w:r w:rsidR="00A7572D">
        <w:rPr>
          <w:b/>
          <w:bCs w:val="0"/>
        </w:rPr>
        <w:t>S</w:t>
      </w:r>
      <w:r w:rsidR="00D57AAC">
        <w:rPr>
          <w:b/>
          <w:bCs w:val="0"/>
        </w:rPr>
        <w:t xml:space="preserve">ector in </w:t>
      </w:r>
      <w:r w:rsidR="00A7572D">
        <w:rPr>
          <w:b/>
          <w:bCs w:val="0"/>
        </w:rPr>
        <w:t>O</w:t>
      </w:r>
      <w:r w:rsidR="00D57AAC">
        <w:rPr>
          <w:b/>
          <w:bCs w:val="0"/>
        </w:rPr>
        <w:t xml:space="preserve">ther </w:t>
      </w:r>
      <w:r w:rsidRPr="00466E2D">
        <w:rPr>
          <w:b/>
          <w:bCs w:val="0"/>
        </w:rPr>
        <w:t xml:space="preserve">EU </w:t>
      </w:r>
      <w:r w:rsidR="00A7572D">
        <w:rPr>
          <w:b/>
          <w:bCs w:val="0"/>
        </w:rPr>
        <w:t>C</w:t>
      </w:r>
      <w:r w:rsidRPr="00466E2D">
        <w:rPr>
          <w:b/>
          <w:bCs w:val="0"/>
        </w:rPr>
        <w:t>ountries</w:t>
      </w:r>
      <w:bookmarkEnd w:id="420"/>
      <w:bookmarkEnd w:id="421"/>
      <w:bookmarkEnd w:id="422"/>
      <w:bookmarkEnd w:id="423"/>
      <w:bookmarkEnd w:id="424"/>
      <w:bookmarkEnd w:id="425"/>
      <w:bookmarkEnd w:id="426"/>
      <w:bookmarkEnd w:id="427"/>
    </w:p>
    <w:p w14:paraId="50ED5D9B" w14:textId="0784CD4E" w:rsidR="00C415E9" w:rsidRPr="004277D1" w:rsidRDefault="00B83B4E" w:rsidP="00776C7E">
      <w:pPr>
        <w:pStyle w:val="BodyText"/>
        <w:spacing w:after="0"/>
        <w:ind w:left="0" w:firstLine="0"/>
        <w:rPr>
          <w:lang w:val="en-US"/>
        </w:rPr>
      </w:pPr>
      <w:r>
        <w:rPr>
          <w:lang w:val="en-US"/>
        </w:rPr>
        <w:t xml:space="preserve">The EU </w:t>
      </w:r>
      <w:r w:rsidR="004277D1" w:rsidRPr="00C415E9">
        <w:rPr>
          <w:lang w:val="en-US"/>
        </w:rPr>
        <w:t>Member State</w:t>
      </w:r>
      <w:r w:rsidR="004277D1">
        <w:rPr>
          <w:lang w:val="en-US"/>
        </w:rPr>
        <w:t>s</w:t>
      </w:r>
      <w:r w:rsidR="004277D1" w:rsidRPr="00C415E9">
        <w:rPr>
          <w:lang w:val="en-US"/>
        </w:rPr>
        <w:t xml:space="preserve"> </w:t>
      </w:r>
      <w:r w:rsidR="004277D1" w:rsidRPr="004277D1">
        <w:rPr>
          <w:lang w:val="en-US"/>
        </w:rPr>
        <w:t>are at different stages of preparing, developing and implementing national </w:t>
      </w:r>
      <w:hyperlink r:id="rId60" w:anchor="linkAdaptation" w:tgtFrame="_blank" w:history="1">
        <w:r w:rsidR="004277D1" w:rsidRPr="004277D1">
          <w:rPr>
            <w:lang w:val="en-US"/>
          </w:rPr>
          <w:t>adaptation</w:t>
        </w:r>
      </w:hyperlink>
      <w:r w:rsidR="004277D1" w:rsidRPr="004277D1">
        <w:rPr>
          <w:lang w:val="en-US"/>
        </w:rPr>
        <w:t> strategies</w:t>
      </w:r>
      <w:r w:rsidR="004277D1">
        <w:rPr>
          <w:lang w:val="en-US"/>
        </w:rPr>
        <w:t xml:space="preserve"> </w:t>
      </w:r>
      <w:r>
        <w:rPr>
          <w:lang w:val="en-US"/>
        </w:rPr>
        <w:t xml:space="preserve">(NASs) </w:t>
      </w:r>
      <w:r w:rsidR="004277D1" w:rsidRPr="004277D1">
        <w:rPr>
          <w:lang w:val="en-US"/>
        </w:rPr>
        <w:t xml:space="preserve">and plans. </w:t>
      </w:r>
      <w:r w:rsidR="00C415E9" w:rsidRPr="00C415E9">
        <w:rPr>
          <w:lang w:val="en-US"/>
        </w:rPr>
        <w:t xml:space="preserve">In line with the European mechanism for monitoring and reporting information relevant to climate change (Regulation (EU) No 525/2013) </w:t>
      </w:r>
      <w:r w:rsidR="00EF44F8" w:rsidRPr="00C415E9">
        <w:rPr>
          <w:lang w:val="en-US"/>
        </w:rPr>
        <w:t xml:space="preserve">Member </w:t>
      </w:r>
      <w:r w:rsidR="00EF44F8" w:rsidRPr="00EF44F8">
        <w:rPr>
          <w:lang w:val="en-US"/>
        </w:rPr>
        <w:t>States</w:t>
      </w:r>
      <w:r w:rsidR="00C415E9" w:rsidRPr="00EF44F8">
        <w:rPr>
          <w:lang w:val="en-US"/>
        </w:rPr>
        <w:t xml:space="preserve"> ha</w:t>
      </w:r>
      <w:r w:rsidR="004277D1" w:rsidRPr="00EF44F8">
        <w:rPr>
          <w:lang w:val="en-US"/>
        </w:rPr>
        <w:t>ve</w:t>
      </w:r>
      <w:r w:rsidR="00C415E9" w:rsidRPr="00EF44F8">
        <w:rPr>
          <w:lang w:val="en-US"/>
        </w:rPr>
        <w:t xml:space="preserve"> provided </w:t>
      </w:r>
      <w:r w:rsidR="004277D1">
        <w:rPr>
          <w:lang w:val="en-US"/>
        </w:rPr>
        <w:t>the corresponding information</w:t>
      </w:r>
      <w:r w:rsidR="00EB0203">
        <w:rPr>
          <w:lang w:val="en-US"/>
        </w:rPr>
        <w:t xml:space="preserve"> to be uploaded to </w:t>
      </w:r>
      <w:r w:rsidR="00011DC6">
        <w:rPr>
          <w:lang w:val="en-US"/>
        </w:rPr>
        <w:t xml:space="preserve">the </w:t>
      </w:r>
      <w:r w:rsidR="00EB0203">
        <w:rPr>
          <w:lang w:val="en-US"/>
        </w:rPr>
        <w:t>European Climate Adaptation Platform</w:t>
      </w:r>
      <w:r w:rsidR="00C415E9" w:rsidRPr="00C415E9">
        <w:rPr>
          <w:lang w:val="en-US"/>
        </w:rPr>
        <w:t xml:space="preserve"> (</w:t>
      </w:r>
      <w:r w:rsidR="00ED21B3">
        <w:rPr>
          <w:b/>
          <w:bCs/>
          <w:i/>
          <w:iCs/>
          <w:lang w:val="en-US"/>
        </w:rPr>
        <w:t>Figure 2</w:t>
      </w:r>
      <w:r w:rsidR="00355B2B">
        <w:rPr>
          <w:b/>
          <w:bCs/>
          <w:i/>
          <w:iCs/>
          <w:lang w:val="bg-BG"/>
        </w:rPr>
        <w:t>6</w:t>
      </w:r>
      <w:r w:rsidR="00C415E9" w:rsidRPr="00C415E9">
        <w:rPr>
          <w:lang w:val="en-US"/>
        </w:rPr>
        <w:t xml:space="preserve">). </w:t>
      </w:r>
      <w:r w:rsidR="00776C7E" w:rsidRPr="00C415E9">
        <w:rPr>
          <w:lang w:val="en-US"/>
        </w:rPr>
        <w:t xml:space="preserve">Bulgaria is among the few countries without </w:t>
      </w:r>
      <w:r w:rsidR="00776C7E">
        <w:rPr>
          <w:lang w:val="en-US"/>
        </w:rPr>
        <w:t xml:space="preserve">a </w:t>
      </w:r>
      <w:r w:rsidR="00776C7E" w:rsidRPr="00C415E9">
        <w:rPr>
          <w:lang w:val="en-US"/>
        </w:rPr>
        <w:t>strategy</w:t>
      </w:r>
      <w:r w:rsidR="00776C7E">
        <w:rPr>
          <w:lang w:val="en-US"/>
        </w:rPr>
        <w:t xml:space="preserve"> and action plan</w:t>
      </w:r>
      <w:r w:rsidR="00776C7E" w:rsidRPr="00C415E9">
        <w:rPr>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7"/>
        <w:gridCol w:w="4563"/>
      </w:tblGrid>
      <w:tr w:rsidR="00F93F8E" w14:paraId="325BE3EB" w14:textId="77777777" w:rsidTr="001B3949">
        <w:trPr>
          <w:trHeight w:val="5501"/>
        </w:trPr>
        <w:tc>
          <w:tcPr>
            <w:tcW w:w="4597" w:type="dxa"/>
          </w:tcPr>
          <w:p w14:paraId="714B26C8" w14:textId="6F060462" w:rsidR="00F93F8E" w:rsidRDefault="00ED21B3" w:rsidP="00F11D03">
            <w:pPr>
              <w:pStyle w:val="Caption"/>
              <w:spacing w:before="0"/>
              <w:rPr>
                <w:noProof/>
              </w:rPr>
            </w:pPr>
            <w:bookmarkStart w:id="428" w:name="_Toc504315370"/>
            <w:bookmarkStart w:id="429" w:name="_Toc504315606"/>
            <w:bookmarkStart w:id="430" w:name="_Toc507073881"/>
            <w:bookmarkStart w:id="431" w:name="_Toc522194662"/>
            <w:r>
              <w:lastRenderedPageBreak/>
              <w:t xml:space="preserve">Figure </w:t>
            </w:r>
            <w:r>
              <w:fldChar w:fldCharType="begin"/>
            </w:r>
            <w:r>
              <w:instrText xml:space="preserve"> SEQ Figure \* ARABIC </w:instrText>
            </w:r>
            <w:r>
              <w:fldChar w:fldCharType="separate"/>
            </w:r>
            <w:r w:rsidR="00D13F5E">
              <w:rPr>
                <w:noProof/>
              </w:rPr>
              <w:t>26</w:t>
            </w:r>
            <w:r>
              <w:fldChar w:fldCharType="end"/>
            </w:r>
            <w:r w:rsidRPr="004F263C">
              <w:t>.</w:t>
            </w:r>
            <w:r w:rsidR="00F93F8E">
              <w:t xml:space="preserve"> Countries with (in green) and without adaptation strategies (in blue)</w:t>
            </w:r>
            <w:bookmarkEnd w:id="428"/>
            <w:bookmarkEnd w:id="429"/>
            <w:bookmarkEnd w:id="430"/>
            <w:bookmarkEnd w:id="431"/>
            <w:r w:rsidR="00B62513">
              <w:rPr>
                <w:noProof/>
              </w:rPr>
              <w:t xml:space="preserve"> </w:t>
            </w:r>
          </w:p>
          <w:p w14:paraId="6071848A" w14:textId="77777777" w:rsidR="00DA54D9" w:rsidRDefault="00B62513" w:rsidP="00DA54D9">
            <w:pPr>
              <w:spacing w:before="60" w:after="0" w:line="276" w:lineRule="auto"/>
              <w:jc w:val="center"/>
              <w:rPr>
                <w:rFonts w:asciiTheme="minorHAnsi" w:hAnsiTheme="minorHAnsi" w:cstheme="minorHAnsi"/>
                <w:i/>
                <w:iCs/>
                <w:lang w:val="en-US" w:eastAsia="bg-BG"/>
              </w:rPr>
            </w:pPr>
            <w:r w:rsidRPr="003E2F59">
              <w:rPr>
                <w:rFonts w:asciiTheme="minorHAnsi" w:hAnsiTheme="minorHAnsi" w:cstheme="minorHAnsi"/>
                <w:i/>
                <w:iCs/>
                <w:noProof/>
                <w:lang w:val="en-US"/>
              </w:rPr>
              <w:drawing>
                <wp:inline distT="0" distB="0" distL="0" distR="0" wp14:anchorId="6BEAEBF3" wp14:editId="13CF26E2">
                  <wp:extent cx="2896561" cy="27863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2896561" cy="2786332"/>
                          </a:xfrm>
                          <a:prstGeom prst="rect">
                            <a:avLst/>
                          </a:prstGeom>
                        </pic:spPr>
                      </pic:pic>
                    </a:graphicData>
                  </a:graphic>
                </wp:inline>
              </w:drawing>
            </w:r>
          </w:p>
          <w:p w14:paraId="46B7838B" w14:textId="65BFA94C" w:rsidR="00B62513" w:rsidRPr="003E2F59" w:rsidRDefault="003E2F59" w:rsidP="001B3949">
            <w:pPr>
              <w:spacing w:before="60" w:after="60"/>
              <w:jc w:val="center"/>
              <w:rPr>
                <w:rFonts w:asciiTheme="minorHAnsi" w:hAnsiTheme="minorHAnsi" w:cstheme="minorHAnsi"/>
                <w:i/>
                <w:iCs/>
                <w:lang w:val="en-US" w:eastAsia="bg-BG"/>
              </w:rPr>
            </w:pPr>
            <w:r w:rsidRPr="003E2F59">
              <w:rPr>
                <w:rFonts w:asciiTheme="minorHAnsi" w:hAnsiTheme="minorHAnsi" w:cstheme="minorHAnsi"/>
                <w:i/>
                <w:iCs/>
                <w:lang w:val="en-US" w:eastAsia="bg-BG"/>
              </w:rPr>
              <w:t>Source: http://climate-adapt.eea.europa eu/countries-regions/countries</w:t>
            </w:r>
            <w:r w:rsidR="00F11D03">
              <w:rPr>
                <w:rFonts w:asciiTheme="minorHAnsi" w:hAnsiTheme="minorHAnsi" w:cstheme="minorHAnsi"/>
                <w:i/>
                <w:iCs/>
                <w:lang w:val="en-US" w:eastAsia="bg-BG"/>
              </w:rPr>
              <w:t>.</w:t>
            </w:r>
          </w:p>
        </w:tc>
        <w:tc>
          <w:tcPr>
            <w:tcW w:w="4429" w:type="dxa"/>
          </w:tcPr>
          <w:p w14:paraId="1AF3408E" w14:textId="051FBC3B" w:rsidR="00F93F8E" w:rsidRDefault="00ED21B3" w:rsidP="00F11D03">
            <w:pPr>
              <w:pStyle w:val="Caption"/>
              <w:spacing w:before="0"/>
            </w:pPr>
            <w:bookmarkStart w:id="432" w:name="_Toc504315371"/>
            <w:bookmarkStart w:id="433" w:name="_Toc504315607"/>
            <w:bookmarkStart w:id="434" w:name="_Toc507073882"/>
            <w:bookmarkStart w:id="435" w:name="_Toc522194663"/>
            <w:r>
              <w:t xml:space="preserve">Figure </w:t>
            </w:r>
            <w:r>
              <w:fldChar w:fldCharType="begin"/>
            </w:r>
            <w:r>
              <w:instrText xml:space="preserve"> SEQ Figure \* ARABIC </w:instrText>
            </w:r>
            <w:r>
              <w:fldChar w:fldCharType="separate"/>
            </w:r>
            <w:r w:rsidR="00D13F5E">
              <w:rPr>
                <w:noProof/>
              </w:rPr>
              <w:t>27</w:t>
            </w:r>
            <w:r>
              <w:fldChar w:fldCharType="end"/>
            </w:r>
            <w:r w:rsidRPr="004F263C">
              <w:t>.</w:t>
            </w:r>
            <w:r w:rsidR="00F93F8E">
              <w:t xml:space="preserve"> Countries with (in green) and without action plans (in blue)</w:t>
            </w:r>
            <w:bookmarkEnd w:id="432"/>
            <w:bookmarkEnd w:id="433"/>
            <w:bookmarkEnd w:id="434"/>
            <w:bookmarkEnd w:id="435"/>
          </w:p>
          <w:p w14:paraId="74F190CF" w14:textId="77777777" w:rsidR="00DA54D9" w:rsidRDefault="00DA54D9" w:rsidP="00DA54D9">
            <w:pPr>
              <w:spacing w:after="0" w:line="276" w:lineRule="auto"/>
              <w:jc w:val="center"/>
              <w:rPr>
                <w:rFonts w:asciiTheme="minorHAnsi" w:hAnsiTheme="minorHAnsi" w:cstheme="minorHAnsi"/>
                <w:i/>
                <w:iCs/>
                <w:lang w:val="en-US" w:eastAsia="bg-BG"/>
              </w:rPr>
            </w:pPr>
            <w:r w:rsidRPr="003E2F59">
              <w:rPr>
                <w:rFonts w:asciiTheme="minorHAnsi" w:hAnsiTheme="minorHAnsi" w:cstheme="minorHAnsi"/>
                <w:i/>
                <w:iCs/>
                <w:noProof/>
                <w:lang w:val="en-US"/>
              </w:rPr>
              <w:drawing>
                <wp:inline distT="0" distB="0" distL="0" distR="0" wp14:anchorId="61ACB146" wp14:editId="0D13625A">
                  <wp:extent cx="2785376" cy="2797128"/>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2785376" cy="2797128"/>
                          </a:xfrm>
                          <a:prstGeom prst="rect">
                            <a:avLst/>
                          </a:prstGeom>
                        </pic:spPr>
                      </pic:pic>
                    </a:graphicData>
                  </a:graphic>
                </wp:inline>
              </w:drawing>
            </w:r>
          </w:p>
          <w:p w14:paraId="093E33F5" w14:textId="30EE07DF" w:rsidR="00B62513" w:rsidRPr="003E2F59" w:rsidRDefault="003E2F59" w:rsidP="001B3949">
            <w:pPr>
              <w:spacing w:before="60" w:after="60"/>
              <w:jc w:val="center"/>
              <w:rPr>
                <w:rFonts w:asciiTheme="minorHAnsi" w:hAnsiTheme="minorHAnsi" w:cstheme="minorHAnsi"/>
                <w:i/>
                <w:iCs/>
                <w:lang w:val="en-US" w:eastAsia="bg-BG"/>
              </w:rPr>
            </w:pPr>
            <w:r w:rsidRPr="003E2F59">
              <w:rPr>
                <w:rFonts w:asciiTheme="minorHAnsi" w:hAnsiTheme="minorHAnsi" w:cstheme="minorHAnsi"/>
                <w:i/>
                <w:iCs/>
                <w:lang w:val="en-US" w:eastAsia="bg-BG"/>
              </w:rPr>
              <w:t>Source: http://climate-adapt.eea.europa eu/countries-regions/countries</w:t>
            </w:r>
            <w:r w:rsidR="00F11D03">
              <w:rPr>
                <w:rFonts w:asciiTheme="minorHAnsi" w:hAnsiTheme="minorHAnsi" w:cstheme="minorHAnsi"/>
                <w:i/>
                <w:iCs/>
                <w:noProof/>
                <w:lang w:val="en-US"/>
              </w:rPr>
              <w:t>.</w:t>
            </w:r>
          </w:p>
        </w:tc>
      </w:tr>
    </w:tbl>
    <w:p w14:paraId="04AE7E91" w14:textId="2391CC1B" w:rsidR="00B62513" w:rsidRPr="00B62513" w:rsidRDefault="00FD3724" w:rsidP="00776C7E">
      <w:pPr>
        <w:pStyle w:val="BodyText"/>
        <w:ind w:left="0" w:firstLine="0"/>
        <w:rPr>
          <w:lang w:val="en-US"/>
        </w:rPr>
      </w:pPr>
      <w:r>
        <w:rPr>
          <w:lang w:val="en-US"/>
        </w:rPr>
        <w:t xml:space="preserve">The maps </w:t>
      </w:r>
      <w:r w:rsidR="007F06E1">
        <w:rPr>
          <w:lang w:val="en-US"/>
        </w:rPr>
        <w:t xml:space="preserve">above </w:t>
      </w:r>
      <w:r>
        <w:rPr>
          <w:lang w:val="en-US"/>
        </w:rPr>
        <w:t>show that</w:t>
      </w:r>
      <w:r w:rsidR="00F955BC">
        <w:rPr>
          <w:lang w:val="en-US"/>
        </w:rPr>
        <w:t xml:space="preserve"> </w:t>
      </w:r>
      <w:r>
        <w:rPr>
          <w:lang w:val="en-US"/>
        </w:rPr>
        <w:t xml:space="preserve">France, Germany, </w:t>
      </w:r>
      <w:r w:rsidR="00011DC6">
        <w:rPr>
          <w:lang w:val="en-US"/>
        </w:rPr>
        <w:t xml:space="preserve">the </w:t>
      </w:r>
      <w:r>
        <w:rPr>
          <w:lang w:val="en-US"/>
        </w:rPr>
        <w:t>U</w:t>
      </w:r>
      <w:r w:rsidR="00F955BC">
        <w:rPr>
          <w:lang w:val="en-US"/>
        </w:rPr>
        <w:t>nited Kingdom</w:t>
      </w:r>
      <w:r w:rsidR="00922C70">
        <w:rPr>
          <w:lang w:val="en-US"/>
        </w:rPr>
        <w:t xml:space="preserve"> and </w:t>
      </w:r>
      <w:r>
        <w:rPr>
          <w:lang w:val="en-US"/>
        </w:rPr>
        <w:t xml:space="preserve">Austria are among the countries, </w:t>
      </w:r>
      <w:r w:rsidR="00F955BC">
        <w:rPr>
          <w:lang w:val="en-US"/>
        </w:rPr>
        <w:t xml:space="preserve">that </w:t>
      </w:r>
      <w:r>
        <w:rPr>
          <w:lang w:val="en-US"/>
        </w:rPr>
        <w:t xml:space="preserve">provided both </w:t>
      </w:r>
      <w:r w:rsidR="003E2F59">
        <w:rPr>
          <w:lang w:val="en-US"/>
        </w:rPr>
        <w:t xml:space="preserve">the </w:t>
      </w:r>
      <w:r>
        <w:rPr>
          <w:lang w:val="en-US"/>
        </w:rPr>
        <w:t>documents. Th</w:t>
      </w:r>
      <w:r w:rsidR="00F955BC">
        <w:rPr>
          <w:lang w:val="en-US"/>
        </w:rPr>
        <w:t>erefore,</w:t>
      </w:r>
      <w:r>
        <w:rPr>
          <w:lang w:val="en-US"/>
        </w:rPr>
        <w:t xml:space="preserve"> their </w:t>
      </w:r>
      <w:r w:rsidR="008B5143">
        <w:rPr>
          <w:lang w:val="en-US"/>
        </w:rPr>
        <w:t>experience</w:t>
      </w:r>
      <w:r>
        <w:rPr>
          <w:lang w:val="en-US"/>
        </w:rPr>
        <w:t xml:space="preserve"> </w:t>
      </w:r>
      <w:r w:rsidR="00F955BC">
        <w:rPr>
          <w:lang w:val="en-US"/>
        </w:rPr>
        <w:t>has been</w:t>
      </w:r>
      <w:r>
        <w:rPr>
          <w:lang w:val="en-US"/>
        </w:rPr>
        <w:t xml:space="preserve"> </w:t>
      </w:r>
      <w:r w:rsidR="007F06E1">
        <w:rPr>
          <w:lang w:val="en-US"/>
        </w:rPr>
        <w:t xml:space="preserve">used </w:t>
      </w:r>
      <w:r w:rsidR="00F955BC">
        <w:rPr>
          <w:lang w:val="en-US"/>
        </w:rPr>
        <w:t>for the</w:t>
      </w:r>
      <w:r w:rsidR="00922C70">
        <w:rPr>
          <w:lang w:val="en-US"/>
        </w:rPr>
        <w:t xml:space="preserve"> development of </w:t>
      </w:r>
      <w:r w:rsidR="008B5143">
        <w:rPr>
          <w:lang w:val="en-US"/>
        </w:rPr>
        <w:t>this report</w:t>
      </w:r>
      <w:r w:rsidR="00922C70">
        <w:rPr>
          <w:lang w:val="en-US"/>
        </w:rPr>
        <w:t>.</w:t>
      </w:r>
    </w:p>
    <w:p w14:paraId="7BE2236D" w14:textId="3B6D3012" w:rsidR="00C415E9" w:rsidRPr="007A60E2" w:rsidRDefault="00C415E9" w:rsidP="007A60E2">
      <w:pPr>
        <w:pStyle w:val="BodyText"/>
        <w:ind w:left="0" w:firstLine="0"/>
        <w:rPr>
          <w:b/>
          <w:bCs/>
          <w:i/>
          <w:iCs/>
        </w:rPr>
      </w:pPr>
      <w:r w:rsidRPr="00C415E9">
        <w:rPr>
          <w:lang w:val="en-US"/>
        </w:rPr>
        <w:t>The adaptation strategies</w:t>
      </w:r>
      <w:r w:rsidR="008B5143">
        <w:rPr>
          <w:lang w:val="en-US"/>
        </w:rPr>
        <w:t xml:space="preserve"> of these countries </w:t>
      </w:r>
      <w:r w:rsidRPr="00C415E9">
        <w:rPr>
          <w:lang w:val="en-US"/>
        </w:rPr>
        <w:t xml:space="preserve">indicate a good understanding of the future consequences of </w:t>
      </w:r>
      <w:r w:rsidR="00F955BC">
        <w:rPr>
          <w:lang w:val="en-US"/>
        </w:rPr>
        <w:t>climate change</w:t>
      </w:r>
      <w:r w:rsidRPr="00C415E9">
        <w:rPr>
          <w:lang w:val="en-US"/>
        </w:rPr>
        <w:t xml:space="preserve"> in the </w:t>
      </w:r>
      <w:r w:rsidR="00922C70">
        <w:rPr>
          <w:lang w:val="en-US"/>
        </w:rPr>
        <w:t xml:space="preserve">water </w:t>
      </w:r>
      <w:r w:rsidRPr="00C415E9">
        <w:rPr>
          <w:lang w:val="en-US"/>
        </w:rPr>
        <w:t xml:space="preserve">sector as well as of the increased importance of </w:t>
      </w:r>
      <w:r w:rsidR="007F06E1">
        <w:rPr>
          <w:lang w:val="en-US"/>
        </w:rPr>
        <w:t xml:space="preserve">reliable </w:t>
      </w:r>
      <w:r w:rsidRPr="00C415E9">
        <w:rPr>
          <w:lang w:val="en-US"/>
        </w:rPr>
        <w:t>data accumulation and fundraising for the implementation of adaptation measures.</w:t>
      </w:r>
      <w:r w:rsidR="00C06241">
        <w:rPr>
          <w:lang w:val="en-US"/>
        </w:rPr>
        <w:t xml:space="preserve"> Regarding </w:t>
      </w:r>
      <w:r w:rsidR="007F06E1">
        <w:rPr>
          <w:lang w:val="en-US"/>
        </w:rPr>
        <w:t xml:space="preserve">the </w:t>
      </w:r>
      <w:r w:rsidR="00C06241">
        <w:rPr>
          <w:lang w:val="en-US"/>
        </w:rPr>
        <w:t>water sector, diff</w:t>
      </w:r>
      <w:r w:rsidR="00EB0203">
        <w:rPr>
          <w:lang w:val="en-US"/>
        </w:rPr>
        <w:t>erent approaches are considered (</w:t>
      </w:r>
      <w:r w:rsidR="00AA5004">
        <w:rPr>
          <w:b/>
          <w:bCs/>
          <w:i/>
          <w:iCs/>
          <w:lang w:val="en-US"/>
        </w:rPr>
        <w:t xml:space="preserve">Table </w:t>
      </w:r>
      <w:r w:rsidR="001D1F00">
        <w:rPr>
          <w:b/>
          <w:bCs/>
          <w:i/>
          <w:iCs/>
          <w:lang w:val="en-US"/>
        </w:rPr>
        <w:t>25</w:t>
      </w:r>
      <w:r w:rsidR="00EB0203" w:rsidRPr="007A60E2">
        <w:rPr>
          <w:lang w:val="en-US"/>
        </w:rPr>
        <w:t>).</w:t>
      </w:r>
    </w:p>
    <w:p w14:paraId="54A9E98A" w14:textId="008646AF" w:rsidR="00C06241" w:rsidRPr="00EB0203" w:rsidRDefault="00AA5004" w:rsidP="00B82153">
      <w:pPr>
        <w:pStyle w:val="Caption"/>
      </w:pPr>
      <w:bookmarkStart w:id="436" w:name="_Toc504315722"/>
      <w:bookmarkStart w:id="437" w:name="_Toc507073911"/>
      <w:bookmarkStart w:id="438" w:name="_Toc522194694"/>
      <w:r w:rsidRPr="009A3D18">
        <w:t xml:space="preserve">Table </w:t>
      </w:r>
      <w:r w:rsidRPr="009A3D18">
        <w:fldChar w:fldCharType="begin"/>
      </w:r>
      <w:r w:rsidRPr="009A3D18">
        <w:instrText xml:space="preserve"> SEQ Table \* ARABIC </w:instrText>
      </w:r>
      <w:r w:rsidRPr="009A3D18">
        <w:fldChar w:fldCharType="separate"/>
      </w:r>
      <w:r w:rsidR="00D13F5E">
        <w:rPr>
          <w:noProof/>
        </w:rPr>
        <w:t>25</w:t>
      </w:r>
      <w:r w:rsidRPr="009A3D18">
        <w:fldChar w:fldCharType="end"/>
      </w:r>
      <w:r>
        <w:t>.</w:t>
      </w:r>
      <w:r w:rsidR="00EB0203">
        <w:t xml:space="preserve"> Water sector in </w:t>
      </w:r>
      <w:r w:rsidR="003E2F59">
        <w:t>CCA</w:t>
      </w:r>
      <w:r w:rsidR="00EB0203">
        <w:t xml:space="preserve"> strategies of some </w:t>
      </w:r>
      <w:r w:rsidR="00F955BC">
        <w:t>EU M</w:t>
      </w:r>
      <w:r w:rsidR="008B5143">
        <w:t>ember</w:t>
      </w:r>
      <w:r w:rsidR="00DD2283">
        <w:t xml:space="preserve"> </w:t>
      </w:r>
      <w:r w:rsidR="00F955BC">
        <w:t>S</w:t>
      </w:r>
      <w:r w:rsidR="00DD2283">
        <w:t>tates</w:t>
      </w:r>
      <w:bookmarkEnd w:id="436"/>
      <w:bookmarkEnd w:id="437"/>
      <w:bookmarkEnd w:id="438"/>
    </w:p>
    <w:tbl>
      <w:tblPr>
        <w:tblStyle w:val="GridTable5DarkAccent1"/>
        <w:tblW w:w="899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112"/>
        <w:gridCol w:w="7883"/>
      </w:tblGrid>
      <w:tr w:rsidR="00C06241" w:rsidRPr="00776C7E" w14:paraId="2F530A4E" w14:textId="77777777" w:rsidTr="003E368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112" w:type="dxa"/>
            <w:tcBorders>
              <w:top w:val="none" w:sz="0" w:space="0" w:color="auto"/>
              <w:left w:val="none" w:sz="0" w:space="0" w:color="auto"/>
              <w:right w:val="none" w:sz="0" w:space="0" w:color="auto"/>
            </w:tcBorders>
            <w:shd w:val="clear" w:color="auto" w:fill="365F91" w:themeFill="accent1" w:themeFillShade="BF"/>
          </w:tcPr>
          <w:p w14:paraId="006CFEF8" w14:textId="6DEB0C7E" w:rsidR="00C06241" w:rsidRPr="00776C7E" w:rsidRDefault="00C06241" w:rsidP="00F11D03">
            <w:pPr>
              <w:pStyle w:val="BodyText"/>
              <w:numPr>
                <w:ilvl w:val="0"/>
                <w:numId w:val="0"/>
              </w:numPr>
              <w:spacing w:before="60" w:after="60" w:line="264" w:lineRule="auto"/>
              <w:jc w:val="center"/>
              <w:rPr>
                <w:rFonts w:asciiTheme="minorHAnsi" w:hAnsiTheme="minorHAnsi" w:cstheme="minorHAnsi"/>
                <w:sz w:val="22"/>
                <w:szCs w:val="22"/>
                <w:lang w:val="en-US"/>
              </w:rPr>
            </w:pPr>
            <w:r w:rsidRPr="00776C7E">
              <w:rPr>
                <w:rFonts w:asciiTheme="minorHAnsi" w:hAnsiTheme="minorHAnsi" w:cstheme="minorHAnsi"/>
                <w:sz w:val="22"/>
                <w:szCs w:val="22"/>
                <w:lang w:val="en-US"/>
              </w:rPr>
              <w:t>Country</w:t>
            </w:r>
          </w:p>
        </w:tc>
        <w:tc>
          <w:tcPr>
            <w:tcW w:w="7883" w:type="dxa"/>
            <w:tcBorders>
              <w:top w:val="none" w:sz="0" w:space="0" w:color="auto"/>
              <w:left w:val="none" w:sz="0" w:space="0" w:color="auto"/>
              <w:right w:val="none" w:sz="0" w:space="0" w:color="auto"/>
            </w:tcBorders>
            <w:shd w:val="clear" w:color="auto" w:fill="365F91" w:themeFill="accent1" w:themeFillShade="BF"/>
          </w:tcPr>
          <w:p w14:paraId="707E10AF" w14:textId="22B5F765" w:rsidR="00C06241" w:rsidRPr="00776C7E" w:rsidRDefault="00C06241" w:rsidP="00F11D03">
            <w:pPr>
              <w:pStyle w:val="BodyText"/>
              <w:numPr>
                <w:ilvl w:val="0"/>
                <w:numId w:val="0"/>
              </w:numPr>
              <w:spacing w:before="60" w:after="60" w:line="264"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776C7E">
              <w:rPr>
                <w:rFonts w:asciiTheme="minorHAnsi" w:hAnsiTheme="minorHAnsi" w:cstheme="minorHAnsi"/>
                <w:sz w:val="22"/>
                <w:szCs w:val="22"/>
                <w:lang w:val="en-US"/>
              </w:rPr>
              <w:t xml:space="preserve">How </w:t>
            </w:r>
            <w:r w:rsidR="00F955BC" w:rsidRPr="00776C7E">
              <w:rPr>
                <w:rFonts w:asciiTheme="minorHAnsi" w:hAnsiTheme="minorHAnsi" w:cstheme="minorHAnsi"/>
                <w:sz w:val="22"/>
                <w:szCs w:val="22"/>
                <w:lang w:val="en-US"/>
              </w:rPr>
              <w:t xml:space="preserve">the </w:t>
            </w:r>
            <w:r w:rsidR="003E2F59">
              <w:rPr>
                <w:rFonts w:asciiTheme="minorHAnsi" w:hAnsiTheme="minorHAnsi" w:cstheme="minorHAnsi"/>
                <w:sz w:val="22"/>
                <w:szCs w:val="22"/>
                <w:lang w:val="en-US"/>
              </w:rPr>
              <w:t>W</w:t>
            </w:r>
            <w:r w:rsidRPr="00776C7E">
              <w:rPr>
                <w:rFonts w:asciiTheme="minorHAnsi" w:hAnsiTheme="minorHAnsi" w:cstheme="minorHAnsi"/>
                <w:sz w:val="22"/>
                <w:szCs w:val="22"/>
                <w:lang w:val="en-US"/>
              </w:rPr>
              <w:t xml:space="preserve">ater </w:t>
            </w:r>
            <w:r w:rsidR="003E2F59">
              <w:rPr>
                <w:rFonts w:asciiTheme="minorHAnsi" w:hAnsiTheme="minorHAnsi" w:cstheme="minorHAnsi"/>
                <w:sz w:val="22"/>
                <w:szCs w:val="22"/>
                <w:lang w:val="en-US"/>
              </w:rPr>
              <w:t>S</w:t>
            </w:r>
            <w:r w:rsidRPr="00776C7E">
              <w:rPr>
                <w:rFonts w:asciiTheme="minorHAnsi" w:hAnsiTheme="minorHAnsi" w:cstheme="minorHAnsi"/>
                <w:sz w:val="22"/>
                <w:szCs w:val="22"/>
                <w:lang w:val="en-US"/>
              </w:rPr>
              <w:t xml:space="preserve">ector is </w:t>
            </w:r>
            <w:r w:rsidR="003E2F59">
              <w:rPr>
                <w:rFonts w:asciiTheme="minorHAnsi" w:hAnsiTheme="minorHAnsi" w:cstheme="minorHAnsi"/>
                <w:sz w:val="22"/>
                <w:szCs w:val="22"/>
                <w:lang w:val="en-US"/>
              </w:rPr>
              <w:t>C</w:t>
            </w:r>
            <w:r w:rsidRPr="00776C7E">
              <w:rPr>
                <w:rFonts w:asciiTheme="minorHAnsi" w:hAnsiTheme="minorHAnsi" w:cstheme="minorHAnsi"/>
                <w:sz w:val="22"/>
                <w:szCs w:val="22"/>
                <w:lang w:val="en-US"/>
              </w:rPr>
              <w:t>onsidered</w:t>
            </w:r>
          </w:p>
        </w:tc>
      </w:tr>
      <w:tr w:rsidR="00C06241" w:rsidRPr="00776C7E" w14:paraId="72E6C911" w14:textId="77777777" w:rsidTr="003E36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2" w:type="dxa"/>
            <w:tcBorders>
              <w:left w:val="none" w:sz="0" w:space="0" w:color="auto"/>
            </w:tcBorders>
            <w:shd w:val="clear" w:color="auto" w:fill="B8CCE4"/>
            <w:vAlign w:val="center"/>
          </w:tcPr>
          <w:p w14:paraId="1FBF139A" w14:textId="58FE5BB1" w:rsidR="00C06241" w:rsidRPr="003E368F" w:rsidRDefault="00C06241" w:rsidP="001B3949">
            <w:pPr>
              <w:pStyle w:val="BodyText"/>
              <w:numPr>
                <w:ilvl w:val="0"/>
                <w:numId w:val="0"/>
              </w:numPr>
              <w:spacing w:before="40" w:after="40" w:line="252" w:lineRule="auto"/>
              <w:jc w:val="center"/>
              <w:rPr>
                <w:rFonts w:asciiTheme="minorHAnsi" w:hAnsiTheme="minorHAnsi" w:cstheme="minorHAnsi"/>
                <w:color w:val="auto"/>
                <w:sz w:val="22"/>
                <w:szCs w:val="22"/>
                <w:lang w:val="en-US"/>
              </w:rPr>
            </w:pPr>
            <w:r w:rsidRPr="003E368F">
              <w:rPr>
                <w:rFonts w:asciiTheme="minorHAnsi" w:hAnsiTheme="minorHAnsi" w:cstheme="minorHAnsi"/>
                <w:color w:val="auto"/>
                <w:sz w:val="22"/>
                <w:szCs w:val="22"/>
                <w:lang w:val="en-US"/>
              </w:rPr>
              <w:t>France</w:t>
            </w:r>
            <w:r w:rsidR="00B226B2" w:rsidRPr="003E368F">
              <w:rPr>
                <w:rFonts w:asciiTheme="minorHAnsi" w:hAnsiTheme="minorHAnsi" w:cstheme="minorHAnsi"/>
                <w:color w:val="auto"/>
                <w:sz w:val="22"/>
                <w:szCs w:val="22"/>
                <w:lang w:val="en-US"/>
              </w:rPr>
              <w:t>, 2007</w:t>
            </w:r>
            <w:r w:rsidR="00EE16BD" w:rsidRPr="003E368F">
              <w:rPr>
                <w:rFonts w:asciiTheme="minorHAnsi" w:hAnsiTheme="minorHAnsi" w:cstheme="minorHAnsi"/>
                <w:color w:val="auto"/>
                <w:sz w:val="22"/>
                <w:szCs w:val="22"/>
                <w:vertAlign w:val="superscript"/>
                <w:lang w:val="en-US"/>
              </w:rPr>
              <w:t>a</w:t>
            </w:r>
          </w:p>
        </w:tc>
        <w:tc>
          <w:tcPr>
            <w:tcW w:w="7883" w:type="dxa"/>
            <w:shd w:val="clear" w:color="auto" w:fill="auto"/>
          </w:tcPr>
          <w:p w14:paraId="250B52AD" w14:textId="080F0379" w:rsidR="00C56DDE" w:rsidRPr="00776C7E" w:rsidRDefault="007F75D6" w:rsidP="003E368F">
            <w:pPr>
              <w:pStyle w:val="BodyText"/>
              <w:numPr>
                <w:ilvl w:val="0"/>
                <w:numId w:val="0"/>
              </w:numPr>
              <w:spacing w:before="4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776C7E">
              <w:rPr>
                <w:rFonts w:asciiTheme="minorHAnsi" w:hAnsiTheme="minorHAnsi" w:cstheme="minorHAnsi"/>
                <w:sz w:val="22"/>
                <w:szCs w:val="22"/>
                <w:lang w:val="en-US"/>
              </w:rPr>
              <w:t>Chapter</w:t>
            </w:r>
            <w:r w:rsidR="00C06241" w:rsidRPr="00776C7E">
              <w:rPr>
                <w:rFonts w:asciiTheme="minorHAnsi" w:hAnsiTheme="minorHAnsi" w:cstheme="minorHAnsi"/>
                <w:sz w:val="22"/>
                <w:szCs w:val="22"/>
                <w:lang w:val="en-US"/>
              </w:rPr>
              <w:t xml:space="preserve"> </w:t>
            </w:r>
            <w:r w:rsidR="00CC5802">
              <w:rPr>
                <w:rFonts w:asciiTheme="minorHAnsi" w:hAnsiTheme="minorHAnsi" w:cstheme="minorHAnsi"/>
                <w:sz w:val="22"/>
                <w:szCs w:val="22"/>
                <w:lang w:val="en-US"/>
              </w:rPr>
              <w:t>‘</w:t>
            </w:r>
            <w:r w:rsidR="00C06241" w:rsidRPr="00776C7E">
              <w:rPr>
                <w:rFonts w:asciiTheme="minorHAnsi" w:hAnsiTheme="minorHAnsi" w:cstheme="minorHAnsi"/>
                <w:sz w:val="22"/>
                <w:szCs w:val="22"/>
                <w:lang w:val="en-US"/>
              </w:rPr>
              <w:t>Cross-disciplinary approaches</w:t>
            </w:r>
            <w:r w:rsidR="00CC5802">
              <w:rPr>
                <w:rFonts w:asciiTheme="minorHAnsi" w:hAnsiTheme="minorHAnsi" w:cstheme="minorHAnsi"/>
                <w:sz w:val="22"/>
                <w:szCs w:val="22"/>
                <w:lang w:val="en-US"/>
              </w:rPr>
              <w:t>’</w:t>
            </w:r>
          </w:p>
          <w:p w14:paraId="0E058305" w14:textId="5A5713E5" w:rsidR="00C06241" w:rsidRPr="00776C7E" w:rsidRDefault="007F75D6" w:rsidP="003E368F">
            <w:pPr>
              <w:pStyle w:val="BodyText"/>
              <w:numPr>
                <w:ilvl w:val="0"/>
                <w:numId w:val="65"/>
              </w:numPr>
              <w:spacing w:before="20" w:after="40" w:line="240" w:lineRule="auto"/>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776C7E">
              <w:rPr>
                <w:rFonts w:asciiTheme="minorHAnsi" w:hAnsiTheme="minorHAnsi" w:cstheme="minorHAnsi"/>
                <w:sz w:val="22"/>
                <w:szCs w:val="22"/>
                <w:lang w:val="en-US"/>
              </w:rPr>
              <w:t>S</w:t>
            </w:r>
            <w:r w:rsidR="00B226B2" w:rsidRPr="00776C7E">
              <w:rPr>
                <w:rFonts w:asciiTheme="minorHAnsi" w:hAnsiTheme="minorHAnsi" w:cstheme="minorHAnsi"/>
                <w:sz w:val="22"/>
                <w:szCs w:val="22"/>
                <w:lang w:val="en-US"/>
              </w:rPr>
              <w:t xml:space="preserve">ection </w:t>
            </w:r>
            <w:r w:rsidR="00CC5802">
              <w:rPr>
                <w:rFonts w:asciiTheme="minorHAnsi" w:hAnsiTheme="minorHAnsi" w:cstheme="minorHAnsi"/>
                <w:sz w:val="22"/>
                <w:szCs w:val="22"/>
                <w:lang w:val="en-US"/>
              </w:rPr>
              <w:t>‘</w:t>
            </w:r>
            <w:r w:rsidR="00B226B2" w:rsidRPr="00776C7E">
              <w:rPr>
                <w:rFonts w:asciiTheme="minorHAnsi" w:hAnsiTheme="minorHAnsi" w:cstheme="minorHAnsi"/>
                <w:sz w:val="22"/>
                <w:szCs w:val="22"/>
                <w:lang w:val="en-US"/>
              </w:rPr>
              <w:t>Water</w:t>
            </w:r>
            <w:r w:rsidR="00CC5802">
              <w:rPr>
                <w:rFonts w:asciiTheme="minorHAnsi" w:hAnsiTheme="minorHAnsi" w:cstheme="minorHAnsi"/>
                <w:sz w:val="22"/>
                <w:szCs w:val="22"/>
                <w:lang w:val="en-US"/>
              </w:rPr>
              <w:t>’</w:t>
            </w:r>
            <w:r w:rsidRPr="00776C7E">
              <w:rPr>
                <w:rFonts w:asciiTheme="minorHAnsi" w:hAnsiTheme="minorHAnsi" w:cstheme="minorHAnsi"/>
                <w:sz w:val="22"/>
                <w:szCs w:val="22"/>
                <w:lang w:val="en-US"/>
              </w:rPr>
              <w:t xml:space="preserve"> -</w:t>
            </w:r>
            <w:r w:rsidR="00B226B2" w:rsidRPr="00776C7E">
              <w:rPr>
                <w:rFonts w:asciiTheme="minorHAnsi" w:hAnsiTheme="minorHAnsi" w:cstheme="minorHAnsi"/>
                <w:sz w:val="22"/>
                <w:szCs w:val="22"/>
                <w:lang w:val="en-US"/>
              </w:rPr>
              <w:t xml:space="preserve"> discusses </w:t>
            </w:r>
            <w:r w:rsidR="00B226B2" w:rsidRPr="00776C7E">
              <w:rPr>
                <w:rFonts w:asciiTheme="minorHAnsi" w:hAnsiTheme="minorHAnsi" w:cstheme="minorHAnsi"/>
                <w:b/>
                <w:sz w:val="22"/>
                <w:szCs w:val="22"/>
                <w:lang w:val="en-US"/>
              </w:rPr>
              <w:t>water as a resource for multiple use</w:t>
            </w:r>
            <w:r w:rsidR="00B226B2" w:rsidRPr="00776C7E">
              <w:rPr>
                <w:rFonts w:asciiTheme="minorHAnsi" w:hAnsiTheme="minorHAnsi" w:cstheme="minorHAnsi"/>
                <w:sz w:val="22"/>
                <w:szCs w:val="22"/>
                <w:lang w:val="en-US"/>
              </w:rPr>
              <w:t xml:space="preserve"> as well as </w:t>
            </w:r>
            <w:r w:rsidR="00B226B2" w:rsidRPr="00776C7E">
              <w:rPr>
                <w:rFonts w:asciiTheme="minorHAnsi" w:hAnsiTheme="minorHAnsi" w:cstheme="minorHAnsi"/>
                <w:b/>
                <w:sz w:val="22"/>
                <w:szCs w:val="22"/>
                <w:lang w:val="en-US"/>
              </w:rPr>
              <w:t>flood hazard</w:t>
            </w:r>
            <w:r w:rsidR="00B226B2" w:rsidRPr="00776C7E">
              <w:rPr>
                <w:rFonts w:asciiTheme="minorHAnsi" w:hAnsiTheme="minorHAnsi" w:cstheme="minorHAnsi"/>
                <w:sz w:val="22"/>
                <w:szCs w:val="22"/>
                <w:lang w:val="en-US"/>
              </w:rPr>
              <w:t>.</w:t>
            </w:r>
          </w:p>
          <w:p w14:paraId="005FB671" w14:textId="08A8D406" w:rsidR="00C06241" w:rsidRPr="00776C7E" w:rsidRDefault="007F75D6" w:rsidP="003E368F">
            <w:pPr>
              <w:pStyle w:val="BodyText"/>
              <w:numPr>
                <w:ilvl w:val="0"/>
                <w:numId w:val="0"/>
              </w:num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776C7E">
              <w:rPr>
                <w:rFonts w:asciiTheme="minorHAnsi" w:hAnsiTheme="minorHAnsi" w:cstheme="minorHAnsi"/>
                <w:sz w:val="22"/>
                <w:szCs w:val="22"/>
                <w:lang w:val="en-US"/>
              </w:rPr>
              <w:t>Chapter</w:t>
            </w:r>
            <w:r w:rsidR="00C06241" w:rsidRPr="00776C7E">
              <w:rPr>
                <w:rFonts w:asciiTheme="minorHAnsi" w:hAnsiTheme="minorHAnsi" w:cstheme="minorHAnsi"/>
                <w:sz w:val="22"/>
                <w:szCs w:val="22"/>
                <w:lang w:val="en-US"/>
              </w:rPr>
              <w:t xml:space="preserve"> </w:t>
            </w:r>
            <w:r w:rsidR="00CC5802">
              <w:rPr>
                <w:rFonts w:asciiTheme="minorHAnsi" w:hAnsiTheme="minorHAnsi" w:cstheme="minorHAnsi"/>
                <w:sz w:val="22"/>
                <w:szCs w:val="22"/>
                <w:lang w:val="en-US"/>
              </w:rPr>
              <w:t>‘</w:t>
            </w:r>
            <w:r w:rsidR="00C06241" w:rsidRPr="00776C7E">
              <w:rPr>
                <w:rFonts w:asciiTheme="minorHAnsi" w:hAnsiTheme="minorHAnsi" w:cstheme="minorHAnsi"/>
                <w:sz w:val="22"/>
                <w:szCs w:val="22"/>
                <w:lang w:val="en-US"/>
              </w:rPr>
              <w:t>Sector issues</w:t>
            </w:r>
            <w:r w:rsidR="00CC5802">
              <w:rPr>
                <w:rFonts w:asciiTheme="minorHAnsi" w:hAnsiTheme="minorHAnsi" w:cstheme="minorHAnsi"/>
                <w:sz w:val="22"/>
                <w:szCs w:val="22"/>
                <w:lang w:val="en-US"/>
              </w:rPr>
              <w:t>’</w:t>
            </w:r>
            <w:r w:rsidR="00C06241" w:rsidRPr="00776C7E">
              <w:rPr>
                <w:rFonts w:asciiTheme="minorHAnsi" w:hAnsiTheme="minorHAnsi" w:cstheme="minorHAnsi"/>
                <w:sz w:val="22"/>
                <w:szCs w:val="22"/>
                <w:lang w:val="en-US"/>
              </w:rPr>
              <w:t xml:space="preserve"> –</w:t>
            </w:r>
            <w:r w:rsidR="00F955BC" w:rsidRPr="00776C7E">
              <w:rPr>
                <w:rFonts w:asciiTheme="minorHAnsi" w:hAnsiTheme="minorHAnsi" w:cstheme="minorHAnsi"/>
                <w:sz w:val="22"/>
                <w:szCs w:val="22"/>
                <w:lang w:val="en-US"/>
              </w:rPr>
              <w:t xml:space="preserve"> </w:t>
            </w:r>
            <w:r w:rsidR="00070390" w:rsidRPr="00776C7E">
              <w:rPr>
                <w:rFonts w:asciiTheme="minorHAnsi" w:hAnsiTheme="minorHAnsi" w:cstheme="minorHAnsi"/>
                <w:sz w:val="22"/>
                <w:szCs w:val="22"/>
                <w:lang w:val="en-US"/>
              </w:rPr>
              <w:t xml:space="preserve">water is </w:t>
            </w:r>
            <w:r w:rsidR="00C06241" w:rsidRPr="00776C7E">
              <w:rPr>
                <w:rFonts w:asciiTheme="minorHAnsi" w:hAnsiTheme="minorHAnsi" w:cstheme="minorHAnsi"/>
                <w:sz w:val="22"/>
                <w:szCs w:val="22"/>
                <w:lang w:val="en-US"/>
              </w:rPr>
              <w:t>considered</w:t>
            </w:r>
            <w:r w:rsidR="00070390" w:rsidRPr="00776C7E">
              <w:rPr>
                <w:rFonts w:asciiTheme="minorHAnsi" w:hAnsiTheme="minorHAnsi" w:cstheme="minorHAnsi"/>
                <w:sz w:val="22"/>
                <w:szCs w:val="22"/>
                <w:lang w:val="en-US"/>
              </w:rPr>
              <w:t xml:space="preserve"> under sectors </w:t>
            </w:r>
            <w:r w:rsidR="00CC5802">
              <w:rPr>
                <w:rFonts w:asciiTheme="minorHAnsi" w:hAnsiTheme="minorHAnsi" w:cstheme="minorHAnsi"/>
                <w:sz w:val="22"/>
                <w:szCs w:val="22"/>
                <w:lang w:val="en-US"/>
              </w:rPr>
              <w:t>‘</w:t>
            </w:r>
            <w:r w:rsidR="00070390" w:rsidRPr="00776C7E">
              <w:rPr>
                <w:rFonts w:asciiTheme="minorHAnsi" w:hAnsiTheme="minorHAnsi" w:cstheme="minorHAnsi"/>
                <w:sz w:val="22"/>
                <w:szCs w:val="22"/>
                <w:lang w:val="en-US"/>
              </w:rPr>
              <w:t>agriculture</w:t>
            </w:r>
            <w:r w:rsidR="00CC5802">
              <w:rPr>
                <w:rFonts w:asciiTheme="minorHAnsi" w:hAnsiTheme="minorHAnsi" w:cstheme="minorHAnsi"/>
                <w:sz w:val="22"/>
                <w:szCs w:val="22"/>
                <w:lang w:val="en-US"/>
              </w:rPr>
              <w:t>’</w:t>
            </w:r>
            <w:r w:rsidR="00070390" w:rsidRPr="00776C7E">
              <w:rPr>
                <w:rFonts w:asciiTheme="minorHAnsi" w:hAnsiTheme="minorHAnsi" w:cstheme="minorHAnsi"/>
                <w:sz w:val="22"/>
                <w:szCs w:val="22"/>
                <w:lang w:val="en-US"/>
              </w:rPr>
              <w:t xml:space="preserve"> </w:t>
            </w:r>
            <w:r w:rsidR="00C06241" w:rsidRPr="00776C7E">
              <w:rPr>
                <w:rFonts w:asciiTheme="minorHAnsi" w:hAnsiTheme="minorHAnsi" w:cstheme="minorHAnsi"/>
                <w:sz w:val="22"/>
                <w:szCs w:val="22"/>
                <w:lang w:val="en-US"/>
              </w:rPr>
              <w:t xml:space="preserve">and </w:t>
            </w:r>
            <w:r w:rsidR="00CC5802">
              <w:rPr>
                <w:rFonts w:asciiTheme="minorHAnsi" w:hAnsiTheme="minorHAnsi" w:cstheme="minorHAnsi"/>
                <w:sz w:val="22"/>
                <w:szCs w:val="22"/>
                <w:lang w:val="en-US"/>
              </w:rPr>
              <w:t>‘</w:t>
            </w:r>
            <w:r w:rsidR="00070390" w:rsidRPr="00776C7E">
              <w:rPr>
                <w:rFonts w:asciiTheme="minorHAnsi" w:hAnsiTheme="minorHAnsi" w:cstheme="minorHAnsi"/>
                <w:sz w:val="22"/>
                <w:szCs w:val="22"/>
                <w:lang w:val="en-US"/>
              </w:rPr>
              <w:t>tourism</w:t>
            </w:r>
            <w:r w:rsidR="00CC5802">
              <w:rPr>
                <w:rFonts w:asciiTheme="minorHAnsi" w:hAnsiTheme="minorHAnsi" w:cstheme="minorHAnsi"/>
                <w:sz w:val="22"/>
                <w:szCs w:val="22"/>
                <w:lang w:val="en-US"/>
              </w:rPr>
              <w:t>’</w:t>
            </w:r>
            <w:r w:rsidR="0008308A" w:rsidRPr="00776C7E">
              <w:rPr>
                <w:rFonts w:asciiTheme="minorHAnsi" w:hAnsiTheme="minorHAnsi" w:cstheme="minorHAnsi"/>
                <w:sz w:val="22"/>
                <w:szCs w:val="22"/>
                <w:lang w:val="en-US"/>
              </w:rPr>
              <w:t>.</w:t>
            </w:r>
          </w:p>
        </w:tc>
      </w:tr>
      <w:tr w:rsidR="00C06241" w:rsidRPr="00776C7E" w14:paraId="58811485" w14:textId="77777777" w:rsidTr="003E368F">
        <w:trPr>
          <w:jc w:val="center"/>
        </w:trPr>
        <w:tc>
          <w:tcPr>
            <w:cnfStyle w:val="001000000000" w:firstRow="0" w:lastRow="0" w:firstColumn="1" w:lastColumn="0" w:oddVBand="0" w:evenVBand="0" w:oddHBand="0" w:evenHBand="0" w:firstRowFirstColumn="0" w:firstRowLastColumn="0" w:lastRowFirstColumn="0" w:lastRowLastColumn="0"/>
            <w:tcW w:w="1112" w:type="dxa"/>
            <w:tcBorders>
              <w:left w:val="none" w:sz="0" w:space="0" w:color="auto"/>
            </w:tcBorders>
            <w:shd w:val="clear" w:color="auto" w:fill="B8CCE4"/>
            <w:vAlign w:val="center"/>
          </w:tcPr>
          <w:p w14:paraId="1ABC7DFA" w14:textId="223D0D4B" w:rsidR="00C06241" w:rsidRPr="003E368F" w:rsidRDefault="00856D95" w:rsidP="001B3949">
            <w:pPr>
              <w:pStyle w:val="BodyText"/>
              <w:numPr>
                <w:ilvl w:val="0"/>
                <w:numId w:val="0"/>
              </w:numPr>
              <w:spacing w:before="40" w:after="40" w:line="252" w:lineRule="auto"/>
              <w:jc w:val="center"/>
              <w:rPr>
                <w:rFonts w:asciiTheme="minorHAnsi" w:hAnsiTheme="minorHAnsi" w:cstheme="minorHAnsi"/>
                <w:color w:val="auto"/>
                <w:sz w:val="22"/>
                <w:szCs w:val="22"/>
                <w:lang w:val="en-US"/>
              </w:rPr>
            </w:pPr>
            <w:r w:rsidRPr="003E368F">
              <w:rPr>
                <w:rFonts w:asciiTheme="minorHAnsi" w:hAnsiTheme="minorHAnsi" w:cstheme="minorHAnsi"/>
                <w:color w:val="auto"/>
                <w:sz w:val="22"/>
                <w:szCs w:val="22"/>
                <w:lang w:val="en-US"/>
              </w:rPr>
              <w:t>U</w:t>
            </w:r>
            <w:r w:rsidR="003E2F59" w:rsidRPr="003E368F">
              <w:rPr>
                <w:rFonts w:asciiTheme="minorHAnsi" w:hAnsiTheme="minorHAnsi" w:cstheme="minorHAnsi"/>
                <w:color w:val="auto"/>
                <w:sz w:val="22"/>
                <w:szCs w:val="22"/>
                <w:lang w:val="en-US"/>
              </w:rPr>
              <w:t>nited Kingdom</w:t>
            </w:r>
            <w:r w:rsidRPr="003E368F">
              <w:rPr>
                <w:rFonts w:asciiTheme="minorHAnsi" w:hAnsiTheme="minorHAnsi" w:cstheme="minorHAnsi"/>
                <w:color w:val="auto"/>
                <w:sz w:val="22"/>
                <w:szCs w:val="22"/>
                <w:lang w:val="en-US"/>
              </w:rPr>
              <w:t>, 2013</w:t>
            </w:r>
            <w:r w:rsidR="00EE16BD" w:rsidRPr="003E368F">
              <w:rPr>
                <w:rFonts w:asciiTheme="minorHAnsi" w:hAnsiTheme="minorHAnsi" w:cstheme="minorHAnsi"/>
                <w:color w:val="auto"/>
                <w:sz w:val="22"/>
                <w:szCs w:val="22"/>
                <w:vertAlign w:val="superscript"/>
                <w:lang w:val="en-US"/>
              </w:rPr>
              <w:t>b</w:t>
            </w:r>
          </w:p>
        </w:tc>
        <w:tc>
          <w:tcPr>
            <w:tcW w:w="7883" w:type="dxa"/>
            <w:shd w:val="clear" w:color="auto" w:fill="auto"/>
          </w:tcPr>
          <w:p w14:paraId="458E55D1" w14:textId="2DDF3FB9" w:rsidR="005C23B2" w:rsidRPr="00776C7E" w:rsidRDefault="00450904" w:rsidP="003E368F">
            <w:pPr>
              <w:pStyle w:val="BodyText"/>
              <w:numPr>
                <w:ilvl w:val="0"/>
                <w:numId w:val="0"/>
              </w:numPr>
              <w:spacing w:before="4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776C7E">
              <w:rPr>
                <w:rFonts w:asciiTheme="minorHAnsi" w:hAnsiTheme="minorHAnsi" w:cstheme="minorHAnsi"/>
                <w:sz w:val="22"/>
                <w:szCs w:val="22"/>
                <w:lang w:val="en-US"/>
              </w:rPr>
              <w:t>Chapter 2</w:t>
            </w:r>
            <w:r w:rsidR="003E2F59">
              <w:rPr>
                <w:rFonts w:asciiTheme="minorHAnsi" w:hAnsiTheme="minorHAnsi" w:cstheme="minorHAnsi"/>
                <w:sz w:val="22"/>
                <w:szCs w:val="22"/>
                <w:lang w:val="en-US"/>
              </w:rPr>
              <w:t>.</w:t>
            </w:r>
            <w:r w:rsidRPr="00776C7E">
              <w:rPr>
                <w:rFonts w:asciiTheme="minorHAnsi" w:hAnsiTheme="minorHAnsi" w:cstheme="minorHAnsi"/>
                <w:sz w:val="22"/>
                <w:szCs w:val="22"/>
                <w:lang w:val="en-US"/>
              </w:rPr>
              <w:t xml:space="preserve"> </w:t>
            </w:r>
            <w:r w:rsidR="00CC5802">
              <w:rPr>
                <w:rFonts w:asciiTheme="minorHAnsi" w:hAnsiTheme="minorHAnsi" w:cstheme="minorHAnsi"/>
                <w:sz w:val="22"/>
                <w:szCs w:val="22"/>
                <w:lang w:val="en-US"/>
              </w:rPr>
              <w:t>‘</w:t>
            </w:r>
            <w:r w:rsidRPr="00776C7E">
              <w:rPr>
                <w:rFonts w:asciiTheme="minorHAnsi" w:hAnsiTheme="minorHAnsi" w:cstheme="minorHAnsi"/>
                <w:sz w:val="22"/>
                <w:szCs w:val="22"/>
                <w:lang w:val="en-US"/>
              </w:rPr>
              <w:t>Built environment</w:t>
            </w:r>
            <w:r w:rsidR="00CC5802">
              <w:rPr>
                <w:rFonts w:asciiTheme="minorHAnsi" w:hAnsiTheme="minorHAnsi" w:cstheme="minorHAnsi"/>
                <w:sz w:val="22"/>
                <w:szCs w:val="22"/>
                <w:lang w:val="en-US"/>
              </w:rPr>
              <w:t>’</w:t>
            </w:r>
          </w:p>
          <w:p w14:paraId="1454FF3A" w14:textId="74C6420D" w:rsidR="00450904" w:rsidRPr="00776C7E" w:rsidRDefault="005C23B2" w:rsidP="003E368F">
            <w:pPr>
              <w:pStyle w:val="BodyText"/>
              <w:numPr>
                <w:ilvl w:val="0"/>
                <w:numId w:val="65"/>
              </w:numPr>
              <w:spacing w:before="20" w:after="20" w:line="240" w:lineRule="auto"/>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776C7E">
              <w:rPr>
                <w:rFonts w:asciiTheme="minorHAnsi" w:hAnsiTheme="minorHAnsi" w:cstheme="minorHAnsi"/>
                <w:sz w:val="22"/>
                <w:szCs w:val="22"/>
                <w:lang w:val="en-US"/>
              </w:rPr>
              <w:t xml:space="preserve">Focus area 1 is </w:t>
            </w:r>
            <w:r w:rsidR="00CC5802">
              <w:rPr>
                <w:rFonts w:asciiTheme="minorHAnsi" w:hAnsiTheme="minorHAnsi" w:cstheme="minorHAnsi"/>
                <w:sz w:val="22"/>
                <w:szCs w:val="22"/>
                <w:lang w:val="en-US"/>
              </w:rPr>
              <w:t>‘</w:t>
            </w:r>
            <w:r w:rsidRPr="00776C7E">
              <w:rPr>
                <w:rFonts w:asciiTheme="minorHAnsi" w:hAnsiTheme="minorHAnsi" w:cstheme="minorHAnsi"/>
                <w:sz w:val="22"/>
                <w:szCs w:val="22"/>
                <w:lang w:val="en-US"/>
              </w:rPr>
              <w:t>Flood and coastal erosion risk management</w:t>
            </w:r>
            <w:r w:rsidR="00CC5802">
              <w:rPr>
                <w:rFonts w:asciiTheme="minorHAnsi" w:hAnsiTheme="minorHAnsi" w:cstheme="minorHAnsi"/>
                <w:sz w:val="22"/>
                <w:szCs w:val="22"/>
                <w:lang w:val="en-US"/>
              </w:rPr>
              <w:t>’</w:t>
            </w:r>
          </w:p>
          <w:p w14:paraId="0C55E834" w14:textId="0BA2D16F" w:rsidR="005C23B2" w:rsidRPr="00776C7E" w:rsidRDefault="005C23B2" w:rsidP="003E368F">
            <w:pPr>
              <w:pStyle w:val="BodyText"/>
              <w:numPr>
                <w:ilvl w:val="0"/>
                <w:numId w:val="65"/>
              </w:numPr>
              <w:spacing w:before="20" w:after="20" w:line="240" w:lineRule="auto"/>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lang w:val="en-US"/>
              </w:rPr>
            </w:pPr>
            <w:r w:rsidRPr="00776C7E">
              <w:rPr>
                <w:rFonts w:asciiTheme="minorHAnsi" w:hAnsiTheme="minorHAnsi" w:cstheme="minorHAnsi"/>
                <w:sz w:val="22"/>
                <w:szCs w:val="22"/>
                <w:lang w:val="en-US"/>
              </w:rPr>
              <w:t xml:space="preserve">Focus area 2 is </w:t>
            </w:r>
            <w:r w:rsidR="00CC5802">
              <w:rPr>
                <w:rFonts w:asciiTheme="minorHAnsi" w:hAnsiTheme="minorHAnsi" w:cstheme="minorHAnsi"/>
                <w:sz w:val="22"/>
                <w:szCs w:val="22"/>
                <w:lang w:val="en-US"/>
              </w:rPr>
              <w:t>‘</w:t>
            </w:r>
            <w:r w:rsidRPr="00776C7E">
              <w:rPr>
                <w:rFonts w:asciiTheme="minorHAnsi" w:hAnsiTheme="minorHAnsi" w:cstheme="minorHAnsi"/>
                <w:sz w:val="22"/>
                <w:szCs w:val="22"/>
                <w:lang w:val="en-US"/>
              </w:rPr>
              <w:t>Spatial planning</w:t>
            </w:r>
            <w:r w:rsidR="00CC5802">
              <w:rPr>
                <w:rFonts w:asciiTheme="minorHAnsi" w:hAnsiTheme="minorHAnsi" w:cstheme="minorHAnsi"/>
                <w:sz w:val="22"/>
                <w:szCs w:val="22"/>
                <w:lang w:val="en-US"/>
              </w:rPr>
              <w:t>’</w:t>
            </w:r>
            <w:r w:rsidRPr="00776C7E">
              <w:rPr>
                <w:rFonts w:asciiTheme="minorHAnsi" w:hAnsiTheme="minorHAnsi" w:cstheme="minorHAnsi"/>
                <w:sz w:val="22"/>
                <w:szCs w:val="22"/>
                <w:lang w:val="en-US"/>
              </w:rPr>
              <w:t xml:space="preserve"> – </w:t>
            </w:r>
            <w:r w:rsidRPr="00776C7E">
              <w:rPr>
                <w:rFonts w:asciiTheme="minorHAnsi" w:hAnsiTheme="minorHAnsi" w:cstheme="minorHAnsi"/>
                <w:b/>
                <w:sz w:val="22"/>
                <w:szCs w:val="22"/>
                <w:lang w:val="en-US"/>
              </w:rPr>
              <w:t>sustainable new development, including infrastructure</w:t>
            </w:r>
          </w:p>
          <w:p w14:paraId="3B2BEA28" w14:textId="6F396222" w:rsidR="005C23B2" w:rsidRPr="00776C7E" w:rsidRDefault="005C23B2" w:rsidP="003E368F">
            <w:pPr>
              <w:pStyle w:val="BodyText"/>
              <w:numPr>
                <w:ilvl w:val="0"/>
                <w:numId w:val="65"/>
              </w:numPr>
              <w:spacing w:before="20" w:after="40" w:line="240" w:lineRule="auto"/>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776C7E">
              <w:rPr>
                <w:rFonts w:asciiTheme="minorHAnsi" w:hAnsiTheme="minorHAnsi" w:cstheme="minorHAnsi"/>
                <w:sz w:val="22"/>
                <w:szCs w:val="22"/>
                <w:lang w:val="en-US"/>
              </w:rPr>
              <w:t>Focus area 4</w:t>
            </w:r>
            <w:r w:rsidR="003E2F59">
              <w:rPr>
                <w:rFonts w:asciiTheme="minorHAnsi" w:hAnsiTheme="minorHAnsi" w:cstheme="minorHAnsi"/>
                <w:sz w:val="22"/>
                <w:szCs w:val="22"/>
                <w:lang w:val="en-US"/>
              </w:rPr>
              <w:t xml:space="preserve"> is</w:t>
            </w:r>
            <w:r w:rsidRPr="00776C7E">
              <w:rPr>
                <w:rFonts w:asciiTheme="minorHAnsi" w:hAnsiTheme="minorHAnsi" w:cstheme="minorHAnsi"/>
                <w:sz w:val="22"/>
                <w:szCs w:val="22"/>
                <w:lang w:val="en-US"/>
              </w:rPr>
              <w:t xml:space="preserve"> </w:t>
            </w:r>
            <w:r w:rsidR="00CC5802">
              <w:rPr>
                <w:rFonts w:asciiTheme="minorHAnsi" w:hAnsiTheme="minorHAnsi" w:cstheme="minorHAnsi"/>
                <w:sz w:val="22"/>
                <w:szCs w:val="22"/>
                <w:lang w:val="en-US"/>
              </w:rPr>
              <w:t>‘</w:t>
            </w:r>
            <w:r w:rsidRPr="00776C7E">
              <w:rPr>
                <w:rFonts w:asciiTheme="minorHAnsi" w:hAnsiTheme="minorHAnsi" w:cstheme="minorHAnsi"/>
                <w:sz w:val="22"/>
                <w:szCs w:val="22"/>
                <w:lang w:val="en-US"/>
              </w:rPr>
              <w:t>Making homes and communities more resilient</w:t>
            </w:r>
            <w:r w:rsidR="00CC5802">
              <w:rPr>
                <w:rFonts w:asciiTheme="minorHAnsi" w:hAnsiTheme="minorHAnsi" w:cstheme="minorHAnsi"/>
                <w:sz w:val="22"/>
                <w:szCs w:val="22"/>
                <w:lang w:val="en-US"/>
              </w:rPr>
              <w:t>’</w:t>
            </w:r>
            <w:r w:rsidRPr="00776C7E">
              <w:rPr>
                <w:rFonts w:asciiTheme="minorHAnsi" w:hAnsiTheme="minorHAnsi" w:cstheme="minorHAnsi"/>
                <w:sz w:val="22"/>
                <w:szCs w:val="22"/>
                <w:lang w:val="en-US"/>
              </w:rPr>
              <w:t xml:space="preserve"> – </w:t>
            </w:r>
            <w:r w:rsidRPr="00776C7E">
              <w:rPr>
                <w:rFonts w:asciiTheme="minorHAnsi" w:hAnsiTheme="minorHAnsi" w:cstheme="minorHAnsi"/>
                <w:b/>
                <w:sz w:val="22"/>
                <w:szCs w:val="22"/>
                <w:lang w:val="en-US"/>
              </w:rPr>
              <w:t>water efficiency</w:t>
            </w:r>
            <w:r w:rsidR="00411205" w:rsidRPr="00776C7E">
              <w:rPr>
                <w:rFonts w:asciiTheme="minorHAnsi" w:hAnsiTheme="minorHAnsi" w:cstheme="minorHAnsi"/>
                <w:sz w:val="22"/>
                <w:szCs w:val="22"/>
                <w:lang w:val="en-US"/>
              </w:rPr>
              <w:t xml:space="preserve">, </w:t>
            </w:r>
            <w:r w:rsidR="007255C4" w:rsidRPr="00776C7E">
              <w:rPr>
                <w:rFonts w:asciiTheme="minorHAnsi" w:hAnsiTheme="minorHAnsi" w:cstheme="minorHAnsi"/>
                <w:sz w:val="22"/>
                <w:szCs w:val="22"/>
                <w:lang w:val="en-US"/>
              </w:rPr>
              <w:t>c</w:t>
            </w:r>
            <w:r w:rsidR="00411205" w:rsidRPr="00776C7E">
              <w:rPr>
                <w:rFonts w:asciiTheme="minorHAnsi" w:hAnsiTheme="minorHAnsi" w:cstheme="minorHAnsi"/>
                <w:sz w:val="22"/>
                <w:szCs w:val="22"/>
                <w:lang w:val="en-US"/>
              </w:rPr>
              <w:t xml:space="preserve">ommunity and property level </w:t>
            </w:r>
            <w:r w:rsidR="00411205" w:rsidRPr="00776C7E">
              <w:rPr>
                <w:rFonts w:asciiTheme="minorHAnsi" w:hAnsiTheme="minorHAnsi" w:cstheme="minorHAnsi"/>
                <w:b/>
                <w:sz w:val="22"/>
                <w:szCs w:val="22"/>
                <w:lang w:val="en-US"/>
              </w:rPr>
              <w:t>flood protection</w:t>
            </w:r>
            <w:r w:rsidR="00411205" w:rsidRPr="00776C7E">
              <w:rPr>
                <w:rFonts w:asciiTheme="minorHAnsi" w:hAnsiTheme="minorHAnsi" w:cstheme="minorHAnsi"/>
                <w:sz w:val="22"/>
                <w:szCs w:val="22"/>
                <w:lang w:val="en-US"/>
              </w:rPr>
              <w:t xml:space="preserve"> and sustainable drainage</w:t>
            </w:r>
          </w:p>
          <w:p w14:paraId="705B04D5" w14:textId="48439BC2" w:rsidR="00301020" w:rsidRPr="00776C7E" w:rsidRDefault="00301020" w:rsidP="003E368F">
            <w:pPr>
              <w:pStyle w:val="BodyText"/>
              <w:numPr>
                <w:ilvl w:val="0"/>
                <w:numId w:val="0"/>
              </w:numPr>
              <w:spacing w:before="4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776C7E">
              <w:rPr>
                <w:rFonts w:asciiTheme="minorHAnsi" w:hAnsiTheme="minorHAnsi" w:cstheme="minorHAnsi"/>
                <w:sz w:val="22"/>
                <w:szCs w:val="22"/>
                <w:lang w:val="en-US"/>
              </w:rPr>
              <w:t>Chapter 3</w:t>
            </w:r>
            <w:r w:rsidR="003E2F59">
              <w:rPr>
                <w:rFonts w:asciiTheme="minorHAnsi" w:hAnsiTheme="minorHAnsi" w:cstheme="minorHAnsi"/>
                <w:sz w:val="22"/>
                <w:szCs w:val="22"/>
                <w:lang w:val="en-US"/>
              </w:rPr>
              <w:t>.</w:t>
            </w:r>
            <w:r w:rsidRPr="00776C7E">
              <w:rPr>
                <w:rFonts w:asciiTheme="minorHAnsi" w:hAnsiTheme="minorHAnsi" w:cstheme="minorHAnsi"/>
                <w:sz w:val="22"/>
                <w:szCs w:val="22"/>
                <w:lang w:val="en-US"/>
              </w:rPr>
              <w:t xml:space="preserve"> </w:t>
            </w:r>
            <w:r w:rsidR="00CC5802">
              <w:rPr>
                <w:rFonts w:asciiTheme="minorHAnsi" w:hAnsiTheme="minorHAnsi" w:cstheme="minorHAnsi"/>
                <w:sz w:val="22"/>
                <w:szCs w:val="22"/>
                <w:lang w:val="en-US"/>
              </w:rPr>
              <w:t>‘</w:t>
            </w:r>
            <w:r w:rsidRPr="00776C7E">
              <w:rPr>
                <w:rFonts w:asciiTheme="minorHAnsi" w:hAnsiTheme="minorHAnsi" w:cstheme="minorHAnsi"/>
                <w:sz w:val="22"/>
                <w:szCs w:val="22"/>
                <w:lang w:val="en-US"/>
              </w:rPr>
              <w:t>Infrastructure</w:t>
            </w:r>
            <w:r w:rsidR="00CC5802">
              <w:rPr>
                <w:rFonts w:asciiTheme="minorHAnsi" w:hAnsiTheme="minorHAnsi" w:cstheme="minorHAnsi"/>
                <w:sz w:val="22"/>
                <w:szCs w:val="22"/>
                <w:lang w:val="en-US"/>
              </w:rPr>
              <w:t>’</w:t>
            </w:r>
          </w:p>
          <w:p w14:paraId="51C26320" w14:textId="0A414C46" w:rsidR="00301020" w:rsidRPr="00776C7E" w:rsidRDefault="00301020" w:rsidP="003E368F">
            <w:pPr>
              <w:pStyle w:val="BodyText"/>
              <w:numPr>
                <w:ilvl w:val="0"/>
                <w:numId w:val="66"/>
              </w:numPr>
              <w:spacing w:before="20" w:after="20" w:line="240" w:lineRule="auto"/>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776C7E">
              <w:rPr>
                <w:rFonts w:asciiTheme="minorHAnsi" w:hAnsiTheme="minorHAnsi" w:cstheme="minorHAnsi"/>
                <w:sz w:val="22"/>
                <w:szCs w:val="22"/>
                <w:lang w:val="en-US"/>
              </w:rPr>
              <w:t xml:space="preserve">Focus area </w:t>
            </w:r>
            <w:r w:rsidR="00566F3D" w:rsidRPr="00776C7E">
              <w:rPr>
                <w:rFonts w:asciiTheme="minorHAnsi" w:hAnsiTheme="minorHAnsi" w:cstheme="minorHAnsi"/>
                <w:sz w:val="22"/>
                <w:szCs w:val="22"/>
                <w:lang w:val="en-US"/>
              </w:rPr>
              <w:t>1</w:t>
            </w:r>
            <w:r w:rsidR="003E2F59">
              <w:rPr>
                <w:rFonts w:asciiTheme="minorHAnsi" w:hAnsiTheme="minorHAnsi" w:cstheme="minorHAnsi"/>
                <w:sz w:val="22"/>
                <w:szCs w:val="22"/>
                <w:lang w:val="en-US"/>
              </w:rPr>
              <w:t xml:space="preserve"> is</w:t>
            </w:r>
            <w:r w:rsidR="00566F3D" w:rsidRPr="00776C7E">
              <w:rPr>
                <w:rFonts w:asciiTheme="minorHAnsi" w:hAnsiTheme="minorHAnsi" w:cstheme="minorHAnsi"/>
                <w:sz w:val="22"/>
                <w:szCs w:val="22"/>
                <w:lang w:val="en-US"/>
              </w:rPr>
              <w:t xml:space="preserve"> </w:t>
            </w:r>
            <w:r w:rsidR="003E2F59">
              <w:rPr>
                <w:rFonts w:asciiTheme="minorHAnsi" w:hAnsiTheme="minorHAnsi" w:cstheme="minorHAnsi"/>
                <w:sz w:val="22"/>
                <w:szCs w:val="22"/>
                <w:lang w:val="en-US"/>
              </w:rPr>
              <w:t>‘</w:t>
            </w:r>
            <w:r w:rsidR="00566F3D" w:rsidRPr="00776C7E">
              <w:rPr>
                <w:rFonts w:asciiTheme="minorHAnsi" w:hAnsiTheme="minorHAnsi" w:cstheme="minorHAnsi"/>
                <w:b/>
                <w:sz w:val="22"/>
                <w:szCs w:val="22"/>
                <w:lang w:val="en-US"/>
              </w:rPr>
              <w:t>Infrastructure asset management</w:t>
            </w:r>
            <w:r w:rsidR="003E2F59">
              <w:rPr>
                <w:rFonts w:asciiTheme="minorHAnsi" w:hAnsiTheme="minorHAnsi" w:cstheme="minorHAnsi"/>
                <w:b/>
                <w:sz w:val="22"/>
                <w:szCs w:val="22"/>
                <w:lang w:val="en-US"/>
              </w:rPr>
              <w:t>’</w:t>
            </w:r>
            <w:r w:rsidRPr="00776C7E">
              <w:rPr>
                <w:rFonts w:asciiTheme="minorHAnsi" w:hAnsiTheme="minorHAnsi" w:cstheme="minorHAnsi"/>
                <w:sz w:val="22"/>
                <w:szCs w:val="22"/>
                <w:lang w:val="en-US"/>
              </w:rPr>
              <w:t xml:space="preserve"> – </w:t>
            </w:r>
            <w:r w:rsidR="00F710FA">
              <w:rPr>
                <w:rFonts w:asciiTheme="minorHAnsi" w:hAnsiTheme="minorHAnsi" w:cstheme="minorHAnsi"/>
                <w:sz w:val="22"/>
                <w:szCs w:val="22"/>
                <w:lang w:val="en-US"/>
              </w:rPr>
              <w:t>analyze</w:t>
            </w:r>
            <w:r w:rsidRPr="00776C7E">
              <w:rPr>
                <w:rFonts w:asciiTheme="minorHAnsi" w:hAnsiTheme="minorHAnsi" w:cstheme="minorHAnsi"/>
                <w:sz w:val="22"/>
                <w:szCs w:val="22"/>
                <w:lang w:val="en-US"/>
              </w:rPr>
              <w:t>s water companies</w:t>
            </w:r>
          </w:p>
          <w:p w14:paraId="35461DDE" w14:textId="396528A2" w:rsidR="00DC3A18" w:rsidRPr="00776C7E" w:rsidRDefault="00B42630" w:rsidP="003E368F">
            <w:pPr>
              <w:pStyle w:val="BodyText"/>
              <w:numPr>
                <w:ilvl w:val="0"/>
                <w:numId w:val="0"/>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776C7E">
              <w:rPr>
                <w:rFonts w:asciiTheme="minorHAnsi" w:hAnsiTheme="minorHAnsi" w:cstheme="minorHAnsi"/>
                <w:sz w:val="22"/>
                <w:szCs w:val="22"/>
                <w:lang w:val="en-US"/>
              </w:rPr>
              <w:t>Chapter 5</w:t>
            </w:r>
            <w:r w:rsidR="003E2F59">
              <w:rPr>
                <w:rFonts w:asciiTheme="minorHAnsi" w:hAnsiTheme="minorHAnsi" w:cstheme="minorHAnsi"/>
                <w:sz w:val="22"/>
                <w:szCs w:val="22"/>
                <w:lang w:val="en-US"/>
              </w:rPr>
              <w:t>.</w:t>
            </w:r>
            <w:r w:rsidRPr="00776C7E">
              <w:rPr>
                <w:rFonts w:asciiTheme="minorHAnsi" w:hAnsiTheme="minorHAnsi" w:cstheme="minorHAnsi"/>
                <w:sz w:val="22"/>
                <w:szCs w:val="22"/>
                <w:lang w:val="en-US"/>
              </w:rPr>
              <w:t xml:space="preserve"> </w:t>
            </w:r>
            <w:r w:rsidR="008A043C">
              <w:rPr>
                <w:rFonts w:asciiTheme="minorHAnsi" w:hAnsiTheme="minorHAnsi" w:cstheme="minorHAnsi"/>
                <w:sz w:val="22"/>
                <w:szCs w:val="22"/>
                <w:lang w:val="en-US"/>
              </w:rPr>
              <w:t>‘</w:t>
            </w:r>
            <w:r w:rsidRPr="00776C7E">
              <w:rPr>
                <w:rFonts w:asciiTheme="minorHAnsi" w:hAnsiTheme="minorHAnsi" w:cstheme="minorHAnsi"/>
                <w:sz w:val="22"/>
                <w:szCs w:val="22"/>
                <w:lang w:val="en-US"/>
              </w:rPr>
              <w:t>Agriculture and foresty</w:t>
            </w:r>
            <w:r w:rsidR="008A043C">
              <w:rPr>
                <w:rFonts w:asciiTheme="minorHAnsi" w:hAnsiTheme="minorHAnsi" w:cstheme="minorHAnsi"/>
                <w:sz w:val="22"/>
                <w:szCs w:val="22"/>
                <w:lang w:val="en-US"/>
              </w:rPr>
              <w:t>’</w:t>
            </w:r>
          </w:p>
          <w:p w14:paraId="03174914" w14:textId="43EA7BC6" w:rsidR="00C06241" w:rsidRPr="00776C7E" w:rsidRDefault="00B42630" w:rsidP="003E368F">
            <w:pPr>
              <w:pStyle w:val="BodyText"/>
              <w:numPr>
                <w:ilvl w:val="0"/>
                <w:numId w:val="66"/>
              </w:numPr>
              <w:spacing w:before="20" w:after="20" w:line="240" w:lineRule="auto"/>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776C7E">
              <w:rPr>
                <w:rFonts w:asciiTheme="minorHAnsi" w:hAnsiTheme="minorHAnsi" w:cstheme="minorHAnsi"/>
                <w:sz w:val="22"/>
                <w:szCs w:val="22"/>
                <w:lang w:val="en-US"/>
              </w:rPr>
              <w:t xml:space="preserve">Focus area </w:t>
            </w:r>
            <w:r w:rsidR="00566F3D" w:rsidRPr="00776C7E">
              <w:rPr>
                <w:rFonts w:asciiTheme="minorHAnsi" w:hAnsiTheme="minorHAnsi" w:cstheme="minorHAnsi"/>
                <w:sz w:val="22"/>
                <w:szCs w:val="22"/>
                <w:lang w:val="en-US"/>
              </w:rPr>
              <w:t>1</w:t>
            </w:r>
            <w:r w:rsidR="003E2F59">
              <w:rPr>
                <w:rFonts w:asciiTheme="minorHAnsi" w:hAnsiTheme="minorHAnsi" w:cstheme="minorHAnsi"/>
                <w:sz w:val="22"/>
                <w:szCs w:val="22"/>
                <w:lang w:val="en-US"/>
              </w:rPr>
              <w:t xml:space="preserve"> is</w:t>
            </w:r>
            <w:r w:rsidR="00566F3D" w:rsidRPr="00776C7E">
              <w:rPr>
                <w:rFonts w:asciiTheme="minorHAnsi" w:hAnsiTheme="minorHAnsi" w:cstheme="minorHAnsi"/>
                <w:sz w:val="22"/>
                <w:szCs w:val="22"/>
                <w:lang w:val="en-US"/>
              </w:rPr>
              <w:t xml:space="preserve"> </w:t>
            </w:r>
            <w:r w:rsidR="00CC5802">
              <w:rPr>
                <w:rFonts w:asciiTheme="minorHAnsi" w:hAnsiTheme="minorHAnsi" w:cstheme="minorHAnsi"/>
                <w:sz w:val="22"/>
                <w:szCs w:val="22"/>
                <w:lang w:val="en-US"/>
              </w:rPr>
              <w:t>‘</w:t>
            </w:r>
            <w:r w:rsidRPr="00776C7E">
              <w:rPr>
                <w:rFonts w:asciiTheme="minorHAnsi" w:hAnsiTheme="minorHAnsi" w:cstheme="minorHAnsi"/>
                <w:sz w:val="22"/>
                <w:szCs w:val="22"/>
                <w:lang w:val="en-US"/>
              </w:rPr>
              <w:t xml:space="preserve">Building resilience in agriculture through effective water </w:t>
            </w:r>
            <w:r w:rsidRPr="00776C7E">
              <w:rPr>
                <w:rFonts w:asciiTheme="minorHAnsi" w:hAnsiTheme="minorHAnsi" w:cstheme="minorHAnsi"/>
                <w:sz w:val="22"/>
                <w:szCs w:val="22"/>
                <w:lang w:val="en-US"/>
              </w:rPr>
              <w:lastRenderedPageBreak/>
              <w:t>management</w:t>
            </w:r>
            <w:r w:rsidR="00CC5802">
              <w:rPr>
                <w:rFonts w:asciiTheme="minorHAnsi" w:hAnsiTheme="minorHAnsi" w:cstheme="minorHAnsi"/>
                <w:sz w:val="22"/>
                <w:szCs w:val="22"/>
                <w:lang w:val="en-US"/>
              </w:rPr>
              <w:t>’</w:t>
            </w:r>
          </w:p>
          <w:p w14:paraId="4C3997CB" w14:textId="30B626E7" w:rsidR="00DC3A18" w:rsidRPr="00776C7E" w:rsidRDefault="00DC3A18" w:rsidP="003E368F">
            <w:pPr>
              <w:pStyle w:val="BodyText"/>
              <w:numPr>
                <w:ilvl w:val="0"/>
                <w:numId w:val="0"/>
              </w:num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776C7E">
              <w:rPr>
                <w:rFonts w:asciiTheme="minorHAnsi" w:hAnsiTheme="minorHAnsi" w:cstheme="minorHAnsi"/>
                <w:sz w:val="22"/>
                <w:szCs w:val="22"/>
                <w:lang w:val="en-US"/>
              </w:rPr>
              <w:t>Chapter 6</w:t>
            </w:r>
            <w:r w:rsidR="003E2F59">
              <w:rPr>
                <w:rFonts w:asciiTheme="minorHAnsi" w:hAnsiTheme="minorHAnsi" w:cstheme="minorHAnsi"/>
                <w:sz w:val="22"/>
                <w:szCs w:val="22"/>
                <w:lang w:val="en-US"/>
              </w:rPr>
              <w:t>.</w:t>
            </w:r>
            <w:r w:rsidRPr="00776C7E">
              <w:rPr>
                <w:rFonts w:asciiTheme="minorHAnsi" w:hAnsiTheme="minorHAnsi" w:cstheme="minorHAnsi"/>
                <w:sz w:val="22"/>
                <w:szCs w:val="22"/>
                <w:lang w:val="en-US"/>
              </w:rPr>
              <w:t xml:space="preserve"> </w:t>
            </w:r>
            <w:r w:rsidR="00CC5802">
              <w:rPr>
                <w:rFonts w:asciiTheme="minorHAnsi" w:hAnsiTheme="minorHAnsi" w:cstheme="minorHAnsi"/>
                <w:sz w:val="22"/>
                <w:szCs w:val="22"/>
                <w:lang w:val="en-US"/>
              </w:rPr>
              <w:t>‘</w:t>
            </w:r>
            <w:r w:rsidRPr="00776C7E">
              <w:rPr>
                <w:rFonts w:asciiTheme="minorHAnsi" w:hAnsiTheme="minorHAnsi" w:cstheme="minorHAnsi"/>
                <w:sz w:val="22"/>
                <w:szCs w:val="22"/>
                <w:lang w:val="en-US"/>
              </w:rPr>
              <w:t>Natural environment</w:t>
            </w:r>
            <w:r w:rsidR="00CC5802">
              <w:rPr>
                <w:rFonts w:asciiTheme="minorHAnsi" w:hAnsiTheme="minorHAnsi" w:cstheme="minorHAnsi"/>
                <w:sz w:val="22"/>
                <w:szCs w:val="22"/>
                <w:lang w:val="en-US"/>
              </w:rPr>
              <w:t>’</w:t>
            </w:r>
            <w:r w:rsidRPr="00776C7E">
              <w:rPr>
                <w:rFonts w:asciiTheme="minorHAnsi" w:hAnsiTheme="minorHAnsi" w:cstheme="minorHAnsi"/>
                <w:sz w:val="22"/>
                <w:szCs w:val="22"/>
                <w:lang w:val="en-US"/>
              </w:rPr>
              <w:t xml:space="preserve"> – </w:t>
            </w:r>
            <w:r w:rsidRPr="00776C7E">
              <w:rPr>
                <w:rFonts w:asciiTheme="minorHAnsi" w:hAnsiTheme="minorHAnsi" w:cstheme="minorHAnsi"/>
                <w:b/>
                <w:sz w:val="22"/>
                <w:szCs w:val="22"/>
                <w:lang w:val="en-US"/>
              </w:rPr>
              <w:t>water ecosystems</w:t>
            </w:r>
          </w:p>
        </w:tc>
      </w:tr>
      <w:tr w:rsidR="00C06241" w:rsidRPr="00776C7E" w14:paraId="42CB9DE2" w14:textId="77777777" w:rsidTr="003E36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2" w:type="dxa"/>
            <w:tcBorders>
              <w:left w:val="none" w:sz="0" w:space="0" w:color="auto"/>
            </w:tcBorders>
            <w:shd w:val="clear" w:color="auto" w:fill="B8CCE4"/>
            <w:vAlign w:val="center"/>
          </w:tcPr>
          <w:p w14:paraId="6AFD20FC" w14:textId="556D819F" w:rsidR="00C06241" w:rsidRPr="003E368F" w:rsidRDefault="00566F3D" w:rsidP="001B3949">
            <w:pPr>
              <w:pStyle w:val="BodyText"/>
              <w:numPr>
                <w:ilvl w:val="0"/>
                <w:numId w:val="0"/>
              </w:numPr>
              <w:spacing w:before="40" w:after="40" w:line="252" w:lineRule="auto"/>
              <w:jc w:val="center"/>
              <w:rPr>
                <w:rFonts w:asciiTheme="minorHAnsi" w:hAnsiTheme="minorHAnsi" w:cstheme="minorHAnsi"/>
                <w:color w:val="auto"/>
                <w:sz w:val="22"/>
                <w:szCs w:val="22"/>
                <w:lang w:val="en-US"/>
              </w:rPr>
            </w:pPr>
            <w:r w:rsidRPr="003E368F">
              <w:rPr>
                <w:rFonts w:asciiTheme="minorHAnsi" w:hAnsiTheme="minorHAnsi" w:cstheme="minorHAnsi"/>
                <w:color w:val="auto"/>
                <w:sz w:val="22"/>
                <w:szCs w:val="22"/>
                <w:lang w:val="en-US"/>
              </w:rPr>
              <w:lastRenderedPageBreak/>
              <w:t>Germany</w:t>
            </w:r>
            <w:r w:rsidR="009534FD" w:rsidRPr="003E368F">
              <w:rPr>
                <w:rFonts w:asciiTheme="minorHAnsi" w:hAnsiTheme="minorHAnsi" w:cstheme="minorHAnsi"/>
                <w:color w:val="auto"/>
                <w:sz w:val="22"/>
                <w:szCs w:val="22"/>
                <w:lang w:val="en-US"/>
              </w:rPr>
              <w:t>, 2008</w:t>
            </w:r>
            <w:r w:rsidR="00EE16BD" w:rsidRPr="003E368F">
              <w:rPr>
                <w:rFonts w:asciiTheme="minorHAnsi" w:hAnsiTheme="minorHAnsi" w:cstheme="minorHAnsi"/>
                <w:color w:val="auto"/>
                <w:sz w:val="22"/>
                <w:szCs w:val="22"/>
                <w:vertAlign w:val="superscript"/>
                <w:lang w:val="en-US"/>
              </w:rPr>
              <w:t>c</w:t>
            </w:r>
          </w:p>
        </w:tc>
        <w:tc>
          <w:tcPr>
            <w:tcW w:w="7883" w:type="dxa"/>
            <w:shd w:val="clear" w:color="auto" w:fill="auto"/>
          </w:tcPr>
          <w:p w14:paraId="4C9C6257" w14:textId="6848AB45" w:rsidR="00C06241" w:rsidRPr="00776C7E" w:rsidRDefault="00C56DDE" w:rsidP="003E368F">
            <w:pPr>
              <w:pStyle w:val="BodyText"/>
              <w:numPr>
                <w:ilvl w:val="0"/>
                <w:numId w:val="0"/>
              </w:numPr>
              <w:spacing w:before="4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76C7E">
              <w:rPr>
                <w:rFonts w:asciiTheme="minorHAnsi" w:hAnsiTheme="minorHAnsi" w:cstheme="minorHAnsi"/>
                <w:sz w:val="22"/>
                <w:szCs w:val="22"/>
              </w:rPr>
              <w:t xml:space="preserve">Chapter 3.2. </w:t>
            </w:r>
            <w:r w:rsidR="008A043C">
              <w:rPr>
                <w:rFonts w:asciiTheme="minorHAnsi" w:hAnsiTheme="minorHAnsi" w:cstheme="minorHAnsi"/>
                <w:sz w:val="22"/>
                <w:szCs w:val="22"/>
              </w:rPr>
              <w:t>‘</w:t>
            </w:r>
            <w:r w:rsidRPr="00776C7E">
              <w:rPr>
                <w:rFonts w:asciiTheme="minorHAnsi" w:hAnsiTheme="minorHAnsi" w:cstheme="minorHAnsi"/>
                <w:sz w:val="22"/>
                <w:szCs w:val="22"/>
              </w:rPr>
              <w:t xml:space="preserve">Impacts </w:t>
            </w:r>
            <w:r w:rsidRPr="00776C7E">
              <w:rPr>
                <w:rFonts w:asciiTheme="minorHAnsi" w:hAnsiTheme="minorHAnsi" w:cstheme="minorHAnsi"/>
                <w:b/>
                <w:sz w:val="22"/>
                <w:szCs w:val="22"/>
              </w:rPr>
              <w:t>on nature and society</w:t>
            </w:r>
            <w:r w:rsidRPr="00776C7E">
              <w:rPr>
                <w:rFonts w:asciiTheme="minorHAnsi" w:hAnsiTheme="minorHAnsi" w:cstheme="minorHAnsi"/>
                <w:sz w:val="22"/>
                <w:szCs w:val="22"/>
              </w:rPr>
              <w:t xml:space="preserve"> – identifying action options</w:t>
            </w:r>
            <w:r w:rsidR="008A043C">
              <w:rPr>
                <w:rFonts w:asciiTheme="minorHAnsi" w:hAnsiTheme="minorHAnsi" w:cstheme="minorHAnsi"/>
                <w:sz w:val="22"/>
                <w:szCs w:val="22"/>
              </w:rPr>
              <w:t>’</w:t>
            </w:r>
          </w:p>
          <w:p w14:paraId="46F4AB32" w14:textId="2DE1816E" w:rsidR="00C56DDE" w:rsidRPr="00776C7E" w:rsidRDefault="00C56DDE" w:rsidP="003E368F">
            <w:pPr>
              <w:pStyle w:val="BodyText"/>
              <w:numPr>
                <w:ilvl w:val="0"/>
                <w:numId w:val="67"/>
              </w:numPr>
              <w:spacing w:before="20" w:after="20" w:line="240" w:lineRule="auto"/>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76C7E">
              <w:rPr>
                <w:rFonts w:asciiTheme="minorHAnsi" w:hAnsiTheme="minorHAnsi" w:cstheme="minorHAnsi"/>
                <w:sz w:val="22"/>
                <w:szCs w:val="22"/>
              </w:rPr>
              <w:t xml:space="preserve">Section 3.2.3 </w:t>
            </w:r>
            <w:r w:rsidR="00CC5802">
              <w:rPr>
                <w:rFonts w:asciiTheme="minorHAnsi" w:hAnsiTheme="minorHAnsi" w:cstheme="minorHAnsi"/>
                <w:sz w:val="22"/>
                <w:szCs w:val="22"/>
              </w:rPr>
              <w:t>‘</w:t>
            </w:r>
            <w:r w:rsidRPr="00776C7E">
              <w:rPr>
                <w:rFonts w:asciiTheme="minorHAnsi" w:hAnsiTheme="minorHAnsi" w:cstheme="minorHAnsi"/>
                <w:sz w:val="22"/>
                <w:szCs w:val="22"/>
              </w:rPr>
              <w:t>Water regime, water management, coastal and marine protection</w:t>
            </w:r>
            <w:r w:rsidR="00CC5802">
              <w:rPr>
                <w:rFonts w:asciiTheme="minorHAnsi" w:hAnsiTheme="minorHAnsi" w:cstheme="minorHAnsi"/>
                <w:sz w:val="22"/>
                <w:szCs w:val="22"/>
              </w:rPr>
              <w:t>’</w:t>
            </w:r>
          </w:p>
          <w:p w14:paraId="260D72DB" w14:textId="4CB8D58A" w:rsidR="00D77650" w:rsidRPr="00776C7E" w:rsidRDefault="00D77650" w:rsidP="003E368F">
            <w:pPr>
              <w:pStyle w:val="BodyText"/>
              <w:numPr>
                <w:ilvl w:val="0"/>
                <w:numId w:val="68"/>
              </w:numPr>
              <w:spacing w:before="20" w:after="20" w:line="240" w:lineRule="auto"/>
              <w:ind w:left="7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76C7E">
              <w:rPr>
                <w:rFonts w:asciiTheme="minorHAnsi" w:hAnsiTheme="minorHAnsi" w:cstheme="minorHAnsi"/>
                <w:sz w:val="22"/>
                <w:szCs w:val="22"/>
              </w:rPr>
              <w:t xml:space="preserve">Inclusion of climate change effects in </w:t>
            </w:r>
            <w:r w:rsidRPr="00776C7E">
              <w:rPr>
                <w:rFonts w:asciiTheme="minorHAnsi" w:hAnsiTheme="minorHAnsi" w:cstheme="minorHAnsi"/>
                <w:b/>
                <w:sz w:val="22"/>
                <w:szCs w:val="22"/>
              </w:rPr>
              <w:t>integrated river basin management</w:t>
            </w:r>
            <w:r w:rsidR="0039137F">
              <w:rPr>
                <w:rFonts w:asciiTheme="minorHAnsi" w:hAnsiTheme="minorHAnsi" w:cstheme="minorHAnsi"/>
                <w:b/>
                <w:sz w:val="22"/>
                <w:szCs w:val="22"/>
              </w:rPr>
              <w:t>;</w:t>
            </w:r>
          </w:p>
          <w:p w14:paraId="6F7F3983" w14:textId="72F0A5D2" w:rsidR="00D77650" w:rsidRPr="00776C7E" w:rsidRDefault="00D77650" w:rsidP="003E368F">
            <w:pPr>
              <w:pStyle w:val="BodyText"/>
              <w:numPr>
                <w:ilvl w:val="0"/>
                <w:numId w:val="68"/>
              </w:numPr>
              <w:spacing w:before="20" w:after="20" w:line="240" w:lineRule="auto"/>
              <w:ind w:left="7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76C7E">
              <w:rPr>
                <w:rFonts w:asciiTheme="minorHAnsi" w:hAnsiTheme="minorHAnsi" w:cstheme="minorHAnsi"/>
                <w:sz w:val="22"/>
                <w:szCs w:val="22"/>
              </w:rPr>
              <w:t>Adapting the</w:t>
            </w:r>
            <w:r w:rsidRPr="00776C7E">
              <w:rPr>
                <w:rFonts w:asciiTheme="minorHAnsi" w:hAnsiTheme="minorHAnsi" w:cstheme="minorHAnsi"/>
                <w:b/>
                <w:sz w:val="22"/>
                <w:szCs w:val="22"/>
              </w:rPr>
              <w:t xml:space="preserve"> infrastructure</w:t>
            </w:r>
            <w:r w:rsidR="0039137F">
              <w:rPr>
                <w:rFonts w:asciiTheme="minorHAnsi" w:hAnsiTheme="minorHAnsi" w:cstheme="minorHAnsi"/>
                <w:b/>
                <w:sz w:val="22"/>
                <w:szCs w:val="22"/>
              </w:rPr>
              <w:t>;</w:t>
            </w:r>
          </w:p>
          <w:p w14:paraId="255D3460" w14:textId="74B3262F" w:rsidR="00D77650" w:rsidRPr="00776C7E" w:rsidRDefault="00D77650" w:rsidP="003E368F">
            <w:pPr>
              <w:pStyle w:val="BodyText"/>
              <w:numPr>
                <w:ilvl w:val="0"/>
                <w:numId w:val="68"/>
              </w:numPr>
              <w:spacing w:before="20" w:after="20" w:line="240" w:lineRule="auto"/>
              <w:ind w:left="7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76C7E">
              <w:rPr>
                <w:rFonts w:asciiTheme="minorHAnsi" w:hAnsiTheme="minorHAnsi" w:cstheme="minorHAnsi"/>
                <w:b/>
                <w:sz w:val="22"/>
                <w:szCs w:val="22"/>
              </w:rPr>
              <w:t>Efficient use</w:t>
            </w:r>
            <w:r w:rsidRPr="00776C7E">
              <w:rPr>
                <w:rFonts w:asciiTheme="minorHAnsi" w:hAnsiTheme="minorHAnsi" w:cstheme="minorHAnsi"/>
                <w:sz w:val="22"/>
                <w:szCs w:val="22"/>
              </w:rPr>
              <w:t xml:space="preserve"> of water</w:t>
            </w:r>
            <w:r w:rsidR="0039137F">
              <w:rPr>
                <w:rFonts w:asciiTheme="minorHAnsi" w:hAnsiTheme="minorHAnsi" w:cstheme="minorHAnsi"/>
                <w:sz w:val="22"/>
                <w:szCs w:val="22"/>
              </w:rPr>
              <w:t>;</w:t>
            </w:r>
            <w:r w:rsidR="009D17F0">
              <w:rPr>
                <w:rFonts w:asciiTheme="minorHAnsi" w:hAnsiTheme="minorHAnsi" w:cstheme="minorHAnsi"/>
                <w:sz w:val="22"/>
                <w:szCs w:val="22"/>
              </w:rPr>
              <w:t xml:space="preserve"> and</w:t>
            </w:r>
          </w:p>
          <w:p w14:paraId="0BE74841" w14:textId="2EF7E1B6" w:rsidR="00D77650" w:rsidRPr="00776C7E" w:rsidRDefault="00D77650" w:rsidP="003E368F">
            <w:pPr>
              <w:pStyle w:val="BodyText"/>
              <w:numPr>
                <w:ilvl w:val="0"/>
                <w:numId w:val="68"/>
              </w:numPr>
              <w:spacing w:before="20" w:after="40" w:line="240" w:lineRule="auto"/>
              <w:ind w:left="7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76C7E">
              <w:rPr>
                <w:rFonts w:asciiTheme="minorHAnsi" w:hAnsiTheme="minorHAnsi" w:cstheme="minorHAnsi"/>
                <w:sz w:val="22"/>
                <w:szCs w:val="22"/>
              </w:rPr>
              <w:t>Support of individual precautions in the flood control sector</w:t>
            </w:r>
            <w:r w:rsidR="0039137F">
              <w:rPr>
                <w:rFonts w:asciiTheme="minorHAnsi" w:hAnsiTheme="minorHAnsi" w:cstheme="minorHAnsi"/>
                <w:sz w:val="22"/>
                <w:szCs w:val="22"/>
              </w:rPr>
              <w:t>.</w:t>
            </w:r>
          </w:p>
        </w:tc>
      </w:tr>
      <w:tr w:rsidR="00C06241" w:rsidRPr="00776C7E" w14:paraId="48CA3E07" w14:textId="77777777" w:rsidTr="003E368F">
        <w:trPr>
          <w:jc w:val="center"/>
        </w:trPr>
        <w:tc>
          <w:tcPr>
            <w:cnfStyle w:val="001000000000" w:firstRow="0" w:lastRow="0" w:firstColumn="1" w:lastColumn="0" w:oddVBand="0" w:evenVBand="0" w:oddHBand="0" w:evenHBand="0" w:firstRowFirstColumn="0" w:firstRowLastColumn="0" w:lastRowFirstColumn="0" w:lastRowLastColumn="0"/>
            <w:tcW w:w="1112" w:type="dxa"/>
            <w:tcBorders>
              <w:left w:val="none" w:sz="0" w:space="0" w:color="auto"/>
            </w:tcBorders>
            <w:shd w:val="clear" w:color="auto" w:fill="B8CCE4"/>
            <w:vAlign w:val="center"/>
          </w:tcPr>
          <w:p w14:paraId="1874D0C1" w14:textId="2DC63CF3" w:rsidR="00C06241" w:rsidRPr="003E368F" w:rsidRDefault="00566F3D" w:rsidP="001B3949">
            <w:pPr>
              <w:pStyle w:val="BodyText"/>
              <w:numPr>
                <w:ilvl w:val="0"/>
                <w:numId w:val="0"/>
              </w:numPr>
              <w:spacing w:before="40" w:after="40" w:line="252" w:lineRule="auto"/>
              <w:jc w:val="center"/>
              <w:rPr>
                <w:rFonts w:asciiTheme="minorHAnsi" w:hAnsiTheme="minorHAnsi" w:cstheme="minorHAnsi"/>
                <w:color w:val="auto"/>
                <w:sz w:val="22"/>
                <w:szCs w:val="22"/>
                <w:lang w:val="en-US"/>
              </w:rPr>
            </w:pPr>
            <w:r w:rsidRPr="003E368F">
              <w:rPr>
                <w:rFonts w:asciiTheme="minorHAnsi" w:hAnsiTheme="minorHAnsi" w:cstheme="minorHAnsi"/>
                <w:color w:val="auto"/>
                <w:sz w:val="22"/>
                <w:szCs w:val="22"/>
                <w:lang w:val="en-US"/>
              </w:rPr>
              <w:t>Austria</w:t>
            </w:r>
            <w:r w:rsidR="001C7743" w:rsidRPr="003E368F">
              <w:rPr>
                <w:rFonts w:asciiTheme="minorHAnsi" w:hAnsiTheme="minorHAnsi" w:cstheme="minorHAnsi"/>
                <w:color w:val="auto"/>
                <w:sz w:val="22"/>
                <w:szCs w:val="22"/>
                <w:lang w:val="en-US"/>
              </w:rPr>
              <w:t>, 2013</w:t>
            </w:r>
            <w:r w:rsidR="00EE16BD" w:rsidRPr="003E368F">
              <w:rPr>
                <w:rFonts w:asciiTheme="minorHAnsi" w:hAnsiTheme="minorHAnsi" w:cstheme="minorHAnsi"/>
                <w:color w:val="auto"/>
                <w:sz w:val="22"/>
                <w:szCs w:val="22"/>
                <w:vertAlign w:val="superscript"/>
                <w:lang w:val="en-US"/>
              </w:rPr>
              <w:t>d</w:t>
            </w:r>
          </w:p>
        </w:tc>
        <w:tc>
          <w:tcPr>
            <w:tcW w:w="7883" w:type="dxa"/>
            <w:shd w:val="clear" w:color="auto" w:fill="auto"/>
          </w:tcPr>
          <w:p w14:paraId="547933EF" w14:textId="29000FD5" w:rsidR="00C06241" w:rsidRPr="00776C7E" w:rsidRDefault="00F955BC" w:rsidP="003E368F">
            <w:pPr>
              <w:pStyle w:val="BodyText"/>
              <w:numPr>
                <w:ilvl w:val="0"/>
                <w:numId w:val="0"/>
              </w:num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776C7E">
              <w:rPr>
                <w:rFonts w:asciiTheme="minorHAnsi" w:hAnsiTheme="minorHAnsi" w:cstheme="minorHAnsi"/>
                <w:sz w:val="22"/>
                <w:szCs w:val="22"/>
                <w:lang w:val="en-US"/>
              </w:rPr>
              <w:t>The f</w:t>
            </w:r>
            <w:r w:rsidR="00BE0898" w:rsidRPr="00776C7E">
              <w:rPr>
                <w:rFonts w:asciiTheme="minorHAnsi" w:hAnsiTheme="minorHAnsi" w:cstheme="minorHAnsi"/>
                <w:sz w:val="22"/>
                <w:szCs w:val="22"/>
                <w:lang w:val="en-US"/>
              </w:rPr>
              <w:t xml:space="preserve">irst fourteen chapters of the strategy are general for all sectors, discussing trends, challenges, principles, research needs, good practices, </w:t>
            </w:r>
            <w:r w:rsidR="00FB63A4">
              <w:rPr>
                <w:rFonts w:asciiTheme="minorHAnsi" w:hAnsiTheme="minorHAnsi" w:cstheme="minorHAnsi"/>
                <w:sz w:val="22"/>
                <w:szCs w:val="22"/>
                <w:lang w:val="en-US"/>
              </w:rPr>
              <w:t>and so on</w:t>
            </w:r>
            <w:r w:rsidR="00BE0898" w:rsidRPr="00776C7E">
              <w:rPr>
                <w:rFonts w:asciiTheme="minorHAnsi" w:hAnsiTheme="minorHAnsi" w:cstheme="minorHAnsi"/>
                <w:sz w:val="22"/>
                <w:szCs w:val="22"/>
                <w:lang w:val="en-US"/>
              </w:rPr>
              <w:t xml:space="preserve">. The adaptation options are structured in 14 action areas: Agriculture, Forestry, </w:t>
            </w:r>
            <w:r w:rsidR="00BE0898" w:rsidRPr="00776C7E">
              <w:rPr>
                <w:rFonts w:asciiTheme="minorHAnsi" w:hAnsiTheme="minorHAnsi" w:cstheme="minorHAnsi"/>
                <w:b/>
                <w:sz w:val="22"/>
                <w:szCs w:val="22"/>
                <w:lang w:val="en-US"/>
              </w:rPr>
              <w:t>Water resources and water management</w:t>
            </w:r>
            <w:r w:rsidR="00BE0898" w:rsidRPr="00776C7E">
              <w:rPr>
                <w:rFonts w:asciiTheme="minorHAnsi" w:hAnsiTheme="minorHAnsi" w:cstheme="minorHAnsi"/>
                <w:sz w:val="22"/>
                <w:szCs w:val="22"/>
                <w:lang w:val="en-US"/>
              </w:rPr>
              <w:t>, Tourism, Energy – Focus on the Electrical Industry, Construction and Housing, Protection from Natural Hazards, Disaster Risk Management, Health, Ecosystems and Biodiversity, Transportation Infrastructure, Spatial Planning, Business/Industry, Cities – Urban Green and Open Spaces.</w:t>
            </w:r>
          </w:p>
        </w:tc>
      </w:tr>
      <w:tr w:rsidR="00290C35" w:rsidRPr="00776C7E" w14:paraId="2090CC7C" w14:textId="77777777" w:rsidTr="003E36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2" w:type="dxa"/>
            <w:tcBorders>
              <w:left w:val="none" w:sz="0" w:space="0" w:color="auto"/>
              <w:bottom w:val="none" w:sz="0" w:space="0" w:color="auto"/>
            </w:tcBorders>
            <w:shd w:val="clear" w:color="auto" w:fill="B8CCE4"/>
            <w:vAlign w:val="center"/>
          </w:tcPr>
          <w:p w14:paraId="59BB11B3" w14:textId="73549331" w:rsidR="00290C35" w:rsidRPr="003E368F" w:rsidRDefault="00290C35" w:rsidP="001B3949">
            <w:pPr>
              <w:pStyle w:val="BodyText"/>
              <w:numPr>
                <w:ilvl w:val="0"/>
                <w:numId w:val="0"/>
              </w:numPr>
              <w:spacing w:before="40" w:after="40" w:line="252" w:lineRule="auto"/>
              <w:jc w:val="center"/>
              <w:rPr>
                <w:rFonts w:asciiTheme="minorHAnsi" w:hAnsiTheme="minorHAnsi" w:cstheme="minorHAnsi"/>
                <w:color w:val="auto"/>
                <w:sz w:val="22"/>
                <w:szCs w:val="22"/>
                <w:lang w:val="en-US"/>
              </w:rPr>
            </w:pPr>
            <w:r w:rsidRPr="003E368F">
              <w:rPr>
                <w:rFonts w:asciiTheme="minorHAnsi" w:hAnsiTheme="minorHAnsi" w:cstheme="minorHAnsi"/>
                <w:color w:val="auto"/>
                <w:sz w:val="22"/>
                <w:szCs w:val="22"/>
                <w:lang w:val="en-US"/>
              </w:rPr>
              <w:t>IPCC,</w:t>
            </w:r>
            <w:r w:rsidR="00F955BC" w:rsidRPr="003E368F">
              <w:rPr>
                <w:rFonts w:asciiTheme="minorHAnsi" w:hAnsiTheme="minorHAnsi" w:cstheme="minorHAnsi"/>
                <w:color w:val="auto"/>
                <w:sz w:val="22"/>
                <w:szCs w:val="22"/>
                <w:lang w:val="en-US"/>
              </w:rPr>
              <w:t xml:space="preserve"> </w:t>
            </w:r>
            <w:r w:rsidRPr="003E368F">
              <w:rPr>
                <w:rFonts w:asciiTheme="minorHAnsi" w:hAnsiTheme="minorHAnsi" w:cstheme="minorHAnsi"/>
                <w:color w:val="auto"/>
                <w:sz w:val="22"/>
                <w:szCs w:val="22"/>
                <w:lang w:val="en-US"/>
              </w:rPr>
              <w:t>2014</w:t>
            </w:r>
            <w:r w:rsidR="00EE16BD" w:rsidRPr="003E368F">
              <w:rPr>
                <w:rFonts w:asciiTheme="minorHAnsi" w:hAnsiTheme="minorHAnsi" w:cstheme="minorHAnsi"/>
                <w:color w:val="auto"/>
                <w:sz w:val="22"/>
                <w:szCs w:val="22"/>
                <w:vertAlign w:val="superscript"/>
                <w:lang w:val="en-US"/>
              </w:rPr>
              <w:t>e</w:t>
            </w:r>
          </w:p>
        </w:tc>
        <w:tc>
          <w:tcPr>
            <w:tcW w:w="7883" w:type="dxa"/>
            <w:shd w:val="clear" w:color="auto" w:fill="auto"/>
          </w:tcPr>
          <w:p w14:paraId="78A2DFDC" w14:textId="0B3EE88E" w:rsidR="00290C35" w:rsidRPr="00776C7E" w:rsidRDefault="00290C35" w:rsidP="003E368F">
            <w:pPr>
              <w:pStyle w:val="BodyText"/>
              <w:numPr>
                <w:ilvl w:val="0"/>
                <w:numId w:val="0"/>
              </w:num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776C7E">
              <w:rPr>
                <w:rFonts w:asciiTheme="minorHAnsi" w:hAnsiTheme="minorHAnsi" w:cstheme="minorHAnsi"/>
                <w:sz w:val="22"/>
                <w:szCs w:val="22"/>
                <w:lang w:val="en-US"/>
              </w:rPr>
              <w:t xml:space="preserve">Introduces terms </w:t>
            </w:r>
            <w:r w:rsidR="00CC5802">
              <w:rPr>
                <w:rFonts w:asciiTheme="minorHAnsi" w:hAnsiTheme="minorHAnsi" w:cstheme="minorHAnsi"/>
                <w:sz w:val="22"/>
                <w:szCs w:val="22"/>
                <w:lang w:val="en-US"/>
              </w:rPr>
              <w:t>‘</w:t>
            </w:r>
            <w:r w:rsidRPr="00776C7E">
              <w:rPr>
                <w:rFonts w:asciiTheme="minorHAnsi" w:hAnsiTheme="minorHAnsi" w:cstheme="minorHAnsi"/>
                <w:b/>
                <w:sz w:val="22"/>
                <w:szCs w:val="22"/>
                <w:lang w:val="en-US"/>
              </w:rPr>
              <w:t>natural sy</w:t>
            </w:r>
            <w:r w:rsidR="009D17F0">
              <w:rPr>
                <w:rFonts w:asciiTheme="minorHAnsi" w:hAnsiTheme="minorHAnsi" w:cstheme="minorHAnsi"/>
                <w:b/>
                <w:sz w:val="22"/>
                <w:szCs w:val="22"/>
                <w:lang w:val="en-US"/>
              </w:rPr>
              <w:t>s</w:t>
            </w:r>
            <w:r w:rsidRPr="00776C7E">
              <w:rPr>
                <w:rFonts w:asciiTheme="minorHAnsi" w:hAnsiTheme="minorHAnsi" w:cstheme="minorHAnsi"/>
                <w:b/>
                <w:sz w:val="22"/>
                <w:szCs w:val="22"/>
                <w:lang w:val="en-US"/>
              </w:rPr>
              <w:t>tems</w:t>
            </w:r>
            <w:r w:rsidR="00CC5802">
              <w:rPr>
                <w:rFonts w:asciiTheme="minorHAnsi" w:hAnsiTheme="minorHAnsi" w:cstheme="minorHAnsi"/>
                <w:b/>
                <w:sz w:val="22"/>
                <w:szCs w:val="22"/>
                <w:lang w:val="en-US"/>
              </w:rPr>
              <w:t>’</w:t>
            </w:r>
            <w:r w:rsidRPr="00776C7E">
              <w:rPr>
                <w:rFonts w:asciiTheme="minorHAnsi" w:hAnsiTheme="minorHAnsi" w:cstheme="minorHAnsi"/>
                <w:sz w:val="22"/>
                <w:szCs w:val="22"/>
                <w:lang w:val="en-US"/>
              </w:rPr>
              <w:t xml:space="preserve"> and </w:t>
            </w:r>
            <w:r w:rsidR="00CC5802">
              <w:rPr>
                <w:rFonts w:asciiTheme="minorHAnsi" w:hAnsiTheme="minorHAnsi" w:cstheme="minorHAnsi"/>
                <w:sz w:val="22"/>
                <w:szCs w:val="22"/>
                <w:lang w:val="en-US"/>
              </w:rPr>
              <w:t>‘</w:t>
            </w:r>
            <w:r w:rsidRPr="00776C7E">
              <w:rPr>
                <w:rFonts w:asciiTheme="minorHAnsi" w:hAnsiTheme="minorHAnsi" w:cstheme="minorHAnsi"/>
                <w:b/>
                <w:sz w:val="22"/>
                <w:szCs w:val="22"/>
                <w:lang w:val="en-US"/>
              </w:rPr>
              <w:t>managed systems</w:t>
            </w:r>
            <w:r w:rsidR="00CC5802">
              <w:rPr>
                <w:rFonts w:asciiTheme="minorHAnsi" w:hAnsiTheme="minorHAnsi" w:cstheme="minorHAnsi"/>
                <w:b/>
                <w:sz w:val="22"/>
                <w:szCs w:val="22"/>
                <w:lang w:val="en-US"/>
              </w:rPr>
              <w:t>’</w:t>
            </w:r>
          </w:p>
          <w:p w14:paraId="1B72E0FA" w14:textId="77777777" w:rsidR="00290C35" w:rsidRPr="00776C7E" w:rsidRDefault="00290C35" w:rsidP="003E368F">
            <w:pPr>
              <w:pStyle w:val="BodyText"/>
              <w:numPr>
                <w:ilvl w:val="0"/>
                <w:numId w:val="0"/>
              </w:num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en-US"/>
              </w:rPr>
            </w:pPr>
            <w:r w:rsidRPr="00776C7E">
              <w:rPr>
                <w:rFonts w:asciiTheme="minorHAnsi" w:hAnsiTheme="minorHAnsi" w:cstheme="minorHAnsi"/>
                <w:sz w:val="22"/>
                <w:szCs w:val="22"/>
                <w:lang w:val="en-US"/>
              </w:rPr>
              <w:t xml:space="preserve">Chapter 3. </w:t>
            </w:r>
            <w:r w:rsidRPr="00776C7E">
              <w:rPr>
                <w:rFonts w:asciiTheme="minorHAnsi" w:hAnsiTheme="minorHAnsi" w:cstheme="minorHAnsi"/>
                <w:b/>
                <w:sz w:val="22"/>
                <w:szCs w:val="22"/>
                <w:lang w:val="en-US"/>
              </w:rPr>
              <w:t>Freshwater resources (including their use)</w:t>
            </w:r>
          </w:p>
          <w:p w14:paraId="212D9995" w14:textId="77777777" w:rsidR="00290C35" w:rsidRPr="00776C7E" w:rsidRDefault="00290C35" w:rsidP="003E368F">
            <w:pPr>
              <w:pStyle w:val="BodyText"/>
              <w:numPr>
                <w:ilvl w:val="0"/>
                <w:numId w:val="0"/>
              </w:numPr>
              <w:spacing w:before="40" w:after="20" w:line="240" w:lineRule="auto"/>
              <w:ind w:left="360" w:hanging="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776C7E">
              <w:rPr>
                <w:rFonts w:asciiTheme="minorHAnsi" w:hAnsiTheme="minorHAnsi" w:cstheme="minorHAnsi"/>
                <w:sz w:val="22"/>
                <w:szCs w:val="22"/>
                <w:lang w:val="en-US"/>
              </w:rPr>
              <w:t>Chapter 10. Key economic sectors and services</w:t>
            </w:r>
          </w:p>
          <w:p w14:paraId="6D69BCE5" w14:textId="77777777" w:rsidR="00290C35" w:rsidRPr="00776C7E" w:rsidRDefault="00290C35" w:rsidP="003E368F">
            <w:pPr>
              <w:pStyle w:val="BodyText"/>
              <w:numPr>
                <w:ilvl w:val="0"/>
                <w:numId w:val="69"/>
              </w:numPr>
              <w:spacing w:before="20" w:after="20" w:line="240" w:lineRule="auto"/>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776C7E">
              <w:rPr>
                <w:rFonts w:asciiTheme="minorHAnsi" w:hAnsiTheme="minorHAnsi" w:cstheme="minorHAnsi"/>
                <w:sz w:val="22"/>
                <w:szCs w:val="22"/>
                <w:lang w:val="en-US"/>
              </w:rPr>
              <w:t xml:space="preserve">Section 10.3. </w:t>
            </w:r>
            <w:r w:rsidRPr="00776C7E">
              <w:rPr>
                <w:rFonts w:asciiTheme="minorHAnsi" w:hAnsiTheme="minorHAnsi" w:cstheme="minorHAnsi"/>
                <w:b/>
                <w:sz w:val="22"/>
                <w:szCs w:val="22"/>
                <w:lang w:val="en-US"/>
              </w:rPr>
              <w:t>Water Services</w:t>
            </w:r>
          </w:p>
          <w:p w14:paraId="0C80A03F" w14:textId="77777777" w:rsidR="00290C35" w:rsidRPr="00776C7E" w:rsidRDefault="00290C35" w:rsidP="003E368F">
            <w:pPr>
              <w:pStyle w:val="BodyText"/>
              <w:numPr>
                <w:ilvl w:val="0"/>
                <w:numId w:val="70"/>
              </w:num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776C7E">
              <w:rPr>
                <w:rFonts w:asciiTheme="minorHAnsi" w:hAnsiTheme="minorHAnsi" w:cstheme="minorHAnsi"/>
                <w:sz w:val="22"/>
                <w:szCs w:val="22"/>
                <w:lang w:val="en-US"/>
              </w:rPr>
              <w:t>10.3.1. Water Infrastructure and Economy-Wide Impacts</w:t>
            </w:r>
          </w:p>
          <w:p w14:paraId="3D903886" w14:textId="77777777" w:rsidR="00290C35" w:rsidRPr="00776C7E" w:rsidRDefault="00290C35" w:rsidP="003E368F">
            <w:pPr>
              <w:pStyle w:val="BodyText"/>
              <w:numPr>
                <w:ilvl w:val="0"/>
                <w:numId w:val="70"/>
              </w:num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776C7E">
              <w:rPr>
                <w:rFonts w:asciiTheme="minorHAnsi" w:hAnsiTheme="minorHAnsi" w:cstheme="minorHAnsi"/>
                <w:sz w:val="22"/>
                <w:szCs w:val="22"/>
                <w:lang w:val="en-US"/>
              </w:rPr>
              <w:t>10.3.2. Municipal and Industrial Water Supply</w:t>
            </w:r>
          </w:p>
          <w:p w14:paraId="60D549E4" w14:textId="39A8721C" w:rsidR="00290C35" w:rsidRPr="00776C7E" w:rsidRDefault="00290C35" w:rsidP="003E368F">
            <w:pPr>
              <w:pStyle w:val="BodyText"/>
              <w:numPr>
                <w:ilvl w:val="0"/>
                <w:numId w:val="70"/>
              </w:num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776C7E">
              <w:rPr>
                <w:rFonts w:asciiTheme="minorHAnsi" w:hAnsiTheme="minorHAnsi" w:cstheme="minorHAnsi"/>
                <w:sz w:val="22"/>
                <w:szCs w:val="22"/>
                <w:lang w:val="en-US"/>
              </w:rPr>
              <w:t xml:space="preserve">10.3.3. Wastewater and Urban </w:t>
            </w:r>
            <w:r w:rsidR="009D17F0">
              <w:rPr>
                <w:rFonts w:asciiTheme="minorHAnsi" w:hAnsiTheme="minorHAnsi" w:cstheme="minorHAnsi"/>
                <w:sz w:val="22"/>
                <w:szCs w:val="22"/>
                <w:lang w:val="en-US"/>
              </w:rPr>
              <w:t>S</w:t>
            </w:r>
            <w:r w:rsidRPr="00776C7E">
              <w:rPr>
                <w:rFonts w:asciiTheme="minorHAnsi" w:hAnsiTheme="minorHAnsi" w:cstheme="minorHAnsi"/>
                <w:sz w:val="22"/>
                <w:szCs w:val="22"/>
                <w:lang w:val="en-US"/>
              </w:rPr>
              <w:t>torm</w:t>
            </w:r>
            <w:r w:rsidR="009D17F0">
              <w:rPr>
                <w:rFonts w:asciiTheme="minorHAnsi" w:hAnsiTheme="minorHAnsi" w:cstheme="minorHAnsi"/>
                <w:sz w:val="22"/>
                <w:szCs w:val="22"/>
                <w:lang w:val="en-US"/>
              </w:rPr>
              <w:t xml:space="preserve"> W</w:t>
            </w:r>
            <w:r w:rsidRPr="00776C7E">
              <w:rPr>
                <w:rFonts w:asciiTheme="minorHAnsi" w:hAnsiTheme="minorHAnsi" w:cstheme="minorHAnsi"/>
                <w:sz w:val="22"/>
                <w:szCs w:val="22"/>
                <w:lang w:val="en-US"/>
              </w:rPr>
              <w:t>ater</w:t>
            </w:r>
          </w:p>
          <w:p w14:paraId="7180882A" w14:textId="77777777" w:rsidR="00290C35" w:rsidRPr="00776C7E" w:rsidRDefault="00290C35" w:rsidP="003E368F">
            <w:pPr>
              <w:pStyle w:val="BodyText"/>
              <w:numPr>
                <w:ilvl w:val="0"/>
                <w:numId w:val="70"/>
              </w:num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776C7E">
              <w:rPr>
                <w:rFonts w:asciiTheme="minorHAnsi" w:hAnsiTheme="minorHAnsi" w:cstheme="minorHAnsi"/>
                <w:sz w:val="22"/>
                <w:szCs w:val="22"/>
                <w:lang w:val="en-US"/>
              </w:rPr>
              <w:t>10.3.4. Inland Navigation</w:t>
            </w:r>
          </w:p>
          <w:p w14:paraId="6AF4B961" w14:textId="77777777" w:rsidR="00290C35" w:rsidRPr="00776C7E" w:rsidRDefault="00290C35" w:rsidP="003E368F">
            <w:pPr>
              <w:pStyle w:val="BodyText"/>
              <w:numPr>
                <w:ilvl w:val="0"/>
                <w:numId w:val="70"/>
              </w:num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776C7E">
              <w:rPr>
                <w:rFonts w:asciiTheme="minorHAnsi" w:hAnsiTheme="minorHAnsi" w:cstheme="minorHAnsi"/>
                <w:sz w:val="22"/>
                <w:szCs w:val="22"/>
                <w:lang w:val="en-US"/>
              </w:rPr>
              <w:t>10.3.5. Irrigation</w:t>
            </w:r>
          </w:p>
          <w:p w14:paraId="49789D79" w14:textId="77777777" w:rsidR="00290C35" w:rsidRPr="00776C7E" w:rsidRDefault="00290C35" w:rsidP="003E368F">
            <w:pPr>
              <w:pStyle w:val="BodyText"/>
              <w:numPr>
                <w:ilvl w:val="0"/>
                <w:numId w:val="70"/>
              </w:num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776C7E">
              <w:rPr>
                <w:rFonts w:asciiTheme="minorHAnsi" w:hAnsiTheme="minorHAnsi" w:cstheme="minorHAnsi"/>
                <w:sz w:val="22"/>
                <w:szCs w:val="22"/>
                <w:lang w:val="en-US"/>
              </w:rPr>
              <w:t>10.3.6. Nature Conservation</w:t>
            </w:r>
          </w:p>
          <w:p w14:paraId="333DFFB4" w14:textId="77777777" w:rsidR="00290C35" w:rsidRPr="00776C7E" w:rsidRDefault="00290C35" w:rsidP="003E368F">
            <w:pPr>
              <w:pStyle w:val="BodyText"/>
              <w:numPr>
                <w:ilvl w:val="0"/>
                <w:numId w:val="70"/>
              </w:num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776C7E">
              <w:rPr>
                <w:rFonts w:asciiTheme="minorHAnsi" w:hAnsiTheme="minorHAnsi" w:cstheme="minorHAnsi"/>
                <w:sz w:val="22"/>
                <w:szCs w:val="22"/>
                <w:lang w:val="en-US"/>
              </w:rPr>
              <w:t>10.3.7. Recreation and Tourism</w:t>
            </w:r>
          </w:p>
          <w:p w14:paraId="6C876093" w14:textId="77777777" w:rsidR="00290C35" w:rsidRPr="00776C7E" w:rsidRDefault="00290C35" w:rsidP="003E368F">
            <w:pPr>
              <w:pStyle w:val="BodyText"/>
              <w:numPr>
                <w:ilvl w:val="0"/>
                <w:numId w:val="70"/>
              </w:numPr>
              <w:spacing w:before="2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776C7E">
              <w:rPr>
                <w:rFonts w:asciiTheme="minorHAnsi" w:hAnsiTheme="minorHAnsi" w:cstheme="minorHAnsi"/>
                <w:sz w:val="22"/>
                <w:szCs w:val="22"/>
                <w:lang w:val="en-US"/>
              </w:rPr>
              <w:t>10.3.8. Water Management and Allocation</w:t>
            </w:r>
          </w:p>
        </w:tc>
      </w:tr>
    </w:tbl>
    <w:p w14:paraId="30B169AA" w14:textId="293ACE29" w:rsidR="00DA54D9" w:rsidRPr="00DA54D9" w:rsidRDefault="00DA54D9" w:rsidP="00A5365D">
      <w:pPr>
        <w:pStyle w:val="BodyText"/>
        <w:widowControl/>
        <w:numPr>
          <w:ilvl w:val="0"/>
          <w:numId w:val="0"/>
        </w:numPr>
        <w:spacing w:before="60" w:after="0" w:line="240" w:lineRule="auto"/>
        <w:rPr>
          <w:rFonts w:asciiTheme="minorHAnsi" w:hAnsiTheme="minorHAnsi" w:cstheme="minorHAnsi"/>
          <w:bCs/>
          <w:i/>
          <w:color w:val="000000" w:themeColor="text1"/>
          <w:sz w:val="20"/>
          <w:szCs w:val="20"/>
          <w:lang w:val="en-US"/>
        </w:rPr>
      </w:pPr>
      <w:r w:rsidRPr="00DA54D9">
        <w:rPr>
          <w:rFonts w:asciiTheme="minorHAnsi" w:hAnsiTheme="minorHAnsi" w:cstheme="minorHAnsi"/>
          <w:bCs/>
          <w:i/>
          <w:color w:val="000000" w:themeColor="text1"/>
          <w:sz w:val="20"/>
          <w:szCs w:val="20"/>
          <w:lang w:val="en-US"/>
        </w:rPr>
        <w:t>Note</w:t>
      </w:r>
      <w:r w:rsidR="0036060A">
        <w:rPr>
          <w:rFonts w:asciiTheme="minorHAnsi" w:hAnsiTheme="minorHAnsi" w:cstheme="minorHAnsi"/>
          <w:bCs/>
          <w:i/>
          <w:color w:val="000000" w:themeColor="text1"/>
          <w:sz w:val="20"/>
          <w:szCs w:val="20"/>
          <w:lang w:val="en-US"/>
        </w:rPr>
        <w:t>s</w:t>
      </w:r>
      <w:r w:rsidRPr="00DA54D9">
        <w:rPr>
          <w:rFonts w:asciiTheme="minorHAnsi" w:hAnsiTheme="minorHAnsi" w:cstheme="minorHAnsi"/>
          <w:bCs/>
          <w:i/>
          <w:color w:val="000000" w:themeColor="text1"/>
          <w:sz w:val="20"/>
          <w:szCs w:val="20"/>
          <w:lang w:val="en-US"/>
        </w:rPr>
        <w:t>:</w:t>
      </w:r>
    </w:p>
    <w:p w14:paraId="212F7AFF" w14:textId="77777777" w:rsidR="00DA54D9" w:rsidRPr="00DA54D9" w:rsidRDefault="00DA54D9" w:rsidP="007B4688">
      <w:pPr>
        <w:pStyle w:val="BodyText"/>
        <w:widowControl/>
        <w:numPr>
          <w:ilvl w:val="0"/>
          <w:numId w:val="0"/>
        </w:numPr>
        <w:spacing w:before="0" w:after="0" w:line="240" w:lineRule="auto"/>
        <w:ind w:left="144"/>
        <w:rPr>
          <w:rFonts w:asciiTheme="minorHAnsi" w:hAnsiTheme="minorHAnsi" w:cstheme="minorHAnsi"/>
          <w:bCs/>
          <w:i/>
          <w:color w:val="000000" w:themeColor="text1"/>
          <w:sz w:val="20"/>
          <w:szCs w:val="20"/>
          <w:lang w:val="en-US"/>
        </w:rPr>
      </w:pPr>
      <w:r w:rsidRPr="00DA54D9">
        <w:rPr>
          <w:rFonts w:asciiTheme="minorHAnsi" w:hAnsiTheme="minorHAnsi" w:cstheme="minorHAnsi"/>
          <w:bCs/>
          <w:i/>
          <w:color w:val="000000" w:themeColor="text1"/>
          <w:sz w:val="20"/>
          <w:szCs w:val="20"/>
          <w:lang w:val="en-US"/>
        </w:rPr>
        <w:t xml:space="preserve">a. National Strategy for Adaptation to Climate Change, 2007; </w:t>
      </w:r>
    </w:p>
    <w:p w14:paraId="358E531E" w14:textId="77777777" w:rsidR="00DA54D9" w:rsidRPr="00DA54D9" w:rsidRDefault="00DA54D9" w:rsidP="007B4688">
      <w:pPr>
        <w:pStyle w:val="BodyText"/>
        <w:widowControl/>
        <w:numPr>
          <w:ilvl w:val="0"/>
          <w:numId w:val="0"/>
        </w:numPr>
        <w:spacing w:before="0" w:after="0" w:line="240" w:lineRule="auto"/>
        <w:ind w:left="144"/>
        <w:rPr>
          <w:rFonts w:asciiTheme="minorHAnsi" w:hAnsiTheme="minorHAnsi" w:cstheme="minorHAnsi"/>
          <w:bCs/>
          <w:i/>
          <w:color w:val="000000" w:themeColor="text1"/>
          <w:sz w:val="20"/>
          <w:szCs w:val="20"/>
          <w:lang w:val="en-US"/>
        </w:rPr>
      </w:pPr>
      <w:r w:rsidRPr="00DA54D9">
        <w:rPr>
          <w:rFonts w:asciiTheme="minorHAnsi" w:hAnsiTheme="minorHAnsi" w:cstheme="minorHAnsi"/>
          <w:bCs/>
          <w:i/>
          <w:color w:val="000000" w:themeColor="text1"/>
          <w:sz w:val="20"/>
          <w:szCs w:val="20"/>
          <w:lang w:val="en-US"/>
        </w:rPr>
        <w:t>b. The National Adaptation Program: Making the Country Resilient to a Changing Climate, 2013;</w:t>
      </w:r>
    </w:p>
    <w:p w14:paraId="30176E81" w14:textId="77777777" w:rsidR="00DA54D9" w:rsidRPr="00DA54D9" w:rsidRDefault="00DA54D9" w:rsidP="007B4688">
      <w:pPr>
        <w:pStyle w:val="BodyText"/>
        <w:widowControl/>
        <w:numPr>
          <w:ilvl w:val="0"/>
          <w:numId w:val="0"/>
        </w:numPr>
        <w:spacing w:before="0" w:after="0" w:line="240" w:lineRule="auto"/>
        <w:ind w:left="144"/>
        <w:rPr>
          <w:rFonts w:asciiTheme="minorHAnsi" w:hAnsiTheme="minorHAnsi" w:cstheme="minorHAnsi"/>
          <w:bCs/>
          <w:i/>
          <w:color w:val="000000" w:themeColor="text1"/>
          <w:sz w:val="20"/>
          <w:szCs w:val="20"/>
          <w:lang w:val="en-US"/>
        </w:rPr>
      </w:pPr>
      <w:r w:rsidRPr="00DA54D9">
        <w:rPr>
          <w:rFonts w:asciiTheme="minorHAnsi" w:hAnsiTheme="minorHAnsi" w:cstheme="minorHAnsi"/>
          <w:bCs/>
          <w:i/>
          <w:color w:val="000000" w:themeColor="text1"/>
          <w:sz w:val="20"/>
          <w:szCs w:val="20"/>
          <w:lang w:val="en-US"/>
        </w:rPr>
        <w:t xml:space="preserve">c. </w:t>
      </w:r>
      <w:r w:rsidRPr="00DA54D9">
        <w:rPr>
          <w:rFonts w:asciiTheme="minorHAnsi" w:hAnsiTheme="minorHAnsi" w:cstheme="minorHAnsi"/>
          <w:bCs/>
          <w:i/>
          <w:color w:val="000000" w:themeColor="text1"/>
          <w:sz w:val="20"/>
          <w:szCs w:val="20"/>
        </w:rPr>
        <w:t>German Strategy for Adaptation to Climate Change</w:t>
      </w:r>
      <w:r w:rsidRPr="00DA54D9">
        <w:rPr>
          <w:rFonts w:asciiTheme="minorHAnsi" w:hAnsiTheme="minorHAnsi" w:cstheme="minorHAnsi"/>
          <w:bCs/>
          <w:i/>
          <w:color w:val="000000" w:themeColor="text1"/>
          <w:sz w:val="20"/>
          <w:szCs w:val="20"/>
          <w:lang w:val="en-US"/>
        </w:rPr>
        <w:t xml:space="preserve"> (DAS) 2008; </w:t>
      </w:r>
    </w:p>
    <w:p w14:paraId="0DF72515" w14:textId="77777777" w:rsidR="00DA54D9" w:rsidRPr="00DA54D9" w:rsidRDefault="00DA54D9" w:rsidP="007B4688">
      <w:pPr>
        <w:pStyle w:val="FootnoteText"/>
        <w:ind w:left="144"/>
        <w:jc w:val="both"/>
        <w:rPr>
          <w:rFonts w:asciiTheme="minorHAnsi" w:hAnsiTheme="minorHAnsi" w:cstheme="minorHAnsi"/>
          <w:bCs/>
          <w:i/>
          <w:color w:val="000000" w:themeColor="text1"/>
          <w:lang w:val="en-US"/>
        </w:rPr>
      </w:pPr>
      <w:r w:rsidRPr="00DA54D9">
        <w:rPr>
          <w:rFonts w:asciiTheme="minorHAnsi" w:hAnsiTheme="minorHAnsi" w:cstheme="minorHAnsi"/>
          <w:bCs/>
          <w:i/>
          <w:color w:val="000000" w:themeColor="text1"/>
          <w:lang w:val="en-US"/>
        </w:rPr>
        <w:t xml:space="preserve">d. The Austrian </w:t>
      </w:r>
      <w:r w:rsidRPr="00DA54D9">
        <w:rPr>
          <w:rFonts w:asciiTheme="minorHAnsi" w:hAnsiTheme="minorHAnsi" w:cstheme="minorHAnsi"/>
          <w:bCs/>
          <w:i/>
          <w:color w:val="000000" w:themeColor="text1"/>
        </w:rPr>
        <w:t>Strategy for Adaptation to Climate Change</w:t>
      </w:r>
      <w:r w:rsidRPr="00DA54D9">
        <w:rPr>
          <w:rFonts w:asciiTheme="minorHAnsi" w:hAnsiTheme="minorHAnsi" w:cstheme="minorHAnsi"/>
          <w:bCs/>
          <w:i/>
          <w:color w:val="000000" w:themeColor="text1"/>
          <w:lang w:val="en-US"/>
        </w:rPr>
        <w:t>, 2013; and</w:t>
      </w:r>
    </w:p>
    <w:p w14:paraId="0FBCD93D" w14:textId="5D563E6A" w:rsidR="00DA54D9" w:rsidRPr="00A5365D" w:rsidRDefault="00DA54D9" w:rsidP="001B3949">
      <w:pPr>
        <w:pStyle w:val="BodyText"/>
        <w:numPr>
          <w:ilvl w:val="0"/>
          <w:numId w:val="0"/>
        </w:numPr>
        <w:spacing w:before="0" w:after="200"/>
        <w:ind w:left="144"/>
        <w:rPr>
          <w:rFonts w:asciiTheme="minorHAnsi" w:eastAsia="Calibri" w:hAnsiTheme="minorHAnsi" w:cstheme="minorHAnsi"/>
          <w:bCs/>
          <w:i/>
          <w:color w:val="000000" w:themeColor="text1"/>
          <w:sz w:val="20"/>
          <w:szCs w:val="20"/>
          <w:lang w:val="bg-BG" w:eastAsia="en-US"/>
        </w:rPr>
      </w:pPr>
      <w:r w:rsidRPr="00A5365D">
        <w:rPr>
          <w:rFonts w:asciiTheme="minorHAnsi" w:eastAsia="Calibri" w:hAnsiTheme="minorHAnsi" w:cstheme="minorHAnsi"/>
          <w:bCs/>
          <w:i/>
          <w:color w:val="000000" w:themeColor="text1"/>
          <w:sz w:val="20"/>
          <w:szCs w:val="20"/>
          <w:lang w:val="bg-BG" w:eastAsia="en-US"/>
        </w:rPr>
        <w:t>e. IPCC 2014.</w:t>
      </w:r>
    </w:p>
    <w:p w14:paraId="037A357F" w14:textId="2E29AC1E" w:rsidR="001343DA" w:rsidRPr="001343DA" w:rsidRDefault="001343DA" w:rsidP="0039137F">
      <w:pPr>
        <w:pStyle w:val="BodyText"/>
        <w:spacing w:before="200" w:after="0"/>
        <w:ind w:left="0" w:firstLine="0"/>
        <w:rPr>
          <w:lang w:val="en-US"/>
        </w:rPr>
      </w:pPr>
      <w:r w:rsidRPr="00D65383">
        <w:rPr>
          <w:lang w:val="en-US"/>
        </w:rPr>
        <w:t>In addition to the national st</w:t>
      </w:r>
      <w:r w:rsidR="00F955BC">
        <w:rPr>
          <w:lang w:val="en-US"/>
        </w:rPr>
        <w:t>r</w:t>
      </w:r>
      <w:r w:rsidRPr="00D65383">
        <w:rPr>
          <w:lang w:val="en-US"/>
        </w:rPr>
        <w:t>at</w:t>
      </w:r>
      <w:r w:rsidR="00F955BC">
        <w:rPr>
          <w:lang w:val="en-US"/>
        </w:rPr>
        <w:t>e</w:t>
      </w:r>
      <w:r w:rsidRPr="00D65383">
        <w:rPr>
          <w:lang w:val="en-US"/>
        </w:rPr>
        <w:t>gies, a document of</w:t>
      </w:r>
      <w:r w:rsidR="00F955BC">
        <w:rPr>
          <w:lang w:val="en-US"/>
        </w:rPr>
        <w:t xml:space="preserve"> the</w:t>
      </w:r>
      <w:r w:rsidRPr="00D65383">
        <w:rPr>
          <w:lang w:val="en-US"/>
        </w:rPr>
        <w:t xml:space="preserve"> IPCC was included in the review because it is </w:t>
      </w:r>
      <w:r w:rsidR="00F955BC">
        <w:rPr>
          <w:lang w:val="en-US"/>
        </w:rPr>
        <w:t xml:space="preserve">a </w:t>
      </w:r>
      <w:r>
        <w:rPr>
          <w:lang w:val="en-US"/>
        </w:rPr>
        <w:t>very</w:t>
      </w:r>
      <w:r w:rsidRPr="00D65383">
        <w:rPr>
          <w:lang w:val="en-US"/>
        </w:rPr>
        <w:t xml:space="preserve"> recent assessment of adaptation and vulnerability, </w:t>
      </w:r>
      <w:r>
        <w:rPr>
          <w:lang w:val="en-US"/>
        </w:rPr>
        <w:t>consider</w:t>
      </w:r>
      <w:r w:rsidR="00F955BC">
        <w:rPr>
          <w:lang w:val="en-US"/>
        </w:rPr>
        <w:t>ing</w:t>
      </w:r>
      <w:r w:rsidR="00141298">
        <w:rPr>
          <w:lang w:val="en-US"/>
        </w:rPr>
        <w:t xml:space="preserve"> up-to-date knowledge.</w:t>
      </w:r>
    </w:p>
    <w:p w14:paraId="5340462E" w14:textId="13CDEAEA" w:rsidR="001F1DAA" w:rsidRPr="0039137F" w:rsidRDefault="00F955BC" w:rsidP="006C1A62">
      <w:pPr>
        <w:pStyle w:val="BodyText"/>
        <w:spacing w:after="0"/>
        <w:ind w:left="0" w:firstLine="0"/>
        <w:rPr>
          <w:lang w:val="en-US"/>
        </w:rPr>
      </w:pPr>
      <w:r>
        <w:rPr>
          <w:lang w:val="en-US"/>
        </w:rPr>
        <w:t xml:space="preserve">The </w:t>
      </w:r>
      <w:r w:rsidR="007F7A1E">
        <w:rPr>
          <w:lang w:val="en-US"/>
        </w:rPr>
        <w:t>U</w:t>
      </w:r>
      <w:r w:rsidR="009D17F0">
        <w:rPr>
          <w:lang w:val="en-US"/>
        </w:rPr>
        <w:t>nited Kingdom</w:t>
      </w:r>
      <w:r w:rsidR="007F7A1E">
        <w:rPr>
          <w:lang w:val="en-US"/>
        </w:rPr>
        <w:t xml:space="preserve"> and Germany have </w:t>
      </w:r>
      <w:r w:rsidR="007C1396">
        <w:rPr>
          <w:lang w:val="en-US"/>
        </w:rPr>
        <w:t xml:space="preserve">the </w:t>
      </w:r>
      <w:r w:rsidR="007F7A1E">
        <w:rPr>
          <w:lang w:val="en-US"/>
        </w:rPr>
        <w:t xml:space="preserve">closest </w:t>
      </w:r>
      <w:r w:rsidR="001C7743">
        <w:rPr>
          <w:lang w:val="en-US"/>
        </w:rPr>
        <w:t>approach, considering natural water systems (resource with multiple users</w:t>
      </w:r>
      <w:r w:rsidR="001A6C75">
        <w:rPr>
          <w:lang w:val="en-US"/>
        </w:rPr>
        <w:t>, water ecosyste</w:t>
      </w:r>
      <w:r>
        <w:rPr>
          <w:lang w:val="en-US"/>
        </w:rPr>
        <w:t>m</w:t>
      </w:r>
      <w:r w:rsidR="001A6C75">
        <w:rPr>
          <w:lang w:val="en-US"/>
        </w:rPr>
        <w:t>s, integrated water management</w:t>
      </w:r>
      <w:r w:rsidR="001C7743">
        <w:rPr>
          <w:lang w:val="en-US"/>
        </w:rPr>
        <w:t>) and man</w:t>
      </w:r>
      <w:r w:rsidR="00DD2283">
        <w:rPr>
          <w:lang w:val="en-US"/>
        </w:rPr>
        <w:t>a</w:t>
      </w:r>
      <w:r w:rsidR="001C7743">
        <w:rPr>
          <w:lang w:val="en-US"/>
        </w:rPr>
        <w:t>ged water systems (part of built environment, infrastructure)</w:t>
      </w:r>
      <w:r>
        <w:rPr>
          <w:lang w:val="en-US"/>
        </w:rPr>
        <w:t>.</w:t>
      </w:r>
      <w:r w:rsidR="00DD2283">
        <w:rPr>
          <w:lang w:val="en-US"/>
        </w:rPr>
        <w:t xml:space="preserve"> </w:t>
      </w:r>
      <w:r>
        <w:rPr>
          <w:lang w:val="en-US"/>
        </w:rPr>
        <w:t>T</w:t>
      </w:r>
      <w:r w:rsidR="00DD2283">
        <w:rPr>
          <w:lang w:val="en-US"/>
        </w:rPr>
        <w:t>herefore</w:t>
      </w:r>
      <w:r w:rsidR="00336AFB">
        <w:rPr>
          <w:lang w:val="en-US"/>
        </w:rPr>
        <w:t>,</w:t>
      </w:r>
      <w:r w:rsidR="008B5143">
        <w:rPr>
          <w:lang w:val="en-US"/>
        </w:rPr>
        <w:t xml:space="preserve"> </w:t>
      </w:r>
      <w:r w:rsidR="007F7A1E">
        <w:rPr>
          <w:lang w:val="en-US"/>
        </w:rPr>
        <w:t xml:space="preserve">their adaptation options will be </w:t>
      </w:r>
      <w:r w:rsidR="00DD2283">
        <w:rPr>
          <w:lang w:val="en-US"/>
        </w:rPr>
        <w:t xml:space="preserve">considered and discussed </w:t>
      </w:r>
      <w:r w:rsidR="001A6C75">
        <w:rPr>
          <w:lang w:val="en-US"/>
        </w:rPr>
        <w:t xml:space="preserve">further </w:t>
      </w:r>
      <w:r w:rsidR="0039137F">
        <w:rPr>
          <w:lang w:val="en-US"/>
        </w:rPr>
        <w:t xml:space="preserve">in </w:t>
      </w:r>
      <w:r w:rsidR="00AC55B9">
        <w:rPr>
          <w:lang w:val="en-US"/>
        </w:rPr>
        <w:t>sub-c</w:t>
      </w:r>
      <w:r w:rsidR="007F7A1E">
        <w:rPr>
          <w:lang w:val="en-US"/>
        </w:rPr>
        <w:t>hapter 3.2.</w:t>
      </w:r>
    </w:p>
    <w:p w14:paraId="0F5F147F" w14:textId="77777777" w:rsidR="001B3949" w:rsidRDefault="001B3949">
      <w:pPr>
        <w:widowControl w:val="0"/>
        <w:spacing w:after="0"/>
        <w:rPr>
          <w:rFonts w:ascii="Calibri" w:eastAsia="Times New Roman" w:hAnsi="Calibri" w:cstheme="majorBidi"/>
          <w:b/>
          <w:color w:val="365F91"/>
          <w:sz w:val="28"/>
          <w:szCs w:val="26"/>
          <w:lang w:val="en-US"/>
        </w:rPr>
      </w:pPr>
      <w:bookmarkStart w:id="439" w:name="_Toc499712392"/>
      <w:bookmarkStart w:id="440" w:name="_Toc499805737"/>
      <w:bookmarkStart w:id="441" w:name="_Toc499805849"/>
      <w:bookmarkStart w:id="442" w:name="_Toc504315498"/>
      <w:bookmarkStart w:id="443" w:name="_Toc504316216"/>
      <w:bookmarkStart w:id="444" w:name="_Toc504316320"/>
      <w:r>
        <w:rPr>
          <w:b/>
          <w:bCs/>
        </w:rPr>
        <w:br w:type="page"/>
      </w:r>
    </w:p>
    <w:p w14:paraId="75849331" w14:textId="43181EB6" w:rsidR="00964CB9" w:rsidRPr="00466E2D" w:rsidRDefault="00964CB9" w:rsidP="007C0DF1">
      <w:pPr>
        <w:pStyle w:val="Heading2"/>
        <w:numPr>
          <w:ilvl w:val="1"/>
          <w:numId w:val="57"/>
        </w:numPr>
        <w:spacing w:before="240" w:after="120"/>
        <w:rPr>
          <w:b/>
          <w:bCs w:val="0"/>
        </w:rPr>
      </w:pPr>
      <w:bookmarkStart w:id="445" w:name="_Toc507073787"/>
      <w:bookmarkStart w:id="446" w:name="_Toc522194588"/>
      <w:r w:rsidRPr="00466E2D">
        <w:rPr>
          <w:b/>
          <w:bCs w:val="0"/>
        </w:rPr>
        <w:lastRenderedPageBreak/>
        <w:t>EU C</w:t>
      </w:r>
      <w:r w:rsidR="008833D2">
        <w:rPr>
          <w:b/>
          <w:bCs w:val="0"/>
        </w:rPr>
        <w:t>CA</w:t>
      </w:r>
      <w:r w:rsidRPr="00466E2D">
        <w:rPr>
          <w:b/>
          <w:bCs w:val="0"/>
        </w:rPr>
        <w:t xml:space="preserve"> </w:t>
      </w:r>
      <w:r w:rsidR="00A7572D">
        <w:rPr>
          <w:b/>
          <w:bCs w:val="0"/>
        </w:rPr>
        <w:t>L</w:t>
      </w:r>
      <w:r w:rsidRPr="00466E2D">
        <w:rPr>
          <w:b/>
          <w:bCs w:val="0"/>
        </w:rPr>
        <w:t xml:space="preserve">egal </w:t>
      </w:r>
      <w:r w:rsidR="00A7572D">
        <w:rPr>
          <w:b/>
          <w:bCs w:val="0"/>
        </w:rPr>
        <w:t>F</w:t>
      </w:r>
      <w:r w:rsidRPr="00466E2D">
        <w:rPr>
          <w:b/>
          <w:bCs w:val="0"/>
        </w:rPr>
        <w:t xml:space="preserve">ramework and </w:t>
      </w:r>
      <w:r w:rsidR="00A7572D">
        <w:rPr>
          <w:b/>
          <w:bCs w:val="0"/>
        </w:rPr>
        <w:t>P</w:t>
      </w:r>
      <w:r w:rsidRPr="00466E2D">
        <w:rPr>
          <w:b/>
          <w:bCs w:val="0"/>
        </w:rPr>
        <w:t xml:space="preserve">olicies in the </w:t>
      </w:r>
      <w:r w:rsidR="00A7572D">
        <w:rPr>
          <w:b/>
          <w:bCs w:val="0"/>
        </w:rPr>
        <w:t>S</w:t>
      </w:r>
      <w:r w:rsidRPr="00466E2D">
        <w:rPr>
          <w:b/>
          <w:bCs w:val="0"/>
        </w:rPr>
        <w:t>ector</w:t>
      </w:r>
      <w:bookmarkEnd w:id="439"/>
      <w:bookmarkEnd w:id="440"/>
      <w:bookmarkEnd w:id="441"/>
      <w:bookmarkEnd w:id="442"/>
      <w:bookmarkEnd w:id="443"/>
      <w:bookmarkEnd w:id="444"/>
      <w:bookmarkEnd w:id="445"/>
      <w:bookmarkEnd w:id="446"/>
    </w:p>
    <w:p w14:paraId="51FF9974" w14:textId="1E18381A" w:rsidR="000C24E7" w:rsidRPr="0039137F" w:rsidRDefault="000C24E7" w:rsidP="0039137F">
      <w:pPr>
        <w:pStyle w:val="BodyText"/>
        <w:ind w:left="0" w:firstLine="0"/>
        <w:rPr>
          <w:lang w:val="en-US"/>
        </w:rPr>
      </w:pPr>
      <w:r>
        <w:rPr>
          <w:lang w:val="en-US"/>
        </w:rPr>
        <w:t>K</w:t>
      </w:r>
      <w:r w:rsidR="00964CB9" w:rsidRPr="007721E1">
        <w:rPr>
          <w:lang w:val="en-US"/>
        </w:rPr>
        <w:t xml:space="preserve">ey </w:t>
      </w:r>
      <w:r w:rsidR="00FA6B03">
        <w:rPr>
          <w:lang w:val="en-US"/>
        </w:rPr>
        <w:t xml:space="preserve">water sector </w:t>
      </w:r>
      <w:r w:rsidR="00964CB9" w:rsidRPr="007721E1">
        <w:rPr>
          <w:lang w:val="en-US"/>
        </w:rPr>
        <w:t>policy documents implemented in the E</w:t>
      </w:r>
      <w:r w:rsidR="008833D2">
        <w:rPr>
          <w:lang w:val="en-US"/>
        </w:rPr>
        <w:t>U</w:t>
      </w:r>
      <w:r w:rsidR="00964CB9" w:rsidRPr="007721E1">
        <w:rPr>
          <w:lang w:val="en-US"/>
        </w:rPr>
        <w:t xml:space="preserve"> </w:t>
      </w:r>
      <w:r>
        <w:rPr>
          <w:lang w:val="en-US"/>
        </w:rPr>
        <w:t>are</w:t>
      </w:r>
      <w:r w:rsidR="00964CB9" w:rsidRPr="007721E1">
        <w:rPr>
          <w:lang w:val="en-US"/>
        </w:rPr>
        <w:t xml:space="preserve"> </w:t>
      </w:r>
      <w:r w:rsidR="00DD2283">
        <w:rPr>
          <w:lang w:val="en-US"/>
        </w:rPr>
        <w:t xml:space="preserve">outlined </w:t>
      </w:r>
      <w:r w:rsidR="00964CB9" w:rsidRPr="007721E1">
        <w:rPr>
          <w:lang w:val="en-US"/>
        </w:rPr>
        <w:t>in this section</w:t>
      </w:r>
      <w:r w:rsidR="00A5365D">
        <w:rPr>
          <w:lang w:val="en-US"/>
        </w:rPr>
        <w:t>.</w:t>
      </w:r>
    </w:p>
    <w:p w14:paraId="227B1711" w14:textId="5976B404" w:rsidR="00964CB9" w:rsidRPr="00F208B3" w:rsidRDefault="00964CB9" w:rsidP="007C0DF1">
      <w:pPr>
        <w:pStyle w:val="BodyText"/>
        <w:numPr>
          <w:ilvl w:val="0"/>
          <w:numId w:val="79"/>
        </w:numPr>
        <w:spacing w:before="0" w:after="60"/>
        <w:ind w:left="720"/>
        <w:rPr>
          <w:u w:val="single"/>
          <w:lang w:val="en-US"/>
        </w:rPr>
      </w:pPr>
      <w:r w:rsidRPr="001C126E">
        <w:rPr>
          <w:rStyle w:val="Heading5Char"/>
          <w:rFonts w:eastAsiaTheme="minorEastAsia"/>
        </w:rPr>
        <w:t>EU Water Framework Directive</w:t>
      </w:r>
      <w:r w:rsidR="00466E2D" w:rsidRPr="0039137F">
        <w:rPr>
          <w:rStyle w:val="FootnoteReference"/>
          <w:lang w:val="en-US"/>
        </w:rPr>
        <w:footnoteReference w:id="20"/>
      </w:r>
    </w:p>
    <w:p w14:paraId="6730B938" w14:textId="58216253" w:rsidR="00964CB9" w:rsidRPr="007721E1" w:rsidRDefault="00964CB9" w:rsidP="0039137F">
      <w:pPr>
        <w:pStyle w:val="BodyText"/>
        <w:spacing w:before="0"/>
        <w:ind w:left="0" w:firstLine="0"/>
        <w:rPr>
          <w:lang w:val="en-US"/>
        </w:rPr>
      </w:pPr>
      <w:r w:rsidRPr="007721E1">
        <w:rPr>
          <w:lang w:val="en-US"/>
        </w:rPr>
        <w:t>The W</w:t>
      </w:r>
      <w:r w:rsidR="006A333B">
        <w:rPr>
          <w:lang w:val="en-US"/>
        </w:rPr>
        <w:t>FD</w:t>
      </w:r>
      <w:r w:rsidR="0062208E">
        <w:rPr>
          <w:lang w:val="en-US"/>
        </w:rPr>
        <w:t xml:space="preserve"> was the first EU document, trac</w:t>
      </w:r>
      <w:r w:rsidR="00F955BC">
        <w:rPr>
          <w:lang w:val="en-US"/>
        </w:rPr>
        <w:t>ing a</w:t>
      </w:r>
      <w:r w:rsidR="0062208E">
        <w:rPr>
          <w:lang w:val="en-US"/>
        </w:rPr>
        <w:t xml:space="preserve"> substantially new attitude </w:t>
      </w:r>
      <w:r w:rsidR="00CA573A">
        <w:rPr>
          <w:lang w:val="en-US"/>
        </w:rPr>
        <w:t>toward water resources. It requires</w:t>
      </w:r>
      <w:r w:rsidRPr="007721E1">
        <w:rPr>
          <w:lang w:val="en-US"/>
        </w:rPr>
        <w:t xml:space="preserve"> </w:t>
      </w:r>
      <w:r w:rsidR="006A333B">
        <w:rPr>
          <w:lang w:val="en-US"/>
        </w:rPr>
        <w:t xml:space="preserve">the </w:t>
      </w:r>
      <w:r w:rsidRPr="007721E1">
        <w:rPr>
          <w:lang w:val="en-US"/>
        </w:rPr>
        <w:t xml:space="preserve">Member States to take </w:t>
      </w:r>
      <w:r w:rsidR="00F955BC">
        <w:rPr>
          <w:lang w:val="en-US"/>
        </w:rPr>
        <w:t xml:space="preserve">an </w:t>
      </w:r>
      <w:r w:rsidR="005C632E">
        <w:rPr>
          <w:lang w:val="en-US"/>
        </w:rPr>
        <w:t>integrated</w:t>
      </w:r>
      <w:r w:rsidRPr="007721E1">
        <w:rPr>
          <w:lang w:val="en-US"/>
        </w:rPr>
        <w:t xml:space="preserve"> </w:t>
      </w:r>
      <w:r w:rsidR="005C632E">
        <w:rPr>
          <w:lang w:val="en-US"/>
        </w:rPr>
        <w:t>and cycl</w:t>
      </w:r>
      <w:r w:rsidR="006A333B">
        <w:rPr>
          <w:lang w:val="en-US"/>
        </w:rPr>
        <w:t>ic</w:t>
      </w:r>
      <w:r w:rsidR="005C632E">
        <w:rPr>
          <w:lang w:val="en-US"/>
        </w:rPr>
        <w:t xml:space="preserve"> </w:t>
      </w:r>
      <w:r w:rsidRPr="007721E1">
        <w:rPr>
          <w:lang w:val="en-US"/>
        </w:rPr>
        <w:t>approach in managing water resources</w:t>
      </w:r>
      <w:r w:rsidR="00CA573A">
        <w:rPr>
          <w:lang w:val="en-US"/>
        </w:rPr>
        <w:t xml:space="preserve"> to protect them for future generations</w:t>
      </w:r>
      <w:r w:rsidRPr="007721E1">
        <w:rPr>
          <w:lang w:val="en-US"/>
        </w:rPr>
        <w:t>. The cycl</w:t>
      </w:r>
      <w:r w:rsidR="006A333B">
        <w:rPr>
          <w:lang w:val="en-US"/>
        </w:rPr>
        <w:t>ic</w:t>
      </w:r>
      <w:r w:rsidRPr="007721E1">
        <w:rPr>
          <w:lang w:val="en-US"/>
        </w:rPr>
        <w:t xml:space="preserve"> approach </w:t>
      </w:r>
      <w:r w:rsidR="0014332E">
        <w:rPr>
          <w:lang w:val="en-US"/>
        </w:rPr>
        <w:t>includes a</w:t>
      </w:r>
      <w:r w:rsidRPr="007721E1">
        <w:rPr>
          <w:lang w:val="en-US"/>
        </w:rPr>
        <w:t xml:space="preserve"> regular review of progress and adaptation of measures</w:t>
      </w:r>
      <w:r w:rsidR="0014332E">
        <w:rPr>
          <w:lang w:val="en-US"/>
        </w:rPr>
        <w:t>,</w:t>
      </w:r>
      <w:r w:rsidR="00013235">
        <w:rPr>
          <w:lang w:val="en-US"/>
        </w:rPr>
        <w:t xml:space="preserve"> as well as adequate update</w:t>
      </w:r>
      <w:r w:rsidR="0014332E">
        <w:rPr>
          <w:lang w:val="en-US"/>
        </w:rPr>
        <w:t>s</w:t>
      </w:r>
      <w:r w:rsidRPr="007721E1">
        <w:rPr>
          <w:lang w:val="en-US"/>
        </w:rPr>
        <w:t xml:space="preserve">. </w:t>
      </w:r>
      <w:r w:rsidR="00013235">
        <w:rPr>
          <w:lang w:val="en-US"/>
        </w:rPr>
        <w:t>This ensures climate change effect</w:t>
      </w:r>
      <w:r w:rsidR="0014332E">
        <w:rPr>
          <w:lang w:val="en-US"/>
        </w:rPr>
        <w:t>s</w:t>
      </w:r>
      <w:r w:rsidR="00013235">
        <w:rPr>
          <w:lang w:val="en-US"/>
        </w:rPr>
        <w:t xml:space="preserve"> to be appropriately and timely considered.</w:t>
      </w:r>
    </w:p>
    <w:p w14:paraId="03EF568E" w14:textId="3D0ED1DB" w:rsidR="0039137F" w:rsidRPr="00141298" w:rsidRDefault="005C632E" w:rsidP="00141298">
      <w:pPr>
        <w:pStyle w:val="BodyText"/>
        <w:ind w:left="0" w:firstLine="0"/>
        <w:rPr>
          <w:lang w:val="en-US"/>
        </w:rPr>
      </w:pPr>
      <w:r w:rsidRPr="007721E1">
        <w:rPr>
          <w:lang w:val="en-US"/>
        </w:rPr>
        <w:t>Although the focus of the WFD is on preserving the quality of aquatic ecosystems</w:t>
      </w:r>
      <w:r w:rsidR="00DA7B5A">
        <w:rPr>
          <w:lang w:val="en-US"/>
        </w:rPr>
        <w:t>,</w:t>
      </w:r>
      <w:r w:rsidRPr="007721E1">
        <w:rPr>
          <w:lang w:val="en-US"/>
        </w:rPr>
        <w:t xml:space="preserve"> it also </w:t>
      </w:r>
      <w:r w:rsidR="00DA7B5A">
        <w:rPr>
          <w:lang w:val="en-US"/>
        </w:rPr>
        <w:t xml:space="preserve">requires </w:t>
      </w:r>
      <w:r w:rsidR="006A333B">
        <w:rPr>
          <w:lang w:val="en-US"/>
        </w:rPr>
        <w:t xml:space="preserve">the </w:t>
      </w:r>
      <w:r w:rsidRPr="007721E1">
        <w:rPr>
          <w:lang w:val="en-US"/>
        </w:rPr>
        <w:t xml:space="preserve">RBMPs to have effective measures in their </w:t>
      </w:r>
      <w:r w:rsidR="006A333B">
        <w:rPr>
          <w:lang w:val="en-US"/>
        </w:rPr>
        <w:t>‘</w:t>
      </w:r>
      <w:r w:rsidRPr="007721E1">
        <w:rPr>
          <w:lang w:val="en-US"/>
        </w:rPr>
        <w:t>programs of measures</w:t>
      </w:r>
      <w:r w:rsidR="006A333B">
        <w:rPr>
          <w:lang w:val="en-US"/>
        </w:rPr>
        <w:t>’</w:t>
      </w:r>
      <w:r w:rsidRPr="007721E1">
        <w:rPr>
          <w:lang w:val="en-US"/>
        </w:rPr>
        <w:t xml:space="preserve"> for water use. </w:t>
      </w:r>
      <w:r w:rsidR="0054226C" w:rsidRPr="007721E1">
        <w:rPr>
          <w:lang w:val="en-US"/>
        </w:rPr>
        <w:t xml:space="preserve">In 2012, the </w:t>
      </w:r>
      <w:r w:rsidR="0014332E">
        <w:rPr>
          <w:lang w:val="en-US"/>
        </w:rPr>
        <w:t xml:space="preserve">European </w:t>
      </w:r>
      <w:r w:rsidR="0054226C" w:rsidRPr="007721E1">
        <w:rPr>
          <w:lang w:val="en-US"/>
        </w:rPr>
        <w:t xml:space="preserve">Commission </w:t>
      </w:r>
      <w:r w:rsidR="006A333B">
        <w:rPr>
          <w:lang w:val="en-US"/>
        </w:rPr>
        <w:t xml:space="preserve">(EC) </w:t>
      </w:r>
      <w:r w:rsidR="0054226C" w:rsidRPr="007721E1">
        <w:rPr>
          <w:lang w:val="en-US"/>
        </w:rPr>
        <w:t xml:space="preserve">published its assessment of the first RBMPs. The </w:t>
      </w:r>
      <w:r w:rsidR="00DA7B5A">
        <w:rPr>
          <w:lang w:val="en-US"/>
        </w:rPr>
        <w:t xml:space="preserve">conclusion was </w:t>
      </w:r>
      <w:r w:rsidR="0054226C" w:rsidRPr="007721E1">
        <w:rPr>
          <w:lang w:val="en-US"/>
        </w:rPr>
        <w:t>that information about water quantities is incomplete and water scarcity is often not different from droughts and vice versa. Only 35</w:t>
      </w:r>
      <w:r w:rsidR="00377A1D">
        <w:rPr>
          <w:lang w:val="en-US"/>
        </w:rPr>
        <w:t xml:space="preserve"> percent</w:t>
      </w:r>
      <w:r w:rsidR="0054226C" w:rsidRPr="007721E1">
        <w:rPr>
          <w:lang w:val="en-US"/>
        </w:rPr>
        <w:t xml:space="preserve"> of the plans have developed scenarios about water use and less than 25</w:t>
      </w:r>
      <w:r w:rsidR="00377A1D">
        <w:rPr>
          <w:lang w:val="en-US"/>
        </w:rPr>
        <w:t xml:space="preserve"> percent</w:t>
      </w:r>
      <w:r w:rsidR="0054226C" w:rsidRPr="007721E1">
        <w:rPr>
          <w:lang w:val="en-US"/>
        </w:rPr>
        <w:t xml:space="preserve"> about water</w:t>
      </w:r>
      <w:r w:rsidR="00DA7B5A" w:rsidRPr="00DA7B5A">
        <w:rPr>
          <w:lang w:val="en-US"/>
        </w:rPr>
        <w:t xml:space="preserve"> </w:t>
      </w:r>
      <w:r w:rsidR="00DA7B5A" w:rsidRPr="007721E1">
        <w:rPr>
          <w:lang w:val="en-US"/>
        </w:rPr>
        <w:t>availab</w:t>
      </w:r>
      <w:r w:rsidR="00DA7B5A">
        <w:rPr>
          <w:lang w:val="en-US"/>
        </w:rPr>
        <w:t>ility</w:t>
      </w:r>
      <w:r w:rsidR="0054226C" w:rsidRPr="007721E1">
        <w:rPr>
          <w:lang w:val="en-US"/>
        </w:rPr>
        <w:t>. 80</w:t>
      </w:r>
      <w:r w:rsidR="00377A1D">
        <w:rPr>
          <w:lang w:val="en-US"/>
        </w:rPr>
        <w:t xml:space="preserve"> percent</w:t>
      </w:r>
      <w:r w:rsidR="0054226C" w:rsidRPr="007721E1">
        <w:rPr>
          <w:lang w:val="en-US"/>
        </w:rPr>
        <w:t xml:space="preserve"> of the plans do</w:t>
      </w:r>
      <w:r w:rsidR="00DA7B5A">
        <w:rPr>
          <w:lang w:val="en-US"/>
        </w:rPr>
        <w:t xml:space="preserve"> not</w:t>
      </w:r>
      <w:r w:rsidR="0054226C" w:rsidRPr="007721E1">
        <w:rPr>
          <w:lang w:val="en-US"/>
        </w:rPr>
        <w:t xml:space="preserve"> conside</w:t>
      </w:r>
      <w:r w:rsidR="00681D4B">
        <w:rPr>
          <w:lang w:val="en-US"/>
        </w:rPr>
        <w:t>r</w:t>
      </w:r>
      <w:r w:rsidR="0054226C" w:rsidRPr="007721E1">
        <w:rPr>
          <w:lang w:val="en-US"/>
        </w:rPr>
        <w:t xml:space="preserve"> the quality of data and more than 90</w:t>
      </w:r>
      <w:r w:rsidR="00377A1D">
        <w:rPr>
          <w:lang w:val="en-US"/>
        </w:rPr>
        <w:t xml:space="preserve"> percent</w:t>
      </w:r>
      <w:r w:rsidR="0054226C" w:rsidRPr="007721E1">
        <w:rPr>
          <w:lang w:val="en-US"/>
        </w:rPr>
        <w:t xml:space="preserve"> do</w:t>
      </w:r>
      <w:r w:rsidR="00DA7B5A">
        <w:rPr>
          <w:lang w:val="en-US"/>
        </w:rPr>
        <w:t xml:space="preserve"> not</w:t>
      </w:r>
      <w:r w:rsidR="0054226C" w:rsidRPr="007721E1">
        <w:rPr>
          <w:lang w:val="en-US"/>
        </w:rPr>
        <w:t xml:space="preserve"> report on the financial sources</w:t>
      </w:r>
      <w:r w:rsidR="006A333B">
        <w:rPr>
          <w:lang w:val="en-US"/>
        </w:rPr>
        <w:t xml:space="preserve"> (EC 2012)</w:t>
      </w:r>
      <w:r w:rsidR="0054226C" w:rsidRPr="007721E1">
        <w:rPr>
          <w:lang w:val="en-US"/>
        </w:rPr>
        <w:t xml:space="preserve">. </w:t>
      </w:r>
    </w:p>
    <w:p w14:paraId="22FD0863" w14:textId="17119894" w:rsidR="0062208E" w:rsidRPr="00F208B3" w:rsidRDefault="0062208E" w:rsidP="007C0DF1">
      <w:pPr>
        <w:pStyle w:val="BodyText"/>
        <w:numPr>
          <w:ilvl w:val="0"/>
          <w:numId w:val="79"/>
        </w:numPr>
        <w:spacing w:before="0" w:after="60"/>
        <w:ind w:left="720"/>
        <w:rPr>
          <w:u w:val="single"/>
          <w:lang w:val="en-US"/>
        </w:rPr>
      </w:pPr>
      <w:r w:rsidRPr="001C126E">
        <w:rPr>
          <w:rStyle w:val="Heading5Char"/>
          <w:rFonts w:eastAsiaTheme="minorEastAsia"/>
        </w:rPr>
        <w:t xml:space="preserve">Common </w:t>
      </w:r>
      <w:r w:rsidR="006A333B">
        <w:rPr>
          <w:rStyle w:val="Heading5Char"/>
          <w:rFonts w:eastAsiaTheme="minorEastAsia"/>
        </w:rPr>
        <w:t>I</w:t>
      </w:r>
      <w:r w:rsidRPr="001C126E">
        <w:rPr>
          <w:rStyle w:val="Heading5Char"/>
          <w:rFonts w:eastAsiaTheme="minorEastAsia"/>
        </w:rPr>
        <w:t xml:space="preserve">mplementation </w:t>
      </w:r>
      <w:r w:rsidR="006A333B">
        <w:rPr>
          <w:rStyle w:val="Heading5Char"/>
          <w:rFonts w:eastAsiaTheme="minorEastAsia"/>
        </w:rPr>
        <w:t>S</w:t>
      </w:r>
      <w:r w:rsidRPr="001C126E">
        <w:rPr>
          <w:rStyle w:val="Heading5Char"/>
          <w:rFonts w:eastAsiaTheme="minorEastAsia"/>
        </w:rPr>
        <w:t>trategy for the W</w:t>
      </w:r>
      <w:r w:rsidR="006A333B">
        <w:rPr>
          <w:rStyle w:val="Heading5Char"/>
          <w:rFonts w:eastAsiaTheme="minorEastAsia"/>
        </w:rPr>
        <w:t>ater Framework Directive</w:t>
      </w:r>
      <w:r w:rsidR="002A5467" w:rsidRPr="0039137F">
        <w:rPr>
          <w:rStyle w:val="FootnoteReference"/>
          <w:lang w:val="en-US"/>
        </w:rPr>
        <w:footnoteReference w:id="21"/>
      </w:r>
    </w:p>
    <w:p w14:paraId="60378B97" w14:textId="190947CC" w:rsidR="0062208E" w:rsidRPr="00CA573A" w:rsidRDefault="0062208E" w:rsidP="0039137F">
      <w:pPr>
        <w:pStyle w:val="BodyText"/>
        <w:spacing w:before="0" w:after="60"/>
        <w:ind w:left="0" w:firstLine="0"/>
        <w:rPr>
          <w:lang w:val="en-US"/>
        </w:rPr>
      </w:pPr>
      <w:r w:rsidRPr="00CA573A">
        <w:rPr>
          <w:lang w:val="en-US"/>
        </w:rPr>
        <w:t xml:space="preserve">Published in 2009, this </w:t>
      </w:r>
      <w:r w:rsidR="006A333B">
        <w:rPr>
          <w:lang w:val="en-US"/>
        </w:rPr>
        <w:t>g</w:t>
      </w:r>
      <w:r w:rsidRPr="00CA573A">
        <w:rPr>
          <w:lang w:val="en-US"/>
        </w:rPr>
        <w:t xml:space="preserve">uidance document focuses on how climate change could be integrated into the </w:t>
      </w:r>
      <w:r w:rsidR="006A333B">
        <w:rPr>
          <w:lang w:val="en-US"/>
        </w:rPr>
        <w:t>second</w:t>
      </w:r>
      <w:r w:rsidRPr="00CA573A">
        <w:rPr>
          <w:lang w:val="en-US"/>
        </w:rPr>
        <w:t xml:space="preserve"> and </w:t>
      </w:r>
      <w:r w:rsidR="006A333B">
        <w:rPr>
          <w:lang w:val="en-US"/>
        </w:rPr>
        <w:t>third</w:t>
      </w:r>
      <w:r w:rsidRPr="00CA573A">
        <w:rPr>
          <w:lang w:val="en-US"/>
        </w:rPr>
        <w:t xml:space="preserve"> river basin management cycles of the WFD, also broadening the scope </w:t>
      </w:r>
      <w:r w:rsidR="00DA7B5A">
        <w:rPr>
          <w:lang w:val="en-US"/>
        </w:rPr>
        <w:t xml:space="preserve">with </w:t>
      </w:r>
      <w:r w:rsidRPr="00CA573A">
        <w:rPr>
          <w:lang w:val="en-US"/>
        </w:rPr>
        <w:t xml:space="preserve">floods and droughts. </w:t>
      </w:r>
      <w:r w:rsidR="000356F3">
        <w:rPr>
          <w:lang w:val="en-US"/>
        </w:rPr>
        <w:t>The</w:t>
      </w:r>
      <w:r w:rsidRPr="00CA573A">
        <w:rPr>
          <w:lang w:val="en-US"/>
        </w:rPr>
        <w:t xml:space="preserve"> </w:t>
      </w:r>
      <w:r w:rsidR="00CA573A" w:rsidRPr="00CA573A">
        <w:rPr>
          <w:lang w:val="en-US"/>
        </w:rPr>
        <w:t>document outlines</w:t>
      </w:r>
      <w:r w:rsidRPr="00CA573A">
        <w:rPr>
          <w:lang w:val="en-US"/>
        </w:rPr>
        <w:t xml:space="preserve"> that climate change should be integrated into river basin management. </w:t>
      </w:r>
      <w:r w:rsidR="00017DEC">
        <w:rPr>
          <w:lang w:val="en-US"/>
        </w:rPr>
        <w:t>The</w:t>
      </w:r>
      <w:r w:rsidRPr="00CA573A">
        <w:rPr>
          <w:lang w:val="en-US"/>
        </w:rPr>
        <w:t xml:space="preserve"> pillars of the approach to adaptation through river basin management under the WFD </w:t>
      </w:r>
      <w:r w:rsidR="00CA573A">
        <w:rPr>
          <w:lang w:val="en-US"/>
        </w:rPr>
        <w:t>are</w:t>
      </w:r>
      <w:r w:rsidRPr="00CA573A">
        <w:rPr>
          <w:lang w:val="en-US"/>
        </w:rPr>
        <w:t>:</w:t>
      </w:r>
    </w:p>
    <w:p w14:paraId="4DF30096" w14:textId="6C891430" w:rsidR="0062208E" w:rsidRPr="007721E1" w:rsidRDefault="006A333B" w:rsidP="003947D4">
      <w:pPr>
        <w:pStyle w:val="BodyText"/>
        <w:numPr>
          <w:ilvl w:val="0"/>
          <w:numId w:val="7"/>
        </w:numPr>
        <w:spacing w:before="60" w:after="60"/>
        <w:rPr>
          <w:lang w:val="en-US"/>
        </w:rPr>
      </w:pPr>
      <w:r>
        <w:rPr>
          <w:lang w:val="en-US"/>
        </w:rPr>
        <w:t>E</w:t>
      </w:r>
      <w:r w:rsidR="0062208E" w:rsidRPr="007721E1">
        <w:rPr>
          <w:lang w:val="en-US"/>
        </w:rPr>
        <w:t>ffective long-term monitoring (to enable climate change signals to be identified and reacted to in due course)</w:t>
      </w:r>
      <w:r w:rsidR="00681D4B">
        <w:rPr>
          <w:lang w:val="en-US"/>
        </w:rPr>
        <w:t>;</w:t>
      </w:r>
    </w:p>
    <w:p w14:paraId="7E6A676F" w14:textId="081BFDA1" w:rsidR="0062208E" w:rsidRPr="007721E1" w:rsidRDefault="006A333B" w:rsidP="003947D4">
      <w:pPr>
        <w:pStyle w:val="BodyText"/>
        <w:numPr>
          <w:ilvl w:val="0"/>
          <w:numId w:val="7"/>
        </w:numPr>
        <w:spacing w:before="60" w:after="60"/>
        <w:rPr>
          <w:lang w:val="en-US"/>
        </w:rPr>
      </w:pPr>
      <w:r>
        <w:rPr>
          <w:lang w:val="en-US"/>
        </w:rPr>
        <w:t>A</w:t>
      </w:r>
      <w:r w:rsidR="0062208E" w:rsidRPr="007721E1">
        <w:rPr>
          <w:lang w:val="en-US"/>
        </w:rPr>
        <w:t>ssessment of the likely additional impact of climate change on existing anthropogenic pressures</w:t>
      </w:r>
      <w:r w:rsidR="00681D4B">
        <w:rPr>
          <w:lang w:val="en-US"/>
        </w:rPr>
        <w:t>;</w:t>
      </w:r>
      <w:r w:rsidR="0062208E" w:rsidRPr="007721E1">
        <w:rPr>
          <w:lang w:val="en-US"/>
        </w:rPr>
        <w:t xml:space="preserve"> and</w:t>
      </w:r>
    </w:p>
    <w:p w14:paraId="530F1192" w14:textId="4F72997A" w:rsidR="0062208E" w:rsidRPr="007721E1" w:rsidRDefault="006A333B" w:rsidP="003947D4">
      <w:pPr>
        <w:pStyle w:val="BodyText"/>
        <w:numPr>
          <w:ilvl w:val="0"/>
          <w:numId w:val="7"/>
        </w:numPr>
        <w:spacing w:before="60" w:after="60"/>
        <w:rPr>
          <w:lang w:val="en-US"/>
        </w:rPr>
      </w:pPr>
      <w:r>
        <w:rPr>
          <w:lang w:val="en-US"/>
        </w:rPr>
        <w:t>I</w:t>
      </w:r>
      <w:r w:rsidR="0062208E" w:rsidRPr="007721E1">
        <w:rPr>
          <w:lang w:val="en-US"/>
        </w:rPr>
        <w:t>ncorporation of this information into the design of measures (particularly for proposed measures with a long-term design life).</w:t>
      </w:r>
    </w:p>
    <w:p w14:paraId="0421FECF" w14:textId="3B2A654F" w:rsidR="0062208E" w:rsidRPr="000356F3" w:rsidRDefault="0062208E" w:rsidP="001C126E">
      <w:pPr>
        <w:pStyle w:val="BodyText"/>
        <w:ind w:left="0" w:firstLine="0"/>
        <w:rPr>
          <w:lang w:val="en-US"/>
        </w:rPr>
      </w:pPr>
      <w:r w:rsidRPr="007721E1">
        <w:rPr>
          <w:lang w:val="en-US"/>
        </w:rPr>
        <w:t xml:space="preserve">Thus, </w:t>
      </w:r>
      <w:r w:rsidR="00CA573A">
        <w:rPr>
          <w:lang w:val="en-US"/>
        </w:rPr>
        <w:t>the document</w:t>
      </w:r>
      <w:r w:rsidRPr="007721E1">
        <w:rPr>
          <w:lang w:val="en-US"/>
        </w:rPr>
        <w:t xml:space="preserve"> </w:t>
      </w:r>
      <w:r w:rsidR="00017DEC">
        <w:rPr>
          <w:lang w:val="en-US"/>
        </w:rPr>
        <w:t xml:space="preserve">specifies </w:t>
      </w:r>
      <w:r w:rsidRPr="007721E1">
        <w:rPr>
          <w:lang w:val="en-US"/>
        </w:rPr>
        <w:t xml:space="preserve">that as a minimum, </w:t>
      </w:r>
      <w:r w:rsidR="006A333B">
        <w:rPr>
          <w:lang w:val="en-US"/>
        </w:rPr>
        <w:t xml:space="preserve">the </w:t>
      </w:r>
      <w:r w:rsidRPr="007721E1">
        <w:rPr>
          <w:lang w:val="en-US"/>
        </w:rPr>
        <w:t xml:space="preserve">Member States should clearly demonstrate how climate change projections have been considered in the pressures </w:t>
      </w:r>
      <w:r w:rsidR="00017DEC">
        <w:rPr>
          <w:lang w:val="en-US"/>
        </w:rPr>
        <w:t xml:space="preserve">and </w:t>
      </w:r>
      <w:r w:rsidRPr="007721E1">
        <w:rPr>
          <w:lang w:val="en-US"/>
        </w:rPr>
        <w:t xml:space="preserve">impacts assessment, monitoring programs, and </w:t>
      </w:r>
      <w:r w:rsidR="00017DEC">
        <w:rPr>
          <w:lang w:val="en-US"/>
        </w:rPr>
        <w:t xml:space="preserve">selection </w:t>
      </w:r>
      <w:r w:rsidR="000356F3">
        <w:rPr>
          <w:lang w:val="en-US"/>
        </w:rPr>
        <w:t>of measures.</w:t>
      </w:r>
    </w:p>
    <w:p w14:paraId="27390CD7" w14:textId="726D045A" w:rsidR="00964CB9" w:rsidRPr="00F208B3" w:rsidRDefault="00964CB9" w:rsidP="007C0DF1">
      <w:pPr>
        <w:pStyle w:val="BodyText"/>
        <w:numPr>
          <w:ilvl w:val="0"/>
          <w:numId w:val="79"/>
        </w:numPr>
        <w:spacing w:before="0" w:after="60"/>
        <w:ind w:left="720"/>
        <w:rPr>
          <w:u w:val="single"/>
          <w:lang w:val="en-US"/>
        </w:rPr>
      </w:pPr>
      <w:r w:rsidRPr="001C126E">
        <w:rPr>
          <w:rStyle w:val="Heading5Char"/>
          <w:rFonts w:eastAsiaTheme="minorEastAsia"/>
        </w:rPr>
        <w:t>EU Floods Directive</w:t>
      </w:r>
      <w:r w:rsidR="00DF083B" w:rsidRPr="0039137F">
        <w:rPr>
          <w:rStyle w:val="FootnoteReference"/>
          <w:lang w:val="en-US"/>
        </w:rPr>
        <w:footnoteReference w:id="22"/>
      </w:r>
    </w:p>
    <w:p w14:paraId="52AE4C13" w14:textId="487CA346" w:rsidR="00964CB9" w:rsidRPr="007721E1" w:rsidRDefault="00681D4B" w:rsidP="001C126E">
      <w:pPr>
        <w:pStyle w:val="BodyText"/>
        <w:spacing w:before="0"/>
        <w:ind w:left="0" w:firstLine="0"/>
        <w:rPr>
          <w:lang w:val="en-US"/>
        </w:rPr>
      </w:pPr>
      <w:r>
        <w:rPr>
          <w:lang w:val="en-US"/>
        </w:rPr>
        <w:t xml:space="preserve">The </w:t>
      </w:r>
      <w:r w:rsidR="00EE142D">
        <w:rPr>
          <w:lang w:val="en-US"/>
        </w:rPr>
        <w:t xml:space="preserve">Floods </w:t>
      </w:r>
      <w:r w:rsidR="00964CB9" w:rsidRPr="007721E1">
        <w:rPr>
          <w:lang w:val="en-US"/>
        </w:rPr>
        <w:t xml:space="preserve">Directive </w:t>
      </w:r>
      <w:r w:rsidR="00EE142D">
        <w:rPr>
          <w:lang w:val="en-US"/>
        </w:rPr>
        <w:t>aims at</w:t>
      </w:r>
      <w:r w:rsidR="00964CB9" w:rsidRPr="007721E1">
        <w:rPr>
          <w:lang w:val="en-US"/>
        </w:rPr>
        <w:t xml:space="preserve"> </w:t>
      </w:r>
      <w:r w:rsidR="00EE142D" w:rsidRPr="007721E1">
        <w:rPr>
          <w:lang w:val="en-US"/>
        </w:rPr>
        <w:t>increas</w:t>
      </w:r>
      <w:r w:rsidR="00EE142D">
        <w:rPr>
          <w:lang w:val="en-US"/>
        </w:rPr>
        <w:t>ing</w:t>
      </w:r>
      <w:r w:rsidR="00EE142D" w:rsidRPr="007721E1">
        <w:rPr>
          <w:lang w:val="en-US"/>
        </w:rPr>
        <w:t xml:space="preserve"> </w:t>
      </w:r>
      <w:r w:rsidR="00964CB9" w:rsidRPr="007721E1">
        <w:rPr>
          <w:lang w:val="en-US"/>
        </w:rPr>
        <w:t>resilience</w:t>
      </w:r>
      <w:r w:rsidR="006A333B">
        <w:rPr>
          <w:lang w:val="en-US"/>
        </w:rPr>
        <w:t xml:space="preserve"> and</w:t>
      </w:r>
      <w:r w:rsidR="00B114C5">
        <w:rPr>
          <w:lang w:val="en-US"/>
        </w:rPr>
        <w:t xml:space="preserve"> reducing and managing </w:t>
      </w:r>
      <w:r w:rsidR="00964CB9" w:rsidRPr="007721E1">
        <w:rPr>
          <w:lang w:val="en-US"/>
        </w:rPr>
        <w:t xml:space="preserve">risks that floods pose to human health, </w:t>
      </w:r>
      <w:r>
        <w:rPr>
          <w:lang w:val="en-US"/>
        </w:rPr>
        <w:t xml:space="preserve">the </w:t>
      </w:r>
      <w:r w:rsidR="00964CB9" w:rsidRPr="007721E1">
        <w:rPr>
          <w:lang w:val="en-US"/>
        </w:rPr>
        <w:t>environment, cultural heritage and economic activit</w:t>
      </w:r>
      <w:r w:rsidR="00017DEC">
        <w:rPr>
          <w:lang w:val="en-US"/>
        </w:rPr>
        <w:t>ies</w:t>
      </w:r>
      <w:r w:rsidR="00964CB9" w:rsidRPr="007721E1">
        <w:rPr>
          <w:lang w:val="en-US"/>
        </w:rPr>
        <w:t xml:space="preserve">. </w:t>
      </w:r>
    </w:p>
    <w:p w14:paraId="03A9690C" w14:textId="27DC7554" w:rsidR="00964CB9" w:rsidRPr="007721E1" w:rsidRDefault="00964CB9" w:rsidP="00FA6B03">
      <w:pPr>
        <w:pStyle w:val="BodyText"/>
        <w:spacing w:after="100"/>
        <w:ind w:left="0" w:firstLine="0"/>
        <w:rPr>
          <w:lang w:val="en-US"/>
        </w:rPr>
      </w:pPr>
      <w:r w:rsidRPr="007721E1">
        <w:rPr>
          <w:lang w:val="en-US"/>
        </w:rPr>
        <w:t xml:space="preserve">The development of </w:t>
      </w:r>
      <w:r w:rsidR="006A333B">
        <w:rPr>
          <w:lang w:val="en-US"/>
        </w:rPr>
        <w:t xml:space="preserve">the </w:t>
      </w:r>
      <w:r w:rsidRPr="007721E1">
        <w:rPr>
          <w:lang w:val="en-US"/>
        </w:rPr>
        <w:t>FRMPs is based on three steps</w:t>
      </w:r>
      <w:r w:rsidR="00017DEC">
        <w:rPr>
          <w:lang w:val="en-US"/>
        </w:rPr>
        <w:t>:</w:t>
      </w:r>
      <w:r w:rsidRPr="007721E1">
        <w:rPr>
          <w:lang w:val="en-US"/>
        </w:rPr>
        <w:t xml:space="preserve"> </w:t>
      </w:r>
      <w:r w:rsidR="00017DEC">
        <w:rPr>
          <w:lang w:val="en-US"/>
        </w:rPr>
        <w:t>(</w:t>
      </w:r>
      <w:r w:rsidR="006A333B">
        <w:rPr>
          <w:lang w:val="en-US"/>
        </w:rPr>
        <w:t>a</w:t>
      </w:r>
      <w:r w:rsidR="00017DEC">
        <w:rPr>
          <w:lang w:val="en-US"/>
        </w:rPr>
        <w:t>)</w:t>
      </w:r>
      <w:r w:rsidRPr="007721E1">
        <w:rPr>
          <w:lang w:val="en-US"/>
        </w:rPr>
        <w:t xml:space="preserve"> </w:t>
      </w:r>
      <w:r w:rsidR="006A333B">
        <w:rPr>
          <w:lang w:val="en-US"/>
        </w:rPr>
        <w:t>p</w:t>
      </w:r>
      <w:r w:rsidRPr="007721E1">
        <w:rPr>
          <w:lang w:val="en-US"/>
        </w:rPr>
        <w:t>reliminary flood</w:t>
      </w:r>
      <w:r w:rsidR="00E76733">
        <w:rPr>
          <w:lang w:val="en-US"/>
        </w:rPr>
        <w:t>-</w:t>
      </w:r>
      <w:r w:rsidRPr="007721E1">
        <w:rPr>
          <w:lang w:val="en-US"/>
        </w:rPr>
        <w:t xml:space="preserve">risk assessment; </w:t>
      </w:r>
      <w:r w:rsidR="00017DEC">
        <w:rPr>
          <w:lang w:val="en-US"/>
        </w:rPr>
        <w:t>(</w:t>
      </w:r>
      <w:r w:rsidR="00E76733">
        <w:rPr>
          <w:lang w:val="en-US"/>
        </w:rPr>
        <w:t>b</w:t>
      </w:r>
      <w:r w:rsidR="00017DEC">
        <w:rPr>
          <w:lang w:val="en-US"/>
        </w:rPr>
        <w:t xml:space="preserve">) </w:t>
      </w:r>
      <w:r w:rsidR="00E76733">
        <w:rPr>
          <w:lang w:val="en-US"/>
        </w:rPr>
        <w:t>f</w:t>
      </w:r>
      <w:r w:rsidRPr="007721E1">
        <w:rPr>
          <w:lang w:val="en-US"/>
        </w:rPr>
        <w:t>lood</w:t>
      </w:r>
      <w:r w:rsidR="00E76733">
        <w:rPr>
          <w:lang w:val="en-US"/>
        </w:rPr>
        <w:t>-</w:t>
      </w:r>
      <w:r w:rsidRPr="007721E1">
        <w:rPr>
          <w:lang w:val="en-US"/>
        </w:rPr>
        <w:t xml:space="preserve">hazard and risk maps; and </w:t>
      </w:r>
      <w:r w:rsidR="00017DEC">
        <w:rPr>
          <w:lang w:val="en-US"/>
        </w:rPr>
        <w:t>(</w:t>
      </w:r>
      <w:r w:rsidR="00E76733">
        <w:rPr>
          <w:lang w:val="en-US"/>
        </w:rPr>
        <w:t>c</w:t>
      </w:r>
      <w:r w:rsidR="00017DEC">
        <w:rPr>
          <w:lang w:val="en-US"/>
        </w:rPr>
        <w:t>)</w:t>
      </w:r>
      <w:r w:rsidRPr="007721E1">
        <w:rPr>
          <w:lang w:val="en-US"/>
        </w:rPr>
        <w:t xml:space="preserve"> </w:t>
      </w:r>
      <w:r w:rsidR="00E76733">
        <w:rPr>
          <w:lang w:val="en-US"/>
        </w:rPr>
        <w:t>FRMPs</w:t>
      </w:r>
      <w:r w:rsidRPr="007721E1">
        <w:rPr>
          <w:lang w:val="en-US"/>
        </w:rPr>
        <w:t xml:space="preserve">. </w:t>
      </w:r>
    </w:p>
    <w:p w14:paraId="152F934E" w14:textId="5756D904" w:rsidR="00964CB9" w:rsidRPr="007721E1" w:rsidRDefault="00964CB9" w:rsidP="00FA6B03">
      <w:pPr>
        <w:pStyle w:val="BodyText"/>
        <w:spacing w:before="100" w:after="100"/>
        <w:ind w:left="0" w:firstLine="0"/>
        <w:rPr>
          <w:lang w:val="en-US"/>
        </w:rPr>
      </w:pPr>
      <w:r w:rsidRPr="007721E1">
        <w:rPr>
          <w:lang w:val="en-US"/>
        </w:rPr>
        <w:lastRenderedPageBreak/>
        <w:t xml:space="preserve">The </w:t>
      </w:r>
      <w:r w:rsidR="00B114C5">
        <w:rPr>
          <w:lang w:val="en-US"/>
        </w:rPr>
        <w:t xml:space="preserve">Floods Directive requires </w:t>
      </w:r>
      <w:r w:rsidR="00681D4B">
        <w:rPr>
          <w:lang w:val="en-US"/>
        </w:rPr>
        <w:t xml:space="preserve">a </w:t>
      </w:r>
      <w:r w:rsidRPr="007721E1">
        <w:rPr>
          <w:lang w:val="en-US"/>
        </w:rPr>
        <w:t>cycl</w:t>
      </w:r>
      <w:r w:rsidR="00E76733">
        <w:rPr>
          <w:lang w:val="en-US"/>
        </w:rPr>
        <w:t>ical</w:t>
      </w:r>
      <w:r w:rsidRPr="007721E1">
        <w:rPr>
          <w:lang w:val="en-US"/>
        </w:rPr>
        <w:t xml:space="preserve"> approach </w:t>
      </w:r>
      <w:r w:rsidR="00681D4B">
        <w:rPr>
          <w:lang w:val="en-US"/>
        </w:rPr>
        <w:t>like</w:t>
      </w:r>
      <w:r w:rsidR="00B114C5">
        <w:rPr>
          <w:lang w:val="en-US"/>
        </w:rPr>
        <w:t xml:space="preserve"> the WFD. Such approach </w:t>
      </w:r>
      <w:r w:rsidR="00413A8B">
        <w:rPr>
          <w:lang w:val="en-US"/>
        </w:rPr>
        <w:t xml:space="preserve">is </w:t>
      </w:r>
      <w:r w:rsidRPr="007721E1">
        <w:rPr>
          <w:lang w:val="en-US"/>
        </w:rPr>
        <w:t>benefi</w:t>
      </w:r>
      <w:r w:rsidR="00681D4B">
        <w:rPr>
          <w:lang w:val="en-US"/>
        </w:rPr>
        <w:t>c</w:t>
      </w:r>
      <w:r w:rsidR="00413A8B">
        <w:rPr>
          <w:lang w:val="en-US"/>
        </w:rPr>
        <w:t>ial</w:t>
      </w:r>
      <w:r w:rsidRPr="007721E1">
        <w:rPr>
          <w:lang w:val="en-US"/>
        </w:rPr>
        <w:t xml:space="preserve"> </w:t>
      </w:r>
      <w:r w:rsidR="00413A8B">
        <w:rPr>
          <w:lang w:val="en-US"/>
        </w:rPr>
        <w:t xml:space="preserve">because </w:t>
      </w:r>
      <w:r w:rsidRPr="007721E1">
        <w:rPr>
          <w:lang w:val="en-US"/>
        </w:rPr>
        <w:t xml:space="preserve">of </w:t>
      </w:r>
      <w:r w:rsidR="00413A8B">
        <w:rPr>
          <w:lang w:val="en-US"/>
        </w:rPr>
        <w:t xml:space="preserve">the </w:t>
      </w:r>
      <w:r w:rsidRPr="007721E1">
        <w:rPr>
          <w:lang w:val="en-US"/>
        </w:rPr>
        <w:t>periodic reassess</w:t>
      </w:r>
      <w:r w:rsidR="00B114C5">
        <w:rPr>
          <w:lang w:val="en-US"/>
        </w:rPr>
        <w:t xml:space="preserve">ment of </w:t>
      </w:r>
      <w:r w:rsidRPr="007721E1">
        <w:rPr>
          <w:lang w:val="en-US"/>
        </w:rPr>
        <w:t xml:space="preserve">selected measures and their implementation. </w:t>
      </w:r>
    </w:p>
    <w:p w14:paraId="5D32D5AD" w14:textId="2427868D" w:rsidR="00964CB9" w:rsidRPr="007721E1" w:rsidRDefault="00681D4B" w:rsidP="00FA6B03">
      <w:pPr>
        <w:pStyle w:val="BodyText"/>
        <w:spacing w:before="100"/>
        <w:ind w:left="0" w:firstLine="0"/>
        <w:rPr>
          <w:lang w:val="en-US"/>
        </w:rPr>
      </w:pPr>
      <w:r>
        <w:rPr>
          <w:lang w:val="en-US"/>
        </w:rPr>
        <w:t xml:space="preserve">The </w:t>
      </w:r>
      <w:r w:rsidR="00F208B3">
        <w:rPr>
          <w:lang w:val="en-US"/>
        </w:rPr>
        <w:t xml:space="preserve">WFD and </w:t>
      </w:r>
      <w:r>
        <w:rPr>
          <w:lang w:val="en-US"/>
        </w:rPr>
        <w:t xml:space="preserve">the </w:t>
      </w:r>
      <w:r w:rsidR="00F208B3">
        <w:rPr>
          <w:lang w:val="en-US"/>
        </w:rPr>
        <w:t>Floods Directive</w:t>
      </w:r>
      <w:r w:rsidR="00964CB9" w:rsidRPr="007721E1">
        <w:rPr>
          <w:lang w:val="en-US"/>
        </w:rPr>
        <w:t xml:space="preserve"> </w:t>
      </w:r>
      <w:r w:rsidR="00B114C5">
        <w:rPr>
          <w:lang w:val="en-US"/>
        </w:rPr>
        <w:t>should be implemented synchron</w:t>
      </w:r>
      <w:r w:rsidR="00E76733">
        <w:rPr>
          <w:lang w:val="en-US"/>
        </w:rPr>
        <w:t>ously</w:t>
      </w:r>
      <w:r w:rsidR="00B114C5">
        <w:rPr>
          <w:lang w:val="en-US"/>
        </w:rPr>
        <w:t xml:space="preserve"> to maximize the benefits</w:t>
      </w:r>
      <w:r w:rsidR="00F208B3">
        <w:rPr>
          <w:lang w:val="en-US"/>
        </w:rPr>
        <w:t>.</w:t>
      </w:r>
    </w:p>
    <w:p w14:paraId="023C2C7C" w14:textId="38938AE3" w:rsidR="00964CB9" w:rsidRPr="00F208B3" w:rsidRDefault="00964CB9" w:rsidP="007C0DF1">
      <w:pPr>
        <w:pStyle w:val="BodyText"/>
        <w:numPr>
          <w:ilvl w:val="0"/>
          <w:numId w:val="79"/>
        </w:numPr>
        <w:spacing w:before="0" w:after="60"/>
        <w:ind w:left="720"/>
        <w:rPr>
          <w:u w:val="single"/>
          <w:lang w:val="en-US"/>
        </w:rPr>
      </w:pPr>
      <w:r w:rsidRPr="001C126E">
        <w:rPr>
          <w:rStyle w:val="Heading5Char"/>
          <w:rFonts w:eastAsiaTheme="minorEastAsia"/>
        </w:rPr>
        <w:t xml:space="preserve">EC Communication </w:t>
      </w:r>
      <w:r w:rsidR="00E76733">
        <w:rPr>
          <w:rStyle w:val="Heading5Char"/>
          <w:rFonts w:eastAsiaTheme="minorEastAsia"/>
        </w:rPr>
        <w:t>‘</w:t>
      </w:r>
      <w:r w:rsidRPr="001C126E">
        <w:rPr>
          <w:rStyle w:val="Heading5Char"/>
          <w:rFonts w:eastAsiaTheme="minorEastAsia"/>
        </w:rPr>
        <w:t xml:space="preserve">Addressing the </w:t>
      </w:r>
      <w:r w:rsidR="00E76733">
        <w:rPr>
          <w:rStyle w:val="Heading5Char"/>
          <w:rFonts w:eastAsiaTheme="minorEastAsia"/>
        </w:rPr>
        <w:t>C</w:t>
      </w:r>
      <w:r w:rsidRPr="001C126E">
        <w:rPr>
          <w:rStyle w:val="Heading5Char"/>
          <w:rFonts w:eastAsiaTheme="minorEastAsia"/>
        </w:rPr>
        <w:t xml:space="preserve">hallenge of </w:t>
      </w:r>
      <w:r w:rsidR="00E76733">
        <w:rPr>
          <w:rStyle w:val="Heading5Char"/>
          <w:rFonts w:eastAsiaTheme="minorEastAsia"/>
        </w:rPr>
        <w:t>W</w:t>
      </w:r>
      <w:r w:rsidRPr="001C126E">
        <w:rPr>
          <w:rStyle w:val="Heading5Char"/>
          <w:rFonts w:eastAsiaTheme="minorEastAsia"/>
        </w:rPr>
        <w:t xml:space="preserve">ater </w:t>
      </w:r>
      <w:r w:rsidR="00E76733">
        <w:rPr>
          <w:rStyle w:val="Heading5Char"/>
          <w:rFonts w:eastAsiaTheme="minorEastAsia"/>
        </w:rPr>
        <w:t>S</w:t>
      </w:r>
      <w:r w:rsidRPr="001C126E">
        <w:rPr>
          <w:rStyle w:val="Heading5Char"/>
          <w:rFonts w:eastAsiaTheme="minorEastAsia"/>
        </w:rPr>
        <w:t xml:space="preserve">carcity and </w:t>
      </w:r>
      <w:r w:rsidR="00E76733">
        <w:rPr>
          <w:rStyle w:val="Heading5Char"/>
          <w:rFonts w:eastAsiaTheme="minorEastAsia"/>
        </w:rPr>
        <w:t>D</w:t>
      </w:r>
      <w:r w:rsidRPr="001C126E">
        <w:rPr>
          <w:rStyle w:val="Heading5Char"/>
          <w:rFonts w:eastAsiaTheme="minorEastAsia"/>
        </w:rPr>
        <w:t>roughts</w:t>
      </w:r>
      <w:r w:rsidR="00E76733">
        <w:rPr>
          <w:rStyle w:val="Heading5Char"/>
          <w:rFonts w:eastAsiaTheme="minorEastAsia"/>
        </w:rPr>
        <w:t>’</w:t>
      </w:r>
      <w:r w:rsidR="00F244F3" w:rsidRPr="0039137F">
        <w:rPr>
          <w:rStyle w:val="FootnoteReference"/>
          <w:lang w:val="en-US"/>
        </w:rPr>
        <w:footnoteReference w:id="23"/>
      </w:r>
    </w:p>
    <w:p w14:paraId="59835455" w14:textId="4E47E40D" w:rsidR="00964CB9" w:rsidRPr="00F208B3" w:rsidRDefault="00964CB9" w:rsidP="00FA6B03">
      <w:pPr>
        <w:pStyle w:val="BodyText"/>
        <w:spacing w:before="0"/>
        <w:ind w:left="0" w:firstLine="0"/>
        <w:rPr>
          <w:lang w:val="en-US"/>
        </w:rPr>
      </w:pPr>
      <w:r w:rsidRPr="00F208B3">
        <w:rPr>
          <w:lang w:val="en-US"/>
        </w:rPr>
        <w:t xml:space="preserve">Alongside the increased risk of flooding, climate change will make water scarcity and droughts an increasingly frequent phenomenon. In July 2007, the </w:t>
      </w:r>
      <w:r w:rsidR="00681D4B">
        <w:rPr>
          <w:lang w:val="en-US"/>
        </w:rPr>
        <w:t>E</w:t>
      </w:r>
      <w:r w:rsidR="00E76733">
        <w:rPr>
          <w:lang w:val="en-US"/>
        </w:rPr>
        <w:t>C</w:t>
      </w:r>
      <w:r w:rsidRPr="00F208B3">
        <w:rPr>
          <w:lang w:val="en-US"/>
        </w:rPr>
        <w:t xml:space="preserve"> adopted a Communication on </w:t>
      </w:r>
      <w:r w:rsidR="00E76733">
        <w:rPr>
          <w:lang w:val="en-US"/>
        </w:rPr>
        <w:t>‘</w:t>
      </w:r>
      <w:r w:rsidRPr="00F208B3">
        <w:rPr>
          <w:lang w:val="en-US"/>
        </w:rPr>
        <w:t>Addressing the challenge of water scarcity and droughts</w:t>
      </w:r>
      <w:r w:rsidR="00E76733">
        <w:rPr>
          <w:lang w:val="en-US"/>
        </w:rPr>
        <w:t>’</w:t>
      </w:r>
      <w:r w:rsidRPr="00F208B3">
        <w:rPr>
          <w:lang w:val="en-US"/>
        </w:rPr>
        <w:t xml:space="preserve"> in the E</w:t>
      </w:r>
      <w:r w:rsidR="00E76733">
        <w:rPr>
          <w:lang w:val="en-US"/>
        </w:rPr>
        <w:t>U</w:t>
      </w:r>
      <w:r w:rsidRPr="00F208B3">
        <w:rPr>
          <w:lang w:val="en-US"/>
        </w:rPr>
        <w:t xml:space="preserve"> setting out </w:t>
      </w:r>
      <w:r w:rsidR="00413A8B">
        <w:rPr>
          <w:lang w:val="en-US"/>
        </w:rPr>
        <w:t>several</w:t>
      </w:r>
      <w:r w:rsidRPr="00F208B3">
        <w:rPr>
          <w:lang w:val="en-US"/>
        </w:rPr>
        <w:t xml:space="preserve"> policy options for addressing the challenge of water scarcity.</w:t>
      </w:r>
      <w:r w:rsidR="00F208B3">
        <w:rPr>
          <w:lang w:val="en-US"/>
        </w:rPr>
        <w:t xml:space="preserve"> </w:t>
      </w:r>
      <w:r w:rsidRPr="00F208B3">
        <w:rPr>
          <w:lang w:val="en-US"/>
        </w:rPr>
        <w:t>The measures identified in the Communication represent an important tool box for responding to the increased likelihood of such events due to climate change. In particular</w:t>
      </w:r>
      <w:r w:rsidR="00413A8B">
        <w:rPr>
          <w:lang w:val="en-US"/>
        </w:rPr>
        <w:t>,</w:t>
      </w:r>
      <w:r w:rsidRPr="00F208B3">
        <w:rPr>
          <w:lang w:val="en-US"/>
        </w:rPr>
        <w:t xml:space="preserve"> the Communication identified the importance of moving toward a water-efficient and water-saving economy and the important roles played by water pricing and land-use planning in </w:t>
      </w:r>
      <w:r w:rsidR="002B7510" w:rsidRPr="00F208B3">
        <w:rPr>
          <w:lang w:val="en-US"/>
        </w:rPr>
        <w:t>incentivizing</w:t>
      </w:r>
      <w:r w:rsidRPr="00F208B3">
        <w:rPr>
          <w:lang w:val="en-US"/>
        </w:rPr>
        <w:t xml:space="preserve"> efficient water use.</w:t>
      </w:r>
    </w:p>
    <w:p w14:paraId="1E471F12" w14:textId="6401EC49" w:rsidR="00964CB9" w:rsidRPr="007721E1" w:rsidRDefault="00964CB9" w:rsidP="00FA6B03">
      <w:pPr>
        <w:pStyle w:val="BodyText"/>
        <w:spacing w:before="100"/>
        <w:ind w:left="0" w:firstLine="0"/>
        <w:rPr>
          <w:color w:val="FFFF00"/>
          <w:lang w:val="en-US"/>
        </w:rPr>
      </w:pPr>
      <w:r w:rsidRPr="007721E1">
        <w:rPr>
          <w:lang w:val="en-US"/>
        </w:rPr>
        <w:t>The Communication calls for a paradigm change from crisis-oriented to a planned drought</w:t>
      </w:r>
      <w:r w:rsidR="00E76733">
        <w:rPr>
          <w:lang w:val="en-US"/>
        </w:rPr>
        <w:t>-</w:t>
      </w:r>
      <w:r w:rsidRPr="007721E1">
        <w:rPr>
          <w:lang w:val="en-US"/>
        </w:rPr>
        <w:t>risk management approach and expresses the need to explore all possibilities to improve water efficiency before exploring increase in supply. The Communication also highlights the untapped potential for water efficiency measures in sectors</w:t>
      </w:r>
      <w:r w:rsidR="00413A8B">
        <w:rPr>
          <w:lang w:val="en-US"/>
        </w:rPr>
        <w:t xml:space="preserve"> like</w:t>
      </w:r>
      <w:r w:rsidRPr="007721E1">
        <w:rPr>
          <w:lang w:val="en-US"/>
        </w:rPr>
        <w:t xml:space="preserve"> agriculture, industry, distribution networks, buildings</w:t>
      </w:r>
      <w:r w:rsidR="00E76733">
        <w:rPr>
          <w:lang w:val="en-US"/>
        </w:rPr>
        <w:t>,</w:t>
      </w:r>
      <w:r w:rsidRPr="007721E1">
        <w:rPr>
          <w:lang w:val="en-US"/>
        </w:rPr>
        <w:t xml:space="preserve"> and energy production. It also states that </w:t>
      </w:r>
      <w:r w:rsidR="00413A8B">
        <w:rPr>
          <w:lang w:val="en-US"/>
        </w:rPr>
        <w:t xml:space="preserve">a </w:t>
      </w:r>
      <w:r w:rsidRPr="007721E1">
        <w:rPr>
          <w:lang w:val="en-US"/>
        </w:rPr>
        <w:t>clear water</w:t>
      </w:r>
      <w:r w:rsidR="00E76733">
        <w:rPr>
          <w:lang w:val="en-US"/>
        </w:rPr>
        <w:t>-</w:t>
      </w:r>
      <w:r w:rsidRPr="007721E1">
        <w:rPr>
          <w:lang w:val="en-US"/>
        </w:rPr>
        <w:t>use hierarchy established through participative approaches should inform policy</w:t>
      </w:r>
      <w:r w:rsidR="00E76733">
        <w:rPr>
          <w:lang w:val="en-US"/>
        </w:rPr>
        <w:t xml:space="preserve"> </w:t>
      </w:r>
      <w:r w:rsidRPr="007721E1">
        <w:rPr>
          <w:lang w:val="en-US"/>
        </w:rPr>
        <w:t>making. More specifically, the Communication offers voluntary measures to cope with water scarcity and droughts, recommends development of D</w:t>
      </w:r>
      <w:r w:rsidR="00AC3C60">
        <w:rPr>
          <w:lang w:val="en-US"/>
        </w:rPr>
        <w:t>rought Management Plan</w:t>
      </w:r>
      <w:r w:rsidRPr="007721E1">
        <w:rPr>
          <w:lang w:val="en-US"/>
        </w:rPr>
        <w:t xml:space="preserve">s and a comprehensive European drought strategy, and discusses </w:t>
      </w:r>
      <w:r w:rsidR="00AC3C60">
        <w:rPr>
          <w:lang w:val="en-US"/>
        </w:rPr>
        <w:t xml:space="preserve">the </w:t>
      </w:r>
      <w:r w:rsidR="00413A8B">
        <w:rPr>
          <w:lang w:val="en-US"/>
        </w:rPr>
        <w:t xml:space="preserve">establishment </w:t>
      </w:r>
      <w:r w:rsidRPr="007721E1">
        <w:rPr>
          <w:lang w:val="en-US"/>
        </w:rPr>
        <w:t>of a European drought observatory.</w:t>
      </w:r>
      <w:r w:rsidR="00770CAB" w:rsidRPr="007721E1">
        <w:rPr>
          <w:color w:val="FFFF00"/>
          <w:lang w:val="en-US"/>
        </w:rPr>
        <w:t xml:space="preserve"> </w:t>
      </w:r>
    </w:p>
    <w:p w14:paraId="297FA605" w14:textId="3AE44AFF" w:rsidR="00964CB9" w:rsidRPr="00F208B3" w:rsidRDefault="00964CB9" w:rsidP="007C0DF1">
      <w:pPr>
        <w:pStyle w:val="BodyText"/>
        <w:numPr>
          <w:ilvl w:val="0"/>
          <w:numId w:val="79"/>
        </w:numPr>
        <w:spacing w:before="0" w:after="60"/>
        <w:ind w:left="720"/>
        <w:rPr>
          <w:u w:val="single"/>
          <w:lang w:val="en-US"/>
        </w:rPr>
      </w:pPr>
      <w:r w:rsidRPr="001C126E">
        <w:rPr>
          <w:rStyle w:val="Heading5Char"/>
          <w:rFonts w:eastAsiaTheme="minorEastAsia"/>
        </w:rPr>
        <w:t>EC Communication “A Blueprint to Safeguard Europe’s Water Resources”</w:t>
      </w:r>
      <w:r w:rsidR="0042699B" w:rsidRPr="001C126E">
        <w:rPr>
          <w:rStyle w:val="FootnoteReference"/>
          <w:lang w:val="en-US"/>
        </w:rPr>
        <w:footnoteReference w:id="24"/>
      </w:r>
    </w:p>
    <w:p w14:paraId="2110D54D" w14:textId="48F73C2E" w:rsidR="00964CB9" w:rsidRPr="00F208B3" w:rsidRDefault="00F208B3" w:rsidP="00FA6B03">
      <w:pPr>
        <w:pStyle w:val="BodyText"/>
        <w:spacing w:before="0"/>
        <w:ind w:left="0" w:firstLine="0"/>
        <w:rPr>
          <w:lang w:val="en-US"/>
        </w:rPr>
      </w:pPr>
      <w:r w:rsidRPr="007721E1">
        <w:rPr>
          <w:lang w:val="en-US"/>
        </w:rPr>
        <w:t xml:space="preserve">The Impact Assessment of the Blueprint to Safeguard European Water </w:t>
      </w:r>
      <w:r w:rsidR="00AC3C60">
        <w:rPr>
          <w:lang w:val="en-US"/>
        </w:rPr>
        <w:t>R</w:t>
      </w:r>
      <w:r w:rsidRPr="007721E1">
        <w:rPr>
          <w:lang w:val="en-US"/>
        </w:rPr>
        <w:t xml:space="preserve">esources gives an assessment of the vulnerability of water and environmental resources to both climate change and human-conducted environmental impact. The </w:t>
      </w:r>
      <w:r w:rsidR="00E566FA">
        <w:rPr>
          <w:lang w:val="en-US"/>
        </w:rPr>
        <w:t>b</w:t>
      </w:r>
      <w:r w:rsidRPr="007721E1">
        <w:rPr>
          <w:lang w:val="en-US"/>
        </w:rPr>
        <w:t>lueprint document embodies guarantees that climate change is taken into consideration when implementing the EU Floods Directive</w:t>
      </w:r>
      <w:r w:rsidR="00A213C6">
        <w:rPr>
          <w:lang w:val="en-US"/>
        </w:rPr>
        <w:t xml:space="preserve">. </w:t>
      </w:r>
      <w:r>
        <w:rPr>
          <w:lang w:val="en-US"/>
        </w:rPr>
        <w:t>T</w:t>
      </w:r>
      <w:r w:rsidR="00964CB9" w:rsidRPr="00F208B3">
        <w:rPr>
          <w:lang w:val="en-US"/>
        </w:rPr>
        <w:t xml:space="preserve">he document </w:t>
      </w:r>
      <w:r>
        <w:rPr>
          <w:lang w:val="en-US"/>
        </w:rPr>
        <w:t>addresses</w:t>
      </w:r>
      <w:r w:rsidR="00964CB9" w:rsidRPr="00F208B3">
        <w:rPr>
          <w:lang w:val="en-US"/>
        </w:rPr>
        <w:t xml:space="preserve"> several aspects</w:t>
      </w:r>
      <w:r w:rsidR="00224889" w:rsidRPr="00F208B3">
        <w:rPr>
          <w:lang w:val="en-US"/>
        </w:rPr>
        <w:t xml:space="preserve"> like improving efficiency,</w:t>
      </w:r>
      <w:r w:rsidR="00C83AE7" w:rsidRPr="00F208B3">
        <w:rPr>
          <w:lang w:val="en-US"/>
        </w:rPr>
        <w:t xml:space="preserve"> </w:t>
      </w:r>
      <w:r w:rsidR="00224889" w:rsidRPr="00F208B3">
        <w:rPr>
          <w:lang w:val="en-US"/>
        </w:rPr>
        <w:t xml:space="preserve">preventio illegal abstractions, </w:t>
      </w:r>
      <w:r w:rsidR="00E566FA">
        <w:rPr>
          <w:lang w:val="en-US"/>
        </w:rPr>
        <w:t xml:space="preserve">and </w:t>
      </w:r>
      <w:r w:rsidR="00224889" w:rsidRPr="00F208B3">
        <w:rPr>
          <w:lang w:val="en-US"/>
        </w:rPr>
        <w:t>importance of pricing policy as instrument to raise awareness and stimulat</w:t>
      </w:r>
      <w:r w:rsidR="00AC3C60">
        <w:rPr>
          <w:lang w:val="en-US"/>
        </w:rPr>
        <w:t xml:space="preserve">ing </w:t>
      </w:r>
      <w:r w:rsidR="00224889" w:rsidRPr="00F208B3">
        <w:rPr>
          <w:lang w:val="en-US"/>
        </w:rPr>
        <w:t>increase of efficiency, water metering</w:t>
      </w:r>
      <w:r w:rsidRPr="00F208B3">
        <w:rPr>
          <w:lang w:val="en-US"/>
        </w:rPr>
        <w:t>,</w:t>
      </w:r>
      <w:r w:rsidR="00224889" w:rsidRPr="00F208B3">
        <w:rPr>
          <w:lang w:val="en-US"/>
        </w:rPr>
        <w:t xml:space="preserve"> </w:t>
      </w:r>
      <w:r w:rsidR="00FB63A4">
        <w:rPr>
          <w:lang w:val="en-US"/>
        </w:rPr>
        <w:t>and so on</w:t>
      </w:r>
      <w:r w:rsidRPr="00F208B3">
        <w:rPr>
          <w:lang w:val="en-US"/>
        </w:rPr>
        <w:t xml:space="preserve">. </w:t>
      </w:r>
      <w:r w:rsidR="00FD0E26">
        <w:rPr>
          <w:lang w:val="en-US"/>
        </w:rPr>
        <w:t>M</w:t>
      </w:r>
      <w:r w:rsidR="00964CB9" w:rsidRPr="00F208B3">
        <w:rPr>
          <w:lang w:val="en-US"/>
        </w:rPr>
        <w:t xml:space="preserve">easures like natural water </w:t>
      </w:r>
      <w:r w:rsidR="007F02F7" w:rsidRPr="00F208B3">
        <w:rPr>
          <w:lang w:val="en-US"/>
        </w:rPr>
        <w:t>retention and</w:t>
      </w:r>
      <w:r w:rsidR="00E566FA">
        <w:rPr>
          <w:lang w:val="en-US"/>
        </w:rPr>
        <w:t xml:space="preserve"> </w:t>
      </w:r>
      <w:r w:rsidRPr="00F208B3">
        <w:rPr>
          <w:lang w:val="en-US"/>
        </w:rPr>
        <w:t xml:space="preserve">restoring flood plains and wetlands </w:t>
      </w:r>
      <w:r w:rsidR="00964CB9" w:rsidRPr="00F208B3">
        <w:rPr>
          <w:lang w:val="en-US"/>
        </w:rPr>
        <w:t xml:space="preserve">are presented to mitigate the impact </w:t>
      </w:r>
      <w:r w:rsidR="00FD0E26">
        <w:rPr>
          <w:lang w:val="en-US"/>
        </w:rPr>
        <w:t xml:space="preserve">of </w:t>
      </w:r>
      <w:r w:rsidR="00964CB9" w:rsidRPr="00F208B3">
        <w:rPr>
          <w:lang w:val="en-US"/>
        </w:rPr>
        <w:t>both flood</w:t>
      </w:r>
      <w:r w:rsidR="00AC3C60">
        <w:rPr>
          <w:lang w:val="en-US"/>
        </w:rPr>
        <w:t>s</w:t>
      </w:r>
      <w:r w:rsidR="00964CB9" w:rsidRPr="00F208B3">
        <w:rPr>
          <w:lang w:val="en-US"/>
        </w:rPr>
        <w:t xml:space="preserve"> and </w:t>
      </w:r>
      <w:r w:rsidR="002B7510" w:rsidRPr="00F208B3">
        <w:rPr>
          <w:lang w:val="en-US"/>
        </w:rPr>
        <w:t>droughts</w:t>
      </w:r>
      <w:r w:rsidR="00964CB9" w:rsidRPr="00F208B3">
        <w:rPr>
          <w:lang w:val="en-US"/>
        </w:rPr>
        <w:t xml:space="preserve">. </w:t>
      </w:r>
    </w:p>
    <w:p w14:paraId="1DD3A964" w14:textId="3A49FF62" w:rsidR="00224889" w:rsidRPr="007721E1" w:rsidRDefault="00224889" w:rsidP="001C126E">
      <w:pPr>
        <w:pStyle w:val="BodyText"/>
        <w:spacing w:before="0"/>
        <w:ind w:left="0" w:firstLine="0"/>
        <w:rPr>
          <w:lang w:val="en-US"/>
        </w:rPr>
      </w:pPr>
      <w:r w:rsidRPr="007721E1">
        <w:rPr>
          <w:lang w:val="en-US"/>
        </w:rPr>
        <w:t xml:space="preserve">The Communication underscores the increasing interplay between the water and agricultural sectors to address issues of water scarcity and drought. First, the </w:t>
      </w:r>
      <w:r w:rsidR="00E566FA">
        <w:rPr>
          <w:lang w:val="en-US"/>
        </w:rPr>
        <w:t>b</w:t>
      </w:r>
      <w:r w:rsidRPr="007721E1">
        <w:rPr>
          <w:lang w:val="en-US"/>
        </w:rPr>
        <w:t>lueprint calls for better implementation and increased integration of water policy objectives in policy areas such as the Common Agricultur</w:t>
      </w:r>
      <w:r w:rsidR="00E566FA">
        <w:rPr>
          <w:lang w:val="en-US"/>
        </w:rPr>
        <w:t>al</w:t>
      </w:r>
      <w:r w:rsidRPr="007721E1">
        <w:rPr>
          <w:lang w:val="en-US"/>
        </w:rPr>
        <w:t xml:space="preserve"> Policy (CAP), the Cohesion and Structural Funds, as well </w:t>
      </w:r>
      <w:r w:rsidRPr="007721E1">
        <w:rPr>
          <w:lang w:val="en-US"/>
        </w:rPr>
        <w:lastRenderedPageBreak/>
        <w:t>as energy, transport</w:t>
      </w:r>
      <w:r w:rsidR="00E566FA">
        <w:rPr>
          <w:lang w:val="en-US"/>
        </w:rPr>
        <w:t>,</w:t>
      </w:r>
      <w:r w:rsidRPr="007721E1">
        <w:rPr>
          <w:lang w:val="en-US"/>
        </w:rPr>
        <w:t xml:space="preserve"> and integrated disaster management. </w:t>
      </w:r>
      <w:r w:rsidR="00AC3C60">
        <w:rPr>
          <w:lang w:val="en-US"/>
        </w:rPr>
        <w:t>As essential in facilitating an integrated approach, t</w:t>
      </w:r>
      <w:r w:rsidRPr="007721E1">
        <w:rPr>
          <w:lang w:val="en-US"/>
        </w:rPr>
        <w:t xml:space="preserve">he </w:t>
      </w:r>
      <w:r w:rsidR="00E566FA">
        <w:rPr>
          <w:lang w:val="en-US"/>
        </w:rPr>
        <w:t>b</w:t>
      </w:r>
      <w:r w:rsidRPr="007721E1">
        <w:rPr>
          <w:lang w:val="en-US"/>
        </w:rPr>
        <w:t xml:space="preserve">lueprint views the development of </w:t>
      </w:r>
      <w:r w:rsidR="00E566FA">
        <w:rPr>
          <w:lang w:val="en-US"/>
        </w:rPr>
        <w:t>C</w:t>
      </w:r>
      <w:r w:rsidRPr="007721E1">
        <w:rPr>
          <w:lang w:val="en-US"/>
        </w:rPr>
        <w:t>IS guidance on natural water retention</w:t>
      </w:r>
      <w:r w:rsidR="00FA6B03">
        <w:rPr>
          <w:lang w:val="en-US"/>
        </w:rPr>
        <w:t xml:space="preserve"> </w:t>
      </w:r>
      <w:r w:rsidRPr="007721E1">
        <w:rPr>
          <w:lang w:val="en-US"/>
        </w:rPr>
        <w:t>measures.</w:t>
      </w:r>
    </w:p>
    <w:p w14:paraId="5C162091" w14:textId="011114AA" w:rsidR="00964CB9" w:rsidRPr="00F208B3" w:rsidRDefault="00964CB9" w:rsidP="007C0DF1">
      <w:pPr>
        <w:pStyle w:val="BodyText"/>
        <w:numPr>
          <w:ilvl w:val="0"/>
          <w:numId w:val="79"/>
        </w:numPr>
        <w:spacing w:before="0" w:after="60"/>
        <w:ind w:left="720"/>
        <w:rPr>
          <w:u w:val="single"/>
          <w:lang w:val="en-US"/>
        </w:rPr>
      </w:pPr>
      <w:r w:rsidRPr="001C126E">
        <w:rPr>
          <w:rStyle w:val="Heading5Char"/>
          <w:rFonts w:eastAsiaTheme="minorEastAsia"/>
        </w:rPr>
        <w:t xml:space="preserve">EU White paper on Adapting to </w:t>
      </w:r>
      <w:r w:rsidR="00002608">
        <w:rPr>
          <w:rStyle w:val="Heading5Char"/>
          <w:rFonts w:eastAsiaTheme="minorEastAsia"/>
        </w:rPr>
        <w:t>C</w:t>
      </w:r>
      <w:r w:rsidRPr="001C126E">
        <w:rPr>
          <w:rStyle w:val="Heading5Char"/>
          <w:rFonts w:eastAsiaTheme="minorEastAsia"/>
        </w:rPr>
        <w:t xml:space="preserve">limate </w:t>
      </w:r>
      <w:r w:rsidR="00002608">
        <w:rPr>
          <w:rStyle w:val="Heading5Char"/>
          <w:rFonts w:eastAsiaTheme="minorEastAsia"/>
        </w:rPr>
        <w:t>C</w:t>
      </w:r>
      <w:r w:rsidRPr="001C126E">
        <w:rPr>
          <w:rStyle w:val="Heading5Char"/>
          <w:rFonts w:eastAsiaTheme="minorEastAsia"/>
        </w:rPr>
        <w:t xml:space="preserve">hange: Towards a European </w:t>
      </w:r>
      <w:r w:rsidR="00002608">
        <w:rPr>
          <w:rStyle w:val="Heading5Char"/>
          <w:rFonts w:eastAsiaTheme="minorEastAsia"/>
        </w:rPr>
        <w:t>F</w:t>
      </w:r>
      <w:r w:rsidRPr="001C126E">
        <w:rPr>
          <w:rStyle w:val="Heading5Char"/>
          <w:rFonts w:eastAsiaTheme="minorEastAsia"/>
        </w:rPr>
        <w:t xml:space="preserve">ramework for </w:t>
      </w:r>
      <w:r w:rsidR="00002608">
        <w:rPr>
          <w:rStyle w:val="Heading5Char"/>
          <w:rFonts w:eastAsiaTheme="minorEastAsia"/>
        </w:rPr>
        <w:t>A</w:t>
      </w:r>
      <w:r w:rsidRPr="001C126E">
        <w:rPr>
          <w:rStyle w:val="Heading5Char"/>
          <w:rFonts w:eastAsiaTheme="minorEastAsia"/>
        </w:rPr>
        <w:t>ction</w:t>
      </w:r>
      <w:r w:rsidR="0042699B" w:rsidRPr="001C126E">
        <w:rPr>
          <w:rStyle w:val="FootnoteReference"/>
          <w:lang w:val="en-US"/>
        </w:rPr>
        <w:footnoteReference w:id="25"/>
      </w:r>
    </w:p>
    <w:p w14:paraId="57EC4034" w14:textId="77777777" w:rsidR="00964CB9" w:rsidRDefault="00964CB9" w:rsidP="001C126E">
      <w:pPr>
        <w:pStyle w:val="BodyText"/>
        <w:spacing w:before="60" w:after="60"/>
        <w:ind w:left="0" w:firstLine="0"/>
        <w:rPr>
          <w:lang w:val="en-US"/>
        </w:rPr>
      </w:pPr>
      <w:r w:rsidRPr="007721E1">
        <w:rPr>
          <w:lang w:val="en-US"/>
        </w:rPr>
        <w:t xml:space="preserve">Published in 2009, the document </w:t>
      </w:r>
      <w:r w:rsidR="003637B6">
        <w:t>sets out a framework to reduce the EU’s vulnerability to the impact of climate change</w:t>
      </w:r>
      <w:r w:rsidRPr="007721E1">
        <w:rPr>
          <w:lang w:val="en-US"/>
        </w:rPr>
        <w:t>.</w:t>
      </w:r>
      <w:r w:rsidR="00F208B3">
        <w:rPr>
          <w:lang w:val="en-US"/>
        </w:rPr>
        <w:t xml:space="preserve"> </w:t>
      </w:r>
      <w:r w:rsidR="003E2C56">
        <w:rPr>
          <w:lang w:val="en-US"/>
        </w:rPr>
        <w:t>It discusses the following categories: health and social policies, agriculture and forest, biodiversity, ecosystems and water, coastal and marine areas and production systems and physical infrastructure. Water-related needed actions are identified as follows:</w:t>
      </w:r>
    </w:p>
    <w:p w14:paraId="1D67E974" w14:textId="13328C88" w:rsidR="003E2C56" w:rsidRPr="00C83AE7" w:rsidRDefault="003E2C56" w:rsidP="007C0DF1">
      <w:pPr>
        <w:pStyle w:val="BodyText"/>
        <w:numPr>
          <w:ilvl w:val="0"/>
          <w:numId w:val="55"/>
        </w:numPr>
        <w:spacing w:before="60" w:after="60"/>
        <w:rPr>
          <w:lang w:val="en-US"/>
        </w:rPr>
      </w:pPr>
      <w:r>
        <w:t>Develop guidelines and a set of tools (guidance and exchange of best practices) by the end of 2009 to ensure that the RBMP are climate-proofed</w:t>
      </w:r>
      <w:r w:rsidR="00002608">
        <w:t>;</w:t>
      </w:r>
    </w:p>
    <w:p w14:paraId="3673C375" w14:textId="3F0757E8" w:rsidR="003E2C56" w:rsidRPr="00C83AE7" w:rsidRDefault="003E2C56" w:rsidP="007C0DF1">
      <w:pPr>
        <w:pStyle w:val="BodyText"/>
        <w:numPr>
          <w:ilvl w:val="0"/>
          <w:numId w:val="55"/>
        </w:numPr>
        <w:spacing w:before="60" w:after="60"/>
        <w:rPr>
          <w:lang w:val="en-US"/>
        </w:rPr>
      </w:pPr>
      <w:r>
        <w:t xml:space="preserve">Ensure that climate change is </w:t>
      </w:r>
      <w:r w:rsidR="00FD0E26">
        <w:t>con</w:t>
      </w:r>
      <w:r w:rsidR="00002608">
        <w:t>s</w:t>
      </w:r>
      <w:r w:rsidR="00FD0E26">
        <w:t xml:space="preserve">idered </w:t>
      </w:r>
      <w:r>
        <w:t>in the implementation of the Floods Directive</w:t>
      </w:r>
      <w:r w:rsidR="00002608">
        <w:t>; and</w:t>
      </w:r>
    </w:p>
    <w:p w14:paraId="1274EBB2" w14:textId="47D2FCBA" w:rsidR="003A1F8A" w:rsidRPr="003A1F8A" w:rsidRDefault="003E2C56" w:rsidP="007C0DF1">
      <w:pPr>
        <w:pStyle w:val="BodyText"/>
        <w:numPr>
          <w:ilvl w:val="0"/>
          <w:numId w:val="55"/>
        </w:numPr>
        <w:spacing w:before="60"/>
        <w:rPr>
          <w:lang w:val="en-US"/>
        </w:rPr>
      </w:pPr>
      <w:r>
        <w:t>Assess the need for further measures to enhance water efficiency in agriculture, households</w:t>
      </w:r>
      <w:r w:rsidR="00002608">
        <w:t>,</w:t>
      </w:r>
      <w:r w:rsidRPr="003E2C56">
        <w:t xml:space="preserve"> </w:t>
      </w:r>
      <w:r>
        <w:t>and buildings</w:t>
      </w:r>
      <w:r w:rsidR="00002608">
        <w:t>.</w:t>
      </w:r>
    </w:p>
    <w:p w14:paraId="2DCF8807" w14:textId="72EC7887" w:rsidR="00964CB9" w:rsidRPr="00F208B3" w:rsidRDefault="00964CB9" w:rsidP="007C0DF1">
      <w:pPr>
        <w:pStyle w:val="BodyText"/>
        <w:numPr>
          <w:ilvl w:val="0"/>
          <w:numId w:val="80"/>
        </w:numPr>
        <w:spacing w:before="0" w:after="60"/>
        <w:rPr>
          <w:u w:val="single"/>
          <w:lang w:val="en-US"/>
        </w:rPr>
      </w:pPr>
      <w:r w:rsidRPr="001C126E">
        <w:rPr>
          <w:rStyle w:val="Heading5Char"/>
          <w:rFonts w:eastAsiaTheme="minorEastAsia"/>
        </w:rPr>
        <w:t xml:space="preserve">EU Strategy on </w:t>
      </w:r>
      <w:r w:rsidR="00002608">
        <w:rPr>
          <w:rStyle w:val="Heading5Char"/>
          <w:rFonts w:eastAsiaTheme="minorEastAsia"/>
        </w:rPr>
        <w:t>A</w:t>
      </w:r>
      <w:r w:rsidRPr="001C126E">
        <w:rPr>
          <w:rStyle w:val="Heading5Char"/>
          <w:rFonts w:eastAsiaTheme="minorEastAsia"/>
        </w:rPr>
        <w:t xml:space="preserve">daptation to </w:t>
      </w:r>
      <w:r w:rsidR="00002608">
        <w:rPr>
          <w:rStyle w:val="Heading5Char"/>
          <w:rFonts w:eastAsiaTheme="minorEastAsia"/>
        </w:rPr>
        <w:t>C</w:t>
      </w:r>
      <w:r w:rsidRPr="001C126E">
        <w:rPr>
          <w:rStyle w:val="Heading5Char"/>
          <w:rFonts w:eastAsiaTheme="minorEastAsia"/>
        </w:rPr>
        <w:t xml:space="preserve">limate </w:t>
      </w:r>
      <w:r w:rsidR="00002608">
        <w:rPr>
          <w:rStyle w:val="Heading5Char"/>
          <w:rFonts w:eastAsiaTheme="minorEastAsia"/>
        </w:rPr>
        <w:t>C</w:t>
      </w:r>
      <w:r w:rsidRPr="001C126E">
        <w:rPr>
          <w:rStyle w:val="Heading5Char"/>
          <w:rFonts w:eastAsiaTheme="minorEastAsia"/>
        </w:rPr>
        <w:t>hange</w:t>
      </w:r>
      <w:r w:rsidR="00486835" w:rsidRPr="001C126E">
        <w:rPr>
          <w:rStyle w:val="FootnoteReference"/>
          <w:lang w:val="en-US"/>
        </w:rPr>
        <w:footnoteReference w:id="26"/>
      </w:r>
    </w:p>
    <w:p w14:paraId="0DA2489E" w14:textId="153CDBCD" w:rsidR="00964CB9" w:rsidRPr="007721E1" w:rsidRDefault="00964CB9" w:rsidP="001C126E">
      <w:pPr>
        <w:pStyle w:val="BodyText"/>
        <w:spacing w:before="0"/>
        <w:ind w:left="0" w:firstLine="0"/>
        <w:rPr>
          <w:lang w:val="en-US"/>
        </w:rPr>
      </w:pPr>
      <w:r w:rsidRPr="007721E1">
        <w:rPr>
          <w:lang w:val="en-US"/>
        </w:rPr>
        <w:t xml:space="preserve">The overall aim of the </w:t>
      </w:r>
      <w:r w:rsidR="00D45899">
        <w:rPr>
          <w:lang w:val="en-US"/>
        </w:rPr>
        <w:t xml:space="preserve">EU’s 2013 </w:t>
      </w:r>
      <w:r w:rsidRPr="007721E1">
        <w:rPr>
          <w:lang w:val="en-US"/>
        </w:rPr>
        <w:t xml:space="preserve">Strategy </w:t>
      </w:r>
      <w:r w:rsidR="00D45899">
        <w:rPr>
          <w:lang w:val="en-US"/>
        </w:rPr>
        <w:t xml:space="preserve">on Adaptation to Climate Change </w:t>
      </w:r>
      <w:r w:rsidRPr="007721E1">
        <w:rPr>
          <w:lang w:val="en-US"/>
        </w:rPr>
        <w:t xml:space="preserve">is to contribute to a more climate-resilient Europe. The document points out that the integration of adaptation measures is at </w:t>
      </w:r>
      <w:r w:rsidR="00AC3C60">
        <w:rPr>
          <w:lang w:val="en-US"/>
        </w:rPr>
        <w:t xml:space="preserve">an </w:t>
      </w:r>
      <w:r w:rsidRPr="007721E1">
        <w:rPr>
          <w:lang w:val="en-US"/>
        </w:rPr>
        <w:t>early stage. Some countries prepared plans to tackle droughts and heat waves. However</w:t>
      </w:r>
      <w:r w:rsidR="00AC3C60">
        <w:rPr>
          <w:lang w:val="en-US"/>
        </w:rPr>
        <w:t>,</w:t>
      </w:r>
      <w:r w:rsidRPr="007721E1">
        <w:rPr>
          <w:lang w:val="en-US"/>
        </w:rPr>
        <w:t xml:space="preserve"> only </w:t>
      </w:r>
      <w:r w:rsidR="002836E1">
        <w:rPr>
          <w:lang w:val="en-US"/>
        </w:rPr>
        <w:t xml:space="preserve">a </w:t>
      </w:r>
      <w:r w:rsidRPr="007721E1">
        <w:rPr>
          <w:lang w:val="en-US"/>
        </w:rPr>
        <w:t xml:space="preserve">few Member states developed vulnerability studies to support the selection of measures. The </w:t>
      </w:r>
      <w:r w:rsidR="00002608">
        <w:rPr>
          <w:lang w:val="en-US"/>
        </w:rPr>
        <w:t>s</w:t>
      </w:r>
      <w:r w:rsidRPr="007721E1">
        <w:rPr>
          <w:lang w:val="en-US"/>
        </w:rPr>
        <w:t xml:space="preserve">trategy stresses the difficulty of evaluation because of the early stage of development of indicators and monitoring methodologies. Some of the main actions set in the </w:t>
      </w:r>
      <w:r w:rsidR="00002608">
        <w:rPr>
          <w:lang w:val="en-US"/>
        </w:rPr>
        <w:t>s</w:t>
      </w:r>
      <w:r w:rsidRPr="007721E1">
        <w:rPr>
          <w:lang w:val="en-US"/>
        </w:rPr>
        <w:t>trategy are fill</w:t>
      </w:r>
      <w:r w:rsidR="00D45899">
        <w:rPr>
          <w:lang w:val="en-US"/>
        </w:rPr>
        <w:t>ing</w:t>
      </w:r>
      <w:r w:rsidRPr="007721E1">
        <w:rPr>
          <w:lang w:val="en-US"/>
        </w:rPr>
        <w:t xml:space="preserve"> the gaps in knowledge, ensuring more resilient infrastructure</w:t>
      </w:r>
      <w:r w:rsidR="00D45899">
        <w:rPr>
          <w:lang w:val="en-US"/>
        </w:rPr>
        <w:t>,</w:t>
      </w:r>
      <w:r w:rsidRPr="007721E1">
        <w:rPr>
          <w:lang w:val="en-US"/>
        </w:rPr>
        <w:t xml:space="preserve"> and facilitat</w:t>
      </w:r>
      <w:r w:rsidR="00002608">
        <w:rPr>
          <w:lang w:val="en-US"/>
        </w:rPr>
        <w:t>ing</w:t>
      </w:r>
      <w:r w:rsidRPr="007721E1">
        <w:rPr>
          <w:lang w:val="en-US"/>
        </w:rPr>
        <w:t xml:space="preserve"> climate-proofing of the CAP, the Cohesion Policy</w:t>
      </w:r>
      <w:r w:rsidR="00002608">
        <w:rPr>
          <w:lang w:val="en-US"/>
        </w:rPr>
        <w:t xml:space="preserve"> (CP)</w:t>
      </w:r>
      <w:r w:rsidRPr="007721E1">
        <w:rPr>
          <w:lang w:val="en-US"/>
        </w:rPr>
        <w:t xml:space="preserve"> and the Common Fisheries Policy (CFP). </w:t>
      </w:r>
    </w:p>
    <w:p w14:paraId="25C8813C" w14:textId="5D80335B" w:rsidR="00964CB9" w:rsidRPr="007721E1" w:rsidRDefault="00F208B3" w:rsidP="001C126E">
      <w:pPr>
        <w:pStyle w:val="BodyText"/>
        <w:ind w:left="0" w:firstLine="0"/>
        <w:rPr>
          <w:lang w:val="en-US"/>
        </w:rPr>
      </w:pPr>
      <w:r>
        <w:rPr>
          <w:lang w:val="en-US"/>
        </w:rPr>
        <w:t xml:space="preserve">The </w:t>
      </w:r>
      <w:r w:rsidR="00002608">
        <w:rPr>
          <w:lang w:val="en-US"/>
        </w:rPr>
        <w:t>s</w:t>
      </w:r>
      <w:r>
        <w:rPr>
          <w:lang w:val="en-US"/>
        </w:rPr>
        <w:t xml:space="preserve">trategy </w:t>
      </w:r>
      <w:r w:rsidR="003F779C">
        <w:rPr>
          <w:lang w:val="en-US"/>
        </w:rPr>
        <w:t xml:space="preserve">recognizes </w:t>
      </w:r>
      <w:r>
        <w:rPr>
          <w:lang w:val="en-US"/>
        </w:rPr>
        <w:t>that e</w:t>
      </w:r>
      <w:r w:rsidR="00964CB9" w:rsidRPr="007721E1">
        <w:rPr>
          <w:lang w:val="en-US"/>
        </w:rPr>
        <w:t xml:space="preserve">valuation of the effect of mitigation measures, risk </w:t>
      </w:r>
      <w:r w:rsidR="002B7510" w:rsidRPr="007721E1">
        <w:rPr>
          <w:lang w:val="en-US"/>
        </w:rPr>
        <w:t>assessment</w:t>
      </w:r>
      <w:r w:rsidR="00964CB9" w:rsidRPr="007721E1">
        <w:rPr>
          <w:lang w:val="en-US"/>
        </w:rPr>
        <w:t xml:space="preserve"> at</w:t>
      </w:r>
      <w:r w:rsidR="00002608">
        <w:rPr>
          <w:lang w:val="en-US"/>
        </w:rPr>
        <w:t xml:space="preserve"> the</w:t>
      </w:r>
      <w:r w:rsidR="00964CB9" w:rsidRPr="007721E1">
        <w:rPr>
          <w:lang w:val="en-US"/>
        </w:rPr>
        <w:t xml:space="preserve"> regional and local level</w:t>
      </w:r>
      <w:r w:rsidR="00002608">
        <w:rPr>
          <w:lang w:val="en-US"/>
        </w:rPr>
        <w:t>s,</w:t>
      </w:r>
      <w:r w:rsidR="00964CB9" w:rsidRPr="007721E1">
        <w:rPr>
          <w:lang w:val="en-US"/>
        </w:rPr>
        <w:t xml:space="preserve"> and lack of information on damage, adaptation risk and benefits are </w:t>
      </w:r>
      <w:r>
        <w:rPr>
          <w:lang w:val="en-US"/>
        </w:rPr>
        <w:t xml:space="preserve">key </w:t>
      </w:r>
      <w:r w:rsidR="00964CB9" w:rsidRPr="007721E1">
        <w:rPr>
          <w:lang w:val="en-US"/>
        </w:rPr>
        <w:t>issues</w:t>
      </w:r>
      <w:r w:rsidR="003F779C">
        <w:rPr>
          <w:lang w:val="en-US"/>
        </w:rPr>
        <w:t>,</w:t>
      </w:r>
      <w:r>
        <w:rPr>
          <w:lang w:val="en-US"/>
        </w:rPr>
        <w:t xml:space="preserve"> needing further elaboration</w:t>
      </w:r>
      <w:r w:rsidR="00964CB9" w:rsidRPr="007721E1">
        <w:rPr>
          <w:lang w:val="en-US"/>
        </w:rPr>
        <w:t xml:space="preserve">. </w:t>
      </w:r>
      <w:r w:rsidR="00964CB9" w:rsidRPr="00EF44F8">
        <w:rPr>
          <w:lang w:val="en-US"/>
        </w:rPr>
        <w:t xml:space="preserve">Decision support tools like models </w:t>
      </w:r>
      <w:r w:rsidRPr="00EF44F8">
        <w:rPr>
          <w:lang w:val="en-US"/>
        </w:rPr>
        <w:t xml:space="preserve">are </w:t>
      </w:r>
      <w:r w:rsidR="000D68EE">
        <w:rPr>
          <w:lang w:val="en-US"/>
        </w:rPr>
        <w:t>recogni</w:t>
      </w:r>
      <w:r w:rsidR="00002608">
        <w:rPr>
          <w:lang w:val="en-US"/>
        </w:rPr>
        <w:t>z</w:t>
      </w:r>
      <w:r w:rsidR="000D68EE">
        <w:rPr>
          <w:lang w:val="en-US"/>
        </w:rPr>
        <w:t>ed</w:t>
      </w:r>
      <w:r w:rsidRPr="00EF44F8">
        <w:rPr>
          <w:lang w:val="en-US"/>
        </w:rPr>
        <w:t xml:space="preserve"> </w:t>
      </w:r>
      <w:r w:rsidR="00964CB9" w:rsidRPr="00EF44F8">
        <w:rPr>
          <w:lang w:val="en-US"/>
        </w:rPr>
        <w:t>in the process of selecting measures.</w:t>
      </w:r>
      <w:r w:rsidR="00964CB9" w:rsidRPr="007721E1">
        <w:rPr>
          <w:lang w:val="en-US"/>
        </w:rPr>
        <w:t xml:space="preserve"> The modeling allows development of scenarios and different combination</w:t>
      </w:r>
      <w:r w:rsidR="00D45899">
        <w:rPr>
          <w:lang w:val="en-US"/>
        </w:rPr>
        <w:t>s</w:t>
      </w:r>
      <w:r w:rsidR="00964CB9" w:rsidRPr="007721E1">
        <w:rPr>
          <w:lang w:val="en-US"/>
        </w:rPr>
        <w:t xml:space="preserve"> of measures to be tested and evaluated. Past adaptation </w:t>
      </w:r>
      <w:r w:rsidR="002B7510" w:rsidRPr="007721E1">
        <w:rPr>
          <w:lang w:val="en-US"/>
        </w:rPr>
        <w:t>efforts</w:t>
      </w:r>
      <w:r w:rsidR="00964CB9" w:rsidRPr="007721E1">
        <w:rPr>
          <w:lang w:val="en-US"/>
        </w:rPr>
        <w:t xml:space="preserve"> also need to be evaluated.</w:t>
      </w:r>
    </w:p>
    <w:p w14:paraId="311C1130" w14:textId="5294FF7E" w:rsidR="00FA6B03" w:rsidRPr="00FA6B03" w:rsidRDefault="00964CB9" w:rsidP="00FA6B03">
      <w:pPr>
        <w:pStyle w:val="BodyText"/>
        <w:ind w:left="0" w:firstLine="0"/>
        <w:rPr>
          <w:lang w:val="en-US"/>
        </w:rPr>
      </w:pPr>
      <w:r w:rsidRPr="007721E1">
        <w:rPr>
          <w:lang w:val="en-US"/>
        </w:rPr>
        <w:t xml:space="preserve">The </w:t>
      </w:r>
      <w:r w:rsidR="00002608">
        <w:rPr>
          <w:lang w:val="en-US"/>
        </w:rPr>
        <w:t>s</w:t>
      </w:r>
      <w:r w:rsidRPr="007721E1">
        <w:rPr>
          <w:lang w:val="en-US"/>
        </w:rPr>
        <w:t>trategy stresses the importance of good coordination and coherence at all levels of planning and management in the process of selecti</w:t>
      </w:r>
      <w:r w:rsidR="00D45899">
        <w:rPr>
          <w:lang w:val="en-US"/>
        </w:rPr>
        <w:t>ng</w:t>
      </w:r>
      <w:r w:rsidRPr="007721E1">
        <w:rPr>
          <w:lang w:val="en-US"/>
        </w:rPr>
        <w:t xml:space="preserve"> cost-effective adaptation measures. For that reason, the exchange of good practice between stakeholders is encouraged. </w:t>
      </w:r>
      <w:bookmarkStart w:id="447" w:name="_Toc499712393"/>
      <w:bookmarkStart w:id="448" w:name="_Toc499805738"/>
      <w:bookmarkStart w:id="449" w:name="_Toc499805850"/>
      <w:bookmarkStart w:id="450" w:name="_Toc504315499"/>
      <w:bookmarkStart w:id="451" w:name="_Toc504316217"/>
      <w:bookmarkStart w:id="452" w:name="_Toc504316321"/>
    </w:p>
    <w:p w14:paraId="1C6733E7" w14:textId="35B663B6" w:rsidR="00964CB9" w:rsidRPr="00183C47" w:rsidRDefault="00964CB9" w:rsidP="007C0DF1">
      <w:pPr>
        <w:pStyle w:val="Heading2"/>
        <w:numPr>
          <w:ilvl w:val="1"/>
          <w:numId w:val="57"/>
        </w:numPr>
        <w:spacing w:after="60"/>
        <w:rPr>
          <w:b/>
          <w:bCs w:val="0"/>
        </w:rPr>
      </w:pPr>
      <w:bookmarkStart w:id="453" w:name="_Toc507073788"/>
      <w:bookmarkStart w:id="454" w:name="_Toc522194589"/>
      <w:r w:rsidRPr="00183C47">
        <w:rPr>
          <w:b/>
          <w:bCs w:val="0"/>
        </w:rPr>
        <w:lastRenderedPageBreak/>
        <w:t>Bulgarian C</w:t>
      </w:r>
      <w:r w:rsidR="00002608">
        <w:rPr>
          <w:b/>
          <w:bCs w:val="0"/>
        </w:rPr>
        <w:t>CA</w:t>
      </w:r>
      <w:r w:rsidR="00336AFB">
        <w:rPr>
          <w:b/>
          <w:bCs w:val="0"/>
        </w:rPr>
        <w:t xml:space="preserve"> </w:t>
      </w:r>
      <w:r w:rsidR="00A7572D">
        <w:rPr>
          <w:b/>
          <w:bCs w:val="0"/>
        </w:rPr>
        <w:t>L</w:t>
      </w:r>
      <w:r w:rsidRPr="00183C47">
        <w:rPr>
          <w:b/>
          <w:bCs w:val="0"/>
        </w:rPr>
        <w:t xml:space="preserve">egal </w:t>
      </w:r>
      <w:r w:rsidR="00A7572D">
        <w:rPr>
          <w:b/>
          <w:bCs w:val="0"/>
        </w:rPr>
        <w:t>F</w:t>
      </w:r>
      <w:r w:rsidRPr="00183C47">
        <w:rPr>
          <w:b/>
          <w:bCs w:val="0"/>
        </w:rPr>
        <w:t xml:space="preserve">ramework and </w:t>
      </w:r>
      <w:r w:rsidR="00A7572D">
        <w:rPr>
          <w:b/>
          <w:bCs w:val="0"/>
        </w:rPr>
        <w:t>P</w:t>
      </w:r>
      <w:r w:rsidRPr="00183C47">
        <w:rPr>
          <w:b/>
          <w:bCs w:val="0"/>
        </w:rPr>
        <w:t xml:space="preserve">olicies in the </w:t>
      </w:r>
      <w:r w:rsidR="00A7572D">
        <w:rPr>
          <w:b/>
          <w:bCs w:val="0"/>
        </w:rPr>
        <w:t>S</w:t>
      </w:r>
      <w:r w:rsidRPr="00183C47">
        <w:rPr>
          <w:b/>
          <w:bCs w:val="0"/>
        </w:rPr>
        <w:t>ector</w:t>
      </w:r>
      <w:bookmarkEnd w:id="447"/>
      <w:bookmarkEnd w:id="448"/>
      <w:bookmarkEnd w:id="449"/>
      <w:bookmarkEnd w:id="450"/>
      <w:bookmarkEnd w:id="451"/>
      <w:bookmarkEnd w:id="452"/>
      <w:bookmarkEnd w:id="453"/>
      <w:bookmarkEnd w:id="454"/>
    </w:p>
    <w:p w14:paraId="3E3EF34B" w14:textId="77777777" w:rsidR="00964CB9" w:rsidRPr="00183C47" w:rsidRDefault="00964CB9" w:rsidP="007C0DF1">
      <w:pPr>
        <w:pStyle w:val="Heading3"/>
        <w:numPr>
          <w:ilvl w:val="2"/>
          <w:numId w:val="57"/>
        </w:numPr>
        <w:rPr>
          <w:rFonts w:eastAsia="Times New Roman"/>
          <w:lang w:val="en-US"/>
        </w:rPr>
      </w:pPr>
      <w:bookmarkStart w:id="455" w:name="_Toc499712394"/>
      <w:bookmarkStart w:id="456" w:name="_Toc499805739"/>
      <w:bookmarkStart w:id="457" w:name="_Toc499805851"/>
      <w:bookmarkStart w:id="458" w:name="_Toc504315500"/>
      <w:bookmarkStart w:id="459" w:name="_Toc504316218"/>
      <w:bookmarkStart w:id="460" w:name="_Toc504316322"/>
      <w:bookmarkStart w:id="461" w:name="_Toc507073789"/>
      <w:bookmarkStart w:id="462" w:name="_Toc522194590"/>
      <w:r w:rsidRPr="00183C47">
        <w:rPr>
          <w:rFonts w:eastAsia="Times New Roman"/>
          <w:lang w:val="en-US"/>
        </w:rPr>
        <w:t>Legal framework</w:t>
      </w:r>
      <w:bookmarkEnd w:id="455"/>
      <w:bookmarkEnd w:id="456"/>
      <w:bookmarkEnd w:id="457"/>
      <w:bookmarkEnd w:id="458"/>
      <w:bookmarkEnd w:id="459"/>
      <w:bookmarkEnd w:id="460"/>
      <w:bookmarkEnd w:id="461"/>
      <w:bookmarkEnd w:id="462"/>
    </w:p>
    <w:p w14:paraId="1E26C98F" w14:textId="55B9358F" w:rsidR="00151299" w:rsidRDefault="004968A0" w:rsidP="007B4688">
      <w:pPr>
        <w:pStyle w:val="BodyText"/>
        <w:spacing w:before="60"/>
        <w:ind w:left="0" w:firstLine="0"/>
        <w:rPr>
          <w:noProof/>
          <w:lang w:val="en-US"/>
        </w:rPr>
      </w:pPr>
      <w:r w:rsidRPr="00151299">
        <w:rPr>
          <w:noProof/>
          <w:lang w:val="en-US"/>
        </w:rPr>
        <w:t>Bulgaria's legislation is synchronized with EU policies and follow</w:t>
      </w:r>
      <w:r w:rsidR="00D45899">
        <w:rPr>
          <w:noProof/>
          <w:lang w:val="en-US"/>
        </w:rPr>
        <w:t>s</w:t>
      </w:r>
      <w:r w:rsidRPr="00151299">
        <w:rPr>
          <w:noProof/>
          <w:lang w:val="en-US"/>
        </w:rPr>
        <w:t xml:space="preserve"> the  framework for climate change mitigation and emission reduction. </w:t>
      </w:r>
    </w:p>
    <w:p w14:paraId="5DB9D65D" w14:textId="7A599C6D" w:rsidR="00887E0B" w:rsidRPr="000B6F20" w:rsidRDefault="00D45899" w:rsidP="001C126E">
      <w:pPr>
        <w:pStyle w:val="BodyText"/>
        <w:ind w:left="0" w:firstLine="0"/>
        <w:rPr>
          <w:noProof/>
          <w:lang w:val="en-US"/>
        </w:rPr>
      </w:pPr>
      <w:r>
        <w:rPr>
          <w:noProof/>
          <w:u w:val="single"/>
          <w:lang w:val="en-US"/>
        </w:rPr>
        <w:t xml:space="preserve">The </w:t>
      </w:r>
      <w:r w:rsidR="00887E0B" w:rsidRPr="000B6F20">
        <w:rPr>
          <w:noProof/>
          <w:u w:val="single"/>
          <w:lang w:val="en-US"/>
        </w:rPr>
        <w:t xml:space="preserve">Climate </w:t>
      </w:r>
      <w:r w:rsidR="001C126E">
        <w:rPr>
          <w:noProof/>
          <w:u w:val="single"/>
          <w:lang w:val="en-US"/>
        </w:rPr>
        <w:t>C</w:t>
      </w:r>
      <w:r w:rsidR="00887E0B" w:rsidRPr="000B6F20">
        <w:rPr>
          <w:noProof/>
          <w:u w:val="single"/>
          <w:lang w:val="en-US"/>
        </w:rPr>
        <w:t xml:space="preserve">hange </w:t>
      </w:r>
      <w:r w:rsidR="001C126E">
        <w:rPr>
          <w:noProof/>
          <w:u w:val="single"/>
          <w:lang w:val="en-US"/>
        </w:rPr>
        <w:t>M</w:t>
      </w:r>
      <w:r w:rsidR="00887E0B" w:rsidRPr="000B6F20">
        <w:rPr>
          <w:noProof/>
          <w:u w:val="single"/>
          <w:lang w:val="en-US"/>
        </w:rPr>
        <w:t xml:space="preserve">itigation </w:t>
      </w:r>
      <w:r w:rsidR="000F4A79" w:rsidRPr="000B6F20">
        <w:rPr>
          <w:noProof/>
          <w:u w:val="single"/>
          <w:lang w:val="en-US"/>
        </w:rPr>
        <w:t>A</w:t>
      </w:r>
      <w:r w:rsidR="00887E0B" w:rsidRPr="000B6F20">
        <w:rPr>
          <w:noProof/>
          <w:u w:val="single"/>
          <w:lang w:val="en-US"/>
        </w:rPr>
        <w:t>ct</w:t>
      </w:r>
      <w:r w:rsidR="00151299" w:rsidRPr="000B6F20">
        <w:rPr>
          <w:noProof/>
          <w:lang w:val="en-US"/>
        </w:rPr>
        <w:t xml:space="preserve"> </w:t>
      </w:r>
      <w:r w:rsidR="000F4A79" w:rsidRPr="000B6F20">
        <w:rPr>
          <w:noProof/>
          <w:lang w:val="en-US"/>
        </w:rPr>
        <w:t xml:space="preserve">introduces mechanisms for reducing the generation of </w:t>
      </w:r>
      <w:r w:rsidR="00002608">
        <w:rPr>
          <w:noProof/>
          <w:lang w:val="en-US"/>
        </w:rPr>
        <w:t>GHG</w:t>
      </w:r>
      <w:r w:rsidR="000F4A79" w:rsidRPr="000B6F20">
        <w:rPr>
          <w:noProof/>
          <w:lang w:val="en-US"/>
        </w:rPr>
        <w:t xml:space="preserve"> emissions and </w:t>
      </w:r>
      <w:r>
        <w:rPr>
          <w:noProof/>
          <w:lang w:val="en-US"/>
        </w:rPr>
        <w:t>sets the basis for</w:t>
      </w:r>
      <w:r w:rsidR="003F779C">
        <w:rPr>
          <w:noProof/>
          <w:lang w:val="en-US"/>
        </w:rPr>
        <w:t xml:space="preserve"> </w:t>
      </w:r>
      <w:r w:rsidR="000F4A79" w:rsidRPr="000B6F20">
        <w:rPr>
          <w:noProof/>
          <w:lang w:val="en-US"/>
        </w:rPr>
        <w:t xml:space="preserve">long-term planning of </w:t>
      </w:r>
      <w:r w:rsidR="00002608">
        <w:rPr>
          <w:noProof/>
          <w:lang w:val="en-US"/>
        </w:rPr>
        <w:t>CCA</w:t>
      </w:r>
      <w:r w:rsidR="000F4A79" w:rsidRPr="000B6F20">
        <w:rPr>
          <w:noProof/>
          <w:lang w:val="en-US"/>
        </w:rPr>
        <w:t xml:space="preserve"> measures</w:t>
      </w:r>
      <w:r w:rsidR="00DF599B" w:rsidRPr="000B6F20">
        <w:rPr>
          <w:noProof/>
          <w:lang w:val="en-US"/>
        </w:rPr>
        <w:t xml:space="preserve">. </w:t>
      </w:r>
      <w:r w:rsidR="000B6F20" w:rsidRPr="000B6F20">
        <w:rPr>
          <w:noProof/>
          <w:lang w:val="en-US"/>
        </w:rPr>
        <w:t xml:space="preserve">It stipulates that </w:t>
      </w:r>
      <w:r>
        <w:rPr>
          <w:noProof/>
          <w:lang w:val="en-US"/>
        </w:rPr>
        <w:t xml:space="preserve">the </w:t>
      </w:r>
      <w:r w:rsidR="000B6F20" w:rsidRPr="000B6F20">
        <w:rPr>
          <w:noProof/>
          <w:lang w:val="en-US"/>
        </w:rPr>
        <w:t>first</w:t>
      </w:r>
      <w:r w:rsidR="00002608">
        <w:rPr>
          <w:noProof/>
          <w:lang w:val="en-US"/>
        </w:rPr>
        <w:t xml:space="preserve"> CCA</w:t>
      </w:r>
      <w:r w:rsidR="000B6F20" w:rsidRPr="000B6F20">
        <w:rPr>
          <w:noProof/>
          <w:lang w:val="en-US"/>
        </w:rPr>
        <w:t xml:space="preserve"> strategy should consider the period until 2030.</w:t>
      </w:r>
      <w:r w:rsidR="000B6F20">
        <w:rPr>
          <w:noProof/>
          <w:lang w:val="en-US"/>
        </w:rPr>
        <w:t xml:space="preserve"> </w:t>
      </w:r>
      <w:r w:rsidR="00DF599B" w:rsidRPr="000B6F20">
        <w:rPr>
          <w:noProof/>
          <w:lang w:val="en-US"/>
        </w:rPr>
        <w:t>It requires climate change polic</w:t>
      </w:r>
      <w:r>
        <w:rPr>
          <w:noProof/>
          <w:lang w:val="en-US"/>
        </w:rPr>
        <w:t>ies</w:t>
      </w:r>
      <w:r w:rsidR="00DF599B" w:rsidRPr="000B6F20">
        <w:rPr>
          <w:noProof/>
          <w:lang w:val="en-US"/>
        </w:rPr>
        <w:t xml:space="preserve"> to be integrated into corresponding sectora</w:t>
      </w:r>
      <w:r w:rsidR="00EB2D47" w:rsidRPr="000B6F20">
        <w:rPr>
          <w:noProof/>
          <w:lang w:val="en-US"/>
        </w:rPr>
        <w:t>l</w:t>
      </w:r>
      <w:r w:rsidR="00DF599B" w:rsidRPr="000B6F20">
        <w:rPr>
          <w:noProof/>
          <w:lang w:val="en-US"/>
        </w:rPr>
        <w:t xml:space="preserve"> policies</w:t>
      </w:r>
      <w:r>
        <w:rPr>
          <w:noProof/>
          <w:lang w:val="en-US"/>
        </w:rPr>
        <w:t>. The</w:t>
      </w:r>
      <w:r w:rsidR="000D68EE">
        <w:rPr>
          <w:noProof/>
          <w:lang w:val="en-US"/>
        </w:rPr>
        <w:t xml:space="preserve"> </w:t>
      </w:r>
      <w:r w:rsidR="00DF599B" w:rsidRPr="000B6F20">
        <w:rPr>
          <w:noProof/>
          <w:lang w:val="en-US"/>
        </w:rPr>
        <w:t xml:space="preserve">water sector is not </w:t>
      </w:r>
      <w:r>
        <w:rPr>
          <w:noProof/>
          <w:lang w:val="en-US"/>
        </w:rPr>
        <w:t xml:space="preserve">separately </w:t>
      </w:r>
      <w:r w:rsidR="00151299" w:rsidRPr="000B6F20">
        <w:rPr>
          <w:noProof/>
          <w:lang w:val="en-US"/>
        </w:rPr>
        <w:t>listed</w:t>
      </w:r>
      <w:r w:rsidR="00DF599B" w:rsidRPr="000B6F20">
        <w:rPr>
          <w:noProof/>
          <w:lang w:val="en-US"/>
        </w:rPr>
        <w:t>.</w:t>
      </w:r>
    </w:p>
    <w:p w14:paraId="3D61A1A0" w14:textId="1F8F1A10" w:rsidR="00C62607" w:rsidRDefault="00151299" w:rsidP="001C126E">
      <w:pPr>
        <w:pStyle w:val="BodyText"/>
        <w:ind w:left="0" w:firstLine="0"/>
        <w:rPr>
          <w:noProof/>
          <w:lang w:val="en-US"/>
        </w:rPr>
      </w:pPr>
      <w:r>
        <w:rPr>
          <w:noProof/>
          <w:lang w:val="en-US"/>
        </w:rPr>
        <w:t xml:space="preserve"> A number of l</w:t>
      </w:r>
      <w:r w:rsidR="00C62607" w:rsidRPr="007721E1">
        <w:rPr>
          <w:noProof/>
          <w:lang w:val="en-US"/>
        </w:rPr>
        <w:t>aws</w:t>
      </w:r>
      <w:r w:rsidR="000D68EE">
        <w:rPr>
          <w:noProof/>
          <w:lang w:val="en-US"/>
        </w:rPr>
        <w:t xml:space="preserve"> </w:t>
      </w:r>
      <w:r w:rsidR="003F779C">
        <w:rPr>
          <w:noProof/>
          <w:lang w:val="en-US"/>
        </w:rPr>
        <w:t xml:space="preserve">and </w:t>
      </w:r>
      <w:r w:rsidR="00C62607" w:rsidRPr="007721E1">
        <w:rPr>
          <w:noProof/>
          <w:lang w:val="en-US"/>
        </w:rPr>
        <w:t>ordinances</w:t>
      </w:r>
      <w:r w:rsidR="00C62607">
        <w:rPr>
          <w:noProof/>
          <w:lang w:val="en-US"/>
        </w:rPr>
        <w:t xml:space="preserve"> </w:t>
      </w:r>
      <w:r w:rsidR="00C62607" w:rsidRPr="007721E1">
        <w:rPr>
          <w:noProof/>
          <w:lang w:val="en-US"/>
        </w:rPr>
        <w:t xml:space="preserve">provide </w:t>
      </w:r>
      <w:r w:rsidR="003F779C">
        <w:rPr>
          <w:noProof/>
          <w:lang w:val="en-US"/>
        </w:rPr>
        <w:t xml:space="preserve">the </w:t>
      </w:r>
      <w:r>
        <w:rPr>
          <w:noProof/>
          <w:lang w:val="en-US"/>
        </w:rPr>
        <w:t xml:space="preserve">legal </w:t>
      </w:r>
      <w:r w:rsidR="00C62607" w:rsidRPr="007721E1">
        <w:rPr>
          <w:noProof/>
          <w:lang w:val="en-US"/>
        </w:rPr>
        <w:t xml:space="preserve">framework </w:t>
      </w:r>
      <w:r w:rsidR="00D45899">
        <w:rPr>
          <w:noProof/>
          <w:lang w:val="en-US"/>
        </w:rPr>
        <w:t>for</w:t>
      </w:r>
      <w:r w:rsidR="00C62607" w:rsidRPr="007721E1">
        <w:rPr>
          <w:noProof/>
          <w:lang w:val="en-US"/>
        </w:rPr>
        <w:t xml:space="preserve"> water</w:t>
      </w:r>
      <w:r w:rsidR="003F779C">
        <w:rPr>
          <w:noProof/>
          <w:lang w:val="en-US"/>
        </w:rPr>
        <w:t>s</w:t>
      </w:r>
      <w:r w:rsidR="00C62607" w:rsidRPr="007721E1">
        <w:rPr>
          <w:noProof/>
          <w:lang w:val="en-US"/>
        </w:rPr>
        <w:t xml:space="preserve"> on the </w:t>
      </w:r>
      <w:r w:rsidR="00D45899">
        <w:rPr>
          <w:noProof/>
          <w:lang w:val="en-US"/>
        </w:rPr>
        <w:t xml:space="preserve">Bulgarian </w:t>
      </w:r>
      <w:r w:rsidR="00C62607" w:rsidRPr="007721E1">
        <w:rPr>
          <w:noProof/>
          <w:lang w:val="en-US"/>
        </w:rPr>
        <w:t>territory.</w:t>
      </w:r>
      <w:r w:rsidR="00C62607">
        <w:rPr>
          <w:noProof/>
          <w:lang w:val="en-US"/>
        </w:rPr>
        <w:t xml:space="preserve"> </w:t>
      </w:r>
      <w:r w:rsidR="00153D93">
        <w:rPr>
          <w:noProof/>
          <w:lang w:val="en-US"/>
        </w:rPr>
        <w:t xml:space="preserve">Only </w:t>
      </w:r>
      <w:r w:rsidR="003F779C">
        <w:rPr>
          <w:noProof/>
          <w:lang w:val="en-US"/>
        </w:rPr>
        <w:t xml:space="preserve">the </w:t>
      </w:r>
      <w:r w:rsidR="00153D93" w:rsidRPr="000B6F20">
        <w:rPr>
          <w:noProof/>
          <w:u w:val="single"/>
          <w:lang w:val="en-US"/>
        </w:rPr>
        <w:t xml:space="preserve">Water </w:t>
      </w:r>
      <w:r w:rsidR="00D45899">
        <w:rPr>
          <w:noProof/>
          <w:u w:val="single"/>
          <w:lang w:val="en-US"/>
        </w:rPr>
        <w:t>S</w:t>
      </w:r>
      <w:r w:rsidR="00153D93" w:rsidRPr="000B6F20">
        <w:rPr>
          <w:noProof/>
          <w:u w:val="single"/>
          <w:lang w:val="en-US"/>
        </w:rPr>
        <w:t xml:space="preserve">ector </w:t>
      </w:r>
      <w:r w:rsidR="00D45899">
        <w:rPr>
          <w:noProof/>
          <w:u w:val="single"/>
          <w:lang w:val="en-US"/>
        </w:rPr>
        <w:t>S</w:t>
      </w:r>
      <w:r w:rsidR="00153D93" w:rsidRPr="000B6F20">
        <w:rPr>
          <w:noProof/>
          <w:u w:val="single"/>
          <w:lang w:val="en-US"/>
        </w:rPr>
        <w:t>trategy</w:t>
      </w:r>
      <w:r w:rsidR="00153D93">
        <w:rPr>
          <w:noProof/>
          <w:lang w:val="en-US"/>
        </w:rPr>
        <w:t xml:space="preserve"> </w:t>
      </w:r>
      <w:r>
        <w:rPr>
          <w:noProof/>
          <w:lang w:val="en-US"/>
        </w:rPr>
        <w:t>provide</w:t>
      </w:r>
      <w:r w:rsidR="00153D93">
        <w:rPr>
          <w:noProof/>
          <w:lang w:val="en-US"/>
        </w:rPr>
        <w:t>s</w:t>
      </w:r>
      <w:r>
        <w:rPr>
          <w:noProof/>
          <w:lang w:val="en-US"/>
        </w:rPr>
        <w:t xml:space="preserve"> </w:t>
      </w:r>
      <w:r w:rsidR="00D45899">
        <w:rPr>
          <w:noProof/>
          <w:lang w:val="en-US"/>
        </w:rPr>
        <w:t xml:space="preserve">a </w:t>
      </w:r>
      <w:r w:rsidR="00C62607">
        <w:rPr>
          <w:noProof/>
          <w:lang w:val="en-US"/>
        </w:rPr>
        <w:t xml:space="preserve">definition of  </w:t>
      </w:r>
      <w:r w:rsidR="00002608">
        <w:rPr>
          <w:noProof/>
          <w:lang w:val="en-US"/>
        </w:rPr>
        <w:t>‘</w:t>
      </w:r>
      <w:r w:rsidR="00C62607">
        <w:rPr>
          <w:noProof/>
          <w:lang w:val="en-US"/>
        </w:rPr>
        <w:t>water sector</w:t>
      </w:r>
      <w:r w:rsidR="00002608">
        <w:rPr>
          <w:noProof/>
          <w:lang w:val="en-US"/>
        </w:rPr>
        <w:t>’</w:t>
      </w:r>
      <w:r w:rsidR="00153D93">
        <w:rPr>
          <w:noProof/>
          <w:lang w:val="en-US"/>
        </w:rPr>
        <w:t xml:space="preserve"> and its </w:t>
      </w:r>
      <w:r w:rsidR="009D7AF8">
        <w:rPr>
          <w:noProof/>
          <w:lang w:val="en-US"/>
        </w:rPr>
        <w:t>subsector</w:t>
      </w:r>
      <w:r w:rsidR="00153D93">
        <w:rPr>
          <w:noProof/>
          <w:lang w:val="en-US"/>
        </w:rPr>
        <w:t xml:space="preserve">s, which include only managed water systems. </w:t>
      </w:r>
    </w:p>
    <w:p w14:paraId="7C5A9815" w14:textId="668F88A1" w:rsidR="00C54B73" w:rsidRPr="00A63268" w:rsidRDefault="00964CB9" w:rsidP="001C126E">
      <w:pPr>
        <w:pStyle w:val="BodyText"/>
        <w:spacing w:before="60" w:after="60"/>
        <w:ind w:left="0" w:firstLine="0"/>
        <w:rPr>
          <w:noProof/>
        </w:rPr>
      </w:pPr>
      <w:r w:rsidRPr="00153D93">
        <w:rPr>
          <w:noProof/>
          <w:u w:val="single"/>
        </w:rPr>
        <w:t>The Water Act (WA)</w:t>
      </w:r>
      <w:r w:rsidRPr="00A63268">
        <w:rPr>
          <w:noProof/>
        </w:rPr>
        <w:t xml:space="preserve"> </w:t>
      </w:r>
      <w:r w:rsidR="00153D93">
        <w:rPr>
          <w:noProof/>
        </w:rPr>
        <w:t xml:space="preserve">is the major water-related legal document. It </w:t>
      </w:r>
      <w:r w:rsidR="00C54B73" w:rsidRPr="00A63268">
        <w:rPr>
          <w:noProof/>
        </w:rPr>
        <w:t xml:space="preserve">was promulgated in the State Gazette in July 1999. Since then it </w:t>
      </w:r>
      <w:r w:rsidR="00D45899">
        <w:rPr>
          <w:noProof/>
        </w:rPr>
        <w:t>went through a</w:t>
      </w:r>
      <w:r w:rsidR="00C54B73" w:rsidRPr="00047095">
        <w:rPr>
          <w:noProof/>
        </w:rPr>
        <w:t xml:space="preserve"> </w:t>
      </w:r>
      <w:r w:rsidR="00153D93">
        <w:rPr>
          <w:noProof/>
        </w:rPr>
        <w:t>significant</w:t>
      </w:r>
      <w:r w:rsidR="00C54B73" w:rsidRPr="00047095">
        <w:rPr>
          <w:noProof/>
        </w:rPr>
        <w:t xml:space="preserve"> number of</w:t>
      </w:r>
      <w:r w:rsidR="000D68EE">
        <w:rPr>
          <w:noProof/>
        </w:rPr>
        <w:t xml:space="preserve"> </w:t>
      </w:r>
      <w:r w:rsidR="003F779C">
        <w:rPr>
          <w:noProof/>
        </w:rPr>
        <w:t>amendments</w:t>
      </w:r>
      <w:r w:rsidR="00C54B73" w:rsidRPr="00047095">
        <w:rPr>
          <w:noProof/>
        </w:rPr>
        <w:t xml:space="preserve">, </w:t>
      </w:r>
      <w:r w:rsidR="00942D1A">
        <w:rPr>
          <w:noProof/>
        </w:rPr>
        <w:t xml:space="preserve">of which </w:t>
      </w:r>
      <w:r w:rsidR="003F779C">
        <w:rPr>
          <w:noProof/>
        </w:rPr>
        <w:t xml:space="preserve">the </w:t>
      </w:r>
      <w:r w:rsidR="00C54B73" w:rsidRPr="00047095">
        <w:rPr>
          <w:noProof/>
        </w:rPr>
        <w:t>la</w:t>
      </w:r>
      <w:r w:rsidR="00915ED6">
        <w:rPr>
          <w:noProof/>
        </w:rPr>
        <w:t>test</w:t>
      </w:r>
      <w:r w:rsidR="00C54B73" w:rsidRPr="00047095">
        <w:rPr>
          <w:noProof/>
        </w:rPr>
        <w:t xml:space="preserve"> </w:t>
      </w:r>
      <w:r w:rsidR="00942D1A">
        <w:rPr>
          <w:noProof/>
        </w:rPr>
        <w:t>was on</w:t>
      </w:r>
      <w:r w:rsidR="00C54B73" w:rsidRPr="00047095">
        <w:rPr>
          <w:noProof/>
        </w:rPr>
        <w:t xml:space="preserve"> July</w:t>
      </w:r>
      <w:r w:rsidR="00942D1A">
        <w:rPr>
          <w:noProof/>
        </w:rPr>
        <w:t xml:space="preserve"> 18,</w:t>
      </w:r>
      <w:r w:rsidR="00C54B73" w:rsidRPr="00047095">
        <w:rPr>
          <w:noProof/>
        </w:rPr>
        <w:t xml:space="preserve"> 2017. </w:t>
      </w:r>
      <w:r w:rsidR="006D36C7">
        <w:rPr>
          <w:noProof/>
        </w:rPr>
        <w:t>The WA</w:t>
      </w:r>
      <w:r w:rsidR="00A63268" w:rsidRPr="00047095">
        <w:rPr>
          <w:noProof/>
        </w:rPr>
        <w:t xml:space="preserve"> transposes </w:t>
      </w:r>
      <w:r w:rsidR="00A63268" w:rsidRPr="00F217BE">
        <w:rPr>
          <w:noProof/>
        </w:rPr>
        <w:t xml:space="preserve">the </w:t>
      </w:r>
      <w:r w:rsidR="00915ED6">
        <w:rPr>
          <w:noProof/>
        </w:rPr>
        <w:t xml:space="preserve">requirements of the </w:t>
      </w:r>
      <w:r w:rsidR="00A63268" w:rsidRPr="00F217BE">
        <w:rPr>
          <w:noProof/>
        </w:rPr>
        <w:t>W</w:t>
      </w:r>
      <w:r w:rsidR="00942D1A">
        <w:rPr>
          <w:noProof/>
        </w:rPr>
        <w:t>FD</w:t>
      </w:r>
      <w:r w:rsidR="00A63268" w:rsidRPr="00F217BE">
        <w:rPr>
          <w:noProof/>
        </w:rPr>
        <w:t xml:space="preserve"> and the Floods Directive into national legislation. It </w:t>
      </w:r>
      <w:r w:rsidR="00915ED6">
        <w:rPr>
          <w:noProof/>
        </w:rPr>
        <w:t xml:space="preserve">also </w:t>
      </w:r>
      <w:r w:rsidR="00A63268">
        <w:rPr>
          <w:noProof/>
        </w:rPr>
        <w:t>s</w:t>
      </w:r>
      <w:r w:rsidR="00915ED6">
        <w:rPr>
          <w:noProof/>
        </w:rPr>
        <w:t xml:space="preserve">pecifies </w:t>
      </w:r>
      <w:r w:rsidR="00A63268">
        <w:rPr>
          <w:noProof/>
        </w:rPr>
        <w:t xml:space="preserve">other </w:t>
      </w:r>
      <w:r w:rsidR="00915ED6">
        <w:rPr>
          <w:noProof/>
        </w:rPr>
        <w:t>aspects</w:t>
      </w:r>
      <w:r w:rsidR="00A63268">
        <w:rPr>
          <w:noProof/>
        </w:rPr>
        <w:t xml:space="preserve">, such as ownership of </w:t>
      </w:r>
      <w:r w:rsidR="00047095">
        <w:rPr>
          <w:noProof/>
        </w:rPr>
        <w:t>water</w:t>
      </w:r>
      <w:r w:rsidR="00915ED6">
        <w:rPr>
          <w:noProof/>
        </w:rPr>
        <w:t>s</w:t>
      </w:r>
      <w:r w:rsidR="00047095">
        <w:rPr>
          <w:noProof/>
        </w:rPr>
        <w:t xml:space="preserve"> and</w:t>
      </w:r>
      <w:r w:rsidR="00A63268">
        <w:rPr>
          <w:noProof/>
        </w:rPr>
        <w:t xml:space="preserve"> </w:t>
      </w:r>
      <w:r w:rsidR="00047095">
        <w:rPr>
          <w:noProof/>
        </w:rPr>
        <w:t xml:space="preserve">water infrastructure, </w:t>
      </w:r>
      <w:r w:rsidR="009F15B2">
        <w:rPr>
          <w:noProof/>
        </w:rPr>
        <w:t xml:space="preserve">water use, </w:t>
      </w:r>
      <w:r w:rsidR="00942D1A">
        <w:rPr>
          <w:noProof/>
        </w:rPr>
        <w:t xml:space="preserve">and </w:t>
      </w:r>
      <w:r w:rsidR="00047095">
        <w:rPr>
          <w:noProof/>
        </w:rPr>
        <w:t xml:space="preserve">management of water supply and sanitation systems. </w:t>
      </w:r>
      <w:r w:rsidR="00F217BE">
        <w:rPr>
          <w:noProof/>
        </w:rPr>
        <w:t xml:space="preserve">Despite the </w:t>
      </w:r>
      <w:r w:rsidR="006D36C7">
        <w:rPr>
          <w:noProof/>
        </w:rPr>
        <w:t xml:space="preserve">law’s </w:t>
      </w:r>
      <w:r w:rsidR="00F217BE">
        <w:rPr>
          <w:noProof/>
        </w:rPr>
        <w:t xml:space="preserve">benefits for nature and society, there are several weaknesses, which make its </w:t>
      </w:r>
      <w:r w:rsidR="00F217BE">
        <w:rPr>
          <w:noProof/>
          <w:lang w:val="en-US"/>
        </w:rPr>
        <w:t xml:space="preserve">use </w:t>
      </w:r>
      <w:r w:rsidR="00F217BE" w:rsidRPr="00F217BE">
        <w:rPr>
          <w:noProof/>
          <w:lang w:val="en-US"/>
        </w:rPr>
        <w:t>cumbersome</w:t>
      </w:r>
      <w:r w:rsidR="001C126E">
        <w:rPr>
          <w:noProof/>
        </w:rPr>
        <w:t>:</w:t>
      </w:r>
    </w:p>
    <w:p w14:paraId="3A89555D" w14:textId="388B356C" w:rsidR="009F15B2" w:rsidRDefault="00942D1A" w:rsidP="007C0DF1">
      <w:pPr>
        <w:pStyle w:val="BodyText"/>
        <w:numPr>
          <w:ilvl w:val="0"/>
          <w:numId w:val="56"/>
        </w:numPr>
        <w:spacing w:before="60" w:after="60"/>
        <w:rPr>
          <w:noProof/>
          <w:lang w:val="en-US"/>
        </w:rPr>
      </w:pPr>
      <w:r>
        <w:rPr>
          <w:noProof/>
          <w:lang w:val="en-US"/>
        </w:rPr>
        <w:t xml:space="preserve">It </w:t>
      </w:r>
      <w:r w:rsidR="009F15B2">
        <w:rPr>
          <w:noProof/>
          <w:lang w:val="en-US"/>
        </w:rPr>
        <w:t>is too long with more than 200 articles, often one article mak</w:t>
      </w:r>
      <w:r w:rsidR="006D36C7">
        <w:rPr>
          <w:noProof/>
          <w:lang w:val="en-US"/>
        </w:rPr>
        <w:t>ing</w:t>
      </w:r>
      <w:r w:rsidR="009F15B2">
        <w:rPr>
          <w:noProof/>
          <w:lang w:val="en-US"/>
        </w:rPr>
        <w:t xml:space="preserve"> reference to a number of other articles</w:t>
      </w:r>
      <w:r>
        <w:rPr>
          <w:noProof/>
          <w:lang w:val="en-US"/>
        </w:rPr>
        <w:t>.</w:t>
      </w:r>
    </w:p>
    <w:p w14:paraId="419CB4D1" w14:textId="70F698DC" w:rsidR="00C54B73" w:rsidRDefault="00942D1A" w:rsidP="007C0DF1">
      <w:pPr>
        <w:pStyle w:val="BodyText"/>
        <w:numPr>
          <w:ilvl w:val="0"/>
          <w:numId w:val="56"/>
        </w:numPr>
        <w:spacing w:before="60" w:after="60"/>
        <w:rPr>
          <w:noProof/>
          <w:lang w:val="en-US"/>
        </w:rPr>
      </w:pPr>
      <w:r>
        <w:rPr>
          <w:noProof/>
          <w:lang w:val="en-US"/>
        </w:rPr>
        <w:t xml:space="preserve">It </w:t>
      </w:r>
      <w:r w:rsidR="009F15B2">
        <w:rPr>
          <w:noProof/>
          <w:lang w:val="en-US"/>
        </w:rPr>
        <w:t>is too detailed</w:t>
      </w:r>
      <w:r>
        <w:rPr>
          <w:noProof/>
          <w:lang w:val="en-US"/>
        </w:rPr>
        <w:t xml:space="preserve"> – some p</w:t>
      </w:r>
      <w:r w:rsidR="009F15B2">
        <w:rPr>
          <w:noProof/>
          <w:lang w:val="en-US"/>
        </w:rPr>
        <w:t>rovisions would better be published as ordinances to be more flexible and easy to change</w:t>
      </w:r>
      <w:r>
        <w:rPr>
          <w:noProof/>
          <w:lang w:val="en-US"/>
        </w:rPr>
        <w:t>.</w:t>
      </w:r>
    </w:p>
    <w:p w14:paraId="33D17C36" w14:textId="59DBBAA7" w:rsidR="00C54B73" w:rsidRDefault="00942D1A" w:rsidP="007C0DF1">
      <w:pPr>
        <w:pStyle w:val="BodyText"/>
        <w:numPr>
          <w:ilvl w:val="0"/>
          <w:numId w:val="56"/>
        </w:numPr>
        <w:spacing w:before="60" w:after="60"/>
        <w:rPr>
          <w:noProof/>
          <w:lang w:val="en-US"/>
        </w:rPr>
      </w:pPr>
      <w:r>
        <w:rPr>
          <w:noProof/>
          <w:lang w:val="en-US"/>
        </w:rPr>
        <w:t xml:space="preserve">It </w:t>
      </w:r>
      <w:r w:rsidR="009F15B2">
        <w:rPr>
          <w:noProof/>
          <w:lang w:val="en-US"/>
        </w:rPr>
        <w:t xml:space="preserve">has a specific chapter for </w:t>
      </w:r>
      <w:r w:rsidR="006D36C7">
        <w:rPr>
          <w:noProof/>
          <w:lang w:val="en-US"/>
        </w:rPr>
        <w:t xml:space="preserve">the </w:t>
      </w:r>
      <w:r w:rsidR="00975C8D">
        <w:rPr>
          <w:noProof/>
          <w:lang w:val="en-US"/>
        </w:rPr>
        <w:t>WSS</w:t>
      </w:r>
      <w:r w:rsidR="009F15B2">
        <w:rPr>
          <w:noProof/>
          <w:lang w:val="en-US"/>
        </w:rPr>
        <w:t xml:space="preserve"> </w:t>
      </w:r>
      <w:r w:rsidR="009D7AF8">
        <w:rPr>
          <w:noProof/>
          <w:lang w:val="en-US"/>
        </w:rPr>
        <w:t>subsector</w:t>
      </w:r>
      <w:r w:rsidR="009F15B2">
        <w:rPr>
          <w:noProof/>
          <w:lang w:val="en-US"/>
        </w:rPr>
        <w:t xml:space="preserve">, but not for other </w:t>
      </w:r>
      <w:r w:rsidR="009D7AF8">
        <w:rPr>
          <w:noProof/>
          <w:lang w:val="en-US"/>
        </w:rPr>
        <w:t>subsector</w:t>
      </w:r>
      <w:r w:rsidR="009F15B2">
        <w:rPr>
          <w:noProof/>
          <w:lang w:val="en-US"/>
        </w:rPr>
        <w:t>s (</w:t>
      </w:r>
      <w:r w:rsidR="001577C7">
        <w:rPr>
          <w:noProof/>
          <w:lang w:val="en-US"/>
        </w:rPr>
        <w:t>hydro-melioration</w:t>
      </w:r>
      <w:r w:rsidR="009F15B2">
        <w:rPr>
          <w:noProof/>
          <w:lang w:val="en-US"/>
        </w:rPr>
        <w:t xml:space="preserve"> and hydropower generation)</w:t>
      </w:r>
      <w:r>
        <w:rPr>
          <w:noProof/>
          <w:lang w:val="en-US"/>
        </w:rPr>
        <w:t xml:space="preserve"> – thus </w:t>
      </w:r>
      <w:r w:rsidR="009F15B2">
        <w:rPr>
          <w:noProof/>
          <w:lang w:val="en-US"/>
        </w:rPr>
        <w:t xml:space="preserve">it appears as </w:t>
      </w:r>
      <w:r w:rsidR="00975C8D">
        <w:rPr>
          <w:noProof/>
          <w:lang w:val="en-US"/>
        </w:rPr>
        <w:t>im</w:t>
      </w:r>
      <w:r w:rsidR="009F15B2">
        <w:rPr>
          <w:noProof/>
          <w:lang w:val="en-US"/>
        </w:rPr>
        <w:t xml:space="preserve">balanced regarding the </w:t>
      </w:r>
      <w:r w:rsidR="009D7AF8">
        <w:rPr>
          <w:noProof/>
          <w:lang w:val="en-US"/>
        </w:rPr>
        <w:t>subsector</w:t>
      </w:r>
      <w:r w:rsidR="009F15B2">
        <w:rPr>
          <w:noProof/>
          <w:lang w:val="en-US"/>
        </w:rPr>
        <w:t xml:space="preserve">s. </w:t>
      </w:r>
      <w:r w:rsidR="006D36C7">
        <w:rPr>
          <w:noProof/>
          <w:lang w:val="en-US"/>
        </w:rPr>
        <w:t xml:space="preserve">The </w:t>
      </w:r>
      <w:r w:rsidR="00975C8D">
        <w:rPr>
          <w:noProof/>
          <w:lang w:val="en-US"/>
        </w:rPr>
        <w:t>WSS</w:t>
      </w:r>
      <w:r w:rsidR="009F15B2">
        <w:rPr>
          <w:noProof/>
          <w:lang w:val="en-US"/>
        </w:rPr>
        <w:t xml:space="preserve"> </w:t>
      </w:r>
      <w:r w:rsidR="009D7AF8">
        <w:rPr>
          <w:noProof/>
          <w:lang w:val="en-US"/>
        </w:rPr>
        <w:t>subsector</w:t>
      </w:r>
      <w:r w:rsidR="009F15B2">
        <w:rPr>
          <w:noProof/>
          <w:lang w:val="en-US"/>
        </w:rPr>
        <w:t xml:space="preserve"> is</w:t>
      </w:r>
      <w:r w:rsidR="00975C8D">
        <w:rPr>
          <w:noProof/>
          <w:lang w:val="en-US"/>
        </w:rPr>
        <w:t xml:space="preserve"> the</w:t>
      </w:r>
      <w:r w:rsidR="009F15B2">
        <w:rPr>
          <w:noProof/>
          <w:lang w:val="en-US"/>
        </w:rPr>
        <w:t xml:space="preserve"> subject of other laws as well, which </w:t>
      </w:r>
      <w:r w:rsidR="006D36C7">
        <w:rPr>
          <w:noProof/>
          <w:lang w:val="en-US"/>
        </w:rPr>
        <w:t xml:space="preserve">furthermore </w:t>
      </w:r>
      <w:r w:rsidR="009F15B2">
        <w:rPr>
          <w:noProof/>
          <w:lang w:val="en-US"/>
        </w:rPr>
        <w:t>complicates the use.</w:t>
      </w:r>
    </w:p>
    <w:p w14:paraId="0696E5A2" w14:textId="4C7992BF" w:rsidR="00452571" w:rsidRPr="001B3949" w:rsidRDefault="00942D1A" w:rsidP="001B3949">
      <w:pPr>
        <w:pStyle w:val="BodyText"/>
        <w:numPr>
          <w:ilvl w:val="0"/>
          <w:numId w:val="56"/>
        </w:numPr>
        <w:spacing w:before="60" w:after="60"/>
        <w:rPr>
          <w:noProof/>
          <w:lang w:val="en-US"/>
        </w:rPr>
      </w:pPr>
      <w:r>
        <w:rPr>
          <w:noProof/>
          <w:lang w:val="en-US"/>
        </w:rPr>
        <w:t xml:space="preserve">It </w:t>
      </w:r>
      <w:r w:rsidR="00452571">
        <w:rPr>
          <w:noProof/>
          <w:lang w:val="en-US"/>
        </w:rPr>
        <w:t>does not include climate change related provisins, other than flood</w:t>
      </w:r>
      <w:r w:rsidR="00975C8D">
        <w:rPr>
          <w:noProof/>
          <w:lang w:val="en-US"/>
        </w:rPr>
        <w:t>-</w:t>
      </w:r>
      <w:r w:rsidR="00452571">
        <w:rPr>
          <w:noProof/>
          <w:lang w:val="en-US"/>
        </w:rPr>
        <w:t xml:space="preserve">specific ones. </w:t>
      </w:r>
    </w:p>
    <w:p w14:paraId="37C6F668" w14:textId="271A10A8" w:rsidR="00964CB9" w:rsidRPr="002704A7" w:rsidRDefault="00153D93" w:rsidP="001C126E">
      <w:pPr>
        <w:pStyle w:val="BodyText"/>
        <w:spacing w:before="0"/>
        <w:ind w:left="0" w:firstLine="0"/>
        <w:rPr>
          <w:lang w:val="en-US"/>
        </w:rPr>
      </w:pPr>
      <w:r w:rsidRPr="002704A7">
        <w:rPr>
          <w:lang w:val="en-US"/>
        </w:rPr>
        <w:t>A</w:t>
      </w:r>
      <w:r w:rsidR="008F6F36" w:rsidRPr="002704A7">
        <w:rPr>
          <w:lang w:val="en-US"/>
        </w:rPr>
        <w:t xml:space="preserve">nother intersectoral act, the </w:t>
      </w:r>
      <w:r w:rsidR="008F6F36" w:rsidRPr="002704A7">
        <w:rPr>
          <w:u w:val="single"/>
          <w:lang w:val="en-US"/>
        </w:rPr>
        <w:t>Spatial Development Act</w:t>
      </w:r>
      <w:r w:rsidR="006D36C7">
        <w:rPr>
          <w:u w:val="single"/>
          <w:lang w:val="en-US"/>
        </w:rPr>
        <w:t>,</w:t>
      </w:r>
      <w:r w:rsidR="008F6F36" w:rsidRPr="002704A7">
        <w:rPr>
          <w:lang w:val="en-US"/>
        </w:rPr>
        <w:t xml:space="preserve"> also </w:t>
      </w:r>
      <w:r w:rsidR="006D36C7">
        <w:rPr>
          <w:lang w:val="en-US"/>
        </w:rPr>
        <w:t>includes</w:t>
      </w:r>
      <w:r w:rsidR="008F6F36" w:rsidRPr="002704A7">
        <w:rPr>
          <w:lang w:val="en-US"/>
        </w:rPr>
        <w:t xml:space="preserve"> provisions related to </w:t>
      </w:r>
      <w:r w:rsidR="006D36C7">
        <w:rPr>
          <w:lang w:val="en-US"/>
        </w:rPr>
        <w:t>the</w:t>
      </w:r>
      <w:r w:rsidRPr="002704A7">
        <w:rPr>
          <w:lang w:val="en-US"/>
        </w:rPr>
        <w:t xml:space="preserve"> </w:t>
      </w:r>
      <w:r w:rsidR="006B12C2">
        <w:rPr>
          <w:lang w:val="en-US"/>
        </w:rPr>
        <w:t>w</w:t>
      </w:r>
      <w:r w:rsidRPr="002704A7">
        <w:rPr>
          <w:lang w:val="en-US"/>
        </w:rPr>
        <w:t>ater supply and sanitation</w:t>
      </w:r>
      <w:r w:rsidR="006D36C7">
        <w:rPr>
          <w:lang w:val="en-US"/>
        </w:rPr>
        <w:t xml:space="preserve"> </w:t>
      </w:r>
      <w:r w:rsidR="009D7AF8">
        <w:rPr>
          <w:lang w:val="en-US"/>
        </w:rPr>
        <w:t>subsector</w:t>
      </w:r>
      <w:r w:rsidR="002704A7" w:rsidRPr="002704A7">
        <w:rPr>
          <w:lang w:val="en-US"/>
        </w:rPr>
        <w:t>.</w:t>
      </w:r>
      <w:r w:rsidR="008F6F36" w:rsidRPr="002704A7">
        <w:rPr>
          <w:lang w:val="en-US"/>
        </w:rPr>
        <w:t xml:space="preserve"> There is a specific </w:t>
      </w:r>
      <w:r w:rsidR="00964CB9" w:rsidRPr="002704A7">
        <w:rPr>
          <w:u w:val="single"/>
          <w:lang w:val="en-US"/>
        </w:rPr>
        <w:t>Water Supply and Sewerage Services Regulation Act</w:t>
      </w:r>
      <w:r w:rsidR="008F6F36" w:rsidRPr="002704A7">
        <w:rPr>
          <w:lang w:val="en-US"/>
        </w:rPr>
        <w:t xml:space="preserve"> as well</w:t>
      </w:r>
      <w:r w:rsidR="006D36C7">
        <w:rPr>
          <w:lang w:val="en-US"/>
        </w:rPr>
        <w:t>,</w:t>
      </w:r>
      <w:r w:rsidR="00BC7CB5" w:rsidRPr="002704A7">
        <w:rPr>
          <w:lang w:val="en-US"/>
        </w:rPr>
        <w:t xml:space="preserve"> adopted in 2005 and </w:t>
      </w:r>
      <w:r w:rsidR="006D36C7">
        <w:rPr>
          <w:lang w:val="en-US"/>
        </w:rPr>
        <w:t>with its</w:t>
      </w:r>
      <w:r w:rsidR="006B12C2">
        <w:rPr>
          <w:lang w:val="en-US"/>
        </w:rPr>
        <w:t xml:space="preserve"> latest amendment </w:t>
      </w:r>
      <w:r w:rsidR="00BC7CB5" w:rsidRPr="002704A7">
        <w:rPr>
          <w:lang w:val="en-US"/>
        </w:rPr>
        <w:t>in 2015. It aims</w:t>
      </w:r>
      <w:r w:rsidR="006D36C7">
        <w:rPr>
          <w:lang w:val="en-US"/>
        </w:rPr>
        <w:t xml:space="preserve"> to</w:t>
      </w:r>
      <w:r w:rsidR="00BC7CB5" w:rsidRPr="002704A7">
        <w:rPr>
          <w:lang w:val="en-US"/>
        </w:rPr>
        <w:t xml:space="preserve"> creat</w:t>
      </w:r>
      <w:r w:rsidR="006D36C7">
        <w:rPr>
          <w:lang w:val="en-US"/>
        </w:rPr>
        <w:t>e</w:t>
      </w:r>
      <w:r w:rsidR="00BC7CB5" w:rsidRPr="002704A7">
        <w:rPr>
          <w:lang w:val="en-US"/>
        </w:rPr>
        <w:t xml:space="preserve"> </w:t>
      </w:r>
      <w:r w:rsidR="006D36C7">
        <w:rPr>
          <w:lang w:val="en-US"/>
        </w:rPr>
        <w:t xml:space="preserve">a </w:t>
      </w:r>
      <w:r w:rsidR="00BC7CB5" w:rsidRPr="002704A7">
        <w:rPr>
          <w:lang w:val="en-US"/>
        </w:rPr>
        <w:t xml:space="preserve">legal framework </w:t>
      </w:r>
      <w:r w:rsidR="006B12C2">
        <w:rPr>
          <w:lang w:val="en-US"/>
        </w:rPr>
        <w:t xml:space="preserve">to </w:t>
      </w:r>
      <w:r w:rsidR="00BC7CB5" w:rsidRPr="002704A7">
        <w:rPr>
          <w:lang w:val="en-US"/>
        </w:rPr>
        <w:t>ensure better services to the clients</w:t>
      </w:r>
      <w:r w:rsidR="006D36C7">
        <w:rPr>
          <w:lang w:val="en-US"/>
        </w:rPr>
        <w:t>,</w:t>
      </w:r>
      <w:r w:rsidR="00BC7CB5" w:rsidRPr="002704A7">
        <w:rPr>
          <w:lang w:val="en-US"/>
        </w:rPr>
        <w:t xml:space="preserve"> as well as better operation and maint</w:t>
      </w:r>
      <w:r w:rsidR="00975C8D">
        <w:rPr>
          <w:lang w:val="en-US"/>
        </w:rPr>
        <w:t>e</w:t>
      </w:r>
      <w:r w:rsidR="00BC7CB5" w:rsidRPr="002704A7">
        <w:rPr>
          <w:lang w:val="en-US"/>
        </w:rPr>
        <w:t>nance of the infrastructure.</w:t>
      </w:r>
      <w:r w:rsidR="00B166CF" w:rsidRPr="002704A7">
        <w:rPr>
          <w:lang w:val="en-US"/>
        </w:rPr>
        <w:t xml:space="preserve"> </w:t>
      </w:r>
    </w:p>
    <w:p w14:paraId="0483278F" w14:textId="0239D77D" w:rsidR="000F4A79" w:rsidRPr="002704A7" w:rsidRDefault="000F4A79" w:rsidP="001C126E">
      <w:pPr>
        <w:pStyle w:val="BodyText"/>
        <w:spacing w:before="0"/>
        <w:ind w:left="0" w:firstLine="0"/>
        <w:rPr>
          <w:lang w:val="en-US"/>
        </w:rPr>
      </w:pPr>
      <w:r w:rsidRPr="002704A7">
        <w:rPr>
          <w:lang w:val="en-US"/>
        </w:rPr>
        <w:t xml:space="preserve">The main legal act </w:t>
      </w:r>
      <w:r w:rsidR="006B12C2">
        <w:rPr>
          <w:lang w:val="en-US"/>
        </w:rPr>
        <w:t xml:space="preserve">in the field of </w:t>
      </w:r>
      <w:r w:rsidR="00975C8D">
        <w:rPr>
          <w:lang w:val="en-US"/>
        </w:rPr>
        <w:t>h</w:t>
      </w:r>
      <w:r w:rsidR="001577C7">
        <w:rPr>
          <w:lang w:val="en-US"/>
        </w:rPr>
        <w:t>ydro-melioration</w:t>
      </w:r>
      <w:r w:rsidR="002704A7" w:rsidRPr="002704A7">
        <w:rPr>
          <w:lang w:val="en-US"/>
        </w:rPr>
        <w:t xml:space="preserve"> </w:t>
      </w:r>
      <w:r w:rsidRPr="002704A7">
        <w:rPr>
          <w:lang w:val="en-US"/>
        </w:rPr>
        <w:t xml:space="preserve">is the </w:t>
      </w:r>
      <w:r w:rsidRPr="002704A7">
        <w:rPr>
          <w:u w:val="single"/>
          <w:lang w:val="en-US"/>
        </w:rPr>
        <w:t>Irrigation Associations Act,</w:t>
      </w:r>
      <w:r w:rsidRPr="002704A7">
        <w:rPr>
          <w:lang w:val="en-US"/>
        </w:rPr>
        <w:t xml:space="preserve"> which regulates the structure and activity of irrigation associations. The associations carry out the </w:t>
      </w:r>
      <w:r w:rsidR="006B12C2">
        <w:rPr>
          <w:lang w:val="en-US"/>
        </w:rPr>
        <w:t>operation</w:t>
      </w:r>
      <w:r w:rsidR="006B12C2" w:rsidRPr="002704A7">
        <w:rPr>
          <w:lang w:val="en-US"/>
        </w:rPr>
        <w:t xml:space="preserve"> </w:t>
      </w:r>
      <w:r w:rsidRPr="002704A7">
        <w:rPr>
          <w:lang w:val="en-US"/>
        </w:rPr>
        <w:t>and maintenance of hydro-meliorative infrastructure, construct</w:t>
      </w:r>
      <w:r w:rsidR="006B12C2">
        <w:rPr>
          <w:lang w:val="en-US"/>
        </w:rPr>
        <w:t>ion</w:t>
      </w:r>
      <w:r w:rsidRPr="002704A7">
        <w:rPr>
          <w:lang w:val="en-US"/>
        </w:rPr>
        <w:t xml:space="preserve"> </w:t>
      </w:r>
      <w:r w:rsidR="006B12C2">
        <w:rPr>
          <w:lang w:val="en-US"/>
        </w:rPr>
        <w:t xml:space="preserve">of </w:t>
      </w:r>
      <w:r w:rsidRPr="002704A7">
        <w:rPr>
          <w:lang w:val="en-US"/>
        </w:rPr>
        <w:t>new irrigation and drainage systems and facilities, supply and distribut</w:t>
      </w:r>
      <w:r w:rsidR="006B12C2">
        <w:rPr>
          <w:lang w:val="en-US"/>
        </w:rPr>
        <w:t>ion of</w:t>
      </w:r>
      <w:r w:rsidRPr="002704A7">
        <w:rPr>
          <w:lang w:val="en-US"/>
        </w:rPr>
        <w:t xml:space="preserve"> water for irrigation, </w:t>
      </w:r>
      <w:r w:rsidR="00FB63A4">
        <w:rPr>
          <w:lang w:val="en-US"/>
        </w:rPr>
        <w:t>and so on</w:t>
      </w:r>
      <w:r w:rsidRPr="002704A7">
        <w:rPr>
          <w:lang w:val="en-US"/>
        </w:rPr>
        <w:t xml:space="preserve">. </w:t>
      </w:r>
    </w:p>
    <w:p w14:paraId="0F0140B9" w14:textId="77777777" w:rsidR="003537B2" w:rsidRDefault="00C7785B" w:rsidP="000D1F72">
      <w:pPr>
        <w:pStyle w:val="BodyText"/>
        <w:ind w:left="0" w:firstLine="0"/>
        <w:rPr>
          <w:lang w:val="en-US"/>
        </w:rPr>
      </w:pPr>
      <w:r w:rsidRPr="00D67D8E">
        <w:rPr>
          <w:lang w:val="bg-BG"/>
        </w:rPr>
        <w:t>Т</w:t>
      </w:r>
      <w:r w:rsidR="00964CB9" w:rsidRPr="007721E1">
        <w:t xml:space="preserve">he legal framework </w:t>
      </w:r>
      <w:r w:rsidR="006B12C2">
        <w:rPr>
          <w:lang w:val="en-US"/>
        </w:rPr>
        <w:t xml:space="preserve">in the field of </w:t>
      </w:r>
      <w:r w:rsidR="00975C8D">
        <w:rPr>
          <w:lang w:val="en-US"/>
        </w:rPr>
        <w:t>h</w:t>
      </w:r>
      <w:r w:rsidR="002704A7" w:rsidRPr="00D67D8E">
        <w:rPr>
          <w:lang w:val="en-US"/>
        </w:rPr>
        <w:t>ydro</w:t>
      </w:r>
      <w:r w:rsidR="006D36C7">
        <w:rPr>
          <w:lang w:val="en-US"/>
        </w:rPr>
        <w:t>p</w:t>
      </w:r>
      <w:r w:rsidR="002704A7" w:rsidRPr="00D67D8E">
        <w:rPr>
          <w:lang w:val="en-US"/>
        </w:rPr>
        <w:t xml:space="preserve">ower </w:t>
      </w:r>
      <w:r w:rsidR="00975C8D">
        <w:rPr>
          <w:lang w:val="en-US"/>
        </w:rPr>
        <w:t>g</w:t>
      </w:r>
      <w:r w:rsidR="006B12C2">
        <w:rPr>
          <w:lang w:val="en-US"/>
        </w:rPr>
        <w:t>eneration</w:t>
      </w:r>
      <w:r w:rsidR="00D67D8E" w:rsidRPr="00D67D8E">
        <w:rPr>
          <w:lang w:val="en-US"/>
        </w:rPr>
        <w:t xml:space="preserve"> </w:t>
      </w:r>
      <w:r w:rsidR="006B12C2">
        <w:rPr>
          <w:lang w:val="en-US"/>
        </w:rPr>
        <w:t xml:space="preserve">includes </w:t>
      </w:r>
      <w:r w:rsidR="00964CB9" w:rsidRPr="007721E1">
        <w:t xml:space="preserve">several acts. </w:t>
      </w:r>
      <w:r w:rsidRPr="00D67D8E">
        <w:rPr>
          <w:lang w:val="bg-BG"/>
        </w:rPr>
        <w:t>Т</w:t>
      </w:r>
      <w:r w:rsidR="00964CB9" w:rsidRPr="00183C47">
        <w:t xml:space="preserve">he </w:t>
      </w:r>
      <w:r w:rsidR="00964CB9" w:rsidRPr="00D67D8E">
        <w:rPr>
          <w:u w:val="single"/>
        </w:rPr>
        <w:t>Energy Act</w:t>
      </w:r>
      <w:r w:rsidR="00964CB9" w:rsidRPr="007721E1">
        <w:t xml:space="preserve"> </w:t>
      </w:r>
      <w:r w:rsidRPr="00D67D8E">
        <w:rPr>
          <w:lang w:val="en-US"/>
        </w:rPr>
        <w:t xml:space="preserve">regulates the public relations </w:t>
      </w:r>
      <w:r w:rsidR="00366156" w:rsidRPr="00D67D8E">
        <w:rPr>
          <w:lang w:val="en-US"/>
        </w:rPr>
        <w:t>for</w:t>
      </w:r>
      <w:r w:rsidRPr="00D67D8E">
        <w:rPr>
          <w:lang w:val="en-US"/>
        </w:rPr>
        <w:t xml:space="preserve"> implementation of the </w:t>
      </w:r>
      <w:r w:rsidR="006D36C7">
        <w:rPr>
          <w:lang w:val="en-US"/>
        </w:rPr>
        <w:t xml:space="preserve">production </w:t>
      </w:r>
      <w:r w:rsidRPr="00D67D8E">
        <w:rPr>
          <w:lang w:val="en-US"/>
        </w:rPr>
        <w:t xml:space="preserve">activities, </w:t>
      </w:r>
      <w:r w:rsidRPr="00D67D8E">
        <w:rPr>
          <w:lang w:val="en-US"/>
        </w:rPr>
        <w:lastRenderedPageBreak/>
        <w:t xml:space="preserve">import and export, transmission, </w:t>
      </w:r>
      <w:r w:rsidR="00975C8D">
        <w:rPr>
          <w:lang w:val="en-US"/>
        </w:rPr>
        <w:t xml:space="preserve">and </w:t>
      </w:r>
      <w:r w:rsidRPr="00D67D8E">
        <w:rPr>
          <w:lang w:val="en-US"/>
        </w:rPr>
        <w:t>distribution of electricity and heat</w:t>
      </w:r>
      <w:r w:rsidRPr="00D67D8E">
        <w:rPr>
          <w:lang w:val="bg-BG"/>
        </w:rPr>
        <w:t xml:space="preserve">. </w:t>
      </w:r>
      <w:r w:rsidRPr="00D67D8E">
        <w:rPr>
          <w:lang w:val="en-US"/>
        </w:rPr>
        <w:t>It does not include further specific provisions for en</w:t>
      </w:r>
      <w:r w:rsidR="00D67D8E" w:rsidRPr="00D67D8E">
        <w:rPr>
          <w:lang w:val="en-US"/>
        </w:rPr>
        <w:t>e</w:t>
      </w:r>
      <w:r w:rsidRPr="00D67D8E">
        <w:rPr>
          <w:lang w:val="en-US"/>
        </w:rPr>
        <w:t xml:space="preserve">rgy produced by </w:t>
      </w:r>
      <w:r w:rsidR="00964CB9" w:rsidRPr="007721E1">
        <w:t>hydropower or hydropower facilities</w:t>
      </w:r>
      <w:r w:rsidR="00851C13">
        <w:t>, but this is well</w:t>
      </w:r>
      <w:r w:rsidR="006D36C7">
        <w:t>-</w:t>
      </w:r>
      <w:r w:rsidR="006B12C2">
        <w:t xml:space="preserve">stipulated </w:t>
      </w:r>
      <w:r w:rsidR="00851C13">
        <w:t>in the corresponding ordinances</w:t>
      </w:r>
      <w:r>
        <w:t xml:space="preserve">. </w:t>
      </w:r>
      <w:r w:rsidR="001C6211">
        <w:t xml:space="preserve">The </w:t>
      </w:r>
      <w:r w:rsidR="001E701C">
        <w:t xml:space="preserve">energy services </w:t>
      </w:r>
      <w:r w:rsidR="006B12C2">
        <w:t xml:space="preserve">are regulated by </w:t>
      </w:r>
      <w:r w:rsidR="001E701C">
        <w:t xml:space="preserve">the </w:t>
      </w:r>
      <w:r w:rsidR="001C6211">
        <w:t xml:space="preserve">same </w:t>
      </w:r>
      <w:r w:rsidR="001E701C">
        <w:t xml:space="preserve">authority </w:t>
      </w:r>
      <w:r w:rsidR="001C6211">
        <w:t xml:space="preserve">which regulates </w:t>
      </w:r>
      <w:r w:rsidR="001E701C">
        <w:t xml:space="preserve">water supply and sanitation services </w:t>
      </w:r>
      <w:r w:rsidR="00975C8D">
        <w:t xml:space="preserve">– the </w:t>
      </w:r>
      <w:r w:rsidR="001C6211">
        <w:t xml:space="preserve">Energy and Water Regulatory </w:t>
      </w:r>
      <w:r w:rsidR="001E701C">
        <w:t>Commission</w:t>
      </w:r>
      <w:r w:rsidR="00975C8D">
        <w:t xml:space="preserve"> (EWRC)</w:t>
      </w:r>
      <w:r w:rsidR="00D67D8E" w:rsidRPr="00D67D8E">
        <w:rPr>
          <w:lang w:val="en-US"/>
        </w:rPr>
        <w:t xml:space="preserve">. </w:t>
      </w:r>
      <w:r w:rsidR="000E043C" w:rsidRPr="00D67D8E">
        <w:rPr>
          <w:lang w:val="bg-BG"/>
        </w:rPr>
        <w:t xml:space="preserve">The Water Act </w:t>
      </w:r>
      <w:r w:rsidR="00366156" w:rsidRPr="00D67D8E">
        <w:rPr>
          <w:lang w:val="en-US"/>
        </w:rPr>
        <w:t>has</w:t>
      </w:r>
      <w:r w:rsidR="000E043C" w:rsidRPr="00D67D8E">
        <w:rPr>
          <w:lang w:val="bg-BG"/>
        </w:rPr>
        <w:t xml:space="preserve"> specific provisions aimed at </w:t>
      </w:r>
      <w:r w:rsidR="006D36C7">
        <w:t xml:space="preserve">the </w:t>
      </w:r>
      <w:r w:rsidR="000E043C" w:rsidRPr="00D67D8E">
        <w:rPr>
          <w:lang w:val="bg-BG"/>
        </w:rPr>
        <w:t xml:space="preserve">protection of water, achieved through partial limitation of the use of surface water for </w:t>
      </w:r>
      <w:r w:rsidR="00915ED6">
        <w:rPr>
          <w:lang w:val="en-US"/>
        </w:rPr>
        <w:t xml:space="preserve">hydropower </w:t>
      </w:r>
      <w:r w:rsidR="000E043C" w:rsidRPr="00D67D8E">
        <w:rPr>
          <w:lang w:val="bg-BG"/>
        </w:rPr>
        <w:t xml:space="preserve">production. </w:t>
      </w:r>
      <w:r w:rsidR="00851C13" w:rsidRPr="00D67D8E">
        <w:rPr>
          <w:lang w:val="en-US"/>
        </w:rPr>
        <w:t>The</w:t>
      </w:r>
      <w:r w:rsidR="00964CB9" w:rsidRPr="00D67D8E">
        <w:rPr>
          <w:lang w:val="en-US"/>
        </w:rPr>
        <w:t xml:space="preserve"> </w:t>
      </w:r>
      <w:r w:rsidR="00B332CF" w:rsidRPr="00D67D8E">
        <w:rPr>
          <w:lang w:val="en-US"/>
        </w:rPr>
        <w:t xml:space="preserve">most important </w:t>
      </w:r>
      <w:r w:rsidR="00915ED6">
        <w:rPr>
          <w:lang w:val="en-US"/>
        </w:rPr>
        <w:t xml:space="preserve">legislation </w:t>
      </w:r>
      <w:r w:rsidR="00851C13" w:rsidRPr="00D67D8E">
        <w:rPr>
          <w:lang w:val="en-US"/>
        </w:rPr>
        <w:t>related</w:t>
      </w:r>
      <w:r w:rsidR="00964CB9" w:rsidRPr="00D67D8E">
        <w:rPr>
          <w:lang w:val="en-US"/>
        </w:rPr>
        <w:t xml:space="preserve"> to the hydropower systems and facilities</w:t>
      </w:r>
      <w:r w:rsidR="00B332CF" w:rsidRPr="00D67D8E">
        <w:rPr>
          <w:lang w:val="en-US"/>
        </w:rPr>
        <w:t xml:space="preserve"> regarding climate change </w:t>
      </w:r>
      <w:r w:rsidR="006D36C7">
        <w:rPr>
          <w:lang w:val="en-US"/>
        </w:rPr>
        <w:t>cons</w:t>
      </w:r>
      <w:r w:rsidR="001C6211">
        <w:rPr>
          <w:lang w:val="en-US"/>
        </w:rPr>
        <w:t>is</w:t>
      </w:r>
      <w:r w:rsidR="006D36C7">
        <w:rPr>
          <w:lang w:val="en-US"/>
        </w:rPr>
        <w:t>ts of</w:t>
      </w:r>
      <w:r w:rsidR="00964CB9" w:rsidRPr="00D67D8E">
        <w:rPr>
          <w:lang w:val="en-US"/>
        </w:rPr>
        <w:t xml:space="preserve"> </w:t>
      </w:r>
      <w:r w:rsidR="00915ED6">
        <w:rPr>
          <w:lang w:val="en-US"/>
        </w:rPr>
        <w:t>(</w:t>
      </w:r>
      <w:r w:rsidR="00975C8D">
        <w:rPr>
          <w:lang w:val="en-US"/>
        </w:rPr>
        <w:t>a</w:t>
      </w:r>
      <w:r w:rsidR="00915ED6">
        <w:rPr>
          <w:lang w:val="en-US"/>
        </w:rPr>
        <w:t xml:space="preserve">) </w:t>
      </w:r>
      <w:r w:rsidR="00964CB9" w:rsidRPr="00D67D8E">
        <w:rPr>
          <w:u w:val="single"/>
          <w:lang w:val="en-US"/>
        </w:rPr>
        <w:t>Ordinance №9 of 2004 on the technical operation of power plants and networks</w:t>
      </w:r>
      <w:r w:rsidR="00316929">
        <w:rPr>
          <w:u w:val="single"/>
          <w:lang w:val="en-US"/>
        </w:rPr>
        <w:t>,</w:t>
      </w:r>
      <w:r w:rsidR="00964CB9" w:rsidRPr="00D67D8E">
        <w:rPr>
          <w:lang w:val="en-US"/>
        </w:rPr>
        <w:t xml:space="preserve"> and</w:t>
      </w:r>
      <w:r w:rsidR="00B00538" w:rsidRPr="00D67D8E">
        <w:rPr>
          <w:lang w:val="en-US"/>
        </w:rPr>
        <w:t xml:space="preserve"> </w:t>
      </w:r>
      <w:r w:rsidR="00915ED6">
        <w:rPr>
          <w:lang w:val="en-US"/>
        </w:rPr>
        <w:t>(</w:t>
      </w:r>
      <w:r w:rsidR="00975C8D">
        <w:rPr>
          <w:lang w:val="en-US"/>
        </w:rPr>
        <w:t>b</w:t>
      </w:r>
      <w:r w:rsidR="00915ED6">
        <w:rPr>
          <w:lang w:val="en-US"/>
        </w:rPr>
        <w:t xml:space="preserve">) </w:t>
      </w:r>
      <w:r w:rsidR="00B00538" w:rsidRPr="00D67D8E">
        <w:rPr>
          <w:u w:val="single"/>
          <w:lang w:val="en-US"/>
        </w:rPr>
        <w:t>Ordinance</w:t>
      </w:r>
      <w:r w:rsidR="00964CB9" w:rsidRPr="00D67D8E">
        <w:rPr>
          <w:u w:val="single"/>
          <w:lang w:val="en-US"/>
        </w:rPr>
        <w:t xml:space="preserve"> </w:t>
      </w:r>
      <w:r w:rsidR="00B00538" w:rsidRPr="00D67D8E">
        <w:rPr>
          <w:u w:val="single"/>
          <w:lang w:val="en-US"/>
        </w:rPr>
        <w:t xml:space="preserve">on </w:t>
      </w:r>
      <w:r w:rsidR="008C3AF2" w:rsidRPr="00D67D8E">
        <w:rPr>
          <w:u w:val="single"/>
          <w:lang w:val="en-US"/>
        </w:rPr>
        <w:t>the terms and conditions for the technical and safe operation of dams and perta</w:t>
      </w:r>
      <w:r w:rsidR="00405A52">
        <w:rPr>
          <w:u w:val="single"/>
          <w:lang w:val="en-US"/>
        </w:rPr>
        <w:t>i</w:t>
      </w:r>
      <w:r w:rsidR="008C3AF2" w:rsidRPr="00D67D8E">
        <w:rPr>
          <w:u w:val="single"/>
          <w:lang w:val="en-US"/>
        </w:rPr>
        <w:t xml:space="preserve">ning facilities and </w:t>
      </w:r>
      <w:r w:rsidR="00915ED6">
        <w:rPr>
          <w:u w:val="single"/>
          <w:lang w:val="en-US"/>
        </w:rPr>
        <w:t xml:space="preserve">monitoring </w:t>
      </w:r>
      <w:r w:rsidR="008C3AF2" w:rsidRPr="00D67D8E">
        <w:rPr>
          <w:u w:val="single"/>
          <w:lang w:val="en-US"/>
        </w:rPr>
        <w:t>of their technical condition</w:t>
      </w:r>
      <w:r w:rsidR="008C3AF2" w:rsidRPr="00405A52">
        <w:rPr>
          <w:sz w:val="16"/>
          <w:szCs w:val="16"/>
          <w:lang w:val="bg-BG"/>
        </w:rPr>
        <w:t xml:space="preserve"> </w:t>
      </w:r>
      <w:r w:rsidR="00B00538" w:rsidRPr="00405A52">
        <w:rPr>
          <w:lang w:val="en-US"/>
        </w:rPr>
        <w:t>of 2016</w:t>
      </w:r>
      <w:r w:rsidR="00D67D8E" w:rsidRPr="00D67D8E">
        <w:rPr>
          <w:lang w:val="en-US"/>
        </w:rPr>
        <w:t xml:space="preserve">. </w:t>
      </w:r>
      <w:r w:rsidR="00E73F53" w:rsidRPr="00D67D8E">
        <w:rPr>
          <w:lang w:val="en-US"/>
        </w:rPr>
        <w:t>Th</w:t>
      </w:r>
      <w:r w:rsidR="006D36C7">
        <w:rPr>
          <w:lang w:val="en-US"/>
        </w:rPr>
        <w:t>ey</w:t>
      </w:r>
      <w:r w:rsidR="00964CB9" w:rsidRPr="00D67D8E">
        <w:rPr>
          <w:lang w:val="en-US"/>
        </w:rPr>
        <w:t xml:space="preserve"> </w:t>
      </w:r>
      <w:r w:rsidR="00915ED6">
        <w:rPr>
          <w:lang w:val="en-US"/>
        </w:rPr>
        <w:t xml:space="preserve">include provisions </w:t>
      </w:r>
      <w:r w:rsidR="00D67D8E">
        <w:rPr>
          <w:lang w:val="en-US"/>
        </w:rPr>
        <w:t xml:space="preserve">on </w:t>
      </w:r>
      <w:r w:rsidR="00964CB9" w:rsidRPr="00D67D8E">
        <w:rPr>
          <w:lang w:val="en-US"/>
        </w:rPr>
        <w:t xml:space="preserve">the regime of the hydrotechnical facilities, technical operation of power plants and hydrotechnical facilities, as well as </w:t>
      </w:r>
      <w:r w:rsidR="00915ED6">
        <w:rPr>
          <w:lang w:val="en-US"/>
        </w:rPr>
        <w:t xml:space="preserve">on </w:t>
      </w:r>
      <w:r w:rsidR="00964CB9" w:rsidRPr="00D67D8E">
        <w:rPr>
          <w:lang w:val="en-US"/>
        </w:rPr>
        <w:t xml:space="preserve">the </w:t>
      </w:r>
      <w:r w:rsidR="00915ED6">
        <w:rPr>
          <w:lang w:val="en-US"/>
        </w:rPr>
        <w:t xml:space="preserve">monitoring </w:t>
      </w:r>
      <w:r w:rsidR="00964CB9" w:rsidRPr="00D67D8E">
        <w:rPr>
          <w:lang w:val="en-US"/>
        </w:rPr>
        <w:t>of their technical condition.</w:t>
      </w:r>
    </w:p>
    <w:p w14:paraId="540F1561" w14:textId="7441F4F3" w:rsidR="007B4688" w:rsidRPr="000D1F72" w:rsidRDefault="003537B2" w:rsidP="003537B2">
      <w:pPr>
        <w:pStyle w:val="BodyText"/>
        <w:rPr>
          <w:lang w:val="en-US"/>
        </w:rPr>
      </w:pPr>
      <w:r w:rsidRPr="00187020">
        <w:rPr>
          <w:b/>
          <w:i/>
          <w:lang w:val="en-US"/>
        </w:rPr>
        <w:t>Figure 28</w:t>
      </w:r>
      <w:r w:rsidRPr="003537B2">
        <w:rPr>
          <w:lang w:val="en-US"/>
        </w:rPr>
        <w:t xml:space="preserve"> synthesises the current legal and regulatory framework</w:t>
      </w:r>
      <w:r w:rsidR="00187020">
        <w:rPr>
          <w:lang w:val="bg-BG"/>
        </w:rPr>
        <w:t>.</w:t>
      </w:r>
    </w:p>
    <w:p w14:paraId="451CA28D" w14:textId="0BE21EAB" w:rsidR="009323E9" w:rsidRDefault="00ED21B3" w:rsidP="001B3949">
      <w:pPr>
        <w:pStyle w:val="Normal1"/>
        <w:spacing w:before="200" w:after="120" w:line="240" w:lineRule="auto"/>
        <w:jc w:val="center"/>
        <w:rPr>
          <w:rFonts w:ascii="Calibri" w:hAnsi="Calibri"/>
          <w:b/>
          <w:i/>
          <w:iCs/>
          <w:color w:val="44546A"/>
          <w:szCs w:val="18"/>
          <w:lang w:val="en-US"/>
        </w:rPr>
      </w:pPr>
      <w:bookmarkStart w:id="463" w:name="_Toc504315372"/>
      <w:bookmarkStart w:id="464" w:name="_Toc504315608"/>
      <w:bookmarkStart w:id="465" w:name="_Toc507073883"/>
      <w:bookmarkStart w:id="466" w:name="_Toc522194664"/>
      <w:r w:rsidRPr="00ED21B3">
        <w:rPr>
          <w:rFonts w:ascii="Calibri" w:hAnsi="Calibri"/>
          <w:b/>
          <w:i/>
          <w:iCs/>
          <w:color w:val="44546A"/>
          <w:szCs w:val="18"/>
        </w:rPr>
        <w:t xml:space="preserve">Figure </w:t>
      </w:r>
      <w:r w:rsidRPr="00ED21B3">
        <w:rPr>
          <w:rFonts w:ascii="Calibri" w:hAnsi="Calibri"/>
          <w:b/>
          <w:i/>
          <w:iCs/>
          <w:color w:val="44546A"/>
          <w:szCs w:val="18"/>
        </w:rPr>
        <w:fldChar w:fldCharType="begin"/>
      </w:r>
      <w:r w:rsidRPr="00ED21B3">
        <w:rPr>
          <w:rFonts w:ascii="Calibri" w:hAnsi="Calibri"/>
          <w:b/>
          <w:i/>
          <w:iCs/>
          <w:color w:val="44546A"/>
          <w:szCs w:val="18"/>
        </w:rPr>
        <w:instrText xml:space="preserve"> SEQ Figure \* ARABIC </w:instrText>
      </w:r>
      <w:r w:rsidRPr="00ED21B3">
        <w:rPr>
          <w:rFonts w:ascii="Calibri" w:hAnsi="Calibri"/>
          <w:b/>
          <w:i/>
          <w:iCs/>
          <w:color w:val="44546A"/>
          <w:szCs w:val="18"/>
        </w:rPr>
        <w:fldChar w:fldCharType="separate"/>
      </w:r>
      <w:r w:rsidR="00D13F5E">
        <w:rPr>
          <w:rFonts w:ascii="Calibri" w:hAnsi="Calibri"/>
          <w:b/>
          <w:i/>
          <w:iCs/>
          <w:noProof/>
          <w:color w:val="44546A"/>
          <w:szCs w:val="18"/>
        </w:rPr>
        <w:t>28</w:t>
      </w:r>
      <w:r w:rsidRPr="00ED21B3">
        <w:rPr>
          <w:rFonts w:ascii="Calibri" w:hAnsi="Calibri"/>
          <w:b/>
          <w:i/>
          <w:iCs/>
          <w:color w:val="44546A"/>
          <w:szCs w:val="18"/>
          <w:lang w:val="en-US"/>
        </w:rPr>
        <w:fldChar w:fldCharType="end"/>
      </w:r>
      <w:r w:rsidRPr="00ED21B3">
        <w:rPr>
          <w:rFonts w:ascii="Calibri" w:hAnsi="Calibri"/>
          <w:b/>
          <w:i/>
          <w:iCs/>
          <w:color w:val="44546A"/>
          <w:szCs w:val="18"/>
        </w:rPr>
        <w:t>.</w:t>
      </w:r>
      <w:r w:rsidR="009323E9" w:rsidRPr="00EA20BC">
        <w:rPr>
          <w:rFonts w:ascii="Calibri" w:hAnsi="Calibri"/>
          <w:b/>
          <w:i/>
          <w:iCs/>
          <w:color w:val="44546A"/>
          <w:szCs w:val="18"/>
          <w:lang w:val="en-US"/>
        </w:rPr>
        <w:t xml:space="preserve"> Structure and main actors in implementing the Bulgarian </w:t>
      </w:r>
      <w:r w:rsidR="00A5365D">
        <w:rPr>
          <w:rFonts w:ascii="Calibri" w:hAnsi="Calibri"/>
          <w:b/>
          <w:i/>
          <w:iCs/>
          <w:color w:val="44546A"/>
          <w:szCs w:val="18"/>
          <w:lang w:val="en-US"/>
        </w:rPr>
        <w:t>Water sector</w:t>
      </w:r>
      <w:r w:rsidR="009323E9" w:rsidRPr="00EA20BC">
        <w:rPr>
          <w:rFonts w:ascii="Calibri" w:hAnsi="Calibri"/>
          <w:b/>
          <w:i/>
          <w:iCs/>
          <w:color w:val="44546A"/>
          <w:szCs w:val="18"/>
          <w:lang w:val="en-US"/>
        </w:rPr>
        <w:t xml:space="preserve"> policy</w:t>
      </w:r>
      <w:bookmarkEnd w:id="463"/>
      <w:bookmarkEnd w:id="464"/>
      <w:bookmarkEnd w:id="465"/>
      <w:bookmarkEnd w:id="466"/>
    </w:p>
    <w:p w14:paraId="36061E11" w14:textId="19D716EB" w:rsidR="003E77F5" w:rsidRPr="00EA20BC" w:rsidRDefault="003E77F5" w:rsidP="003E77F5">
      <w:pPr>
        <w:pStyle w:val="Normal1"/>
        <w:spacing w:line="240" w:lineRule="auto"/>
        <w:jc w:val="center"/>
        <w:rPr>
          <w:rFonts w:ascii="Calibri" w:hAnsi="Calibri"/>
          <w:b/>
          <w:i/>
          <w:iCs/>
          <w:color w:val="44546A"/>
          <w:szCs w:val="18"/>
          <w:lang w:val="en-US"/>
        </w:rPr>
      </w:pPr>
      <w:r>
        <w:rPr>
          <w:rFonts w:ascii="Calibri" w:hAnsi="Calibri"/>
          <w:b/>
          <w:i/>
          <w:iCs/>
          <w:noProof/>
          <w:color w:val="44546A"/>
          <w:szCs w:val="18"/>
          <w:lang w:val="en-US" w:eastAsia="en-US"/>
        </w:rPr>
        <w:drawing>
          <wp:inline distT="0" distB="0" distL="0" distR="0" wp14:anchorId="1BC93972" wp14:editId="64B6DE47">
            <wp:extent cx="5600700" cy="1732331"/>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29" t="878" b="854"/>
                    <a:stretch/>
                  </pic:blipFill>
                  <pic:spPr bwMode="auto">
                    <a:xfrm>
                      <a:off x="0" y="0"/>
                      <a:ext cx="5792735" cy="1791729"/>
                    </a:xfrm>
                    <a:prstGeom prst="rect">
                      <a:avLst/>
                    </a:prstGeom>
                    <a:noFill/>
                    <a:ln>
                      <a:noFill/>
                    </a:ln>
                    <a:extLst>
                      <a:ext uri="{53640926-AAD7-44D8-BBD7-CCE9431645EC}">
                        <a14:shadowObscured xmlns:a14="http://schemas.microsoft.com/office/drawing/2010/main"/>
                      </a:ext>
                    </a:extLst>
                  </pic:spPr>
                </pic:pic>
              </a:graphicData>
            </a:graphic>
          </wp:inline>
        </w:drawing>
      </w:r>
    </w:p>
    <w:p w14:paraId="701125F8" w14:textId="031ABB16" w:rsidR="00276D66" w:rsidRPr="00EA20BC" w:rsidRDefault="003E77F5" w:rsidP="00330015">
      <w:pPr>
        <w:pStyle w:val="Source"/>
        <w:spacing w:before="0"/>
        <w:rPr>
          <w:lang w:val="en-US"/>
        </w:rPr>
      </w:pPr>
      <w:r>
        <w:rPr>
          <w:lang w:val="en-US"/>
        </w:rPr>
        <w:t>Source: World Bank</w:t>
      </w:r>
      <w:r w:rsidR="00276D66">
        <w:rPr>
          <w:lang w:val="en-US"/>
        </w:rPr>
        <w:t xml:space="preserve"> desig</w:t>
      </w:r>
      <w:r w:rsidR="00733CB2">
        <w:rPr>
          <w:lang w:val="en-US"/>
        </w:rPr>
        <w:t>n</w:t>
      </w:r>
      <w:r>
        <w:rPr>
          <w:lang w:val="en-US"/>
        </w:rPr>
        <w:t>.</w:t>
      </w:r>
    </w:p>
    <w:p w14:paraId="113F4380" w14:textId="5C5A640E" w:rsidR="00964CB9" w:rsidRPr="00183C47" w:rsidRDefault="00964CB9" w:rsidP="007C0DF1">
      <w:pPr>
        <w:pStyle w:val="Heading3"/>
        <w:numPr>
          <w:ilvl w:val="2"/>
          <w:numId w:val="57"/>
        </w:numPr>
        <w:spacing w:before="160"/>
        <w:rPr>
          <w:rFonts w:eastAsia="Times New Roman"/>
          <w:lang w:val="en-US"/>
        </w:rPr>
      </w:pPr>
      <w:bookmarkStart w:id="467" w:name="_Toc499712395"/>
      <w:bookmarkStart w:id="468" w:name="_Toc499805740"/>
      <w:bookmarkStart w:id="469" w:name="_Toc499805852"/>
      <w:bookmarkStart w:id="470" w:name="_Toc504315501"/>
      <w:bookmarkStart w:id="471" w:name="_Toc504316219"/>
      <w:bookmarkStart w:id="472" w:name="_Toc504316323"/>
      <w:bookmarkStart w:id="473" w:name="_Toc507073790"/>
      <w:bookmarkStart w:id="474" w:name="_Toc522194591"/>
      <w:r w:rsidRPr="00183C47">
        <w:rPr>
          <w:rFonts w:eastAsia="Times New Roman"/>
          <w:lang w:val="en-US"/>
        </w:rPr>
        <w:t>Strategi</w:t>
      </w:r>
      <w:r w:rsidR="001A4BFC">
        <w:rPr>
          <w:rFonts w:eastAsia="Times New Roman"/>
          <w:lang w:val="en-US"/>
        </w:rPr>
        <w:t>es</w:t>
      </w:r>
      <w:bookmarkEnd w:id="467"/>
      <w:bookmarkEnd w:id="468"/>
      <w:bookmarkEnd w:id="469"/>
      <w:bookmarkEnd w:id="470"/>
      <w:bookmarkEnd w:id="471"/>
      <w:bookmarkEnd w:id="472"/>
      <w:bookmarkEnd w:id="473"/>
      <w:bookmarkEnd w:id="474"/>
      <w:r w:rsidR="0069747F">
        <w:rPr>
          <w:rFonts w:eastAsia="Times New Roman"/>
          <w:lang w:val="en-US"/>
        </w:rPr>
        <w:t xml:space="preserve"> </w:t>
      </w:r>
    </w:p>
    <w:p w14:paraId="1EADB03E" w14:textId="263D271B" w:rsidR="000B6F20" w:rsidRPr="0044133D" w:rsidRDefault="000B6F20" w:rsidP="00330015">
      <w:pPr>
        <w:pStyle w:val="BodyText"/>
        <w:spacing w:before="60" w:after="60"/>
        <w:ind w:left="0" w:firstLine="0"/>
        <w:rPr>
          <w:lang w:val="en-US"/>
        </w:rPr>
      </w:pPr>
      <w:r w:rsidRPr="0044133D">
        <w:rPr>
          <w:lang w:val="en-US"/>
        </w:rPr>
        <w:t xml:space="preserve">The </w:t>
      </w:r>
      <w:r w:rsidRPr="00EA4A63">
        <w:rPr>
          <w:u w:val="single"/>
          <w:lang w:val="en-US"/>
        </w:rPr>
        <w:t>National Environmental Strategy 2009</w:t>
      </w:r>
      <w:r w:rsidR="00352392">
        <w:rPr>
          <w:u w:val="single"/>
          <w:lang w:val="en-US"/>
        </w:rPr>
        <w:t xml:space="preserve">–2018 </w:t>
      </w:r>
      <w:r w:rsidRPr="0044133D">
        <w:rPr>
          <w:lang w:val="en-US"/>
        </w:rPr>
        <w:t>sets out six key strategic objectives. Strategic Objective II</w:t>
      </w:r>
      <w:r>
        <w:rPr>
          <w:lang w:val="en-US"/>
        </w:rPr>
        <w:t xml:space="preserve"> relates to </w:t>
      </w:r>
      <w:r w:rsidR="00E34CEE">
        <w:rPr>
          <w:lang w:val="en-US"/>
        </w:rPr>
        <w:t xml:space="preserve">the </w:t>
      </w:r>
      <w:r>
        <w:rPr>
          <w:lang w:val="en-US"/>
        </w:rPr>
        <w:t>water sector and it is “</w:t>
      </w:r>
      <w:r w:rsidRPr="0044133D">
        <w:rPr>
          <w:i/>
          <w:lang w:val="en-US"/>
        </w:rPr>
        <w:t>To provide sufficient water and good quality water</w:t>
      </w:r>
      <w:r>
        <w:rPr>
          <w:lang w:val="en-US"/>
        </w:rPr>
        <w:t>”</w:t>
      </w:r>
      <w:r w:rsidRPr="0044133D">
        <w:rPr>
          <w:lang w:val="en-US"/>
        </w:rPr>
        <w:t>. The specific goals of Strategic Objective II are</w:t>
      </w:r>
      <w:r w:rsidR="001B3949">
        <w:rPr>
          <w:lang w:val="en-US"/>
        </w:rPr>
        <w:t>:</w:t>
      </w:r>
    </w:p>
    <w:p w14:paraId="084EF2CC" w14:textId="4A01A092" w:rsidR="000B6F20" w:rsidRPr="007721E1" w:rsidRDefault="000B6F20" w:rsidP="003947D4">
      <w:pPr>
        <w:pStyle w:val="BodyText"/>
        <w:numPr>
          <w:ilvl w:val="0"/>
          <w:numId w:val="9"/>
        </w:numPr>
        <w:spacing w:before="60" w:after="60"/>
        <w:rPr>
          <w:lang w:val="en-US"/>
        </w:rPr>
      </w:pPr>
      <w:r w:rsidRPr="007721E1">
        <w:rPr>
          <w:lang w:val="en-US"/>
        </w:rPr>
        <w:t xml:space="preserve">Ensuring good condition of surface </w:t>
      </w:r>
      <w:r w:rsidR="00352392">
        <w:rPr>
          <w:lang w:val="en-US"/>
        </w:rPr>
        <w:t xml:space="preserve">water </w:t>
      </w:r>
      <w:r w:rsidRPr="007721E1">
        <w:rPr>
          <w:lang w:val="en-US"/>
        </w:rPr>
        <w:t>and groundwater, good ecological potential of artificial and heavily modified water bodies;</w:t>
      </w:r>
    </w:p>
    <w:p w14:paraId="57C53F65" w14:textId="3A852615" w:rsidR="000B6F20" w:rsidRPr="007721E1" w:rsidRDefault="000B6F20" w:rsidP="003947D4">
      <w:pPr>
        <w:pStyle w:val="BodyText"/>
        <w:numPr>
          <w:ilvl w:val="0"/>
          <w:numId w:val="9"/>
        </w:numPr>
        <w:spacing w:before="60" w:after="60"/>
        <w:rPr>
          <w:lang w:val="en-US"/>
        </w:rPr>
      </w:pPr>
      <w:r w:rsidRPr="007721E1">
        <w:rPr>
          <w:lang w:val="en-US"/>
        </w:rPr>
        <w:t>Provid</w:t>
      </w:r>
      <w:r w:rsidR="00352392">
        <w:rPr>
          <w:lang w:val="en-US"/>
        </w:rPr>
        <w:t>ing</w:t>
      </w:r>
      <w:r w:rsidRPr="007721E1">
        <w:rPr>
          <w:lang w:val="en-US"/>
        </w:rPr>
        <w:t xml:space="preserve"> water with the necessary quantity and quality for the population, water ecosystems</w:t>
      </w:r>
      <w:r w:rsidR="00352392">
        <w:rPr>
          <w:lang w:val="en-US"/>
        </w:rPr>
        <w:t>,</w:t>
      </w:r>
      <w:r w:rsidRPr="007721E1">
        <w:rPr>
          <w:lang w:val="en-US"/>
        </w:rPr>
        <w:t xml:space="preserve"> and the country's economy</w:t>
      </w:r>
      <w:r w:rsidR="00352392">
        <w:rPr>
          <w:lang w:val="en-US"/>
        </w:rPr>
        <w:t>,</w:t>
      </w:r>
      <w:r w:rsidRPr="007721E1">
        <w:rPr>
          <w:lang w:val="en-US"/>
        </w:rPr>
        <w:t xml:space="preserve"> and reduce the consequences of floods and droughts in the conditions of global climate change;</w:t>
      </w:r>
      <w:r w:rsidR="00352392">
        <w:rPr>
          <w:lang w:val="en-US"/>
        </w:rPr>
        <w:t xml:space="preserve"> and</w:t>
      </w:r>
    </w:p>
    <w:p w14:paraId="451DE3E0" w14:textId="5F7A21AE" w:rsidR="000B6F20" w:rsidRPr="007721E1" w:rsidRDefault="00352392" w:rsidP="00141298">
      <w:pPr>
        <w:pStyle w:val="BodyText"/>
        <w:numPr>
          <w:ilvl w:val="0"/>
          <w:numId w:val="9"/>
        </w:numPr>
        <w:spacing w:before="60"/>
        <w:rPr>
          <w:lang w:val="en-US"/>
        </w:rPr>
      </w:pPr>
      <w:r>
        <w:rPr>
          <w:lang w:val="en-US"/>
        </w:rPr>
        <w:t>P</w:t>
      </w:r>
      <w:r w:rsidR="000B6F20" w:rsidRPr="007721E1">
        <w:rPr>
          <w:lang w:val="en-US"/>
        </w:rPr>
        <w:t>erce</w:t>
      </w:r>
      <w:r>
        <w:rPr>
          <w:lang w:val="en-US"/>
        </w:rPr>
        <w:t>iving</w:t>
      </w:r>
      <w:r w:rsidR="000B6F20" w:rsidRPr="007721E1">
        <w:rPr>
          <w:lang w:val="en-US"/>
        </w:rPr>
        <w:t xml:space="preserve"> water as an element of national security, with the aim of sustainable development of the country.</w:t>
      </w:r>
    </w:p>
    <w:p w14:paraId="24613811" w14:textId="3F2A2C10" w:rsidR="00151299" w:rsidRPr="007721E1" w:rsidRDefault="00151299" w:rsidP="003A1F8A">
      <w:pPr>
        <w:pStyle w:val="BodyText"/>
        <w:spacing w:before="0"/>
        <w:ind w:left="0" w:firstLine="0"/>
        <w:rPr>
          <w:lang w:val="en-US"/>
        </w:rPr>
      </w:pPr>
      <w:r w:rsidRPr="007721E1">
        <w:rPr>
          <w:lang w:val="en-US"/>
        </w:rPr>
        <w:t xml:space="preserve">The </w:t>
      </w:r>
      <w:r w:rsidRPr="000B6F20">
        <w:rPr>
          <w:u w:val="single"/>
          <w:lang w:val="en-US"/>
        </w:rPr>
        <w:t>Guidelines on Mainstreaming of Environmental Policy and Climate Change Policy in CP, CAP</w:t>
      </w:r>
      <w:r w:rsidR="00352392">
        <w:rPr>
          <w:u w:val="single"/>
          <w:lang w:val="en-US"/>
        </w:rPr>
        <w:t>,</w:t>
      </w:r>
      <w:r w:rsidRPr="000B6F20">
        <w:rPr>
          <w:u w:val="single"/>
          <w:lang w:val="en-US"/>
        </w:rPr>
        <w:t xml:space="preserve"> and CFP Funds 2014–2020</w:t>
      </w:r>
      <w:r w:rsidRPr="000B6F20">
        <w:rPr>
          <w:vertAlign w:val="superscript"/>
          <w:lang w:val="en-US"/>
        </w:rPr>
        <w:footnoteReference w:id="27"/>
      </w:r>
      <w:r w:rsidRPr="000B6F20">
        <w:rPr>
          <w:vertAlign w:val="superscript"/>
          <w:lang w:val="en-US"/>
        </w:rPr>
        <w:t xml:space="preserve"> </w:t>
      </w:r>
      <w:r w:rsidRPr="007721E1">
        <w:rPr>
          <w:lang w:val="en-US"/>
        </w:rPr>
        <w:t xml:space="preserve">provides a coherent set of measures </w:t>
      </w:r>
      <w:r w:rsidRPr="007721E1">
        <w:rPr>
          <w:lang w:val="en-US"/>
        </w:rPr>
        <w:lastRenderedPageBreak/>
        <w:t xml:space="preserve">concerning the environment and climate change and aims </w:t>
      </w:r>
      <w:r w:rsidR="007E08E4">
        <w:rPr>
          <w:lang w:val="en-US"/>
        </w:rPr>
        <w:t>at</w:t>
      </w:r>
      <w:r w:rsidRPr="007721E1">
        <w:rPr>
          <w:lang w:val="en-US"/>
        </w:rPr>
        <w:t xml:space="preserve"> the implementation of these measures at </w:t>
      </w:r>
      <w:r w:rsidR="00CB512F">
        <w:rPr>
          <w:lang w:val="en-US"/>
        </w:rPr>
        <w:t xml:space="preserve">the </w:t>
      </w:r>
      <w:r w:rsidRPr="007721E1">
        <w:rPr>
          <w:lang w:val="en-US"/>
        </w:rPr>
        <w:t>national level by the institutions responsible for the operational programs.</w:t>
      </w:r>
    </w:p>
    <w:p w14:paraId="11A8A8F6" w14:textId="2C42D92A" w:rsidR="00EC53E4" w:rsidRPr="000B6F20" w:rsidRDefault="00EC53E4" w:rsidP="00522A79">
      <w:pPr>
        <w:pStyle w:val="BodyText"/>
        <w:spacing w:before="0" w:after="0"/>
        <w:ind w:left="0" w:firstLine="0"/>
        <w:rPr>
          <w:lang w:val="en-US"/>
        </w:rPr>
      </w:pPr>
      <w:r w:rsidRPr="000B6F20">
        <w:rPr>
          <w:lang w:val="en-US"/>
        </w:rPr>
        <w:t>C</w:t>
      </w:r>
      <w:r w:rsidR="00CB512F">
        <w:rPr>
          <w:lang w:val="en-US"/>
        </w:rPr>
        <w:t>CA</w:t>
      </w:r>
      <w:r w:rsidRPr="000B6F20">
        <w:rPr>
          <w:lang w:val="en-US"/>
        </w:rPr>
        <w:t xml:space="preserve"> measures are </w:t>
      </w:r>
      <w:r w:rsidR="000B6F20" w:rsidRPr="000B6F20">
        <w:rPr>
          <w:lang w:val="en-US"/>
        </w:rPr>
        <w:t xml:space="preserve">also </w:t>
      </w:r>
      <w:r w:rsidRPr="000B6F20">
        <w:rPr>
          <w:lang w:val="en-US"/>
        </w:rPr>
        <w:t xml:space="preserve">foreseen in </w:t>
      </w:r>
      <w:r w:rsidR="000B6F20">
        <w:rPr>
          <w:lang w:val="en-US"/>
        </w:rPr>
        <w:t xml:space="preserve">the </w:t>
      </w:r>
      <w:r w:rsidR="000B6F20" w:rsidRPr="000B6F20">
        <w:rPr>
          <w:u w:val="single"/>
          <w:lang w:val="en-US"/>
        </w:rPr>
        <w:t>Sixth National Communication on Climate Change</w:t>
      </w:r>
      <w:r w:rsidR="000B6F20">
        <w:rPr>
          <w:lang w:val="en-US"/>
        </w:rPr>
        <w:t xml:space="preserve"> for </w:t>
      </w:r>
      <w:r w:rsidRPr="000B6F20">
        <w:rPr>
          <w:lang w:val="en-US"/>
        </w:rPr>
        <w:t>the most vulnerable areas: agriculture and forestry, soils. Water adaptation measures in Bulgaria are divided into the following groups:</w:t>
      </w:r>
    </w:p>
    <w:p w14:paraId="0E66A61C" w14:textId="77777777" w:rsidR="00EC53E4" w:rsidRPr="007721E1" w:rsidRDefault="00EC53E4" w:rsidP="003947D4">
      <w:pPr>
        <w:pStyle w:val="BodyText"/>
        <w:numPr>
          <w:ilvl w:val="0"/>
          <w:numId w:val="11"/>
        </w:numPr>
        <w:spacing w:before="60" w:after="60"/>
        <w:rPr>
          <w:lang w:val="en-US"/>
        </w:rPr>
      </w:pPr>
      <w:r w:rsidRPr="007721E1">
        <w:rPr>
          <w:lang w:val="en-US"/>
        </w:rPr>
        <w:t>Measures to increase the areas for irrigation;</w:t>
      </w:r>
    </w:p>
    <w:p w14:paraId="12FF3141" w14:textId="4281DCFD" w:rsidR="00EC53E4" w:rsidRPr="007721E1" w:rsidRDefault="00EC53E4" w:rsidP="00330015">
      <w:pPr>
        <w:pStyle w:val="BodyText"/>
        <w:numPr>
          <w:ilvl w:val="0"/>
          <w:numId w:val="11"/>
        </w:numPr>
        <w:spacing w:before="60" w:after="0"/>
        <w:rPr>
          <w:lang w:val="en-US"/>
        </w:rPr>
      </w:pPr>
      <w:r w:rsidRPr="007721E1">
        <w:rPr>
          <w:lang w:val="en-US"/>
        </w:rPr>
        <w:t>Measures to improve the management, use</w:t>
      </w:r>
      <w:r w:rsidR="00CB512F">
        <w:rPr>
          <w:lang w:val="en-US"/>
        </w:rPr>
        <w:t>,</w:t>
      </w:r>
      <w:r w:rsidRPr="007721E1">
        <w:rPr>
          <w:lang w:val="en-US"/>
        </w:rPr>
        <w:t xml:space="preserve"> and conservation of water resources in irrigated agriculture;</w:t>
      </w:r>
    </w:p>
    <w:p w14:paraId="63113D1D" w14:textId="6A6319DD" w:rsidR="00EC53E4" w:rsidRPr="007721E1" w:rsidRDefault="00EC53E4" w:rsidP="003947D4">
      <w:pPr>
        <w:pStyle w:val="BodyText"/>
        <w:numPr>
          <w:ilvl w:val="0"/>
          <w:numId w:val="11"/>
        </w:numPr>
        <w:spacing w:before="60" w:after="60"/>
        <w:rPr>
          <w:lang w:val="en-US"/>
        </w:rPr>
      </w:pPr>
      <w:r w:rsidRPr="007721E1">
        <w:rPr>
          <w:lang w:val="en-US"/>
        </w:rPr>
        <w:t>Measures to improve the efficiency of management and use of existing irrigation systems and the development of new technological and technical means of irrigation;</w:t>
      </w:r>
      <w:r w:rsidR="00CB512F">
        <w:rPr>
          <w:lang w:val="en-US"/>
        </w:rPr>
        <w:t xml:space="preserve"> and</w:t>
      </w:r>
    </w:p>
    <w:p w14:paraId="27626BB6" w14:textId="62AF5415" w:rsidR="00EC53E4" w:rsidRDefault="00EC53E4" w:rsidP="003947D4">
      <w:pPr>
        <w:pStyle w:val="BodyText"/>
        <w:numPr>
          <w:ilvl w:val="0"/>
          <w:numId w:val="11"/>
        </w:numPr>
        <w:spacing w:before="60"/>
        <w:rPr>
          <w:lang w:val="en-US"/>
        </w:rPr>
      </w:pPr>
      <w:r w:rsidRPr="007721E1">
        <w:rPr>
          <w:lang w:val="en-US"/>
        </w:rPr>
        <w:t>Determination of the vulnerability of agricultural crops to climate change, long-term droughts</w:t>
      </w:r>
      <w:r w:rsidR="00CB512F">
        <w:rPr>
          <w:lang w:val="en-US"/>
        </w:rPr>
        <w:t>,</w:t>
      </w:r>
      <w:r w:rsidRPr="007721E1">
        <w:rPr>
          <w:lang w:val="en-US"/>
        </w:rPr>
        <w:t xml:space="preserve"> and water deficit in the main agroclimatic areas of the country, respectively the impact on the quantity and quality of the yield from them.</w:t>
      </w:r>
    </w:p>
    <w:p w14:paraId="710715AF" w14:textId="473619B4" w:rsidR="00964CB9" w:rsidRPr="007721E1" w:rsidRDefault="00964CB9" w:rsidP="00522A79">
      <w:pPr>
        <w:pStyle w:val="BodyText"/>
        <w:spacing w:before="60" w:after="60"/>
        <w:ind w:left="0" w:firstLine="0"/>
        <w:rPr>
          <w:lang w:val="en-US"/>
        </w:rPr>
      </w:pPr>
      <w:r w:rsidRPr="007721E1">
        <w:rPr>
          <w:lang w:val="en-US"/>
        </w:rPr>
        <w:t xml:space="preserve">The long-term strategic objective </w:t>
      </w:r>
      <w:r w:rsidR="000B6F20">
        <w:rPr>
          <w:lang w:val="en-US"/>
        </w:rPr>
        <w:t>for</w:t>
      </w:r>
      <w:r w:rsidRPr="007721E1">
        <w:rPr>
          <w:lang w:val="en-US"/>
        </w:rPr>
        <w:t xml:space="preserve"> </w:t>
      </w:r>
      <w:r w:rsidR="00D55A97">
        <w:rPr>
          <w:lang w:val="en-US"/>
        </w:rPr>
        <w:t xml:space="preserve">the </w:t>
      </w:r>
      <w:r w:rsidRPr="007721E1">
        <w:rPr>
          <w:lang w:val="en-US"/>
        </w:rPr>
        <w:t xml:space="preserve">water sector </w:t>
      </w:r>
      <w:r w:rsidR="000B6F20">
        <w:rPr>
          <w:lang w:val="en-US"/>
        </w:rPr>
        <w:t xml:space="preserve">is </w:t>
      </w:r>
      <w:r w:rsidRPr="007721E1">
        <w:rPr>
          <w:lang w:val="en-US"/>
        </w:rPr>
        <w:t xml:space="preserve">formulated in the </w:t>
      </w:r>
      <w:r w:rsidR="000B6F20" w:rsidRPr="000B6F20">
        <w:rPr>
          <w:u w:val="single"/>
          <w:lang w:val="en-US"/>
        </w:rPr>
        <w:t xml:space="preserve">Water Sector </w:t>
      </w:r>
      <w:r w:rsidRPr="000B6F20">
        <w:rPr>
          <w:u w:val="single"/>
          <w:lang w:val="en-US"/>
        </w:rPr>
        <w:t>Strategy</w:t>
      </w:r>
      <w:r w:rsidRPr="007721E1">
        <w:rPr>
          <w:lang w:val="en-US"/>
        </w:rPr>
        <w:t xml:space="preserve"> </w:t>
      </w:r>
      <w:r w:rsidR="000B6F20">
        <w:rPr>
          <w:lang w:val="en-US"/>
        </w:rPr>
        <w:t>as</w:t>
      </w:r>
      <w:r w:rsidRPr="007721E1">
        <w:rPr>
          <w:lang w:val="en-US"/>
        </w:rPr>
        <w:t xml:space="preserve"> “</w:t>
      </w:r>
      <w:r w:rsidRPr="000B6F20">
        <w:rPr>
          <w:i/>
          <w:lang w:val="en-US"/>
        </w:rPr>
        <w:t>Sustainable use of water resources, providing to the optimal extent the present and future needs of the country's population and economy as well as of the water ecosystems</w:t>
      </w:r>
      <w:r w:rsidRPr="007721E1">
        <w:rPr>
          <w:lang w:val="en-US"/>
        </w:rPr>
        <w:t>”. There are four specific objectives</w:t>
      </w:r>
      <w:r w:rsidR="004968A0">
        <w:rPr>
          <w:lang w:val="en-US"/>
        </w:rPr>
        <w:t xml:space="preserve"> and</w:t>
      </w:r>
      <w:r w:rsidRPr="007721E1">
        <w:rPr>
          <w:lang w:val="en-US"/>
        </w:rPr>
        <w:t xml:space="preserve"> two of them relate to climate change:</w:t>
      </w:r>
    </w:p>
    <w:p w14:paraId="37D7C4F9" w14:textId="292E4020" w:rsidR="00964CB9" w:rsidRPr="007721E1" w:rsidRDefault="00964CB9" w:rsidP="003947D4">
      <w:pPr>
        <w:pStyle w:val="BodyText"/>
        <w:numPr>
          <w:ilvl w:val="0"/>
          <w:numId w:val="8"/>
        </w:numPr>
        <w:spacing w:before="60" w:after="60"/>
        <w:rPr>
          <w:lang w:val="en-US"/>
        </w:rPr>
      </w:pPr>
      <w:r w:rsidRPr="007721E1">
        <w:rPr>
          <w:lang w:val="en-US"/>
        </w:rPr>
        <w:t>Objective 1: Guaranteed provision of water to the population and business</w:t>
      </w:r>
      <w:r w:rsidR="00544E55">
        <w:rPr>
          <w:lang w:val="en-US"/>
        </w:rPr>
        <w:t>es</w:t>
      </w:r>
      <w:r w:rsidRPr="007721E1">
        <w:rPr>
          <w:lang w:val="en-US"/>
        </w:rPr>
        <w:t xml:space="preserve"> in times of climate change leading to drought</w:t>
      </w:r>
      <w:r w:rsidR="00CB512F">
        <w:rPr>
          <w:lang w:val="en-US"/>
        </w:rPr>
        <w:t>.</w:t>
      </w:r>
    </w:p>
    <w:p w14:paraId="6BAC5B99" w14:textId="43C65D38" w:rsidR="00964CB9" w:rsidRPr="007721E1" w:rsidRDefault="00964CB9" w:rsidP="00141298">
      <w:pPr>
        <w:pStyle w:val="BodyText"/>
        <w:numPr>
          <w:ilvl w:val="0"/>
          <w:numId w:val="8"/>
        </w:numPr>
        <w:spacing w:before="60"/>
        <w:rPr>
          <w:lang w:val="en-US"/>
        </w:rPr>
      </w:pPr>
      <w:r w:rsidRPr="007721E1">
        <w:rPr>
          <w:lang w:val="en-US"/>
        </w:rPr>
        <w:t>Objective 4</w:t>
      </w:r>
      <w:r w:rsidR="00CB512F">
        <w:rPr>
          <w:lang w:val="en-US"/>
        </w:rPr>
        <w:t>:</w:t>
      </w:r>
      <w:r w:rsidRPr="007721E1">
        <w:rPr>
          <w:lang w:val="en-US"/>
        </w:rPr>
        <w:t xml:space="preserve"> Reduce the risk of flood damage.</w:t>
      </w:r>
    </w:p>
    <w:p w14:paraId="2B1560C0" w14:textId="3FACE046" w:rsidR="00964CB9" w:rsidRPr="000B6F20" w:rsidRDefault="00D55A97" w:rsidP="00522A79">
      <w:pPr>
        <w:pStyle w:val="BodyText"/>
        <w:spacing w:before="0" w:after="60"/>
        <w:ind w:left="0" w:firstLine="0"/>
        <w:rPr>
          <w:lang w:val="en-US"/>
        </w:rPr>
      </w:pPr>
      <w:r>
        <w:rPr>
          <w:lang w:val="en-US"/>
        </w:rPr>
        <w:t>For t</w:t>
      </w:r>
      <w:r w:rsidR="000B6F20" w:rsidRPr="000B6F20">
        <w:rPr>
          <w:lang w:val="en-US"/>
        </w:rPr>
        <w:t xml:space="preserve">wo of the </w:t>
      </w:r>
      <w:r w:rsidR="009D7AF8">
        <w:rPr>
          <w:lang w:val="en-US"/>
        </w:rPr>
        <w:t>subsector</w:t>
      </w:r>
      <w:r w:rsidR="000B6F20" w:rsidRPr="000B6F20">
        <w:rPr>
          <w:lang w:val="en-US"/>
        </w:rPr>
        <w:t>s</w:t>
      </w:r>
      <w:r w:rsidR="00CB512F">
        <w:rPr>
          <w:lang w:val="en-US"/>
        </w:rPr>
        <w:t>,</w:t>
      </w:r>
      <w:r w:rsidR="000B6F20" w:rsidRPr="000B6F20">
        <w:rPr>
          <w:lang w:val="en-US"/>
        </w:rPr>
        <w:t xml:space="preserve"> </w:t>
      </w:r>
      <w:r>
        <w:rPr>
          <w:lang w:val="en-US"/>
        </w:rPr>
        <w:t>specific</w:t>
      </w:r>
      <w:r w:rsidR="000B6F20" w:rsidRPr="000B6F20">
        <w:rPr>
          <w:lang w:val="en-US"/>
        </w:rPr>
        <w:t xml:space="preserve"> strat</w:t>
      </w:r>
      <w:r w:rsidR="00544E55">
        <w:rPr>
          <w:lang w:val="en-US"/>
        </w:rPr>
        <w:t>e</w:t>
      </w:r>
      <w:r w:rsidR="000B6F20" w:rsidRPr="000B6F20">
        <w:rPr>
          <w:lang w:val="en-US"/>
        </w:rPr>
        <w:t xml:space="preserve">gies </w:t>
      </w:r>
      <w:r>
        <w:rPr>
          <w:lang w:val="en-US"/>
        </w:rPr>
        <w:t>have been prepared</w:t>
      </w:r>
      <w:r w:rsidR="000B6F20" w:rsidRPr="000B6F20">
        <w:rPr>
          <w:lang w:val="en-US"/>
        </w:rPr>
        <w:t xml:space="preserve">. The </w:t>
      </w:r>
      <w:r w:rsidR="00964CB9" w:rsidRPr="000B6F20">
        <w:rPr>
          <w:u w:val="single"/>
          <w:lang w:val="en-US"/>
        </w:rPr>
        <w:t>Strategy for Development and Management of the Water Supply and Sanitation Sector in the Republic of Bulgaria 2014</w:t>
      </w:r>
      <w:r w:rsidR="000B6F20" w:rsidRPr="000B6F20">
        <w:rPr>
          <w:u w:val="single"/>
          <w:lang w:val="en-US"/>
        </w:rPr>
        <w:t>–</w:t>
      </w:r>
      <w:r w:rsidR="00964CB9" w:rsidRPr="000B6F20">
        <w:rPr>
          <w:u w:val="single"/>
          <w:lang w:val="en-US"/>
        </w:rPr>
        <w:t>2023</w:t>
      </w:r>
      <w:r w:rsidR="000B6F20">
        <w:rPr>
          <w:lang w:val="en-US"/>
        </w:rPr>
        <w:t xml:space="preserve"> was a</w:t>
      </w:r>
      <w:r w:rsidR="00964CB9" w:rsidRPr="000B6F20">
        <w:rPr>
          <w:lang w:val="en-US"/>
        </w:rPr>
        <w:t>pproved in 2014</w:t>
      </w:r>
      <w:r w:rsidR="000B6F20">
        <w:rPr>
          <w:lang w:val="en-US"/>
        </w:rPr>
        <w:t>. It</w:t>
      </w:r>
      <w:r w:rsidR="00964CB9" w:rsidRPr="000B6F20">
        <w:rPr>
          <w:lang w:val="en-US"/>
        </w:rPr>
        <w:t xml:space="preserve"> sets out the main objectives and priorities for the WSS</w:t>
      </w:r>
      <w:r w:rsidR="00113918">
        <w:rPr>
          <w:lang w:val="en-US"/>
        </w:rPr>
        <w:t xml:space="preserve"> </w:t>
      </w:r>
      <w:r w:rsidR="009D7AF8">
        <w:rPr>
          <w:lang w:val="en-US"/>
        </w:rPr>
        <w:t>subsector</w:t>
      </w:r>
      <w:r w:rsidR="00964CB9" w:rsidRPr="000B6F20">
        <w:rPr>
          <w:lang w:val="en-US"/>
        </w:rPr>
        <w:t xml:space="preserve"> in Bulgaria, as well as proposals for the implementation and financing of policies to achieve these objectives within a ten-year horizon. The vision for the WSS sector is a financially, technically and environmentally sustainable </w:t>
      </w:r>
      <w:r w:rsidR="00CB512F">
        <w:rPr>
          <w:lang w:val="en-US"/>
        </w:rPr>
        <w:t>WSS</w:t>
      </w:r>
      <w:r w:rsidR="00964CB9" w:rsidRPr="000B6F20">
        <w:rPr>
          <w:lang w:val="en-US"/>
        </w:rPr>
        <w:t xml:space="preserve"> sector, providing value for money and affordable services to customers. The key sector issues identified in the </w:t>
      </w:r>
      <w:r w:rsidR="00CB512F">
        <w:rPr>
          <w:lang w:val="en-US"/>
        </w:rPr>
        <w:t>s</w:t>
      </w:r>
      <w:r w:rsidR="00964CB9" w:rsidRPr="000B6F20">
        <w:rPr>
          <w:lang w:val="en-US"/>
        </w:rPr>
        <w:t>trategy include</w:t>
      </w:r>
      <w:r w:rsidR="00CB512F">
        <w:rPr>
          <w:lang w:val="en-US"/>
        </w:rPr>
        <w:t xml:space="preserve"> the following</w:t>
      </w:r>
      <w:r w:rsidR="00964CB9" w:rsidRPr="000B6F20">
        <w:rPr>
          <w:lang w:val="en-US"/>
        </w:rPr>
        <w:t xml:space="preserve">: </w:t>
      </w:r>
    </w:p>
    <w:p w14:paraId="6E2D75B2" w14:textId="77777777" w:rsidR="00964CB9" w:rsidRPr="007721E1" w:rsidRDefault="00964CB9" w:rsidP="00FA6B03">
      <w:pPr>
        <w:pStyle w:val="BodyText"/>
        <w:numPr>
          <w:ilvl w:val="0"/>
          <w:numId w:val="10"/>
        </w:numPr>
        <w:spacing w:before="60" w:after="60"/>
        <w:ind w:left="714" w:hanging="357"/>
        <w:rPr>
          <w:lang w:val="en-US"/>
        </w:rPr>
      </w:pPr>
      <w:r w:rsidRPr="007721E1">
        <w:rPr>
          <w:lang w:val="en-US"/>
        </w:rPr>
        <w:t xml:space="preserve">Water supply services largely meet standards, but water losses are high and investments in water supply are far below the level needed to sustain good quality and uninterrupted service in the long run. </w:t>
      </w:r>
    </w:p>
    <w:p w14:paraId="61092699" w14:textId="77777777" w:rsidR="00964CB9" w:rsidRPr="007721E1" w:rsidRDefault="00964CB9" w:rsidP="003E77F5">
      <w:pPr>
        <w:pStyle w:val="BodyText"/>
        <w:numPr>
          <w:ilvl w:val="0"/>
          <w:numId w:val="10"/>
        </w:numPr>
        <w:spacing w:before="0"/>
        <w:rPr>
          <w:lang w:val="en-US"/>
        </w:rPr>
      </w:pPr>
      <w:r w:rsidRPr="007721E1">
        <w:rPr>
          <w:lang w:val="en-US"/>
        </w:rPr>
        <w:t xml:space="preserve">Wastewater services fall short of standards. </w:t>
      </w:r>
    </w:p>
    <w:p w14:paraId="371A9C04" w14:textId="409BF78F" w:rsidR="00964CB9" w:rsidRPr="007616A2" w:rsidRDefault="00964CB9" w:rsidP="00522A79">
      <w:pPr>
        <w:pStyle w:val="BodyText"/>
        <w:ind w:left="0" w:firstLine="0"/>
        <w:rPr>
          <w:lang w:val="en-US"/>
        </w:rPr>
      </w:pPr>
      <w:r w:rsidRPr="007721E1">
        <w:rPr>
          <w:lang w:val="en-US"/>
        </w:rPr>
        <w:t xml:space="preserve">The strategy recognizes that the climate is changing in </w:t>
      </w:r>
      <w:r w:rsidR="00CB512F">
        <w:rPr>
          <w:lang w:val="en-US"/>
        </w:rPr>
        <w:t>s</w:t>
      </w:r>
      <w:r w:rsidRPr="007721E1">
        <w:rPr>
          <w:lang w:val="en-US"/>
        </w:rPr>
        <w:t xml:space="preserve">outheastern Europe. </w:t>
      </w:r>
      <w:r w:rsidRPr="007616A2">
        <w:rPr>
          <w:lang w:val="en-US"/>
        </w:rPr>
        <w:t xml:space="preserve">In response, </w:t>
      </w:r>
      <w:r w:rsidR="007616A2" w:rsidRPr="007616A2">
        <w:rPr>
          <w:lang w:val="en-US"/>
        </w:rPr>
        <w:t>the strategy</w:t>
      </w:r>
      <w:r w:rsidRPr="007616A2">
        <w:rPr>
          <w:lang w:val="en-US"/>
        </w:rPr>
        <w:t xml:space="preserve"> emphasizes </w:t>
      </w:r>
      <w:r w:rsidR="00EF0FDE" w:rsidRPr="007616A2">
        <w:rPr>
          <w:lang w:val="en-US"/>
        </w:rPr>
        <w:t>the need for design and construction of flexible and adaptive systems</w:t>
      </w:r>
      <w:r w:rsidRPr="007616A2">
        <w:rPr>
          <w:lang w:val="en-US"/>
        </w:rPr>
        <w:t xml:space="preserve">. </w:t>
      </w:r>
    </w:p>
    <w:p w14:paraId="39CD010D" w14:textId="3556ABD9" w:rsidR="00964CB9" w:rsidRPr="007721E1" w:rsidRDefault="00964CB9" w:rsidP="00522A79">
      <w:pPr>
        <w:pStyle w:val="BodyText"/>
        <w:spacing w:before="0"/>
        <w:ind w:left="0" w:firstLine="0"/>
        <w:rPr>
          <w:lang w:val="en-US"/>
        </w:rPr>
      </w:pPr>
      <w:r w:rsidRPr="007721E1">
        <w:rPr>
          <w:lang w:val="en-US"/>
        </w:rPr>
        <w:lastRenderedPageBreak/>
        <w:t xml:space="preserve">The </w:t>
      </w:r>
      <w:r w:rsidRPr="000B6F20">
        <w:rPr>
          <w:u w:val="single"/>
          <w:lang w:val="en-US"/>
        </w:rPr>
        <w:t xml:space="preserve">Hydro-melioration </w:t>
      </w:r>
      <w:r w:rsidR="00544E55">
        <w:rPr>
          <w:u w:val="single"/>
          <w:lang w:val="en-US"/>
        </w:rPr>
        <w:t>S</w:t>
      </w:r>
      <w:r w:rsidRPr="000B6F20">
        <w:rPr>
          <w:u w:val="single"/>
          <w:lang w:val="en-US"/>
        </w:rPr>
        <w:t>trategy</w:t>
      </w:r>
      <w:r w:rsidR="000B6F20">
        <w:rPr>
          <w:rStyle w:val="FootnoteReference"/>
          <w:lang w:val="en-US"/>
        </w:rPr>
        <w:footnoteReference w:id="28"/>
      </w:r>
      <w:r w:rsidR="000B6F20">
        <w:rPr>
          <w:lang w:val="en-US"/>
        </w:rPr>
        <w:t xml:space="preserve"> </w:t>
      </w:r>
      <w:r w:rsidRPr="007721E1">
        <w:rPr>
          <w:lang w:val="en-US"/>
        </w:rPr>
        <w:t>was approved in 2016</w:t>
      </w:r>
      <w:r w:rsidR="000B6F20">
        <w:rPr>
          <w:lang w:val="en-US"/>
        </w:rPr>
        <w:t>. It</w:t>
      </w:r>
      <w:r w:rsidRPr="007721E1">
        <w:rPr>
          <w:lang w:val="en-US"/>
        </w:rPr>
        <w:t xml:space="preserve"> </w:t>
      </w:r>
      <w:r w:rsidRPr="007616A2">
        <w:rPr>
          <w:lang w:val="en-US"/>
        </w:rPr>
        <w:t xml:space="preserve">identifies restoration of irrigation and land drainage infrastructure as a priority and analyzes the sector in the context of </w:t>
      </w:r>
      <w:r w:rsidR="00157ED4" w:rsidRPr="007616A2">
        <w:rPr>
          <w:lang w:val="en-US"/>
        </w:rPr>
        <w:t xml:space="preserve">climate </w:t>
      </w:r>
      <w:r w:rsidRPr="007616A2">
        <w:rPr>
          <w:lang w:val="en-US"/>
        </w:rPr>
        <w:t>chang</w:t>
      </w:r>
      <w:r w:rsidR="00157ED4" w:rsidRPr="007616A2">
        <w:rPr>
          <w:lang w:val="en-US"/>
        </w:rPr>
        <w:t>e</w:t>
      </w:r>
      <w:r w:rsidRPr="007616A2">
        <w:rPr>
          <w:lang w:val="en-US"/>
        </w:rPr>
        <w:t xml:space="preserve"> in the medium and long term. The </w:t>
      </w:r>
      <w:r w:rsidR="00CB512F">
        <w:rPr>
          <w:lang w:val="en-US"/>
        </w:rPr>
        <w:t>s</w:t>
      </w:r>
      <w:r w:rsidRPr="007616A2">
        <w:rPr>
          <w:lang w:val="en-US"/>
        </w:rPr>
        <w:t xml:space="preserve">trategy </w:t>
      </w:r>
      <w:r w:rsidR="00157ED4" w:rsidRPr="007616A2">
        <w:rPr>
          <w:lang w:val="en-US"/>
        </w:rPr>
        <w:t>c</w:t>
      </w:r>
      <w:r w:rsidR="00157ED4">
        <w:rPr>
          <w:lang w:val="en-US"/>
        </w:rPr>
        <w:t>oncludes</w:t>
      </w:r>
      <w:r w:rsidR="00157ED4" w:rsidRPr="007721E1">
        <w:rPr>
          <w:lang w:val="en-US"/>
        </w:rPr>
        <w:t xml:space="preserve"> </w:t>
      </w:r>
      <w:r w:rsidRPr="007721E1">
        <w:rPr>
          <w:lang w:val="en-US"/>
        </w:rPr>
        <w:t>that</w:t>
      </w:r>
      <w:r w:rsidR="00544E55">
        <w:rPr>
          <w:lang w:val="en-US"/>
        </w:rPr>
        <w:t>,</w:t>
      </w:r>
      <w:r w:rsidRPr="007721E1">
        <w:rPr>
          <w:lang w:val="en-US"/>
        </w:rPr>
        <w:t xml:space="preserve"> if rehabilitated and modernized, the existing irrigation infrastructure will be a critical element in reducing the risks of climate change in terms of productivity, sustainable agriculture</w:t>
      </w:r>
      <w:r w:rsidR="00CB512F">
        <w:rPr>
          <w:lang w:val="en-US"/>
        </w:rPr>
        <w:t>,</w:t>
      </w:r>
      <w:r w:rsidRPr="007721E1">
        <w:rPr>
          <w:lang w:val="en-US"/>
        </w:rPr>
        <w:t xml:space="preserve"> and land management. Expected long-term droughts, combined with more frequent and more severe floods, will lead to growing insecurity in the agriculture sector in Bulgaria. Under these conditions, the irrigation infrastructure will be used to meet the growing needs of crop for water, while drainage and flood protection infrastructure as well as river corrections would provide protection for arable land against harmful impacts related to climate hazards. In this way, the irrigation sector will generate significant benefits for both the farming community and the wider society.</w:t>
      </w:r>
    </w:p>
    <w:p w14:paraId="08AE188F" w14:textId="43D13F81" w:rsidR="00964CB9" w:rsidRPr="00097374" w:rsidRDefault="00097374" w:rsidP="007C0DF1">
      <w:pPr>
        <w:pStyle w:val="Heading3"/>
        <w:numPr>
          <w:ilvl w:val="2"/>
          <w:numId w:val="57"/>
        </w:numPr>
        <w:spacing w:before="160"/>
        <w:rPr>
          <w:rFonts w:eastAsia="Times New Roman"/>
          <w:lang w:val="en-US"/>
        </w:rPr>
      </w:pPr>
      <w:bookmarkStart w:id="475" w:name="_Toc499712396"/>
      <w:bookmarkStart w:id="476" w:name="_Toc499805741"/>
      <w:bookmarkStart w:id="477" w:name="_Toc499805853"/>
      <w:bookmarkStart w:id="478" w:name="_Toc504315502"/>
      <w:bookmarkStart w:id="479" w:name="_Toc504316220"/>
      <w:bookmarkStart w:id="480" w:name="_Toc504316324"/>
      <w:bookmarkStart w:id="481" w:name="_Toc507073791"/>
      <w:bookmarkStart w:id="482" w:name="_Toc522194592"/>
      <w:r>
        <w:rPr>
          <w:rFonts w:eastAsia="Times New Roman"/>
          <w:lang w:val="en-US"/>
        </w:rPr>
        <w:t>Plan</w:t>
      </w:r>
      <w:r w:rsidR="001A4BFC">
        <w:rPr>
          <w:rFonts w:eastAsia="Times New Roman"/>
          <w:lang w:val="en-US"/>
        </w:rPr>
        <w:t>s</w:t>
      </w:r>
      <w:bookmarkEnd w:id="475"/>
      <w:bookmarkEnd w:id="476"/>
      <w:bookmarkEnd w:id="477"/>
      <w:bookmarkEnd w:id="478"/>
      <w:bookmarkEnd w:id="479"/>
      <w:bookmarkEnd w:id="480"/>
      <w:bookmarkEnd w:id="481"/>
      <w:bookmarkEnd w:id="482"/>
    </w:p>
    <w:p w14:paraId="19F0C858" w14:textId="14C98E35" w:rsidR="00964CB9" w:rsidRDefault="008D092B" w:rsidP="00FA6B03">
      <w:pPr>
        <w:pStyle w:val="BodyText"/>
        <w:spacing w:before="60" w:after="60"/>
        <w:ind w:left="0" w:firstLine="0"/>
        <w:rPr>
          <w:lang w:val="en-US"/>
        </w:rPr>
      </w:pPr>
      <w:r>
        <w:rPr>
          <w:lang w:val="en-US"/>
        </w:rPr>
        <w:t xml:space="preserve">In compliance with the requirements of the WFD and </w:t>
      </w:r>
      <w:r w:rsidR="00940009">
        <w:rPr>
          <w:lang w:val="en-US"/>
        </w:rPr>
        <w:t xml:space="preserve">the </w:t>
      </w:r>
      <w:r>
        <w:rPr>
          <w:lang w:val="en-US"/>
        </w:rPr>
        <w:t>Flood</w:t>
      </w:r>
      <w:r w:rsidR="00940009">
        <w:rPr>
          <w:lang w:val="en-US"/>
        </w:rPr>
        <w:t>s</w:t>
      </w:r>
      <w:r>
        <w:rPr>
          <w:lang w:val="en-US"/>
        </w:rPr>
        <w:t xml:space="preserve"> Directive</w:t>
      </w:r>
      <w:r w:rsidR="00940009">
        <w:rPr>
          <w:lang w:val="en-US"/>
        </w:rPr>
        <w:t>,</w:t>
      </w:r>
      <w:r>
        <w:rPr>
          <w:lang w:val="en-US"/>
        </w:rPr>
        <w:t xml:space="preserve"> as well as </w:t>
      </w:r>
      <w:r w:rsidR="00157ED4">
        <w:rPr>
          <w:lang w:val="en-US"/>
        </w:rPr>
        <w:t xml:space="preserve">of the </w:t>
      </w:r>
      <w:r>
        <w:rPr>
          <w:lang w:val="en-US"/>
        </w:rPr>
        <w:t xml:space="preserve">Water Act, Bulgaria develops and implements </w:t>
      </w:r>
      <w:r w:rsidR="00964CB9" w:rsidRPr="008D092B">
        <w:rPr>
          <w:u w:val="single"/>
          <w:lang w:val="en-US"/>
        </w:rPr>
        <w:t xml:space="preserve">RBMPs </w:t>
      </w:r>
      <w:r w:rsidRPr="008D092B">
        <w:rPr>
          <w:u w:val="single"/>
          <w:lang w:val="en-US"/>
        </w:rPr>
        <w:t>and FRMPs</w:t>
      </w:r>
      <w:r w:rsidR="00964CB9" w:rsidRPr="007721E1">
        <w:rPr>
          <w:lang w:val="en-US"/>
        </w:rPr>
        <w:t xml:space="preserve"> for each of the </w:t>
      </w:r>
      <w:r w:rsidR="00E63FA8">
        <w:rPr>
          <w:lang w:val="en-US"/>
        </w:rPr>
        <w:t xml:space="preserve">four </w:t>
      </w:r>
      <w:r w:rsidR="00964CB9" w:rsidRPr="007721E1">
        <w:rPr>
          <w:lang w:val="en-US"/>
        </w:rPr>
        <w:t>river basin</w:t>
      </w:r>
      <w:r w:rsidR="00E63FA8">
        <w:rPr>
          <w:lang w:val="en-US"/>
        </w:rPr>
        <w:t>s</w:t>
      </w:r>
      <w:r w:rsidR="004551FC">
        <w:rPr>
          <w:lang w:val="en-US"/>
        </w:rPr>
        <w:t>. Two cycles of RBMPs (2010</w:t>
      </w:r>
      <w:r w:rsidR="00940009">
        <w:rPr>
          <w:lang w:val="en-US"/>
        </w:rPr>
        <w:t xml:space="preserve">–2015 </w:t>
      </w:r>
      <w:r w:rsidR="004551FC">
        <w:rPr>
          <w:lang w:val="en-US"/>
        </w:rPr>
        <w:t>and 2016</w:t>
      </w:r>
      <w:r w:rsidR="00940009">
        <w:rPr>
          <w:lang w:val="en-US"/>
        </w:rPr>
        <w:t>–2021)</w:t>
      </w:r>
      <w:r w:rsidR="004551FC">
        <w:rPr>
          <w:lang w:val="en-US"/>
        </w:rPr>
        <w:t xml:space="preserve"> and one cycle of FRMPs (2016</w:t>
      </w:r>
      <w:r w:rsidR="00940009">
        <w:rPr>
          <w:lang w:val="en-US"/>
        </w:rPr>
        <w:t>–2021</w:t>
      </w:r>
      <w:r w:rsidR="004551FC">
        <w:rPr>
          <w:lang w:val="en-US"/>
        </w:rPr>
        <w:t xml:space="preserve">) have run in the country. </w:t>
      </w:r>
      <w:r w:rsidR="00157ED4">
        <w:rPr>
          <w:lang w:val="en-US"/>
        </w:rPr>
        <w:t>A round table</w:t>
      </w:r>
      <w:r w:rsidR="006D410A">
        <w:rPr>
          <w:lang w:val="en-US"/>
        </w:rPr>
        <w:t xml:space="preserve"> discussion of the plans</w:t>
      </w:r>
      <w:r w:rsidR="00157ED4">
        <w:rPr>
          <w:lang w:val="en-US"/>
        </w:rPr>
        <w:t>, organized by the Bulgarian Water Association</w:t>
      </w:r>
      <w:r w:rsidR="006D410A">
        <w:rPr>
          <w:lang w:val="en-US"/>
        </w:rPr>
        <w:t>,</w:t>
      </w:r>
      <w:r w:rsidR="00157ED4">
        <w:rPr>
          <w:lang w:val="en-US"/>
        </w:rPr>
        <w:t xml:space="preserve"> and attended by representatives of RBDs, </w:t>
      </w:r>
      <w:r w:rsidR="00940009">
        <w:rPr>
          <w:lang w:val="en-US"/>
        </w:rPr>
        <w:t>w</w:t>
      </w:r>
      <w:r w:rsidR="00157ED4">
        <w:rPr>
          <w:lang w:val="en-US"/>
        </w:rPr>
        <w:t>ater operators</w:t>
      </w:r>
      <w:r w:rsidR="00940009">
        <w:rPr>
          <w:lang w:val="en-US"/>
        </w:rPr>
        <w:t>,</w:t>
      </w:r>
      <w:r w:rsidR="006D410A">
        <w:rPr>
          <w:lang w:val="en-US"/>
        </w:rPr>
        <w:t xml:space="preserve"> and</w:t>
      </w:r>
      <w:r w:rsidR="00157ED4">
        <w:rPr>
          <w:lang w:val="en-US"/>
        </w:rPr>
        <w:t xml:space="preserve"> academia</w:t>
      </w:r>
      <w:r w:rsidR="00A44D25">
        <w:rPr>
          <w:lang w:val="en-US"/>
        </w:rPr>
        <w:t xml:space="preserve">, identified </w:t>
      </w:r>
      <w:r w:rsidR="006D410A">
        <w:rPr>
          <w:lang w:val="en-US"/>
        </w:rPr>
        <w:t xml:space="preserve">the following </w:t>
      </w:r>
      <w:r w:rsidR="00956757">
        <w:rPr>
          <w:lang w:val="en-US"/>
        </w:rPr>
        <w:t xml:space="preserve">weaknesees </w:t>
      </w:r>
      <w:r w:rsidR="006D410A">
        <w:rPr>
          <w:lang w:val="en-US"/>
        </w:rPr>
        <w:t>regardi</w:t>
      </w:r>
      <w:r w:rsidR="00522A79">
        <w:rPr>
          <w:lang w:val="en-US"/>
        </w:rPr>
        <w:t>ng the preparation of the plans</w:t>
      </w:r>
      <w:r w:rsidR="00D75C77">
        <w:rPr>
          <w:rStyle w:val="FootnoteReference"/>
          <w:lang w:val="en-US"/>
        </w:rPr>
        <w:footnoteReference w:id="29"/>
      </w:r>
      <w:r w:rsidR="00D75C77">
        <w:rPr>
          <w:lang w:val="en-US"/>
        </w:rPr>
        <w:t>:</w:t>
      </w:r>
    </w:p>
    <w:p w14:paraId="1391A66A" w14:textId="22741450" w:rsidR="00A44D25" w:rsidRPr="000D68EE" w:rsidRDefault="00F75BAB" w:rsidP="007C0DF1">
      <w:pPr>
        <w:pStyle w:val="BodyText"/>
        <w:numPr>
          <w:ilvl w:val="0"/>
          <w:numId w:val="60"/>
        </w:numPr>
        <w:spacing w:before="60" w:after="60"/>
        <w:ind w:left="720"/>
        <w:rPr>
          <w:lang w:val="en-US"/>
        </w:rPr>
      </w:pPr>
      <w:r w:rsidRPr="000D68EE">
        <w:rPr>
          <w:lang w:val="en-US"/>
        </w:rPr>
        <w:t xml:space="preserve">There is no </w:t>
      </w:r>
      <w:r w:rsidR="00A44D25" w:rsidRPr="000D68EE">
        <w:rPr>
          <w:lang w:val="en-US"/>
        </w:rPr>
        <w:t xml:space="preserve">national methodology for development of these documents and thus the quality depends on the </w:t>
      </w:r>
      <w:r w:rsidR="0088772A" w:rsidRPr="000D68EE">
        <w:rPr>
          <w:lang w:val="en-US"/>
        </w:rPr>
        <w:t xml:space="preserve">approach </w:t>
      </w:r>
      <w:r w:rsidR="00CF6B8E" w:rsidRPr="000D68EE">
        <w:rPr>
          <w:lang w:val="en-US"/>
        </w:rPr>
        <w:t xml:space="preserve">and experience </w:t>
      </w:r>
      <w:r w:rsidR="00A44D25" w:rsidRPr="000D68EE">
        <w:rPr>
          <w:lang w:val="en-US"/>
        </w:rPr>
        <w:t xml:space="preserve">of the </w:t>
      </w:r>
      <w:r w:rsidR="000D68EE">
        <w:rPr>
          <w:lang w:val="en-US"/>
        </w:rPr>
        <w:t>team</w:t>
      </w:r>
      <w:r w:rsidR="00A44D25" w:rsidRPr="000D68EE">
        <w:rPr>
          <w:lang w:val="en-US"/>
        </w:rPr>
        <w:t xml:space="preserve"> contracted to develop them</w:t>
      </w:r>
      <w:r w:rsidR="00940009">
        <w:rPr>
          <w:lang w:val="en-US"/>
        </w:rPr>
        <w:t>:</w:t>
      </w:r>
    </w:p>
    <w:p w14:paraId="4CB4889D" w14:textId="41851F6D" w:rsidR="00CC4577" w:rsidRDefault="006D410A" w:rsidP="007C0DF1">
      <w:pPr>
        <w:pStyle w:val="BodyText"/>
        <w:numPr>
          <w:ilvl w:val="1"/>
          <w:numId w:val="60"/>
        </w:numPr>
        <w:spacing w:before="60" w:after="60"/>
        <w:ind w:left="1080"/>
        <w:rPr>
          <w:lang w:val="en-US"/>
        </w:rPr>
      </w:pPr>
      <w:r>
        <w:rPr>
          <w:lang w:val="en-US"/>
        </w:rPr>
        <w:t xml:space="preserve">RBDs do not </w:t>
      </w:r>
      <w:r w:rsidR="00A44D25">
        <w:rPr>
          <w:lang w:val="en-US"/>
        </w:rPr>
        <w:t xml:space="preserve">always </w:t>
      </w:r>
      <w:r>
        <w:rPr>
          <w:lang w:val="en-US"/>
        </w:rPr>
        <w:t xml:space="preserve">have </w:t>
      </w:r>
      <w:r w:rsidR="00940009">
        <w:rPr>
          <w:lang w:val="en-US"/>
        </w:rPr>
        <w:t xml:space="preserve">the </w:t>
      </w:r>
      <w:r>
        <w:rPr>
          <w:lang w:val="en-US"/>
        </w:rPr>
        <w:t>capacity to p</w:t>
      </w:r>
      <w:r w:rsidR="00CC4577">
        <w:rPr>
          <w:lang w:val="en-US"/>
        </w:rPr>
        <w:t>repar</w:t>
      </w:r>
      <w:r>
        <w:rPr>
          <w:lang w:val="en-US"/>
        </w:rPr>
        <w:t>e</w:t>
      </w:r>
      <w:r w:rsidR="00CC4577">
        <w:rPr>
          <w:lang w:val="en-US"/>
        </w:rPr>
        <w:t xml:space="preserve"> </w:t>
      </w:r>
      <w:r>
        <w:rPr>
          <w:lang w:val="en-US"/>
        </w:rPr>
        <w:t xml:space="preserve">good </w:t>
      </w:r>
      <w:r w:rsidR="00CC4577">
        <w:rPr>
          <w:lang w:val="en-US"/>
        </w:rPr>
        <w:t xml:space="preserve">Terms of </w:t>
      </w:r>
      <w:r w:rsidR="00544E55">
        <w:rPr>
          <w:lang w:val="en-US"/>
        </w:rPr>
        <w:t>R</w:t>
      </w:r>
      <w:r w:rsidR="00CC4577">
        <w:rPr>
          <w:lang w:val="en-US"/>
        </w:rPr>
        <w:t xml:space="preserve">eference </w:t>
      </w:r>
      <w:r>
        <w:rPr>
          <w:lang w:val="en-US"/>
        </w:rPr>
        <w:t xml:space="preserve">which affects the </w:t>
      </w:r>
      <w:r w:rsidR="00CC4577">
        <w:rPr>
          <w:lang w:val="en-US"/>
        </w:rPr>
        <w:t>quality of the plan</w:t>
      </w:r>
      <w:r>
        <w:rPr>
          <w:lang w:val="en-US"/>
        </w:rPr>
        <w:t>s</w:t>
      </w:r>
      <w:r w:rsidR="00CC4577">
        <w:rPr>
          <w:lang w:val="en-US"/>
        </w:rPr>
        <w:t>;</w:t>
      </w:r>
      <w:r w:rsidR="00940009">
        <w:rPr>
          <w:lang w:val="en-US"/>
        </w:rPr>
        <w:t xml:space="preserve"> and</w:t>
      </w:r>
    </w:p>
    <w:p w14:paraId="15414319" w14:textId="7C3334AF" w:rsidR="00F177EF" w:rsidRDefault="00544E55" w:rsidP="007C0DF1">
      <w:pPr>
        <w:pStyle w:val="BodyText"/>
        <w:numPr>
          <w:ilvl w:val="1"/>
          <w:numId w:val="60"/>
        </w:numPr>
        <w:spacing w:before="60" w:after="60"/>
        <w:ind w:left="1080"/>
        <w:rPr>
          <w:lang w:val="en-US"/>
        </w:rPr>
      </w:pPr>
      <w:r>
        <w:rPr>
          <w:lang w:val="en-US"/>
        </w:rPr>
        <w:t>P</w:t>
      </w:r>
      <w:r w:rsidR="00956757">
        <w:rPr>
          <w:lang w:val="en-US"/>
        </w:rPr>
        <w:t xml:space="preserve">ublic </w:t>
      </w:r>
      <w:r w:rsidR="00FB6F72">
        <w:rPr>
          <w:lang w:val="en-US"/>
        </w:rPr>
        <w:t xml:space="preserve">procurement procedures </w:t>
      </w:r>
      <w:r w:rsidR="00CF6B8E">
        <w:rPr>
          <w:lang w:val="en-US"/>
        </w:rPr>
        <w:t>used for selection of consultants to prepare the p</w:t>
      </w:r>
      <w:r>
        <w:rPr>
          <w:lang w:val="en-US"/>
        </w:rPr>
        <w:t>l</w:t>
      </w:r>
      <w:r w:rsidR="00CF6B8E">
        <w:rPr>
          <w:lang w:val="en-US"/>
        </w:rPr>
        <w:t xml:space="preserve">ans </w:t>
      </w:r>
      <w:r w:rsidR="00FB6F72">
        <w:rPr>
          <w:lang w:val="en-US"/>
        </w:rPr>
        <w:t xml:space="preserve">are subject </w:t>
      </w:r>
      <w:r w:rsidR="00956757">
        <w:rPr>
          <w:lang w:val="en-US"/>
        </w:rPr>
        <w:t xml:space="preserve">to </w:t>
      </w:r>
      <w:r w:rsidR="00FB6F72">
        <w:rPr>
          <w:lang w:val="en-US"/>
        </w:rPr>
        <w:t xml:space="preserve">appeals, which results in </w:t>
      </w:r>
      <w:r w:rsidR="00CF6B8E">
        <w:rPr>
          <w:lang w:val="en-US"/>
        </w:rPr>
        <w:t>insufficient</w:t>
      </w:r>
      <w:r w:rsidR="00FB6F72">
        <w:rPr>
          <w:lang w:val="en-US"/>
        </w:rPr>
        <w:t xml:space="preserve"> time for elaboration of the plans, thus lower</w:t>
      </w:r>
      <w:r>
        <w:rPr>
          <w:lang w:val="en-US"/>
        </w:rPr>
        <w:t>ing</w:t>
      </w:r>
      <w:r w:rsidR="00FB6F72">
        <w:rPr>
          <w:lang w:val="en-US"/>
        </w:rPr>
        <w:t xml:space="preserve"> their quality.</w:t>
      </w:r>
    </w:p>
    <w:p w14:paraId="4C1FD02A" w14:textId="58454729" w:rsidR="00E27255" w:rsidRDefault="00E27255" w:rsidP="007C0DF1">
      <w:pPr>
        <w:pStyle w:val="BodyText"/>
        <w:numPr>
          <w:ilvl w:val="0"/>
          <w:numId w:val="60"/>
        </w:numPr>
        <w:spacing w:before="60" w:after="60"/>
        <w:ind w:left="720"/>
        <w:rPr>
          <w:lang w:val="en-US"/>
        </w:rPr>
      </w:pPr>
      <w:r>
        <w:rPr>
          <w:lang w:val="en-US"/>
        </w:rPr>
        <w:t xml:space="preserve">Data needed for </w:t>
      </w:r>
      <w:r w:rsidR="00F710FA">
        <w:rPr>
          <w:lang w:val="en-US"/>
        </w:rPr>
        <w:t>analyze</w:t>
      </w:r>
      <w:r>
        <w:rPr>
          <w:lang w:val="en-US"/>
        </w:rPr>
        <w:t>s belong to different institutions</w:t>
      </w:r>
      <w:r w:rsidR="0088772A">
        <w:rPr>
          <w:lang w:val="en-US"/>
        </w:rPr>
        <w:t xml:space="preserve"> and sometimes </w:t>
      </w:r>
      <w:r>
        <w:rPr>
          <w:lang w:val="en-US"/>
        </w:rPr>
        <w:t xml:space="preserve">is </w:t>
      </w:r>
      <w:r w:rsidR="0088772A">
        <w:rPr>
          <w:lang w:val="en-US"/>
        </w:rPr>
        <w:t>difficult</w:t>
      </w:r>
      <w:r>
        <w:rPr>
          <w:lang w:val="en-US"/>
        </w:rPr>
        <w:t xml:space="preserve"> to obtain. In </w:t>
      </w:r>
      <w:r w:rsidR="0088772A">
        <w:rPr>
          <w:lang w:val="en-US"/>
        </w:rPr>
        <w:t xml:space="preserve">some </w:t>
      </w:r>
      <w:r>
        <w:rPr>
          <w:lang w:val="en-US"/>
        </w:rPr>
        <w:t>cases</w:t>
      </w:r>
      <w:r w:rsidR="0095551A">
        <w:rPr>
          <w:lang w:val="en-US"/>
        </w:rPr>
        <w:t>,</w:t>
      </w:r>
      <w:r>
        <w:rPr>
          <w:lang w:val="en-US"/>
        </w:rPr>
        <w:t xml:space="preserve"> they refer to different periods, or the m</w:t>
      </w:r>
      <w:r w:rsidR="001A052F">
        <w:rPr>
          <w:lang w:val="en-US"/>
        </w:rPr>
        <w:t>easuring method is uncle</w:t>
      </w:r>
      <w:r w:rsidR="00544E55">
        <w:rPr>
          <w:lang w:val="en-US"/>
        </w:rPr>
        <w:t>a</w:t>
      </w:r>
      <w:r w:rsidR="001A052F">
        <w:rPr>
          <w:lang w:val="en-US"/>
        </w:rPr>
        <w:t>r</w:t>
      </w:r>
      <w:r w:rsidR="00940009">
        <w:rPr>
          <w:lang w:val="en-US"/>
        </w:rPr>
        <w:t>.</w:t>
      </w:r>
    </w:p>
    <w:p w14:paraId="624F2F57" w14:textId="06B062DD" w:rsidR="0069747F" w:rsidRDefault="0088772A" w:rsidP="007C0DF1">
      <w:pPr>
        <w:pStyle w:val="BodyText"/>
        <w:numPr>
          <w:ilvl w:val="0"/>
          <w:numId w:val="60"/>
        </w:numPr>
        <w:spacing w:before="60" w:after="60"/>
        <w:ind w:left="720"/>
        <w:rPr>
          <w:lang w:val="en-US"/>
        </w:rPr>
      </w:pPr>
      <w:r>
        <w:rPr>
          <w:lang w:val="en-US"/>
        </w:rPr>
        <w:t>In the</w:t>
      </w:r>
      <w:r w:rsidR="00D208F0">
        <w:rPr>
          <w:lang w:val="en-US"/>
        </w:rPr>
        <w:t xml:space="preserve"> national </w:t>
      </w:r>
      <w:r w:rsidR="00D208F0" w:rsidRPr="00D208F0">
        <w:rPr>
          <w:lang w:val="en-US"/>
        </w:rPr>
        <w:t>catalog</w:t>
      </w:r>
      <w:r w:rsidR="00544E55">
        <w:rPr>
          <w:lang w:val="en-US"/>
        </w:rPr>
        <w:t>ue</w:t>
      </w:r>
      <w:r w:rsidR="00D208F0">
        <w:rPr>
          <w:lang w:val="en-US"/>
        </w:rPr>
        <w:t>s</w:t>
      </w:r>
      <w:r w:rsidR="00D208F0" w:rsidRPr="00D208F0">
        <w:rPr>
          <w:lang w:val="en-US"/>
        </w:rPr>
        <w:t xml:space="preserve"> of measures </w:t>
      </w:r>
      <w:r w:rsidR="00D208F0">
        <w:rPr>
          <w:lang w:val="en-US"/>
        </w:rPr>
        <w:t xml:space="preserve">for </w:t>
      </w:r>
      <w:r w:rsidR="00940009">
        <w:rPr>
          <w:lang w:val="en-US"/>
        </w:rPr>
        <w:t xml:space="preserve">the </w:t>
      </w:r>
      <w:r w:rsidR="00D208F0">
        <w:rPr>
          <w:lang w:val="en-US"/>
        </w:rPr>
        <w:t xml:space="preserve">RBMPs and FRMPs </w:t>
      </w:r>
      <w:r>
        <w:rPr>
          <w:lang w:val="en-US"/>
        </w:rPr>
        <w:t>th</w:t>
      </w:r>
      <w:r w:rsidR="00517A14">
        <w:rPr>
          <w:lang w:val="en-US"/>
        </w:rPr>
        <w:t>e</w:t>
      </w:r>
      <w:r>
        <w:rPr>
          <w:lang w:val="en-US"/>
        </w:rPr>
        <w:t xml:space="preserve">re </w:t>
      </w:r>
      <w:r w:rsidR="00517A14">
        <w:rPr>
          <w:lang w:val="en-US"/>
        </w:rPr>
        <w:t xml:space="preserve">is </w:t>
      </w:r>
      <w:r>
        <w:rPr>
          <w:lang w:val="en-US"/>
        </w:rPr>
        <w:t xml:space="preserve">duplication of </w:t>
      </w:r>
      <w:r w:rsidR="00D208F0" w:rsidRPr="00D208F0">
        <w:rPr>
          <w:lang w:val="en-US"/>
        </w:rPr>
        <w:t xml:space="preserve">measures, too generally formulated measures, </w:t>
      </w:r>
      <w:r w:rsidR="00517A14">
        <w:rPr>
          <w:lang w:val="en-US"/>
        </w:rPr>
        <w:t>poor</w:t>
      </w:r>
      <w:r w:rsidR="00D208F0">
        <w:rPr>
          <w:lang w:val="en-US"/>
        </w:rPr>
        <w:t xml:space="preserve"> assessment of the costs</w:t>
      </w:r>
      <w:r w:rsidR="00FA6B03">
        <w:rPr>
          <w:lang w:val="en-US"/>
        </w:rPr>
        <w:t>, etc</w:t>
      </w:r>
      <w:r w:rsidR="00940009">
        <w:rPr>
          <w:lang w:val="en-US"/>
        </w:rPr>
        <w:t>.</w:t>
      </w:r>
    </w:p>
    <w:p w14:paraId="6B69EB80" w14:textId="28AF23B7" w:rsidR="00F8664A" w:rsidRPr="00F8664A" w:rsidRDefault="00544E55" w:rsidP="007C0DF1">
      <w:pPr>
        <w:pStyle w:val="BodyText"/>
        <w:numPr>
          <w:ilvl w:val="0"/>
          <w:numId w:val="60"/>
        </w:numPr>
        <w:spacing w:before="60" w:after="60"/>
        <w:ind w:left="720"/>
        <w:rPr>
          <w:lang w:val="en-US"/>
        </w:rPr>
      </w:pPr>
      <w:r>
        <w:rPr>
          <w:lang w:val="en-US"/>
        </w:rPr>
        <w:t>A m</w:t>
      </w:r>
      <w:r w:rsidR="00F8664A">
        <w:rPr>
          <w:lang w:val="en-US"/>
        </w:rPr>
        <w:t xml:space="preserve">odeling approach is not applied. The experience in other EU countries shows that this is </w:t>
      </w:r>
      <w:r w:rsidR="000D68EE">
        <w:rPr>
          <w:lang w:val="en-US"/>
        </w:rPr>
        <w:t>a very helpful</w:t>
      </w:r>
      <w:r w:rsidR="00F8664A">
        <w:rPr>
          <w:lang w:val="en-US"/>
        </w:rPr>
        <w:t xml:space="preserve"> </w:t>
      </w:r>
      <w:r w:rsidR="00E34CEE">
        <w:rPr>
          <w:lang w:val="en-US"/>
        </w:rPr>
        <w:t>decision-making</w:t>
      </w:r>
      <w:r w:rsidR="00F8664A">
        <w:rPr>
          <w:lang w:val="en-US"/>
        </w:rPr>
        <w:t xml:space="preserve"> tool for water management at </w:t>
      </w:r>
      <w:r w:rsidR="00940009">
        <w:rPr>
          <w:lang w:val="en-US"/>
        </w:rPr>
        <w:t xml:space="preserve">the </w:t>
      </w:r>
      <w:r w:rsidR="00F8664A">
        <w:rPr>
          <w:lang w:val="en-US"/>
        </w:rPr>
        <w:t>ba</w:t>
      </w:r>
      <w:r>
        <w:rPr>
          <w:lang w:val="en-US"/>
        </w:rPr>
        <w:t>s</w:t>
      </w:r>
      <w:r w:rsidR="00F8664A">
        <w:rPr>
          <w:lang w:val="en-US"/>
        </w:rPr>
        <w:t>in level</w:t>
      </w:r>
      <w:r w:rsidR="00940009">
        <w:rPr>
          <w:lang w:val="en-US"/>
        </w:rPr>
        <w:t>.</w:t>
      </w:r>
    </w:p>
    <w:p w14:paraId="38ACFC2E" w14:textId="1C5EDFF4" w:rsidR="00EC2BD8" w:rsidRDefault="00EC2BD8" w:rsidP="007C0DF1">
      <w:pPr>
        <w:pStyle w:val="BodyText"/>
        <w:numPr>
          <w:ilvl w:val="0"/>
          <w:numId w:val="60"/>
        </w:numPr>
        <w:spacing w:before="60" w:after="60"/>
        <w:ind w:left="720"/>
        <w:rPr>
          <w:lang w:val="en-US"/>
        </w:rPr>
      </w:pPr>
      <w:r w:rsidRPr="00EC2BD8">
        <w:rPr>
          <w:lang w:val="en-US"/>
        </w:rPr>
        <w:t>Flood risk and hazards maps</w:t>
      </w:r>
      <w:r>
        <w:rPr>
          <w:lang w:val="en-US"/>
        </w:rPr>
        <w:t xml:space="preserve"> should be re</w:t>
      </w:r>
      <w:r w:rsidR="00EF0FDE">
        <w:rPr>
          <w:lang w:val="en-US"/>
        </w:rPr>
        <w:t xml:space="preserve">vised </w:t>
      </w:r>
      <w:r w:rsidR="00A44946">
        <w:rPr>
          <w:lang w:val="en-US"/>
        </w:rPr>
        <w:t xml:space="preserve">to include </w:t>
      </w:r>
      <w:r w:rsidRPr="00EC2BD8">
        <w:rPr>
          <w:lang w:val="en-US"/>
        </w:rPr>
        <w:t>the existing flood protection measures (such as d</w:t>
      </w:r>
      <w:r w:rsidR="00940009">
        <w:rPr>
          <w:lang w:val="en-US"/>
        </w:rPr>
        <w:t>y</w:t>
      </w:r>
      <w:r w:rsidRPr="00EC2BD8">
        <w:rPr>
          <w:lang w:val="en-US"/>
        </w:rPr>
        <w:t xml:space="preserve">kes or river bed corrections). </w:t>
      </w:r>
      <w:r w:rsidR="00940009">
        <w:rPr>
          <w:lang w:val="en-US"/>
        </w:rPr>
        <w:t>T</w:t>
      </w:r>
      <w:r w:rsidR="00A44946">
        <w:rPr>
          <w:lang w:val="en-US"/>
        </w:rPr>
        <w:t>hese are not considered</w:t>
      </w:r>
      <w:r w:rsidR="000D68EE">
        <w:rPr>
          <w:lang w:val="en-US"/>
        </w:rPr>
        <w:t xml:space="preserve"> in all maps</w:t>
      </w:r>
      <w:r w:rsidR="00A44946">
        <w:rPr>
          <w:lang w:val="en-US"/>
        </w:rPr>
        <w:t xml:space="preserve"> and </w:t>
      </w:r>
      <w:r w:rsidR="000675DD">
        <w:rPr>
          <w:lang w:val="en-US"/>
        </w:rPr>
        <w:t>unrealistic risk</w:t>
      </w:r>
      <w:r w:rsidR="00940009">
        <w:rPr>
          <w:lang w:val="en-US"/>
        </w:rPr>
        <w:t>s are</w:t>
      </w:r>
      <w:r w:rsidR="000675DD">
        <w:rPr>
          <w:lang w:val="en-US"/>
        </w:rPr>
        <w:t xml:space="preserve"> mapped</w:t>
      </w:r>
      <w:r w:rsidR="00940009">
        <w:rPr>
          <w:lang w:val="en-US"/>
        </w:rPr>
        <w:t>.</w:t>
      </w:r>
    </w:p>
    <w:p w14:paraId="318EB44C" w14:textId="0EABD674" w:rsidR="00F8664A" w:rsidRPr="00F8664A" w:rsidRDefault="00F8664A" w:rsidP="007C0DF1">
      <w:pPr>
        <w:pStyle w:val="BodyText"/>
        <w:numPr>
          <w:ilvl w:val="0"/>
          <w:numId w:val="60"/>
        </w:numPr>
        <w:spacing w:before="60" w:after="60"/>
        <w:ind w:left="720"/>
        <w:rPr>
          <w:lang w:val="en-US"/>
        </w:rPr>
      </w:pPr>
      <w:r>
        <w:rPr>
          <w:lang w:val="en-US"/>
        </w:rPr>
        <w:lastRenderedPageBreak/>
        <w:t>Lack of assessment of the capacity of the storm water system to retain intensive rains. This results in suggesti</w:t>
      </w:r>
      <w:r w:rsidR="00544E55">
        <w:rPr>
          <w:lang w:val="en-US"/>
        </w:rPr>
        <w:t>ng</w:t>
      </w:r>
      <w:r>
        <w:rPr>
          <w:lang w:val="en-US"/>
        </w:rPr>
        <w:t xml:space="preserve"> expensive mitigation measures, which might not be needed</w:t>
      </w:r>
      <w:r w:rsidR="00940009">
        <w:rPr>
          <w:lang w:val="en-US"/>
        </w:rPr>
        <w:t>.</w:t>
      </w:r>
    </w:p>
    <w:p w14:paraId="1F666493" w14:textId="43F91DEA" w:rsidR="000675DD" w:rsidRDefault="000675DD" w:rsidP="007C0DF1">
      <w:pPr>
        <w:pStyle w:val="BodyText"/>
        <w:numPr>
          <w:ilvl w:val="0"/>
          <w:numId w:val="60"/>
        </w:numPr>
        <w:spacing w:before="60" w:after="60"/>
        <w:ind w:left="720"/>
        <w:rPr>
          <w:lang w:val="en-US"/>
        </w:rPr>
      </w:pPr>
      <w:r>
        <w:rPr>
          <w:lang w:val="en-US"/>
        </w:rPr>
        <w:t xml:space="preserve">Maps </w:t>
      </w:r>
      <w:r w:rsidR="00A44946">
        <w:rPr>
          <w:lang w:val="en-US"/>
        </w:rPr>
        <w:t xml:space="preserve">with </w:t>
      </w:r>
      <w:r>
        <w:rPr>
          <w:lang w:val="en-US"/>
        </w:rPr>
        <w:t xml:space="preserve">drought projections </w:t>
      </w:r>
      <w:r w:rsidR="00A44946">
        <w:rPr>
          <w:lang w:val="en-US"/>
        </w:rPr>
        <w:t xml:space="preserve">until </w:t>
      </w:r>
      <w:r>
        <w:rPr>
          <w:lang w:val="en-US"/>
        </w:rPr>
        <w:t>2050 are not available</w:t>
      </w:r>
      <w:r w:rsidR="00940009">
        <w:rPr>
          <w:lang w:val="en-US"/>
        </w:rPr>
        <w:t>.</w:t>
      </w:r>
    </w:p>
    <w:p w14:paraId="2B077138" w14:textId="0AFB0417" w:rsidR="000675DD" w:rsidRDefault="002804D7" w:rsidP="007C0DF1">
      <w:pPr>
        <w:pStyle w:val="BodyText"/>
        <w:numPr>
          <w:ilvl w:val="0"/>
          <w:numId w:val="60"/>
        </w:numPr>
        <w:spacing w:before="20" w:after="20"/>
        <w:ind w:left="720"/>
        <w:rPr>
          <w:lang w:val="en-US"/>
        </w:rPr>
      </w:pPr>
      <w:r>
        <w:rPr>
          <w:lang w:val="en-US"/>
        </w:rPr>
        <w:t>A</w:t>
      </w:r>
      <w:r w:rsidR="00621A32">
        <w:rPr>
          <w:lang w:val="en-US"/>
        </w:rPr>
        <w:t xml:space="preserve">nalysis of the </w:t>
      </w:r>
      <w:r>
        <w:rPr>
          <w:lang w:val="en-US"/>
        </w:rPr>
        <w:t xml:space="preserve">implementation of the </w:t>
      </w:r>
      <w:r w:rsidR="00621A32">
        <w:rPr>
          <w:lang w:val="en-US"/>
        </w:rPr>
        <w:t xml:space="preserve">first RBMPs </w:t>
      </w:r>
      <w:r>
        <w:rPr>
          <w:lang w:val="en-US"/>
        </w:rPr>
        <w:t xml:space="preserve">has not been carried out </w:t>
      </w:r>
      <w:r w:rsidR="00386079">
        <w:rPr>
          <w:lang w:val="en-US"/>
        </w:rPr>
        <w:t xml:space="preserve">and </w:t>
      </w:r>
      <w:r>
        <w:rPr>
          <w:lang w:val="en-US"/>
        </w:rPr>
        <w:t xml:space="preserve">it is not </w:t>
      </w:r>
      <w:r w:rsidR="00386079">
        <w:rPr>
          <w:lang w:val="en-US"/>
        </w:rPr>
        <w:t xml:space="preserve">clear </w:t>
      </w:r>
      <w:r>
        <w:rPr>
          <w:lang w:val="en-US"/>
        </w:rPr>
        <w:t>if</w:t>
      </w:r>
      <w:r w:rsidR="00386079">
        <w:rPr>
          <w:lang w:val="en-US"/>
        </w:rPr>
        <w:t xml:space="preserve"> </w:t>
      </w:r>
      <w:r w:rsidR="00544E55">
        <w:rPr>
          <w:lang w:val="en-US"/>
        </w:rPr>
        <w:t xml:space="preserve">a </w:t>
      </w:r>
      <w:r w:rsidR="00386079">
        <w:rPr>
          <w:lang w:val="en-US"/>
        </w:rPr>
        <w:t>learning</w:t>
      </w:r>
      <w:r w:rsidR="00B154C9">
        <w:rPr>
          <w:lang w:val="en-US"/>
        </w:rPr>
        <w:t>-</w:t>
      </w:r>
      <w:r w:rsidR="00386079">
        <w:rPr>
          <w:lang w:val="en-US"/>
        </w:rPr>
        <w:t>base</w:t>
      </w:r>
      <w:r w:rsidR="00916E3C">
        <w:rPr>
          <w:lang w:val="en-US"/>
        </w:rPr>
        <w:t>d</w:t>
      </w:r>
      <w:r w:rsidR="00386079">
        <w:rPr>
          <w:lang w:val="en-US"/>
        </w:rPr>
        <w:t xml:space="preserve"> approach is applied</w:t>
      </w:r>
      <w:r>
        <w:rPr>
          <w:lang w:val="en-US"/>
        </w:rPr>
        <w:t xml:space="preserve"> for the second</w:t>
      </w:r>
      <w:r w:rsidR="003128BF">
        <w:rPr>
          <w:lang w:val="en-US"/>
        </w:rPr>
        <w:t xml:space="preserve"> plans</w:t>
      </w:r>
      <w:r w:rsidR="00386079">
        <w:rPr>
          <w:lang w:val="en-US"/>
        </w:rPr>
        <w:t>.</w:t>
      </w:r>
    </w:p>
    <w:p w14:paraId="2CCD6152" w14:textId="251208C3" w:rsidR="007B4688" w:rsidRPr="000D1F72" w:rsidRDefault="00DA757F" w:rsidP="000D1F72">
      <w:pPr>
        <w:pStyle w:val="BodyText"/>
        <w:spacing w:after="0"/>
        <w:ind w:left="0" w:firstLine="0"/>
        <w:rPr>
          <w:lang w:val="en-US"/>
        </w:rPr>
      </w:pPr>
      <w:r>
        <w:rPr>
          <w:lang w:val="en-US"/>
        </w:rPr>
        <w:t xml:space="preserve">In addition to </w:t>
      </w:r>
      <w:r w:rsidR="00B154C9">
        <w:rPr>
          <w:lang w:val="en-US"/>
        </w:rPr>
        <w:t xml:space="preserve">the </w:t>
      </w:r>
      <w:r>
        <w:rPr>
          <w:lang w:val="en-US"/>
        </w:rPr>
        <w:t xml:space="preserve">RBMPs and FRMPs </w:t>
      </w:r>
      <w:r w:rsidR="00B154C9">
        <w:rPr>
          <w:lang w:val="en-US"/>
        </w:rPr>
        <w:t>other</w:t>
      </w:r>
      <w:r w:rsidR="00115F5B">
        <w:rPr>
          <w:lang w:val="en-US"/>
        </w:rPr>
        <w:t xml:space="preserve"> plans</w:t>
      </w:r>
      <w:r w:rsidR="00B154C9">
        <w:rPr>
          <w:lang w:val="en-US"/>
        </w:rPr>
        <w:t xml:space="preserve"> listed in</w:t>
      </w:r>
      <w:r w:rsidR="00AA5004">
        <w:rPr>
          <w:lang w:val="en-US"/>
        </w:rPr>
        <w:t xml:space="preserve"> </w:t>
      </w:r>
      <w:r w:rsidR="00AA5004">
        <w:rPr>
          <w:b/>
          <w:bCs/>
          <w:i/>
          <w:iCs/>
          <w:lang w:val="en-US"/>
        </w:rPr>
        <w:t xml:space="preserve">Table </w:t>
      </w:r>
      <w:r w:rsidR="001D1F00">
        <w:rPr>
          <w:b/>
          <w:bCs/>
          <w:i/>
          <w:iCs/>
          <w:lang w:val="en-US"/>
        </w:rPr>
        <w:t>26</w:t>
      </w:r>
      <w:r w:rsidR="00AA5004">
        <w:rPr>
          <w:b/>
          <w:bCs/>
          <w:i/>
          <w:iCs/>
          <w:lang w:val="en-US"/>
        </w:rPr>
        <w:t xml:space="preserve"> </w:t>
      </w:r>
      <w:r w:rsidR="00AA5004" w:rsidRPr="00AA5004">
        <w:rPr>
          <w:bCs/>
          <w:iCs/>
          <w:lang w:val="en-US"/>
        </w:rPr>
        <w:t>a</w:t>
      </w:r>
      <w:r w:rsidR="00B154C9">
        <w:rPr>
          <w:lang w:val="en-US"/>
        </w:rPr>
        <w:t>re legally required.</w:t>
      </w:r>
    </w:p>
    <w:p w14:paraId="377239E0" w14:textId="77777777" w:rsidR="003E77F5" w:rsidRDefault="003E77F5">
      <w:pPr>
        <w:widowControl w:val="0"/>
        <w:spacing w:after="0"/>
        <w:rPr>
          <w:rFonts w:ascii="Calibri" w:hAnsi="Calibri"/>
          <w:b/>
          <w:i/>
          <w:iCs/>
          <w:color w:val="44546A"/>
          <w:sz w:val="22"/>
          <w:szCs w:val="18"/>
          <w:lang w:val="en-US" w:eastAsia="bg-BG"/>
        </w:rPr>
      </w:pPr>
      <w:bookmarkStart w:id="483" w:name="_Toc504315723"/>
      <w:r>
        <w:br w:type="page"/>
      </w:r>
    </w:p>
    <w:p w14:paraId="45720ED1" w14:textId="36E7F023" w:rsidR="0069747F" w:rsidRPr="00603361" w:rsidRDefault="00AA5004" w:rsidP="00B82153">
      <w:pPr>
        <w:pStyle w:val="Caption"/>
      </w:pPr>
      <w:bookmarkStart w:id="484" w:name="_Toc507073912"/>
      <w:bookmarkStart w:id="485" w:name="_Toc522194695"/>
      <w:r w:rsidRPr="009A3D18">
        <w:lastRenderedPageBreak/>
        <w:t xml:space="preserve">Table </w:t>
      </w:r>
      <w:r w:rsidRPr="009A3D18">
        <w:fldChar w:fldCharType="begin"/>
      </w:r>
      <w:r w:rsidRPr="009A3D18">
        <w:instrText xml:space="preserve"> SEQ Table \* ARABIC </w:instrText>
      </w:r>
      <w:r w:rsidRPr="009A3D18">
        <w:fldChar w:fldCharType="separate"/>
      </w:r>
      <w:r w:rsidR="00D13F5E">
        <w:rPr>
          <w:noProof/>
        </w:rPr>
        <w:t>26</w:t>
      </w:r>
      <w:r w:rsidRPr="009A3D18">
        <w:fldChar w:fldCharType="end"/>
      </w:r>
      <w:r>
        <w:t>.</w:t>
      </w:r>
      <w:r w:rsidRPr="00122913">
        <w:t xml:space="preserve"> </w:t>
      </w:r>
      <w:r w:rsidR="00603361">
        <w:t>Pla</w:t>
      </w:r>
      <w:r w:rsidR="00B154C9">
        <w:t>n</w:t>
      </w:r>
      <w:r w:rsidR="00603361">
        <w:t xml:space="preserve">ning periods of the major </w:t>
      </w:r>
      <w:r w:rsidR="00A812D2">
        <w:t xml:space="preserve">water sector </w:t>
      </w:r>
      <w:r w:rsidR="00603361">
        <w:t>plan</w:t>
      </w:r>
      <w:r w:rsidR="00A812D2">
        <w:t>s</w:t>
      </w:r>
      <w:r w:rsidR="00603361">
        <w:t xml:space="preserve"> in Bulgaria</w:t>
      </w:r>
      <w:bookmarkEnd w:id="483"/>
      <w:bookmarkEnd w:id="484"/>
      <w:bookmarkEnd w:id="485"/>
    </w:p>
    <w:tbl>
      <w:tblPr>
        <w:tblStyle w:val="GridTable4-Accent11"/>
        <w:tblW w:w="9067"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298"/>
        <w:gridCol w:w="1747"/>
        <w:gridCol w:w="1620"/>
        <w:gridCol w:w="3402"/>
      </w:tblGrid>
      <w:tr w:rsidR="0069747F" w:rsidRPr="00522A79" w14:paraId="4F11D03C" w14:textId="77777777" w:rsidTr="000D1F7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298" w:type="dxa"/>
            <w:shd w:val="clear" w:color="auto" w:fill="365F91" w:themeFill="accent1" w:themeFillShade="BF"/>
            <w:vAlign w:val="center"/>
          </w:tcPr>
          <w:p w14:paraId="59BA9E16" w14:textId="77777777" w:rsidR="0069747F" w:rsidRPr="00522A79" w:rsidRDefault="0069747F" w:rsidP="00FA6B03">
            <w:pPr>
              <w:spacing w:before="60" w:after="60"/>
              <w:jc w:val="center"/>
              <w:rPr>
                <w:rFonts w:asciiTheme="minorHAnsi" w:hAnsiTheme="minorHAnsi" w:cstheme="minorHAnsi"/>
                <w:sz w:val="22"/>
              </w:rPr>
            </w:pPr>
            <w:r w:rsidRPr="00522A79">
              <w:rPr>
                <w:rFonts w:asciiTheme="minorHAnsi" w:hAnsiTheme="minorHAnsi" w:cstheme="minorHAnsi"/>
                <w:sz w:val="22"/>
              </w:rPr>
              <w:t>Document</w:t>
            </w:r>
          </w:p>
        </w:tc>
        <w:tc>
          <w:tcPr>
            <w:tcW w:w="1747" w:type="dxa"/>
            <w:shd w:val="clear" w:color="auto" w:fill="365F91" w:themeFill="accent1" w:themeFillShade="BF"/>
            <w:vAlign w:val="center"/>
          </w:tcPr>
          <w:p w14:paraId="674F866F" w14:textId="73A6F1EF" w:rsidR="0069747F" w:rsidRPr="00522A79" w:rsidRDefault="0069747F" w:rsidP="00FA6B03">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522A79">
              <w:rPr>
                <w:rFonts w:asciiTheme="minorHAnsi" w:hAnsiTheme="minorHAnsi" w:cstheme="minorHAnsi"/>
                <w:sz w:val="22"/>
              </w:rPr>
              <w:t xml:space="preserve">Planning </w:t>
            </w:r>
            <w:r w:rsidR="00B154C9">
              <w:rPr>
                <w:rFonts w:asciiTheme="minorHAnsi" w:hAnsiTheme="minorHAnsi" w:cstheme="minorHAnsi"/>
                <w:sz w:val="22"/>
                <w:lang w:val="en-GB"/>
              </w:rPr>
              <w:t>P</w:t>
            </w:r>
            <w:r w:rsidRPr="00522A79">
              <w:rPr>
                <w:rFonts w:asciiTheme="minorHAnsi" w:hAnsiTheme="minorHAnsi" w:cstheme="minorHAnsi"/>
                <w:sz w:val="22"/>
              </w:rPr>
              <w:t>eriod</w:t>
            </w:r>
          </w:p>
        </w:tc>
        <w:tc>
          <w:tcPr>
            <w:tcW w:w="1620" w:type="dxa"/>
            <w:shd w:val="clear" w:color="auto" w:fill="365F91" w:themeFill="accent1" w:themeFillShade="BF"/>
            <w:vAlign w:val="center"/>
          </w:tcPr>
          <w:p w14:paraId="70E5455C" w14:textId="08F95F40" w:rsidR="0069747F" w:rsidRPr="00522A79" w:rsidRDefault="0069747F" w:rsidP="00FA6B03">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522A79">
              <w:rPr>
                <w:rFonts w:asciiTheme="minorHAnsi" w:hAnsiTheme="minorHAnsi" w:cstheme="minorHAnsi"/>
                <w:sz w:val="22"/>
              </w:rPr>
              <w:t xml:space="preserve">Current </w:t>
            </w:r>
            <w:r w:rsidR="00B154C9">
              <w:rPr>
                <w:rFonts w:asciiTheme="minorHAnsi" w:hAnsiTheme="minorHAnsi" w:cstheme="minorHAnsi"/>
                <w:sz w:val="22"/>
                <w:lang w:val="en-GB"/>
              </w:rPr>
              <w:t>P</w:t>
            </w:r>
            <w:r w:rsidRPr="00522A79">
              <w:rPr>
                <w:rFonts w:asciiTheme="minorHAnsi" w:hAnsiTheme="minorHAnsi" w:cstheme="minorHAnsi"/>
                <w:sz w:val="22"/>
              </w:rPr>
              <w:t>eriod</w:t>
            </w:r>
          </w:p>
        </w:tc>
        <w:tc>
          <w:tcPr>
            <w:tcW w:w="3402" w:type="dxa"/>
            <w:shd w:val="clear" w:color="auto" w:fill="365F91" w:themeFill="accent1" w:themeFillShade="BF"/>
            <w:vAlign w:val="center"/>
          </w:tcPr>
          <w:p w14:paraId="26A2CFFC" w14:textId="77777777" w:rsidR="0069747F" w:rsidRPr="00522A79" w:rsidRDefault="0069747F" w:rsidP="00FA6B03">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522A79">
              <w:rPr>
                <w:rFonts w:asciiTheme="minorHAnsi" w:hAnsiTheme="minorHAnsi" w:cstheme="minorHAnsi"/>
                <w:sz w:val="22"/>
              </w:rPr>
              <w:t>Reference</w:t>
            </w:r>
          </w:p>
        </w:tc>
      </w:tr>
      <w:tr w:rsidR="0069747F" w:rsidRPr="00522A79" w14:paraId="49A678BC" w14:textId="77777777" w:rsidTr="000D1F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8" w:type="dxa"/>
            <w:shd w:val="clear" w:color="auto" w:fill="B8CCE4"/>
            <w:vAlign w:val="center"/>
          </w:tcPr>
          <w:p w14:paraId="796E77E4" w14:textId="77777777" w:rsidR="0069747F" w:rsidRPr="00522A79" w:rsidRDefault="0069747F" w:rsidP="00FA6B03">
            <w:pPr>
              <w:spacing w:before="40" w:after="40" w:line="264" w:lineRule="auto"/>
              <w:jc w:val="center"/>
              <w:rPr>
                <w:rFonts w:asciiTheme="minorHAnsi" w:hAnsiTheme="minorHAnsi" w:cstheme="minorHAnsi"/>
                <w:sz w:val="22"/>
              </w:rPr>
            </w:pPr>
            <w:r w:rsidRPr="00522A79">
              <w:rPr>
                <w:rFonts w:asciiTheme="minorHAnsi" w:hAnsiTheme="minorHAnsi" w:cstheme="minorHAnsi"/>
                <w:sz w:val="22"/>
              </w:rPr>
              <w:t>RBMP</w:t>
            </w:r>
          </w:p>
        </w:tc>
        <w:tc>
          <w:tcPr>
            <w:tcW w:w="1747" w:type="dxa"/>
            <w:shd w:val="clear" w:color="auto" w:fill="auto"/>
            <w:vAlign w:val="center"/>
          </w:tcPr>
          <w:p w14:paraId="1DFA6DD3" w14:textId="77777777" w:rsidR="0069747F" w:rsidRPr="00522A79" w:rsidRDefault="0069747F" w:rsidP="00FA6B03">
            <w:pPr>
              <w:spacing w:before="40" w:after="40" w:line="264"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522A79">
              <w:rPr>
                <w:rFonts w:asciiTheme="minorHAnsi" w:hAnsiTheme="minorHAnsi" w:cstheme="minorHAnsi"/>
                <w:sz w:val="22"/>
              </w:rPr>
              <w:t>6 years</w:t>
            </w:r>
          </w:p>
        </w:tc>
        <w:tc>
          <w:tcPr>
            <w:tcW w:w="1620" w:type="dxa"/>
            <w:shd w:val="clear" w:color="auto" w:fill="auto"/>
            <w:vAlign w:val="center"/>
          </w:tcPr>
          <w:p w14:paraId="2B540534" w14:textId="01E6AB3D" w:rsidR="0069747F" w:rsidRPr="00522A79" w:rsidRDefault="0069747F" w:rsidP="00FA6B03">
            <w:pPr>
              <w:spacing w:before="40" w:after="40" w:line="264"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522A79">
              <w:rPr>
                <w:rFonts w:asciiTheme="minorHAnsi" w:hAnsiTheme="minorHAnsi" w:cstheme="minorHAnsi"/>
                <w:sz w:val="22"/>
              </w:rPr>
              <w:t>2016</w:t>
            </w:r>
            <w:r w:rsidR="00B154C9">
              <w:rPr>
                <w:rFonts w:asciiTheme="minorHAnsi" w:hAnsiTheme="minorHAnsi" w:cstheme="minorHAnsi"/>
                <w:sz w:val="22"/>
                <w:lang w:val="en-GB"/>
              </w:rPr>
              <w:t>–2021</w:t>
            </w:r>
          </w:p>
        </w:tc>
        <w:tc>
          <w:tcPr>
            <w:tcW w:w="3402" w:type="dxa"/>
            <w:shd w:val="clear" w:color="auto" w:fill="auto"/>
            <w:vAlign w:val="center"/>
          </w:tcPr>
          <w:p w14:paraId="515875A7" w14:textId="0E558525" w:rsidR="0069747F" w:rsidRPr="00522A79" w:rsidRDefault="0069747F" w:rsidP="00FA6B03">
            <w:pPr>
              <w:spacing w:before="40" w:after="40" w:line="264"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522A79">
              <w:rPr>
                <w:rFonts w:asciiTheme="minorHAnsi" w:hAnsiTheme="minorHAnsi" w:cstheme="minorHAnsi"/>
                <w:sz w:val="22"/>
              </w:rPr>
              <w:t xml:space="preserve">Water </w:t>
            </w:r>
            <w:r w:rsidR="00544E55" w:rsidRPr="00522A79">
              <w:rPr>
                <w:rFonts w:asciiTheme="minorHAnsi" w:hAnsiTheme="minorHAnsi" w:cstheme="minorHAnsi"/>
                <w:sz w:val="22"/>
                <w:lang w:val="en-GB"/>
              </w:rPr>
              <w:t>A</w:t>
            </w:r>
            <w:r w:rsidRPr="00522A79">
              <w:rPr>
                <w:rFonts w:asciiTheme="minorHAnsi" w:hAnsiTheme="minorHAnsi" w:cstheme="minorHAnsi"/>
                <w:sz w:val="22"/>
              </w:rPr>
              <w:t xml:space="preserve">ct/ </w:t>
            </w:r>
            <w:hyperlink r:id="rId64" w:tgtFrame="_blank" w:history="1">
              <w:r w:rsidRPr="00522A79">
                <w:rPr>
                  <w:rFonts w:asciiTheme="minorHAnsi" w:hAnsiTheme="minorHAnsi" w:cstheme="minorHAnsi"/>
                  <w:sz w:val="22"/>
                </w:rPr>
                <w:t>Directive 2000/60/EC of the European Parliament and of the Council</w:t>
              </w:r>
            </w:hyperlink>
          </w:p>
        </w:tc>
      </w:tr>
      <w:tr w:rsidR="0069747F" w:rsidRPr="00522A79" w14:paraId="3030B75B" w14:textId="77777777" w:rsidTr="000D1F72">
        <w:trPr>
          <w:jc w:val="center"/>
        </w:trPr>
        <w:tc>
          <w:tcPr>
            <w:cnfStyle w:val="001000000000" w:firstRow="0" w:lastRow="0" w:firstColumn="1" w:lastColumn="0" w:oddVBand="0" w:evenVBand="0" w:oddHBand="0" w:evenHBand="0" w:firstRowFirstColumn="0" w:firstRowLastColumn="0" w:lastRowFirstColumn="0" w:lastRowLastColumn="0"/>
            <w:tcW w:w="2298" w:type="dxa"/>
            <w:shd w:val="clear" w:color="auto" w:fill="B8CCE4"/>
            <w:vAlign w:val="center"/>
          </w:tcPr>
          <w:p w14:paraId="1272A1CF" w14:textId="77777777" w:rsidR="0069747F" w:rsidRPr="00522A79" w:rsidRDefault="0069747F" w:rsidP="00FA6B03">
            <w:pPr>
              <w:spacing w:before="40" w:after="40" w:line="264" w:lineRule="auto"/>
              <w:jc w:val="center"/>
              <w:rPr>
                <w:rFonts w:asciiTheme="minorHAnsi" w:hAnsiTheme="minorHAnsi" w:cstheme="minorHAnsi"/>
                <w:sz w:val="22"/>
              </w:rPr>
            </w:pPr>
            <w:r w:rsidRPr="00522A79">
              <w:rPr>
                <w:rFonts w:asciiTheme="minorHAnsi" w:hAnsiTheme="minorHAnsi" w:cstheme="minorHAnsi"/>
                <w:sz w:val="22"/>
              </w:rPr>
              <w:t>FRMP</w:t>
            </w:r>
          </w:p>
        </w:tc>
        <w:tc>
          <w:tcPr>
            <w:tcW w:w="1747" w:type="dxa"/>
            <w:shd w:val="clear" w:color="auto" w:fill="auto"/>
            <w:vAlign w:val="center"/>
          </w:tcPr>
          <w:p w14:paraId="52B6500D" w14:textId="77777777" w:rsidR="0069747F" w:rsidRPr="00522A79" w:rsidRDefault="0069747F" w:rsidP="00FA6B03">
            <w:pPr>
              <w:spacing w:before="40" w:after="40" w:line="264"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522A79">
              <w:rPr>
                <w:rFonts w:asciiTheme="minorHAnsi" w:hAnsiTheme="minorHAnsi" w:cstheme="minorHAnsi"/>
                <w:sz w:val="22"/>
              </w:rPr>
              <w:t>6 years</w:t>
            </w:r>
          </w:p>
        </w:tc>
        <w:tc>
          <w:tcPr>
            <w:tcW w:w="1620" w:type="dxa"/>
            <w:shd w:val="clear" w:color="auto" w:fill="auto"/>
            <w:vAlign w:val="center"/>
          </w:tcPr>
          <w:p w14:paraId="3729D1FF" w14:textId="1F68E7A5" w:rsidR="0069747F" w:rsidRPr="00522A79" w:rsidRDefault="0069747F" w:rsidP="00FA6B03">
            <w:pPr>
              <w:spacing w:before="40" w:after="40" w:line="264"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522A79">
              <w:rPr>
                <w:rFonts w:asciiTheme="minorHAnsi" w:hAnsiTheme="minorHAnsi" w:cstheme="minorHAnsi"/>
                <w:sz w:val="22"/>
              </w:rPr>
              <w:t>2016</w:t>
            </w:r>
            <w:r w:rsidR="00B154C9">
              <w:rPr>
                <w:rFonts w:asciiTheme="minorHAnsi" w:hAnsiTheme="minorHAnsi" w:cstheme="minorHAnsi"/>
                <w:sz w:val="22"/>
                <w:lang w:val="en-GB"/>
              </w:rPr>
              <w:t>–2021</w:t>
            </w:r>
          </w:p>
        </w:tc>
        <w:tc>
          <w:tcPr>
            <w:tcW w:w="3402" w:type="dxa"/>
            <w:shd w:val="clear" w:color="auto" w:fill="auto"/>
            <w:vAlign w:val="center"/>
          </w:tcPr>
          <w:p w14:paraId="5A6A0438" w14:textId="57A4DE55" w:rsidR="002C6611" w:rsidRPr="002C6611" w:rsidRDefault="002C6611" w:rsidP="00FA6B03">
            <w:pPr>
              <w:spacing w:before="40" w:after="40" w:line="264"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en-US"/>
              </w:rPr>
            </w:pPr>
            <w:r w:rsidRPr="002C6611">
              <w:rPr>
                <w:rFonts w:asciiTheme="minorHAnsi" w:hAnsiTheme="minorHAnsi" w:cstheme="minorHAnsi"/>
                <w:sz w:val="22"/>
              </w:rPr>
              <w:t>Directive 2007/60/ EU</w:t>
            </w:r>
          </w:p>
        </w:tc>
      </w:tr>
      <w:tr w:rsidR="0069747F" w:rsidRPr="00522A79" w14:paraId="4BCD770F" w14:textId="77777777" w:rsidTr="000D1F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8" w:type="dxa"/>
            <w:shd w:val="clear" w:color="auto" w:fill="B8CCE4"/>
            <w:vAlign w:val="center"/>
          </w:tcPr>
          <w:p w14:paraId="57F6DDD2" w14:textId="7AAB6B34" w:rsidR="0069747F" w:rsidRPr="00522A79" w:rsidRDefault="0069747F" w:rsidP="00FA6B03">
            <w:pPr>
              <w:spacing w:before="40" w:after="40" w:line="264" w:lineRule="auto"/>
              <w:jc w:val="center"/>
              <w:rPr>
                <w:rFonts w:asciiTheme="minorHAnsi" w:hAnsiTheme="minorHAnsi" w:cstheme="minorHAnsi"/>
                <w:sz w:val="22"/>
              </w:rPr>
            </w:pPr>
            <w:r w:rsidRPr="00522A79">
              <w:rPr>
                <w:rFonts w:asciiTheme="minorHAnsi" w:hAnsiTheme="minorHAnsi" w:cstheme="minorHAnsi"/>
                <w:sz w:val="22"/>
              </w:rPr>
              <w:t>Ten-year network development plan of hydropower operators</w:t>
            </w:r>
          </w:p>
        </w:tc>
        <w:tc>
          <w:tcPr>
            <w:tcW w:w="1747" w:type="dxa"/>
            <w:shd w:val="clear" w:color="auto" w:fill="auto"/>
            <w:vAlign w:val="center"/>
          </w:tcPr>
          <w:p w14:paraId="34A8B13C" w14:textId="77777777" w:rsidR="0069747F" w:rsidRPr="00522A79" w:rsidRDefault="0069747F" w:rsidP="00FA6B03">
            <w:pPr>
              <w:spacing w:before="40" w:after="40" w:line="264"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522A79">
              <w:rPr>
                <w:rFonts w:asciiTheme="minorHAnsi" w:hAnsiTheme="minorHAnsi" w:cstheme="minorHAnsi"/>
                <w:sz w:val="22"/>
              </w:rPr>
              <w:t>10 years (presented every year)</w:t>
            </w:r>
          </w:p>
        </w:tc>
        <w:tc>
          <w:tcPr>
            <w:tcW w:w="1620" w:type="dxa"/>
            <w:shd w:val="clear" w:color="auto" w:fill="auto"/>
            <w:vAlign w:val="center"/>
          </w:tcPr>
          <w:p w14:paraId="46A40C82" w14:textId="1E47CA90" w:rsidR="0069747F" w:rsidRPr="00B154C9" w:rsidRDefault="00B154C9" w:rsidP="00FA6B03">
            <w:pPr>
              <w:spacing w:before="40" w:after="40" w:line="264"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Pr>
                <w:rFonts w:asciiTheme="minorHAnsi" w:hAnsiTheme="minorHAnsi" w:cstheme="minorHAnsi"/>
                <w:sz w:val="22"/>
                <w:lang w:val="en-GB"/>
              </w:rPr>
              <w:t xml:space="preserve">- </w:t>
            </w:r>
          </w:p>
        </w:tc>
        <w:tc>
          <w:tcPr>
            <w:tcW w:w="3402" w:type="dxa"/>
            <w:shd w:val="clear" w:color="auto" w:fill="auto"/>
            <w:vAlign w:val="center"/>
          </w:tcPr>
          <w:p w14:paraId="1E80BC88" w14:textId="285C1A67" w:rsidR="0069747F" w:rsidRPr="00522A79" w:rsidRDefault="0069747F" w:rsidP="00FA6B03">
            <w:pPr>
              <w:spacing w:before="40" w:after="40" w:line="264"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522A79">
              <w:rPr>
                <w:rFonts w:asciiTheme="minorHAnsi" w:hAnsiTheme="minorHAnsi" w:cstheme="minorHAnsi"/>
                <w:sz w:val="22"/>
              </w:rPr>
              <w:t xml:space="preserve">Energy </w:t>
            </w:r>
            <w:r w:rsidR="00544E55" w:rsidRPr="00522A79">
              <w:rPr>
                <w:rFonts w:asciiTheme="minorHAnsi" w:hAnsiTheme="minorHAnsi" w:cstheme="minorHAnsi"/>
                <w:sz w:val="22"/>
                <w:lang w:val="en-GB"/>
              </w:rPr>
              <w:t>A</w:t>
            </w:r>
            <w:r w:rsidRPr="00522A79">
              <w:rPr>
                <w:rFonts w:asciiTheme="minorHAnsi" w:hAnsiTheme="minorHAnsi" w:cstheme="minorHAnsi"/>
                <w:sz w:val="22"/>
              </w:rPr>
              <w:t xml:space="preserve">ct/ Directive 2009/72/EC of the European Parliament and of the </w:t>
            </w:r>
            <w:r w:rsidR="00B154C9">
              <w:rPr>
                <w:rFonts w:asciiTheme="minorHAnsi" w:hAnsiTheme="minorHAnsi" w:cstheme="minorHAnsi"/>
                <w:sz w:val="22"/>
                <w:lang w:val="en-GB"/>
              </w:rPr>
              <w:t>C</w:t>
            </w:r>
            <w:r w:rsidRPr="00522A79">
              <w:rPr>
                <w:rFonts w:asciiTheme="minorHAnsi" w:hAnsiTheme="minorHAnsi" w:cstheme="minorHAnsi"/>
                <w:sz w:val="22"/>
              </w:rPr>
              <w:t>ouncil</w:t>
            </w:r>
          </w:p>
        </w:tc>
      </w:tr>
      <w:tr w:rsidR="0069747F" w:rsidRPr="00522A79" w14:paraId="2F014C09" w14:textId="77777777" w:rsidTr="000D1F72">
        <w:trPr>
          <w:jc w:val="center"/>
        </w:trPr>
        <w:tc>
          <w:tcPr>
            <w:cnfStyle w:val="001000000000" w:firstRow="0" w:lastRow="0" w:firstColumn="1" w:lastColumn="0" w:oddVBand="0" w:evenVBand="0" w:oddHBand="0" w:evenHBand="0" w:firstRowFirstColumn="0" w:firstRowLastColumn="0" w:lastRowFirstColumn="0" w:lastRowLastColumn="0"/>
            <w:tcW w:w="2298" w:type="dxa"/>
            <w:shd w:val="clear" w:color="auto" w:fill="B8CCE4"/>
            <w:vAlign w:val="center"/>
          </w:tcPr>
          <w:p w14:paraId="2EA4E7F5" w14:textId="1EDFB4C2" w:rsidR="0069747F" w:rsidRPr="00522A79" w:rsidRDefault="0069747F" w:rsidP="00FA6B03">
            <w:pPr>
              <w:spacing w:before="40" w:after="40" w:line="264" w:lineRule="auto"/>
              <w:jc w:val="center"/>
              <w:rPr>
                <w:rFonts w:asciiTheme="minorHAnsi" w:hAnsiTheme="minorHAnsi" w:cstheme="minorHAnsi"/>
                <w:sz w:val="22"/>
              </w:rPr>
            </w:pPr>
            <w:r w:rsidRPr="00522A79">
              <w:rPr>
                <w:rFonts w:asciiTheme="minorHAnsi" w:hAnsiTheme="minorHAnsi" w:cstheme="minorHAnsi"/>
                <w:sz w:val="22"/>
              </w:rPr>
              <w:t xml:space="preserve">Business plan of water </w:t>
            </w:r>
            <w:r w:rsidR="009573E1" w:rsidRPr="00522A79">
              <w:rPr>
                <w:rFonts w:asciiTheme="minorHAnsi" w:hAnsiTheme="minorHAnsi" w:cstheme="minorHAnsi"/>
                <w:sz w:val="22"/>
                <w:lang w:val="en-US"/>
              </w:rPr>
              <w:t xml:space="preserve">WSS </w:t>
            </w:r>
            <w:r w:rsidR="00522A79">
              <w:rPr>
                <w:rFonts w:asciiTheme="minorHAnsi" w:hAnsiTheme="minorHAnsi" w:cstheme="minorHAnsi"/>
                <w:sz w:val="22"/>
              </w:rPr>
              <w:t>operators</w:t>
            </w:r>
          </w:p>
        </w:tc>
        <w:tc>
          <w:tcPr>
            <w:tcW w:w="1747" w:type="dxa"/>
            <w:shd w:val="clear" w:color="auto" w:fill="auto"/>
            <w:vAlign w:val="center"/>
          </w:tcPr>
          <w:p w14:paraId="07636C09" w14:textId="77777777" w:rsidR="0069747F" w:rsidRPr="00522A79" w:rsidRDefault="0069747F" w:rsidP="00FA6B03">
            <w:pPr>
              <w:spacing w:before="40" w:after="40" w:line="264"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522A79">
              <w:rPr>
                <w:rFonts w:asciiTheme="minorHAnsi" w:hAnsiTheme="minorHAnsi" w:cstheme="minorHAnsi"/>
                <w:sz w:val="22"/>
              </w:rPr>
              <w:t>5 years</w:t>
            </w:r>
          </w:p>
        </w:tc>
        <w:tc>
          <w:tcPr>
            <w:tcW w:w="1620" w:type="dxa"/>
            <w:shd w:val="clear" w:color="auto" w:fill="auto"/>
            <w:vAlign w:val="center"/>
          </w:tcPr>
          <w:p w14:paraId="0C345A6F" w14:textId="58D856D0" w:rsidR="0069747F" w:rsidRPr="00522A79" w:rsidRDefault="0069747F" w:rsidP="00FA6B03">
            <w:pPr>
              <w:spacing w:before="40" w:after="40" w:line="264"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522A79">
              <w:rPr>
                <w:rFonts w:asciiTheme="minorHAnsi" w:hAnsiTheme="minorHAnsi" w:cstheme="minorHAnsi"/>
                <w:sz w:val="22"/>
              </w:rPr>
              <w:t>2017</w:t>
            </w:r>
            <w:r w:rsidR="00B154C9">
              <w:rPr>
                <w:rFonts w:asciiTheme="minorHAnsi" w:hAnsiTheme="minorHAnsi" w:cstheme="minorHAnsi"/>
                <w:sz w:val="22"/>
                <w:lang w:val="en-GB"/>
              </w:rPr>
              <w:t>–2021</w:t>
            </w:r>
          </w:p>
        </w:tc>
        <w:tc>
          <w:tcPr>
            <w:tcW w:w="3402" w:type="dxa"/>
            <w:shd w:val="clear" w:color="auto" w:fill="auto"/>
            <w:vAlign w:val="center"/>
          </w:tcPr>
          <w:p w14:paraId="4F7DFA89" w14:textId="58DB8620" w:rsidR="0069747F" w:rsidRPr="00522A79" w:rsidRDefault="0069747F" w:rsidP="00FA6B03">
            <w:pPr>
              <w:spacing w:before="40" w:after="40" w:line="264"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522A79">
              <w:rPr>
                <w:rFonts w:asciiTheme="minorHAnsi" w:hAnsiTheme="minorHAnsi" w:cstheme="minorHAnsi"/>
                <w:sz w:val="22"/>
              </w:rPr>
              <w:t xml:space="preserve">Regulation of </w:t>
            </w:r>
            <w:r w:rsidR="00B154C9">
              <w:rPr>
                <w:rFonts w:asciiTheme="minorHAnsi" w:hAnsiTheme="minorHAnsi" w:cstheme="minorHAnsi"/>
                <w:sz w:val="22"/>
                <w:lang w:val="en-GB"/>
              </w:rPr>
              <w:t>W</w:t>
            </w:r>
            <w:r w:rsidRPr="00522A79">
              <w:rPr>
                <w:rFonts w:asciiTheme="minorHAnsi" w:hAnsiTheme="minorHAnsi" w:cstheme="minorHAnsi"/>
                <w:sz w:val="22"/>
              </w:rPr>
              <w:t xml:space="preserve">ater </w:t>
            </w:r>
            <w:r w:rsidR="00B154C9">
              <w:rPr>
                <w:rFonts w:asciiTheme="minorHAnsi" w:hAnsiTheme="minorHAnsi" w:cstheme="minorHAnsi"/>
                <w:sz w:val="22"/>
                <w:lang w:val="en-GB"/>
              </w:rPr>
              <w:t>Su</w:t>
            </w:r>
            <w:r w:rsidRPr="00522A79">
              <w:rPr>
                <w:rFonts w:asciiTheme="minorHAnsi" w:hAnsiTheme="minorHAnsi" w:cstheme="minorHAnsi"/>
                <w:sz w:val="22"/>
              </w:rPr>
              <w:t xml:space="preserve">pply and </w:t>
            </w:r>
            <w:r w:rsidR="00B154C9">
              <w:rPr>
                <w:rFonts w:asciiTheme="minorHAnsi" w:hAnsiTheme="minorHAnsi" w:cstheme="minorHAnsi"/>
                <w:sz w:val="22"/>
                <w:lang w:val="en-GB"/>
              </w:rPr>
              <w:t>S</w:t>
            </w:r>
            <w:r w:rsidRPr="00522A79">
              <w:rPr>
                <w:rFonts w:asciiTheme="minorHAnsi" w:hAnsiTheme="minorHAnsi" w:cstheme="minorHAnsi"/>
                <w:sz w:val="22"/>
              </w:rPr>
              <w:t xml:space="preserve">ewerage </w:t>
            </w:r>
            <w:r w:rsidR="00B154C9">
              <w:rPr>
                <w:rFonts w:asciiTheme="minorHAnsi" w:hAnsiTheme="minorHAnsi" w:cstheme="minorHAnsi"/>
                <w:sz w:val="22"/>
                <w:lang w:val="en-GB"/>
              </w:rPr>
              <w:t>S</w:t>
            </w:r>
            <w:r w:rsidRPr="00522A79">
              <w:rPr>
                <w:rFonts w:asciiTheme="minorHAnsi" w:hAnsiTheme="minorHAnsi" w:cstheme="minorHAnsi"/>
                <w:sz w:val="22"/>
              </w:rPr>
              <w:t xml:space="preserve">ervices </w:t>
            </w:r>
            <w:r w:rsidR="00B154C9">
              <w:rPr>
                <w:rFonts w:asciiTheme="minorHAnsi" w:hAnsiTheme="minorHAnsi" w:cstheme="minorHAnsi"/>
                <w:sz w:val="22"/>
                <w:lang w:val="en-GB"/>
              </w:rPr>
              <w:t>A</w:t>
            </w:r>
            <w:r w:rsidRPr="00522A79">
              <w:rPr>
                <w:rFonts w:asciiTheme="minorHAnsi" w:hAnsiTheme="minorHAnsi" w:cstheme="minorHAnsi"/>
                <w:sz w:val="22"/>
              </w:rPr>
              <w:t>ct</w:t>
            </w:r>
          </w:p>
        </w:tc>
      </w:tr>
      <w:tr w:rsidR="0069747F" w:rsidRPr="00522A79" w14:paraId="195884D6" w14:textId="77777777" w:rsidTr="000D1F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8" w:type="dxa"/>
            <w:shd w:val="clear" w:color="auto" w:fill="B8CCE4"/>
            <w:vAlign w:val="center"/>
          </w:tcPr>
          <w:p w14:paraId="5FCECF2F" w14:textId="2FC1A546" w:rsidR="0069747F" w:rsidRPr="00522A79" w:rsidRDefault="0069747F" w:rsidP="00FA6B03">
            <w:pPr>
              <w:spacing w:before="40" w:after="40" w:line="264" w:lineRule="auto"/>
              <w:jc w:val="center"/>
              <w:rPr>
                <w:rFonts w:asciiTheme="minorHAnsi" w:hAnsiTheme="minorHAnsi" w:cstheme="minorHAnsi"/>
                <w:sz w:val="22"/>
                <w:lang w:val="en-US"/>
              </w:rPr>
            </w:pPr>
            <w:r w:rsidRPr="00522A79">
              <w:rPr>
                <w:rFonts w:asciiTheme="minorHAnsi" w:hAnsiTheme="minorHAnsi" w:cstheme="minorHAnsi"/>
                <w:sz w:val="22"/>
              </w:rPr>
              <w:t xml:space="preserve">Regional master plans </w:t>
            </w:r>
            <w:r w:rsidR="002804D7" w:rsidRPr="00522A79">
              <w:rPr>
                <w:rFonts w:asciiTheme="minorHAnsi" w:hAnsiTheme="minorHAnsi" w:cstheme="minorHAnsi"/>
                <w:sz w:val="22"/>
                <w:lang w:val="en-US"/>
              </w:rPr>
              <w:t xml:space="preserve">for </w:t>
            </w:r>
            <w:r w:rsidRPr="00522A79">
              <w:rPr>
                <w:rFonts w:asciiTheme="minorHAnsi" w:hAnsiTheme="minorHAnsi" w:cstheme="minorHAnsi"/>
                <w:sz w:val="22"/>
              </w:rPr>
              <w:t>water supply and sanitation</w:t>
            </w:r>
          </w:p>
        </w:tc>
        <w:tc>
          <w:tcPr>
            <w:tcW w:w="1747" w:type="dxa"/>
            <w:shd w:val="clear" w:color="auto" w:fill="auto"/>
            <w:vAlign w:val="center"/>
          </w:tcPr>
          <w:p w14:paraId="1BEF16B8" w14:textId="77777777" w:rsidR="0069747F" w:rsidRPr="00522A79" w:rsidRDefault="0069747F" w:rsidP="00FA6B03">
            <w:pPr>
              <w:spacing w:before="40" w:after="40" w:line="264"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522A79">
              <w:rPr>
                <w:rFonts w:asciiTheme="minorHAnsi" w:hAnsiTheme="minorHAnsi" w:cstheme="minorHAnsi"/>
                <w:sz w:val="22"/>
              </w:rPr>
              <w:t>25 years</w:t>
            </w:r>
          </w:p>
        </w:tc>
        <w:tc>
          <w:tcPr>
            <w:tcW w:w="1620" w:type="dxa"/>
            <w:shd w:val="clear" w:color="auto" w:fill="auto"/>
            <w:vAlign w:val="center"/>
          </w:tcPr>
          <w:p w14:paraId="3E473FC0" w14:textId="6C26705E" w:rsidR="0069747F" w:rsidRPr="00522A79" w:rsidRDefault="0069747F" w:rsidP="00FA6B03">
            <w:pPr>
              <w:spacing w:before="40" w:after="40" w:line="264"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522A79">
              <w:rPr>
                <w:rFonts w:asciiTheme="minorHAnsi" w:hAnsiTheme="minorHAnsi" w:cstheme="minorHAnsi"/>
                <w:sz w:val="22"/>
              </w:rPr>
              <w:t>201</w:t>
            </w:r>
            <w:r w:rsidR="00AD7E1B" w:rsidRPr="00522A79">
              <w:rPr>
                <w:rFonts w:asciiTheme="minorHAnsi" w:hAnsiTheme="minorHAnsi" w:cstheme="minorHAnsi"/>
                <w:sz w:val="22"/>
                <w:lang w:val="en-US"/>
              </w:rPr>
              <w:t>4</w:t>
            </w:r>
            <w:r w:rsidR="00B154C9">
              <w:rPr>
                <w:rFonts w:asciiTheme="minorHAnsi" w:hAnsiTheme="minorHAnsi" w:cstheme="minorHAnsi"/>
                <w:sz w:val="22"/>
                <w:lang w:val="en-US"/>
              </w:rPr>
              <w:t>–2039</w:t>
            </w:r>
          </w:p>
        </w:tc>
        <w:tc>
          <w:tcPr>
            <w:tcW w:w="3402" w:type="dxa"/>
            <w:shd w:val="clear" w:color="auto" w:fill="auto"/>
            <w:vAlign w:val="center"/>
          </w:tcPr>
          <w:p w14:paraId="25A07FEE" w14:textId="4DA3EC74" w:rsidR="0069747F" w:rsidRPr="00522A79" w:rsidRDefault="0069747F" w:rsidP="00FA6B03">
            <w:pPr>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522A79">
              <w:rPr>
                <w:rFonts w:asciiTheme="minorHAnsi" w:hAnsiTheme="minorHAnsi" w:cstheme="minorHAnsi"/>
                <w:sz w:val="22"/>
              </w:rPr>
              <w:t xml:space="preserve">Water </w:t>
            </w:r>
            <w:r w:rsidR="00544E55" w:rsidRPr="00522A79">
              <w:rPr>
                <w:rFonts w:asciiTheme="minorHAnsi" w:hAnsiTheme="minorHAnsi" w:cstheme="minorHAnsi"/>
                <w:sz w:val="22"/>
                <w:lang w:val="en-GB"/>
              </w:rPr>
              <w:t>A</w:t>
            </w:r>
            <w:r w:rsidRPr="00522A79">
              <w:rPr>
                <w:rFonts w:asciiTheme="minorHAnsi" w:hAnsiTheme="minorHAnsi" w:cstheme="minorHAnsi"/>
                <w:sz w:val="22"/>
              </w:rPr>
              <w:t>ct and</w:t>
            </w:r>
            <w:r w:rsidR="002804D7" w:rsidRPr="00522A79">
              <w:rPr>
                <w:rFonts w:asciiTheme="minorHAnsi" w:hAnsiTheme="minorHAnsi" w:cstheme="minorHAnsi"/>
                <w:sz w:val="22"/>
                <w:lang w:val="en-US"/>
              </w:rPr>
              <w:t xml:space="preserve"> </w:t>
            </w:r>
            <w:r w:rsidRPr="00522A79">
              <w:rPr>
                <w:rFonts w:asciiTheme="minorHAnsi" w:hAnsiTheme="minorHAnsi" w:cstheme="minorHAnsi"/>
                <w:sz w:val="22"/>
              </w:rPr>
              <w:t>http://midp.bg/bg/regionalni-generalni-planove.html</w:t>
            </w:r>
          </w:p>
        </w:tc>
      </w:tr>
    </w:tbl>
    <w:p w14:paraId="19231F10" w14:textId="08927070" w:rsidR="00E44693" w:rsidRPr="00522A79" w:rsidRDefault="00DA757F" w:rsidP="00522A79">
      <w:pPr>
        <w:pStyle w:val="BodyText"/>
        <w:spacing w:before="200" w:after="0"/>
        <w:ind w:left="0" w:firstLine="0"/>
        <w:rPr>
          <w:lang w:val="en-US"/>
        </w:rPr>
      </w:pPr>
      <w:r>
        <w:rPr>
          <w:lang w:val="en-US"/>
        </w:rPr>
        <w:t>Consistenc</w:t>
      </w:r>
      <w:r w:rsidR="00266A1C">
        <w:rPr>
          <w:lang w:val="en-US"/>
        </w:rPr>
        <w:t>y</w:t>
      </w:r>
      <w:r>
        <w:rPr>
          <w:lang w:val="en-US"/>
        </w:rPr>
        <w:t xml:space="preserve"> between these planning documents shoul</w:t>
      </w:r>
      <w:r w:rsidR="00266A1C">
        <w:rPr>
          <w:lang w:val="en-US"/>
        </w:rPr>
        <w:t>d</w:t>
      </w:r>
      <w:r>
        <w:rPr>
          <w:lang w:val="en-US"/>
        </w:rPr>
        <w:t xml:space="preserve"> be ensured so that all efforts are adequately directed to </w:t>
      </w:r>
      <w:r w:rsidR="009573E1">
        <w:rPr>
          <w:lang w:val="en-US"/>
        </w:rPr>
        <w:t xml:space="preserve">meet </w:t>
      </w:r>
      <w:r>
        <w:rPr>
          <w:lang w:val="en-US"/>
        </w:rPr>
        <w:t xml:space="preserve">the strategic objectives. </w:t>
      </w:r>
      <w:r w:rsidR="001E6143">
        <w:rPr>
          <w:lang w:val="en-US"/>
        </w:rPr>
        <w:t>The planning periods of the RBMPs and FRMPs are set by EU directives</w:t>
      </w:r>
      <w:r w:rsidR="00266A1C">
        <w:rPr>
          <w:lang w:val="en-US"/>
        </w:rPr>
        <w:t xml:space="preserve">; </w:t>
      </w:r>
      <w:r w:rsidR="001E6143">
        <w:rPr>
          <w:lang w:val="en-US"/>
        </w:rPr>
        <w:t>therefore</w:t>
      </w:r>
      <w:r w:rsidR="00266A1C">
        <w:rPr>
          <w:lang w:val="en-US"/>
        </w:rPr>
        <w:t>,</w:t>
      </w:r>
      <w:r w:rsidR="001E6143">
        <w:rPr>
          <w:lang w:val="en-US"/>
        </w:rPr>
        <w:t xml:space="preserve"> </w:t>
      </w:r>
      <w:r w:rsidR="009573E1">
        <w:rPr>
          <w:lang w:val="en-US"/>
        </w:rPr>
        <w:t xml:space="preserve">relevant </w:t>
      </w:r>
      <w:r w:rsidR="001E6143">
        <w:rPr>
          <w:lang w:val="en-US"/>
        </w:rPr>
        <w:t xml:space="preserve">national legislation </w:t>
      </w:r>
      <w:r w:rsidR="009573E1">
        <w:rPr>
          <w:lang w:val="en-US"/>
        </w:rPr>
        <w:t xml:space="preserve">may be amended to achieve consistent </w:t>
      </w:r>
      <w:r w:rsidR="001E6143">
        <w:rPr>
          <w:lang w:val="en-US"/>
        </w:rPr>
        <w:t>plan</w:t>
      </w:r>
      <w:r w:rsidR="00032508">
        <w:rPr>
          <w:lang w:val="en-US"/>
        </w:rPr>
        <w:t>n</w:t>
      </w:r>
      <w:r w:rsidR="001E6143">
        <w:rPr>
          <w:lang w:val="en-US"/>
        </w:rPr>
        <w:t>ing periods.</w:t>
      </w:r>
    </w:p>
    <w:p w14:paraId="784B1AC4" w14:textId="4D87860B" w:rsidR="00964CB9" w:rsidRDefault="00964CB9" w:rsidP="007C0DF1">
      <w:pPr>
        <w:pStyle w:val="Heading2"/>
        <w:numPr>
          <w:ilvl w:val="1"/>
          <w:numId w:val="57"/>
        </w:numPr>
        <w:spacing w:before="240" w:after="120"/>
        <w:rPr>
          <w:b/>
          <w:bCs w:val="0"/>
        </w:rPr>
      </w:pPr>
      <w:bookmarkStart w:id="486" w:name="_Toc499712398"/>
      <w:bookmarkStart w:id="487" w:name="_Toc499805743"/>
      <w:bookmarkStart w:id="488" w:name="_Toc499805855"/>
      <w:bookmarkStart w:id="489" w:name="_Toc504315503"/>
      <w:bookmarkStart w:id="490" w:name="_Toc504316221"/>
      <w:bookmarkStart w:id="491" w:name="_Toc504316325"/>
      <w:bookmarkStart w:id="492" w:name="_Toc507073792"/>
      <w:bookmarkStart w:id="493" w:name="_Toc522194593"/>
      <w:r w:rsidRPr="00183C47">
        <w:rPr>
          <w:b/>
          <w:bCs w:val="0"/>
        </w:rPr>
        <w:t xml:space="preserve">Institutional </w:t>
      </w:r>
      <w:r w:rsidR="00A7572D">
        <w:rPr>
          <w:b/>
          <w:bCs w:val="0"/>
        </w:rPr>
        <w:t>F</w:t>
      </w:r>
      <w:r w:rsidRPr="00183C47">
        <w:rPr>
          <w:b/>
          <w:bCs w:val="0"/>
        </w:rPr>
        <w:t xml:space="preserve">ramework and </w:t>
      </w:r>
      <w:r w:rsidR="00A7572D">
        <w:rPr>
          <w:b/>
          <w:bCs w:val="0"/>
        </w:rPr>
        <w:t>S</w:t>
      </w:r>
      <w:r w:rsidRPr="00183C47">
        <w:rPr>
          <w:b/>
          <w:bCs w:val="0"/>
        </w:rPr>
        <w:t xml:space="preserve">takeholder </w:t>
      </w:r>
      <w:r w:rsidR="00A7572D">
        <w:rPr>
          <w:b/>
          <w:bCs w:val="0"/>
        </w:rPr>
        <w:t>C</w:t>
      </w:r>
      <w:r w:rsidRPr="00183C47">
        <w:rPr>
          <w:b/>
          <w:bCs w:val="0"/>
        </w:rPr>
        <w:t>ommunity in Bulgaria</w:t>
      </w:r>
      <w:bookmarkEnd w:id="486"/>
      <w:bookmarkEnd w:id="487"/>
      <w:bookmarkEnd w:id="488"/>
      <w:bookmarkEnd w:id="489"/>
      <w:bookmarkEnd w:id="490"/>
      <w:bookmarkEnd w:id="491"/>
      <w:bookmarkEnd w:id="492"/>
      <w:bookmarkEnd w:id="493"/>
      <w:r w:rsidRPr="00183C47">
        <w:rPr>
          <w:b/>
          <w:bCs w:val="0"/>
        </w:rPr>
        <w:t xml:space="preserve"> </w:t>
      </w:r>
    </w:p>
    <w:p w14:paraId="3750EA80" w14:textId="1DC3084C" w:rsidR="00535B89" w:rsidRDefault="00964CB9" w:rsidP="00CF7A8C">
      <w:pPr>
        <w:pStyle w:val="BodyText"/>
        <w:spacing w:after="0"/>
        <w:ind w:left="0" w:firstLine="0"/>
        <w:rPr>
          <w:lang w:val="en-US"/>
        </w:rPr>
      </w:pPr>
      <w:r w:rsidRPr="007721E1">
        <w:rPr>
          <w:lang w:val="en-US"/>
        </w:rPr>
        <w:t xml:space="preserve">Water </w:t>
      </w:r>
      <w:r w:rsidR="00B93B90">
        <w:rPr>
          <w:lang w:val="en-US"/>
        </w:rPr>
        <w:t>sector</w:t>
      </w:r>
      <w:r w:rsidRPr="007721E1">
        <w:rPr>
          <w:lang w:val="en-US"/>
        </w:rPr>
        <w:t xml:space="preserve"> functions are split between several </w:t>
      </w:r>
      <w:r w:rsidR="00191B7A">
        <w:rPr>
          <w:lang w:val="en-US"/>
        </w:rPr>
        <w:t>institutions</w:t>
      </w:r>
      <w:r w:rsidR="000A61C3">
        <w:rPr>
          <w:lang w:val="en-US"/>
        </w:rPr>
        <w:t xml:space="preserve"> (</w:t>
      </w:r>
      <w:r w:rsidR="00ED21B3">
        <w:rPr>
          <w:b/>
          <w:bCs/>
          <w:i/>
          <w:iCs/>
          <w:lang w:val="en-US"/>
        </w:rPr>
        <w:t xml:space="preserve">Figures </w:t>
      </w:r>
      <w:r w:rsidR="00355B2B">
        <w:rPr>
          <w:b/>
          <w:bCs/>
          <w:i/>
          <w:iCs/>
          <w:lang w:val="bg-BG"/>
        </w:rPr>
        <w:t>29</w:t>
      </w:r>
      <w:r w:rsidR="00ED21B3">
        <w:rPr>
          <w:b/>
          <w:bCs/>
          <w:i/>
          <w:iCs/>
          <w:lang w:val="en-US"/>
        </w:rPr>
        <w:t xml:space="preserve"> and </w:t>
      </w:r>
      <w:r w:rsidR="00355B2B">
        <w:rPr>
          <w:b/>
          <w:bCs/>
          <w:i/>
          <w:iCs/>
          <w:lang w:val="bg-BG"/>
        </w:rPr>
        <w:t>30</w:t>
      </w:r>
      <w:r w:rsidR="000A61C3">
        <w:rPr>
          <w:lang w:val="en-US"/>
        </w:rPr>
        <w:t>)</w:t>
      </w:r>
      <w:r w:rsidR="00B76EF2">
        <w:rPr>
          <w:lang w:val="en-US"/>
        </w:rPr>
        <w:t>.</w:t>
      </w:r>
    </w:p>
    <w:p w14:paraId="110D7255" w14:textId="17B30B06" w:rsidR="009323E9" w:rsidRDefault="00ED21B3" w:rsidP="00190171">
      <w:pPr>
        <w:pStyle w:val="Normal1"/>
        <w:spacing w:before="200" w:after="120" w:line="240" w:lineRule="auto"/>
        <w:jc w:val="center"/>
        <w:rPr>
          <w:rFonts w:ascii="Calibri" w:hAnsi="Calibri"/>
          <w:b/>
          <w:i/>
          <w:iCs/>
          <w:color w:val="44546A"/>
          <w:szCs w:val="18"/>
          <w:lang w:val="en-US"/>
        </w:rPr>
      </w:pPr>
      <w:bookmarkStart w:id="494" w:name="_Toc504315373"/>
      <w:bookmarkStart w:id="495" w:name="_Toc504315609"/>
      <w:bookmarkStart w:id="496" w:name="_Toc507073884"/>
      <w:bookmarkStart w:id="497" w:name="_Toc522194665"/>
      <w:r w:rsidRPr="00ED21B3">
        <w:rPr>
          <w:rFonts w:ascii="Calibri" w:hAnsi="Calibri"/>
          <w:b/>
          <w:i/>
          <w:iCs/>
          <w:color w:val="44546A"/>
          <w:szCs w:val="18"/>
        </w:rPr>
        <w:t xml:space="preserve">Figure </w:t>
      </w:r>
      <w:r w:rsidRPr="00ED21B3">
        <w:rPr>
          <w:rFonts w:ascii="Calibri" w:hAnsi="Calibri"/>
          <w:b/>
          <w:i/>
          <w:iCs/>
          <w:color w:val="44546A"/>
          <w:szCs w:val="18"/>
        </w:rPr>
        <w:fldChar w:fldCharType="begin"/>
      </w:r>
      <w:r w:rsidRPr="00ED21B3">
        <w:rPr>
          <w:rFonts w:ascii="Calibri" w:hAnsi="Calibri"/>
          <w:b/>
          <w:i/>
          <w:iCs/>
          <w:color w:val="44546A"/>
          <w:szCs w:val="18"/>
        </w:rPr>
        <w:instrText xml:space="preserve"> SEQ Figure \* ARABIC </w:instrText>
      </w:r>
      <w:r w:rsidRPr="00ED21B3">
        <w:rPr>
          <w:rFonts w:ascii="Calibri" w:hAnsi="Calibri"/>
          <w:b/>
          <w:i/>
          <w:iCs/>
          <w:color w:val="44546A"/>
          <w:szCs w:val="18"/>
        </w:rPr>
        <w:fldChar w:fldCharType="separate"/>
      </w:r>
      <w:r w:rsidR="00D13F5E">
        <w:rPr>
          <w:rFonts w:ascii="Calibri" w:hAnsi="Calibri"/>
          <w:b/>
          <w:i/>
          <w:iCs/>
          <w:noProof/>
          <w:color w:val="44546A"/>
          <w:szCs w:val="18"/>
        </w:rPr>
        <w:t>29</w:t>
      </w:r>
      <w:r w:rsidRPr="00ED21B3">
        <w:rPr>
          <w:rFonts w:ascii="Calibri" w:hAnsi="Calibri"/>
          <w:b/>
          <w:i/>
          <w:iCs/>
          <w:color w:val="44546A"/>
          <w:szCs w:val="18"/>
          <w:lang w:val="en-US"/>
        </w:rPr>
        <w:fldChar w:fldCharType="end"/>
      </w:r>
      <w:r w:rsidRPr="00ED21B3">
        <w:rPr>
          <w:rFonts w:ascii="Calibri" w:hAnsi="Calibri"/>
          <w:b/>
          <w:i/>
          <w:iCs/>
          <w:color w:val="44546A"/>
          <w:szCs w:val="18"/>
        </w:rPr>
        <w:t>.</w:t>
      </w:r>
      <w:r w:rsidR="009323E9" w:rsidRPr="00EA20BC">
        <w:rPr>
          <w:rFonts w:ascii="Calibri" w:hAnsi="Calibri"/>
          <w:b/>
          <w:i/>
          <w:iCs/>
          <w:color w:val="44546A"/>
          <w:szCs w:val="18"/>
          <w:lang w:val="en-US"/>
        </w:rPr>
        <w:t xml:space="preserve"> Structure and main actors in implementing the Bulgarian climate change policy</w:t>
      </w:r>
      <w:bookmarkEnd w:id="494"/>
      <w:bookmarkEnd w:id="495"/>
      <w:bookmarkEnd w:id="496"/>
      <w:bookmarkEnd w:id="497"/>
    </w:p>
    <w:p w14:paraId="164ACC0D" w14:textId="3FF743C2" w:rsidR="00F1656C" w:rsidRDefault="00190171" w:rsidP="00190171">
      <w:pPr>
        <w:pStyle w:val="Normal1"/>
        <w:spacing w:line="240" w:lineRule="auto"/>
        <w:jc w:val="center"/>
        <w:rPr>
          <w:rFonts w:ascii="Calibri" w:hAnsi="Calibri"/>
          <w:b/>
          <w:i/>
          <w:iCs/>
          <w:color w:val="44546A"/>
          <w:szCs w:val="18"/>
          <w:lang w:val="en-US"/>
        </w:rPr>
      </w:pPr>
      <w:r w:rsidRPr="00683B0F">
        <w:rPr>
          <w:noProof/>
          <w:lang w:val="en-US" w:eastAsia="en-US"/>
        </w:rPr>
        <w:drawing>
          <wp:inline distT="0" distB="0" distL="0" distR="0" wp14:anchorId="0BEF4784" wp14:editId="759744DA">
            <wp:extent cx="5736071" cy="3051264"/>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2031" b="1017"/>
                    <a:stretch/>
                  </pic:blipFill>
                  <pic:spPr bwMode="auto">
                    <a:xfrm>
                      <a:off x="0" y="0"/>
                      <a:ext cx="5750011" cy="3058679"/>
                    </a:xfrm>
                    <a:prstGeom prst="rect">
                      <a:avLst/>
                    </a:prstGeom>
                    <a:noFill/>
                    <a:ln>
                      <a:noFill/>
                    </a:ln>
                    <a:extLst>
                      <a:ext uri="{53640926-AAD7-44D8-BBD7-CCE9431645EC}">
                        <a14:shadowObscured xmlns:a14="http://schemas.microsoft.com/office/drawing/2010/main"/>
                      </a:ext>
                    </a:extLst>
                  </pic:spPr>
                </pic:pic>
              </a:graphicData>
            </a:graphic>
          </wp:inline>
        </w:drawing>
      </w:r>
    </w:p>
    <w:p w14:paraId="4ACAF6B4" w14:textId="37CA5162" w:rsidR="00190171" w:rsidRDefault="00190171" w:rsidP="00190171">
      <w:pPr>
        <w:pStyle w:val="Source"/>
        <w:spacing w:after="0"/>
        <w:rPr>
          <w:lang w:val="en-US"/>
        </w:rPr>
      </w:pPr>
      <w:r w:rsidRPr="00683B0F">
        <w:t>Note: All abbreviations used in this figure could be found within the Abbreviations and Acronyms section.</w:t>
      </w:r>
    </w:p>
    <w:p w14:paraId="1DC02F41" w14:textId="645FD067" w:rsidR="00355B2B" w:rsidRPr="00355B2B" w:rsidRDefault="00355B2B" w:rsidP="00190171">
      <w:pPr>
        <w:pStyle w:val="Source"/>
        <w:rPr>
          <w:lang w:val="en-US"/>
        </w:rPr>
        <w:sectPr w:rsidR="00355B2B" w:rsidRPr="00355B2B" w:rsidSect="00E036D7">
          <w:pgSz w:w="11906" w:h="16838" w:code="9"/>
          <w:pgMar w:top="1411" w:right="1411" w:bottom="1411" w:left="1411" w:header="720" w:footer="720" w:gutter="0"/>
          <w:cols w:space="720"/>
          <w:docGrid w:linePitch="360"/>
        </w:sectPr>
      </w:pPr>
      <w:r>
        <w:rPr>
          <w:lang w:val="en-US"/>
        </w:rPr>
        <w:t>Source: World Bank design.</w:t>
      </w:r>
    </w:p>
    <w:p w14:paraId="52DC312D" w14:textId="3AB20E3B" w:rsidR="009B196B" w:rsidRDefault="00ED21B3" w:rsidP="00CF7A8C">
      <w:pPr>
        <w:pStyle w:val="Caption"/>
        <w:spacing w:before="0"/>
      </w:pPr>
      <w:bookmarkStart w:id="498" w:name="_Toc504315374"/>
      <w:bookmarkStart w:id="499" w:name="_Toc504315610"/>
      <w:bookmarkStart w:id="500" w:name="_Toc507073885"/>
      <w:bookmarkStart w:id="501" w:name="_Toc522194666"/>
      <w:r w:rsidRPr="00ED21B3">
        <w:rPr>
          <w:lang w:val="bg-BG"/>
        </w:rPr>
        <w:lastRenderedPageBreak/>
        <w:t xml:space="preserve">Figure </w:t>
      </w:r>
      <w:r w:rsidRPr="00ED21B3">
        <w:rPr>
          <w:lang w:val="bg-BG"/>
        </w:rPr>
        <w:fldChar w:fldCharType="begin"/>
      </w:r>
      <w:r w:rsidRPr="00ED21B3">
        <w:rPr>
          <w:lang w:val="bg-BG"/>
        </w:rPr>
        <w:instrText xml:space="preserve"> SEQ Figure \* ARABIC </w:instrText>
      </w:r>
      <w:r w:rsidRPr="00ED21B3">
        <w:rPr>
          <w:lang w:val="bg-BG"/>
        </w:rPr>
        <w:fldChar w:fldCharType="separate"/>
      </w:r>
      <w:r w:rsidR="00D13F5E">
        <w:rPr>
          <w:noProof/>
          <w:lang w:val="bg-BG"/>
        </w:rPr>
        <w:t>30</w:t>
      </w:r>
      <w:r w:rsidRPr="00ED21B3">
        <w:fldChar w:fldCharType="end"/>
      </w:r>
      <w:r w:rsidRPr="00ED21B3">
        <w:rPr>
          <w:lang w:val="bg-BG"/>
        </w:rPr>
        <w:t xml:space="preserve">. </w:t>
      </w:r>
      <w:r w:rsidR="009B196B">
        <w:t>Overview of the major institutions and stakeholders</w:t>
      </w:r>
      <w:bookmarkEnd w:id="498"/>
      <w:bookmarkEnd w:id="499"/>
      <w:bookmarkEnd w:id="500"/>
      <w:bookmarkEnd w:id="501"/>
    </w:p>
    <w:p w14:paraId="175E3D90" w14:textId="5216C0A2" w:rsidR="00535B89" w:rsidRPr="00535B89" w:rsidRDefault="007C44C4" w:rsidP="00535B89">
      <w:pPr>
        <w:jc w:val="center"/>
        <w:rPr>
          <w:lang w:val="en-US" w:eastAsia="bg-BG"/>
        </w:rPr>
      </w:pPr>
      <w:r>
        <w:rPr>
          <w:noProof/>
          <w:lang w:val="en-US"/>
        </w:rPr>
        <mc:AlternateContent>
          <mc:Choice Requires="wps">
            <w:drawing>
              <wp:anchor distT="0" distB="0" distL="114300" distR="114300" simplePos="0" relativeHeight="251659264" behindDoc="0" locked="0" layoutInCell="1" allowOverlap="1" wp14:anchorId="6AC4BDDE" wp14:editId="64F95355">
                <wp:simplePos x="0" y="0"/>
                <wp:positionH relativeFrom="column">
                  <wp:posOffset>3051810</wp:posOffset>
                </wp:positionH>
                <wp:positionV relativeFrom="paragraph">
                  <wp:posOffset>5318991</wp:posOffset>
                </wp:positionV>
                <wp:extent cx="2849979" cy="302150"/>
                <wp:effectExtent l="0" t="0" r="0" b="0"/>
                <wp:wrapNone/>
                <wp:docPr id="229" name="Rectangle 229"/>
                <wp:cNvGraphicFramePr/>
                <a:graphic xmlns:a="http://schemas.openxmlformats.org/drawingml/2006/main">
                  <a:graphicData uri="http://schemas.microsoft.com/office/word/2010/wordprocessingShape">
                    <wps:wsp>
                      <wps:cNvSpPr/>
                      <wps:spPr>
                        <a:xfrm>
                          <a:off x="0" y="0"/>
                          <a:ext cx="2849979" cy="302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08D4F7" w14:textId="4F990BC3" w:rsidR="00E6526A" w:rsidRPr="00CF7A8C" w:rsidRDefault="00E6526A" w:rsidP="00266A1C">
                            <w:pPr>
                              <w:jc w:val="center"/>
                              <w:rPr>
                                <w:rFonts w:asciiTheme="minorHAnsi" w:hAnsiTheme="minorHAnsi" w:cstheme="minorHAnsi"/>
                                <w:i/>
                                <w:color w:val="000000" w:themeColor="text1"/>
                                <w:lang w:val="en-GB"/>
                              </w:rPr>
                            </w:pPr>
                            <w:r w:rsidRPr="00CF7A8C">
                              <w:rPr>
                                <w:rFonts w:asciiTheme="minorHAnsi" w:hAnsiTheme="minorHAnsi" w:cstheme="minorHAnsi"/>
                                <w:i/>
                                <w:color w:val="000000" w:themeColor="text1"/>
                                <w:lang w:val="en-GB"/>
                              </w:rPr>
                              <w:t>Source: World Bank</w:t>
                            </w:r>
                            <w:r>
                              <w:rPr>
                                <w:rFonts w:asciiTheme="minorHAnsi" w:hAnsiTheme="minorHAnsi" w:cstheme="minorHAnsi"/>
                                <w:i/>
                                <w:color w:val="000000" w:themeColor="text1"/>
                                <w:lang w:val="en-GB"/>
                              </w:rPr>
                              <w:t xml:space="preserve"> design.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C4BDDE" id="Rectangle 229" o:spid="_x0000_s1045" style="position:absolute;left:0;text-align:left;margin-left:240.3pt;margin-top:418.8pt;width:224.4pt;height:23.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" filled="f" stroked="f" strokeweight="2pt">
                <v:textbox>
                  <w:txbxContent>
                    <w:p w14:paraId="4408D4F7" w14:textId="4F990BC3" w:rsidR="00E6526A" w:rsidRPr="00CF7A8C" w:rsidRDefault="00E6526A" w:rsidP="00266A1C">
                      <w:pPr>
                        <w:jc w:val="center"/>
                        <w:rPr>
                          <w:rFonts w:asciiTheme="minorHAnsi" w:hAnsiTheme="minorHAnsi" w:cstheme="minorHAnsi"/>
                          <w:i/>
                          <w:color w:val="000000" w:themeColor="text1"/>
                          <w:lang w:val="en-GB"/>
                        </w:rPr>
                      </w:pPr>
                      <w:r w:rsidRPr="00CF7A8C">
                        <w:rPr>
                          <w:rFonts w:asciiTheme="minorHAnsi" w:hAnsiTheme="minorHAnsi" w:cstheme="minorHAnsi"/>
                          <w:i/>
                          <w:color w:val="000000" w:themeColor="text1"/>
                          <w:lang w:val="en-GB"/>
                        </w:rPr>
                        <w:t>Source: World Bank</w:t>
                      </w:r>
                      <w:r>
                        <w:rPr>
                          <w:rFonts w:asciiTheme="minorHAnsi" w:hAnsiTheme="minorHAnsi" w:cstheme="minorHAnsi"/>
                          <w:i/>
                          <w:color w:val="000000" w:themeColor="text1"/>
                          <w:lang w:val="en-GB"/>
                        </w:rPr>
                        <w:t xml:space="preserve"> design.</w:t>
                      </w:r>
                    </w:p>
                  </w:txbxContent>
                </v:textbox>
              </v:rect>
            </w:pict>
          </mc:Fallback>
        </mc:AlternateContent>
      </w:r>
      <w:r w:rsidR="00535B89" w:rsidRPr="008B6CB2">
        <w:rPr>
          <w:noProof/>
          <w:lang w:val="en-US"/>
        </w:rPr>
        <w:drawing>
          <wp:inline distT="0" distB="0" distL="0" distR="0" wp14:anchorId="287109FC" wp14:editId="0875E861">
            <wp:extent cx="7543800" cy="540498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6">
                      <a:extLst>
                        <a:ext uri="{28A0092B-C50C-407E-A947-70E740481C1C}">
                          <a14:useLocalDpi xmlns:a14="http://schemas.microsoft.com/office/drawing/2010/main" val="0"/>
                        </a:ext>
                      </a:extLst>
                    </a:blip>
                    <a:srcRect t="513"/>
                    <a:stretch/>
                  </pic:blipFill>
                  <pic:spPr bwMode="auto">
                    <a:xfrm>
                      <a:off x="0" y="0"/>
                      <a:ext cx="7557761" cy="5414984"/>
                    </a:xfrm>
                    <a:prstGeom prst="rect">
                      <a:avLst/>
                    </a:prstGeom>
                    <a:noFill/>
                    <a:ln>
                      <a:noFill/>
                    </a:ln>
                    <a:extLst>
                      <a:ext uri="{53640926-AAD7-44D8-BBD7-CCE9431645EC}">
                        <a14:shadowObscured xmlns:a14="http://schemas.microsoft.com/office/drawing/2010/main"/>
                      </a:ext>
                    </a:extLst>
                  </pic:spPr>
                </pic:pic>
              </a:graphicData>
            </a:graphic>
          </wp:inline>
        </w:drawing>
      </w:r>
    </w:p>
    <w:p w14:paraId="66EF8750" w14:textId="77777777" w:rsidR="00535B89" w:rsidRDefault="00535B89" w:rsidP="00CF7A8C">
      <w:pPr>
        <w:pStyle w:val="BodyText"/>
        <w:numPr>
          <w:ilvl w:val="0"/>
          <w:numId w:val="0"/>
        </w:numPr>
        <w:jc w:val="center"/>
        <w:rPr>
          <w:lang w:val="en-US"/>
        </w:rPr>
        <w:sectPr w:rsidR="00535B89" w:rsidSect="00535B89">
          <w:pgSz w:w="16838" w:h="11906" w:orient="landscape" w:code="9"/>
          <w:pgMar w:top="1440" w:right="1411" w:bottom="1440" w:left="1440" w:header="720" w:footer="720" w:gutter="0"/>
          <w:cols w:space="720"/>
          <w:docGrid w:linePitch="360"/>
        </w:sectPr>
      </w:pPr>
    </w:p>
    <w:p w14:paraId="283F44A1" w14:textId="42C716F4" w:rsidR="00BF78B0" w:rsidRDefault="00CF7A8C" w:rsidP="00ED21B3">
      <w:pPr>
        <w:pStyle w:val="BodyText"/>
        <w:numPr>
          <w:ilvl w:val="0"/>
          <w:numId w:val="0"/>
        </w:numPr>
        <w:rPr>
          <w:lang w:val="en-US"/>
        </w:rPr>
      </w:pPr>
      <w:r>
        <w:rPr>
          <w:lang w:val="en-US"/>
        </w:rPr>
        <w:lastRenderedPageBreak/>
        <w:t>M</w:t>
      </w:r>
      <w:r w:rsidR="00940979">
        <w:rPr>
          <w:lang w:val="en-US"/>
        </w:rPr>
        <w:t>ore detail</w:t>
      </w:r>
      <w:r w:rsidR="001A4BFC">
        <w:rPr>
          <w:lang w:val="en-US"/>
        </w:rPr>
        <w:t>s</w:t>
      </w:r>
      <w:r w:rsidR="00940979">
        <w:rPr>
          <w:lang w:val="en-US"/>
        </w:rPr>
        <w:t xml:space="preserve"> </w:t>
      </w:r>
      <w:r w:rsidR="001A4BFC">
        <w:rPr>
          <w:lang w:val="en-US"/>
        </w:rPr>
        <w:t xml:space="preserve">of </w:t>
      </w:r>
      <w:r w:rsidR="00940979">
        <w:rPr>
          <w:lang w:val="en-US"/>
        </w:rPr>
        <w:t xml:space="preserve">the institutional framework </w:t>
      </w:r>
      <w:r w:rsidR="00290C35">
        <w:rPr>
          <w:lang w:val="en-US"/>
        </w:rPr>
        <w:t>are</w:t>
      </w:r>
      <w:r w:rsidR="00940979">
        <w:rPr>
          <w:lang w:val="en-US"/>
        </w:rPr>
        <w:t xml:space="preserve"> provided in </w:t>
      </w:r>
      <w:r w:rsidR="00E724B9" w:rsidRPr="007C44C4">
        <w:rPr>
          <w:b/>
          <w:bCs/>
          <w:i/>
          <w:iCs/>
          <w:lang w:val="en-US"/>
        </w:rPr>
        <w:t>A</w:t>
      </w:r>
      <w:r w:rsidR="00266A1C" w:rsidRPr="007C44C4">
        <w:rPr>
          <w:b/>
          <w:bCs/>
          <w:i/>
          <w:iCs/>
          <w:lang w:val="en-US"/>
        </w:rPr>
        <w:t>nnex</w:t>
      </w:r>
      <w:r w:rsidR="00940979" w:rsidRPr="007C44C4">
        <w:rPr>
          <w:b/>
          <w:bCs/>
          <w:i/>
          <w:iCs/>
          <w:lang w:val="en-US"/>
        </w:rPr>
        <w:t xml:space="preserve"> </w:t>
      </w:r>
      <w:r w:rsidR="00B0457E">
        <w:rPr>
          <w:b/>
          <w:bCs/>
          <w:i/>
          <w:iCs/>
          <w:lang w:val="en-US"/>
        </w:rPr>
        <w:t>7</w:t>
      </w:r>
      <w:r w:rsidR="00940979">
        <w:rPr>
          <w:lang w:val="en-US"/>
        </w:rPr>
        <w:t>.</w:t>
      </w:r>
    </w:p>
    <w:p w14:paraId="033A6FDD" w14:textId="1F49DC25" w:rsidR="00AA5004" w:rsidRPr="00AA5004" w:rsidRDefault="00AA5004" w:rsidP="00A5365D">
      <w:pPr>
        <w:pStyle w:val="BodyText"/>
        <w:numPr>
          <w:ilvl w:val="0"/>
          <w:numId w:val="0"/>
        </w:numPr>
        <w:spacing w:before="200"/>
        <w:jc w:val="center"/>
        <w:rPr>
          <w:rFonts w:ascii="Calibri" w:eastAsia="Calibri" w:hAnsi="Calibri"/>
          <w:b/>
          <w:i/>
          <w:iCs/>
          <w:color w:val="44546A"/>
          <w:sz w:val="22"/>
          <w:szCs w:val="18"/>
          <w:lang w:val="en-US"/>
        </w:rPr>
      </w:pPr>
      <w:bookmarkStart w:id="502" w:name="_Toc504315724"/>
      <w:bookmarkStart w:id="503" w:name="_Toc507073913"/>
      <w:bookmarkStart w:id="504" w:name="_Toc522194696"/>
      <w:r w:rsidRPr="00AA5004">
        <w:rPr>
          <w:rFonts w:ascii="Calibri" w:eastAsia="Calibri" w:hAnsi="Calibri"/>
          <w:b/>
          <w:i/>
          <w:iCs/>
          <w:color w:val="44546A"/>
          <w:sz w:val="22"/>
          <w:szCs w:val="18"/>
          <w:lang w:val="en-US"/>
        </w:rPr>
        <w:t xml:space="preserve">Table </w:t>
      </w:r>
      <w:r w:rsidRPr="00AA5004">
        <w:rPr>
          <w:rFonts w:ascii="Calibri" w:eastAsia="Calibri" w:hAnsi="Calibri"/>
          <w:b/>
          <w:i/>
          <w:iCs/>
          <w:color w:val="44546A"/>
          <w:sz w:val="22"/>
          <w:szCs w:val="18"/>
          <w:lang w:val="en-US"/>
        </w:rPr>
        <w:fldChar w:fldCharType="begin"/>
      </w:r>
      <w:r w:rsidRPr="00AA5004">
        <w:rPr>
          <w:rFonts w:ascii="Calibri" w:eastAsia="Calibri" w:hAnsi="Calibri"/>
          <w:b/>
          <w:i/>
          <w:iCs/>
          <w:color w:val="44546A"/>
          <w:sz w:val="22"/>
          <w:szCs w:val="18"/>
          <w:lang w:val="en-US"/>
        </w:rPr>
        <w:instrText xml:space="preserve"> SEQ Table \* ARABIC </w:instrText>
      </w:r>
      <w:r w:rsidRPr="00AA5004">
        <w:rPr>
          <w:rFonts w:ascii="Calibri" w:eastAsia="Calibri" w:hAnsi="Calibri"/>
          <w:b/>
          <w:i/>
          <w:iCs/>
          <w:color w:val="44546A"/>
          <w:sz w:val="22"/>
          <w:szCs w:val="18"/>
          <w:lang w:val="en-US"/>
        </w:rPr>
        <w:fldChar w:fldCharType="separate"/>
      </w:r>
      <w:r w:rsidR="00D13F5E">
        <w:rPr>
          <w:rFonts w:ascii="Calibri" w:eastAsia="Calibri" w:hAnsi="Calibri"/>
          <w:b/>
          <w:i/>
          <w:iCs/>
          <w:noProof/>
          <w:color w:val="44546A"/>
          <w:sz w:val="22"/>
          <w:szCs w:val="18"/>
          <w:lang w:val="en-US"/>
        </w:rPr>
        <w:t>27</w:t>
      </w:r>
      <w:r w:rsidRPr="00AA5004">
        <w:rPr>
          <w:rFonts w:ascii="Calibri" w:eastAsia="Calibri" w:hAnsi="Calibri"/>
          <w:b/>
          <w:i/>
          <w:iCs/>
          <w:color w:val="44546A"/>
          <w:sz w:val="22"/>
          <w:szCs w:val="18"/>
          <w:lang w:val="en-US"/>
        </w:rPr>
        <w:fldChar w:fldCharType="end"/>
      </w:r>
      <w:r w:rsidRPr="00AA5004">
        <w:rPr>
          <w:rFonts w:ascii="Calibri" w:eastAsia="Calibri" w:hAnsi="Calibri"/>
          <w:b/>
          <w:i/>
          <w:iCs/>
          <w:color w:val="44546A"/>
          <w:sz w:val="22"/>
          <w:szCs w:val="18"/>
          <w:lang w:val="en-US"/>
        </w:rPr>
        <w:t>. Conclusion on institutional framework</w:t>
      </w:r>
      <w:bookmarkEnd w:id="502"/>
      <w:bookmarkEnd w:id="503"/>
      <w:bookmarkEnd w:id="504"/>
    </w:p>
    <w:tbl>
      <w:tblPr>
        <w:tblStyle w:val="ListTable3-Accent11"/>
        <w:tblW w:w="0" w:type="auto"/>
        <w:tblBorders>
          <w:insideH w:val="single" w:sz="4" w:space="0" w:color="5B9BD5"/>
          <w:insideV w:val="single" w:sz="4" w:space="0" w:color="5B9BD5"/>
        </w:tblBorders>
        <w:tblLook w:val="04A0" w:firstRow="1" w:lastRow="0" w:firstColumn="1" w:lastColumn="0" w:noHBand="0" w:noVBand="1"/>
      </w:tblPr>
      <w:tblGrid>
        <w:gridCol w:w="8995"/>
      </w:tblGrid>
      <w:tr w:rsidR="00BF78B0" w:rsidRPr="00CF7A8C" w14:paraId="7DC9F21A" w14:textId="77777777" w:rsidTr="00CF7A8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95" w:type="dxa"/>
            <w:shd w:val="clear" w:color="auto" w:fill="365F91" w:themeFill="accent1" w:themeFillShade="BF"/>
          </w:tcPr>
          <w:p w14:paraId="1E38A2CA" w14:textId="109E7C47" w:rsidR="00CF7A8C" w:rsidRPr="00CF7A8C" w:rsidRDefault="00BF78B0" w:rsidP="00CF7A8C">
            <w:pPr>
              <w:spacing w:before="60" w:after="60"/>
              <w:jc w:val="center"/>
              <w:rPr>
                <w:rFonts w:asciiTheme="minorHAnsi" w:hAnsiTheme="minorHAnsi" w:cstheme="minorHAnsi"/>
                <w:sz w:val="22"/>
              </w:rPr>
            </w:pPr>
            <w:r w:rsidRPr="00CF7A8C">
              <w:rPr>
                <w:rFonts w:asciiTheme="minorHAnsi" w:hAnsiTheme="minorHAnsi" w:cstheme="minorHAnsi"/>
                <w:sz w:val="22"/>
              </w:rPr>
              <w:t>Conclus</w:t>
            </w:r>
            <w:r w:rsidR="00A502E8" w:rsidRPr="00CF7A8C">
              <w:rPr>
                <w:rFonts w:asciiTheme="minorHAnsi" w:hAnsiTheme="minorHAnsi" w:cstheme="minorHAnsi"/>
                <w:sz w:val="22"/>
              </w:rPr>
              <w:t xml:space="preserve">ion </w:t>
            </w:r>
            <w:r w:rsidR="004407E1" w:rsidRPr="00CF7A8C">
              <w:rPr>
                <w:rFonts w:asciiTheme="minorHAnsi" w:hAnsiTheme="minorHAnsi" w:cstheme="minorHAnsi"/>
                <w:sz w:val="22"/>
              </w:rPr>
              <w:t xml:space="preserve">on </w:t>
            </w:r>
            <w:r w:rsidR="00032508">
              <w:rPr>
                <w:rFonts w:asciiTheme="minorHAnsi" w:hAnsiTheme="minorHAnsi" w:cstheme="minorHAnsi"/>
                <w:sz w:val="22"/>
              </w:rPr>
              <w:t>i</w:t>
            </w:r>
            <w:r w:rsidR="00A502E8" w:rsidRPr="00CF7A8C">
              <w:rPr>
                <w:rFonts w:asciiTheme="minorHAnsi" w:hAnsiTheme="minorHAnsi" w:cstheme="minorHAnsi"/>
                <w:sz w:val="22"/>
              </w:rPr>
              <w:t>nstitutional framework</w:t>
            </w:r>
          </w:p>
        </w:tc>
      </w:tr>
      <w:tr w:rsidR="00BF78B0" w:rsidRPr="00CF7A8C" w14:paraId="3998BF69" w14:textId="77777777" w:rsidTr="00CF7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95" w:type="dxa"/>
          </w:tcPr>
          <w:p w14:paraId="7F362B2A" w14:textId="77777777" w:rsidR="004A0069" w:rsidRDefault="00A812D2" w:rsidP="00CF7A8C">
            <w:pPr>
              <w:spacing w:before="60" w:after="60" w:line="276" w:lineRule="auto"/>
              <w:rPr>
                <w:rFonts w:asciiTheme="minorHAnsi" w:hAnsiTheme="minorHAnsi" w:cstheme="minorHAnsi"/>
                <w:b w:val="0"/>
                <w:sz w:val="22"/>
              </w:rPr>
            </w:pPr>
            <w:r w:rsidRPr="00CF7A8C">
              <w:rPr>
                <w:rFonts w:asciiTheme="minorHAnsi" w:hAnsiTheme="minorHAnsi" w:cstheme="minorHAnsi"/>
                <w:b w:val="0"/>
                <w:sz w:val="22"/>
              </w:rPr>
              <w:t>Several institutions have responsibilities for management and development of the water sector</w:t>
            </w:r>
            <w:r w:rsidR="003C3D17" w:rsidRPr="00CF7A8C">
              <w:rPr>
                <w:rFonts w:asciiTheme="minorHAnsi" w:hAnsiTheme="minorHAnsi" w:cstheme="minorHAnsi"/>
                <w:b w:val="0"/>
                <w:sz w:val="22"/>
              </w:rPr>
              <w:t>,</w:t>
            </w:r>
            <w:r w:rsidRPr="00CF7A8C">
              <w:rPr>
                <w:rFonts w:asciiTheme="minorHAnsi" w:hAnsiTheme="minorHAnsi" w:cstheme="minorHAnsi"/>
                <w:b w:val="0"/>
                <w:sz w:val="22"/>
              </w:rPr>
              <w:t xml:space="preserve"> </w:t>
            </w:r>
            <w:r w:rsidR="003C3D17" w:rsidRPr="00CF7A8C">
              <w:rPr>
                <w:rFonts w:asciiTheme="minorHAnsi" w:hAnsiTheme="minorHAnsi" w:cstheme="minorHAnsi"/>
                <w:b w:val="0"/>
                <w:sz w:val="22"/>
              </w:rPr>
              <w:t>which requires very good coordination.</w:t>
            </w:r>
            <w:r w:rsidR="00EF0FDE" w:rsidRPr="00CF7A8C">
              <w:rPr>
                <w:rFonts w:asciiTheme="minorHAnsi" w:hAnsiTheme="minorHAnsi" w:cstheme="minorHAnsi"/>
                <w:b w:val="0"/>
                <w:sz w:val="22"/>
              </w:rPr>
              <w:t xml:space="preserve"> </w:t>
            </w:r>
          </w:p>
          <w:p w14:paraId="5A0980A2" w14:textId="54D2AC6A" w:rsidR="007D3F7C" w:rsidRPr="00CF7A8C" w:rsidRDefault="007D3F7C" w:rsidP="00CF7A8C">
            <w:pPr>
              <w:spacing w:before="60" w:after="60" w:line="276" w:lineRule="auto"/>
              <w:rPr>
                <w:rFonts w:asciiTheme="minorHAnsi" w:hAnsiTheme="minorHAnsi" w:cstheme="minorHAnsi"/>
                <w:b w:val="0"/>
                <w:sz w:val="22"/>
              </w:rPr>
            </w:pPr>
            <w:r w:rsidRPr="007D3F7C">
              <w:rPr>
                <w:rFonts w:asciiTheme="minorHAnsi" w:hAnsiTheme="minorHAnsi" w:cstheme="minorHAnsi"/>
                <w:b w:val="0"/>
                <w:sz w:val="22"/>
              </w:rPr>
              <w:t xml:space="preserve">A major problem of the work of the state and municipal administration is </w:t>
            </w:r>
            <w:r w:rsidR="006E2C16">
              <w:rPr>
                <w:rFonts w:asciiTheme="minorHAnsi" w:hAnsiTheme="minorHAnsi" w:cstheme="minorHAnsi"/>
                <w:b w:val="0"/>
                <w:sz w:val="22"/>
              </w:rPr>
              <w:t>a</w:t>
            </w:r>
            <w:r w:rsidRPr="007D3F7C">
              <w:rPr>
                <w:rFonts w:asciiTheme="minorHAnsi" w:hAnsiTheme="minorHAnsi" w:cstheme="minorHAnsi"/>
                <w:b w:val="0"/>
                <w:sz w:val="22"/>
              </w:rPr>
              <w:t xml:space="preserve"> lack of coordinated and unified collection and aggregation of necessary information </w:t>
            </w:r>
            <w:r w:rsidR="00486D20">
              <w:rPr>
                <w:rFonts w:asciiTheme="minorHAnsi" w:hAnsiTheme="minorHAnsi" w:cstheme="minorHAnsi"/>
                <w:b w:val="0"/>
                <w:sz w:val="22"/>
              </w:rPr>
              <w:t>on</w:t>
            </w:r>
            <w:r w:rsidRPr="007D3F7C">
              <w:rPr>
                <w:rFonts w:asciiTheme="minorHAnsi" w:hAnsiTheme="minorHAnsi" w:cstheme="minorHAnsi"/>
                <w:b w:val="0"/>
                <w:sz w:val="22"/>
              </w:rPr>
              <w:t xml:space="preserve"> climate change and related phenomena, especially natural disasters</w:t>
            </w:r>
            <w:r w:rsidR="00486D20">
              <w:rPr>
                <w:rFonts w:asciiTheme="minorHAnsi" w:hAnsiTheme="minorHAnsi" w:cstheme="minorHAnsi"/>
                <w:b w:val="0"/>
                <w:sz w:val="22"/>
              </w:rPr>
              <w:t>,</w:t>
            </w:r>
            <w:r w:rsidRPr="007D3F7C">
              <w:rPr>
                <w:rFonts w:asciiTheme="minorHAnsi" w:hAnsiTheme="minorHAnsi" w:cstheme="minorHAnsi"/>
                <w:b w:val="0"/>
                <w:sz w:val="22"/>
              </w:rPr>
              <w:t xml:space="preserve"> such as floods and droughts.</w:t>
            </w:r>
          </w:p>
        </w:tc>
      </w:tr>
    </w:tbl>
    <w:p w14:paraId="627FD4CA" w14:textId="19ACD94B" w:rsidR="00964CB9" w:rsidRPr="00183C47" w:rsidRDefault="00964CB9" w:rsidP="007C0DF1">
      <w:pPr>
        <w:pStyle w:val="Heading2"/>
        <w:numPr>
          <w:ilvl w:val="1"/>
          <w:numId w:val="57"/>
        </w:numPr>
        <w:spacing w:before="300" w:after="60"/>
        <w:rPr>
          <w:b/>
          <w:bCs w:val="0"/>
        </w:rPr>
      </w:pPr>
      <w:bookmarkStart w:id="505" w:name="_Toc499712399"/>
      <w:bookmarkStart w:id="506" w:name="_Toc499805744"/>
      <w:bookmarkStart w:id="507" w:name="_Toc499805856"/>
      <w:bookmarkStart w:id="508" w:name="_Toc504315504"/>
      <w:bookmarkStart w:id="509" w:name="_Toc504316222"/>
      <w:bookmarkStart w:id="510" w:name="_Toc504316326"/>
      <w:bookmarkStart w:id="511" w:name="_Toc507073793"/>
      <w:bookmarkStart w:id="512" w:name="_Toc522194594"/>
      <w:r w:rsidRPr="00183C47">
        <w:rPr>
          <w:b/>
          <w:bCs w:val="0"/>
        </w:rPr>
        <w:t xml:space="preserve">Financial and </w:t>
      </w:r>
      <w:r w:rsidR="00A7572D">
        <w:rPr>
          <w:b/>
          <w:bCs w:val="0"/>
        </w:rPr>
        <w:t>H</w:t>
      </w:r>
      <w:r w:rsidRPr="00183C47">
        <w:rPr>
          <w:b/>
          <w:bCs w:val="0"/>
        </w:rPr>
        <w:t xml:space="preserve">uman </w:t>
      </w:r>
      <w:r w:rsidR="00A7572D">
        <w:rPr>
          <w:b/>
          <w:bCs w:val="0"/>
        </w:rPr>
        <w:t>R</w:t>
      </w:r>
      <w:r w:rsidRPr="00183C47">
        <w:rPr>
          <w:b/>
          <w:bCs w:val="0"/>
        </w:rPr>
        <w:t>esources in Bulgaria</w:t>
      </w:r>
      <w:bookmarkEnd w:id="505"/>
      <w:bookmarkEnd w:id="506"/>
      <w:bookmarkEnd w:id="507"/>
      <w:bookmarkEnd w:id="508"/>
      <w:bookmarkEnd w:id="509"/>
      <w:bookmarkEnd w:id="510"/>
      <w:bookmarkEnd w:id="511"/>
      <w:bookmarkEnd w:id="512"/>
      <w:r w:rsidRPr="00183C47">
        <w:rPr>
          <w:b/>
          <w:bCs w:val="0"/>
        </w:rPr>
        <w:t xml:space="preserve"> </w:t>
      </w:r>
    </w:p>
    <w:p w14:paraId="5D133F18" w14:textId="02F1057B" w:rsidR="00964CB9" w:rsidRPr="007721E1" w:rsidRDefault="00964CB9" w:rsidP="007C0DF1">
      <w:pPr>
        <w:pStyle w:val="Heading3"/>
        <w:numPr>
          <w:ilvl w:val="2"/>
          <w:numId w:val="57"/>
        </w:numPr>
        <w:rPr>
          <w:rFonts w:eastAsia="Times New Roman"/>
          <w:lang w:val="en-US"/>
        </w:rPr>
      </w:pPr>
      <w:bookmarkStart w:id="513" w:name="_Toc499712400"/>
      <w:bookmarkStart w:id="514" w:name="_Toc499805745"/>
      <w:bookmarkStart w:id="515" w:name="_Toc499805857"/>
      <w:bookmarkStart w:id="516" w:name="_Toc504315505"/>
      <w:bookmarkStart w:id="517" w:name="_Toc504316223"/>
      <w:bookmarkStart w:id="518" w:name="_Toc504316327"/>
      <w:bookmarkStart w:id="519" w:name="_Toc507073794"/>
      <w:bookmarkStart w:id="520" w:name="_Toc522194595"/>
      <w:r w:rsidRPr="007721E1">
        <w:rPr>
          <w:rFonts w:eastAsia="Times New Roman"/>
          <w:lang w:val="en-US"/>
        </w:rPr>
        <w:t xml:space="preserve">Financial </w:t>
      </w:r>
      <w:r w:rsidR="006C1A62" w:rsidRPr="007721E1">
        <w:rPr>
          <w:rFonts w:eastAsia="Times New Roman"/>
          <w:lang w:val="en-US"/>
        </w:rPr>
        <w:t>re</w:t>
      </w:r>
      <w:r w:rsidRPr="007721E1">
        <w:rPr>
          <w:rFonts w:eastAsia="Times New Roman"/>
          <w:lang w:val="en-US"/>
        </w:rPr>
        <w:t>sources</w:t>
      </w:r>
      <w:bookmarkEnd w:id="513"/>
      <w:bookmarkEnd w:id="514"/>
      <w:bookmarkEnd w:id="515"/>
      <w:bookmarkEnd w:id="516"/>
      <w:bookmarkEnd w:id="517"/>
      <w:bookmarkEnd w:id="518"/>
      <w:bookmarkEnd w:id="519"/>
      <w:bookmarkEnd w:id="520"/>
    </w:p>
    <w:p w14:paraId="46686345" w14:textId="7B8B887C" w:rsidR="00964CB9" w:rsidRPr="007721E1" w:rsidRDefault="00964CB9" w:rsidP="00601635">
      <w:pPr>
        <w:pStyle w:val="BodyText"/>
        <w:spacing w:before="60" w:after="40"/>
        <w:ind w:left="0" w:firstLine="0"/>
        <w:rPr>
          <w:lang w:val="en-US"/>
        </w:rPr>
      </w:pPr>
      <w:r w:rsidRPr="007721E1">
        <w:rPr>
          <w:lang w:val="en-US"/>
        </w:rPr>
        <w:t xml:space="preserve">The elaboration and implementation of CCA measures in the water sector is closely intertwined with the proper maintenance and management of the water infrastructure and resources. The sources of </w:t>
      </w:r>
      <w:r w:rsidR="003C3D17">
        <w:rPr>
          <w:lang w:val="en-US"/>
        </w:rPr>
        <w:t>funding</w:t>
      </w:r>
      <w:r w:rsidR="003C3D17" w:rsidRPr="007721E1">
        <w:rPr>
          <w:lang w:val="en-US"/>
        </w:rPr>
        <w:t xml:space="preserve"> </w:t>
      </w:r>
      <w:r w:rsidRPr="007721E1">
        <w:rPr>
          <w:lang w:val="en-US"/>
        </w:rPr>
        <w:t>could be divided in</w:t>
      </w:r>
      <w:r w:rsidR="003F580D">
        <w:rPr>
          <w:lang w:val="en-US"/>
        </w:rPr>
        <w:t>to</w:t>
      </w:r>
      <w:r w:rsidRPr="007721E1">
        <w:rPr>
          <w:lang w:val="en-US"/>
        </w:rPr>
        <w:t xml:space="preserve"> the following main categories</w:t>
      </w:r>
      <w:r w:rsidR="007A4852">
        <w:rPr>
          <w:lang w:val="en-US"/>
        </w:rPr>
        <w:t>:</w:t>
      </w:r>
    </w:p>
    <w:p w14:paraId="2DB528F5" w14:textId="0307EF4C" w:rsidR="00964CB9" w:rsidRPr="007721E1" w:rsidRDefault="007A4852" w:rsidP="00601635">
      <w:pPr>
        <w:pStyle w:val="BodyText"/>
        <w:numPr>
          <w:ilvl w:val="0"/>
          <w:numId w:val="25"/>
        </w:numPr>
        <w:spacing w:before="0" w:after="40"/>
        <w:ind w:left="720"/>
        <w:rPr>
          <w:lang w:val="en-US"/>
        </w:rPr>
      </w:pPr>
      <w:bookmarkStart w:id="521" w:name="OLE_LINK12"/>
      <w:bookmarkStart w:id="522" w:name="OLE_LINK11"/>
      <w:r>
        <w:rPr>
          <w:lang w:val="en-US"/>
        </w:rPr>
        <w:t>F</w:t>
      </w:r>
      <w:r w:rsidR="00964CB9" w:rsidRPr="007721E1">
        <w:rPr>
          <w:lang w:val="en-US"/>
        </w:rPr>
        <w:t>inancial resources of the business sector</w:t>
      </w:r>
      <w:bookmarkEnd w:id="521"/>
      <w:bookmarkEnd w:id="522"/>
    </w:p>
    <w:p w14:paraId="19F0FF25" w14:textId="4BD74039" w:rsidR="00964CB9" w:rsidRPr="007721E1" w:rsidRDefault="007A4852" w:rsidP="00601635">
      <w:pPr>
        <w:pStyle w:val="BodyText"/>
        <w:numPr>
          <w:ilvl w:val="0"/>
          <w:numId w:val="25"/>
        </w:numPr>
        <w:spacing w:before="0" w:after="40"/>
        <w:ind w:left="720"/>
        <w:rPr>
          <w:lang w:val="en-US"/>
        </w:rPr>
      </w:pPr>
      <w:bookmarkStart w:id="523" w:name="OLE_LINK18"/>
      <w:r>
        <w:rPr>
          <w:lang w:val="en-US"/>
        </w:rPr>
        <w:t>P</w:t>
      </w:r>
      <w:r w:rsidR="00964CB9" w:rsidRPr="007721E1">
        <w:rPr>
          <w:lang w:val="en-US"/>
        </w:rPr>
        <w:t>ublic financing</w:t>
      </w:r>
    </w:p>
    <w:bookmarkEnd w:id="523"/>
    <w:p w14:paraId="4D78F480" w14:textId="656FEEC0" w:rsidR="00964CB9" w:rsidRPr="007721E1" w:rsidRDefault="007A4852" w:rsidP="00601635">
      <w:pPr>
        <w:pStyle w:val="BodyText"/>
        <w:numPr>
          <w:ilvl w:val="0"/>
          <w:numId w:val="25"/>
        </w:numPr>
        <w:spacing w:before="0" w:after="40"/>
        <w:ind w:left="720"/>
        <w:rPr>
          <w:lang w:val="en-US"/>
        </w:rPr>
      </w:pPr>
      <w:r>
        <w:rPr>
          <w:lang w:val="en-US"/>
        </w:rPr>
        <w:t>L</w:t>
      </w:r>
      <w:r w:rsidR="00964CB9" w:rsidRPr="007721E1">
        <w:rPr>
          <w:lang w:val="en-US"/>
        </w:rPr>
        <w:t>oans</w:t>
      </w:r>
    </w:p>
    <w:p w14:paraId="3448A5F9" w14:textId="678868AC" w:rsidR="00964CB9" w:rsidRPr="007721E1" w:rsidRDefault="007A4852" w:rsidP="00601635">
      <w:pPr>
        <w:pStyle w:val="BodyText"/>
        <w:numPr>
          <w:ilvl w:val="0"/>
          <w:numId w:val="25"/>
        </w:numPr>
        <w:spacing w:before="0"/>
        <w:ind w:left="720"/>
        <w:rPr>
          <w:lang w:val="en-US"/>
        </w:rPr>
      </w:pPr>
      <w:r>
        <w:rPr>
          <w:lang w:val="en-US"/>
        </w:rPr>
        <w:t>G</w:t>
      </w:r>
      <w:r w:rsidR="00964CB9" w:rsidRPr="007721E1">
        <w:rPr>
          <w:lang w:val="en-US"/>
        </w:rPr>
        <w:t>rants</w:t>
      </w:r>
    </w:p>
    <w:p w14:paraId="62140245" w14:textId="13B2BC03" w:rsidR="00964CB9" w:rsidRPr="00AF4320" w:rsidRDefault="00964CB9" w:rsidP="007C0DF1">
      <w:pPr>
        <w:pStyle w:val="BodyText"/>
        <w:numPr>
          <w:ilvl w:val="0"/>
          <w:numId w:val="58"/>
        </w:numPr>
        <w:spacing w:before="0" w:after="60" w:line="240" w:lineRule="auto"/>
        <w:ind w:left="360"/>
        <w:rPr>
          <w:b/>
          <w:u w:val="single"/>
          <w:lang w:val="en-US"/>
        </w:rPr>
      </w:pPr>
      <w:bookmarkStart w:id="524" w:name="OLE_LINK21"/>
      <w:bookmarkStart w:id="525" w:name="OLE_LINK20"/>
      <w:bookmarkStart w:id="526" w:name="OLE_LINK19"/>
      <w:r w:rsidRPr="00CF7A8C">
        <w:rPr>
          <w:rFonts w:asciiTheme="minorHAnsi" w:eastAsiaTheme="majorEastAsia" w:hAnsiTheme="minorHAnsi" w:cstheme="majorBidi"/>
          <w:bCs/>
          <w:i/>
          <w:iCs/>
          <w:color w:val="365F91" w:themeColor="accent1" w:themeShade="BF"/>
          <w:lang w:eastAsia="en-US"/>
        </w:rPr>
        <w:t>Financial resources of the business sector</w:t>
      </w:r>
    </w:p>
    <w:bookmarkEnd w:id="524"/>
    <w:bookmarkEnd w:id="525"/>
    <w:bookmarkEnd w:id="526"/>
    <w:p w14:paraId="34A7EF7A" w14:textId="6EB73074" w:rsidR="00964CB9" w:rsidRPr="007721E1" w:rsidRDefault="00964CB9" w:rsidP="00933BBB">
      <w:pPr>
        <w:pStyle w:val="BodyText"/>
        <w:spacing w:before="0"/>
        <w:ind w:left="0" w:firstLine="0"/>
      </w:pPr>
      <w:r w:rsidRPr="007721E1">
        <w:t xml:space="preserve">Financial resources of the business sector include the funds allocated for investment and maintenance carried out by the water operators, </w:t>
      </w:r>
      <w:r w:rsidR="007A4852" w:rsidRPr="007A4852">
        <w:rPr>
          <w:lang w:val="en-US"/>
        </w:rPr>
        <w:t xml:space="preserve">National Electricity Company </w:t>
      </w:r>
      <w:r w:rsidR="007A4852" w:rsidRPr="007A4852">
        <w:rPr>
          <w:i/>
          <w:iCs/>
          <w:lang w:val="en-US"/>
        </w:rPr>
        <w:t>(Natsionalna Elektricheska Kompania</w:t>
      </w:r>
      <w:r w:rsidR="007A4852">
        <w:rPr>
          <w:lang w:val="en-US"/>
        </w:rPr>
        <w:t xml:space="preserve"> [</w:t>
      </w:r>
      <w:r w:rsidRPr="007721E1">
        <w:t>NEK</w:t>
      </w:r>
      <w:r w:rsidR="007A4852">
        <w:t>])</w:t>
      </w:r>
      <w:r w:rsidRPr="007721E1">
        <w:t xml:space="preserve">, </w:t>
      </w:r>
      <w:bookmarkStart w:id="527" w:name="OLE_LINK166"/>
      <w:bookmarkStart w:id="528" w:name="OLE_LINK167"/>
      <w:bookmarkStart w:id="529" w:name="OLE_LINK168"/>
      <w:bookmarkStart w:id="530" w:name="OLE_LINK169"/>
      <w:bookmarkStart w:id="531" w:name="OLE_LINK78"/>
      <w:bookmarkStart w:id="532" w:name="OLE_LINK77"/>
      <w:r w:rsidRPr="007721E1">
        <w:t>Irrigation Systems</w:t>
      </w:r>
      <w:bookmarkEnd w:id="527"/>
      <w:bookmarkEnd w:id="528"/>
      <w:bookmarkEnd w:id="529"/>
      <w:bookmarkEnd w:id="530"/>
      <w:r w:rsidR="00E65E36">
        <w:t xml:space="preserve"> Company</w:t>
      </w:r>
      <w:bookmarkEnd w:id="531"/>
      <w:bookmarkEnd w:id="532"/>
      <w:r w:rsidRPr="007721E1">
        <w:t xml:space="preserve">, Zeminvest and private associations for irrigation, other companies (including </w:t>
      </w:r>
      <w:r w:rsidR="003C3D17">
        <w:t>operators of</w:t>
      </w:r>
      <w:r w:rsidRPr="007721E1">
        <w:t xml:space="preserve"> </w:t>
      </w:r>
      <w:bookmarkStart w:id="533" w:name="OLE_LINK30"/>
      <w:bookmarkStart w:id="534" w:name="OLE_LINK29"/>
      <w:bookmarkStart w:id="535" w:name="OLE_LINK28"/>
      <w:r w:rsidR="003C3D17">
        <w:t xml:space="preserve">industrial </w:t>
      </w:r>
      <w:r w:rsidRPr="007721E1">
        <w:t>wastewater treatment</w:t>
      </w:r>
      <w:bookmarkEnd w:id="533"/>
      <w:bookmarkEnd w:id="534"/>
      <w:bookmarkEnd w:id="535"/>
      <w:r w:rsidRPr="007721E1">
        <w:t xml:space="preserve"> plants</w:t>
      </w:r>
      <w:r w:rsidR="007A4852">
        <w:t xml:space="preserve"> (WWTPs)</w:t>
      </w:r>
      <w:r w:rsidRPr="007721E1">
        <w:t xml:space="preserve"> as well as those using circulating water supply and integrated water technologies), private operators of water bodies and small HPPs. Revenues in the sector accumulate from the provision of services such as water supply</w:t>
      </w:r>
      <w:r w:rsidR="00CF6088">
        <w:t xml:space="preserve"> </w:t>
      </w:r>
      <w:r w:rsidRPr="007721E1">
        <w:t xml:space="preserve">and wastewater treatment, irrigation, </w:t>
      </w:r>
      <w:r w:rsidR="007A4852">
        <w:t xml:space="preserve">and </w:t>
      </w:r>
      <w:r w:rsidRPr="007721E1">
        <w:t>energy sale.</w:t>
      </w:r>
    </w:p>
    <w:p w14:paraId="299AF011" w14:textId="0386E963" w:rsidR="00964CB9" w:rsidRPr="00CF7A8C" w:rsidRDefault="00964CB9" w:rsidP="007C0DF1">
      <w:pPr>
        <w:pStyle w:val="BodyText"/>
        <w:numPr>
          <w:ilvl w:val="0"/>
          <w:numId w:val="58"/>
        </w:numPr>
        <w:spacing w:before="0" w:after="60" w:line="240" w:lineRule="auto"/>
        <w:ind w:left="360"/>
        <w:rPr>
          <w:rFonts w:asciiTheme="minorHAnsi" w:eastAsiaTheme="majorEastAsia" w:hAnsiTheme="minorHAnsi" w:cstheme="majorBidi"/>
          <w:bCs/>
          <w:i/>
          <w:iCs/>
          <w:color w:val="365F91" w:themeColor="accent1" w:themeShade="BF"/>
          <w:lang w:eastAsia="en-US"/>
        </w:rPr>
      </w:pPr>
      <w:r w:rsidRPr="00CF7A8C">
        <w:rPr>
          <w:rFonts w:asciiTheme="minorHAnsi" w:eastAsiaTheme="majorEastAsia" w:hAnsiTheme="minorHAnsi" w:cstheme="majorBidi"/>
          <w:bCs/>
          <w:i/>
          <w:iCs/>
          <w:color w:val="365F91" w:themeColor="accent1" w:themeShade="BF"/>
          <w:lang w:eastAsia="en-US"/>
        </w:rPr>
        <w:t>Public financing</w:t>
      </w:r>
    </w:p>
    <w:p w14:paraId="37F8805D" w14:textId="1CA7F5BF" w:rsidR="00964CB9" w:rsidRPr="007721E1" w:rsidRDefault="00964CB9" w:rsidP="00933BBB">
      <w:pPr>
        <w:pStyle w:val="BodyText"/>
        <w:spacing w:before="60"/>
        <w:ind w:left="0" w:firstLine="0"/>
        <w:rPr>
          <w:lang w:val="en-US"/>
        </w:rPr>
      </w:pPr>
      <w:r w:rsidRPr="007721E1">
        <w:rPr>
          <w:lang w:val="en-US"/>
        </w:rPr>
        <w:t xml:space="preserve">Public funding of the water sector is formed by </w:t>
      </w:r>
      <w:bookmarkStart w:id="536" w:name="OLE_LINK43"/>
      <w:bookmarkStart w:id="537" w:name="OLE_LINK42"/>
      <w:bookmarkStart w:id="538" w:name="OLE_LINK41"/>
      <w:r w:rsidRPr="007721E1">
        <w:rPr>
          <w:lang w:val="en-US"/>
        </w:rPr>
        <w:t>subsid</w:t>
      </w:r>
      <w:r w:rsidR="007A616D">
        <w:rPr>
          <w:lang w:val="en-US"/>
        </w:rPr>
        <w:t>ies</w:t>
      </w:r>
      <w:r w:rsidRPr="007721E1">
        <w:rPr>
          <w:lang w:val="en-US"/>
        </w:rPr>
        <w:t xml:space="preserve"> from the </w:t>
      </w:r>
      <w:r w:rsidR="006E528B">
        <w:rPr>
          <w:lang w:val="en-US"/>
        </w:rPr>
        <w:t>state</w:t>
      </w:r>
      <w:r w:rsidR="006E528B" w:rsidRPr="007721E1">
        <w:rPr>
          <w:lang w:val="en-US"/>
        </w:rPr>
        <w:t xml:space="preserve"> </w:t>
      </w:r>
      <w:r w:rsidRPr="007721E1">
        <w:rPr>
          <w:lang w:val="en-US"/>
        </w:rPr>
        <w:t>budget for municipal water projects</w:t>
      </w:r>
      <w:bookmarkEnd w:id="536"/>
      <w:bookmarkEnd w:id="537"/>
      <w:bookmarkEnd w:id="538"/>
      <w:r w:rsidRPr="007721E1">
        <w:rPr>
          <w:lang w:val="en-US"/>
        </w:rPr>
        <w:t xml:space="preserve"> and municipal </w:t>
      </w:r>
      <w:r w:rsidR="007A616D">
        <w:rPr>
          <w:lang w:val="en-US"/>
        </w:rPr>
        <w:t>contributions</w:t>
      </w:r>
      <w:r w:rsidRPr="007721E1">
        <w:rPr>
          <w:lang w:val="en-US"/>
        </w:rPr>
        <w:t xml:space="preserve">, transfers for </w:t>
      </w:r>
      <w:bookmarkStart w:id="539" w:name="OLE_LINK50"/>
      <w:bookmarkStart w:id="540" w:name="OLE_LINK49"/>
      <w:bookmarkStart w:id="541" w:name="OLE_LINK48"/>
      <w:r w:rsidRPr="007721E1">
        <w:rPr>
          <w:lang w:val="en-US"/>
        </w:rPr>
        <w:t>national public co-financing of EU projects</w:t>
      </w:r>
      <w:bookmarkEnd w:id="539"/>
      <w:bookmarkEnd w:id="540"/>
      <w:bookmarkEnd w:id="541"/>
      <w:r w:rsidRPr="007721E1">
        <w:rPr>
          <w:lang w:val="en-US"/>
        </w:rPr>
        <w:t xml:space="preserve">, the state budget for public </w:t>
      </w:r>
      <w:r w:rsidR="001577C7">
        <w:rPr>
          <w:lang w:val="en-US"/>
        </w:rPr>
        <w:t>hydro-melioration</w:t>
      </w:r>
      <w:r w:rsidRPr="007721E1">
        <w:rPr>
          <w:lang w:val="en-US"/>
        </w:rPr>
        <w:t xml:space="preserve"> services, government subsidies for flood protection activities and </w:t>
      </w:r>
      <w:r w:rsidR="006E528B">
        <w:rPr>
          <w:lang w:val="en-US"/>
        </w:rPr>
        <w:t>state</w:t>
      </w:r>
      <w:r w:rsidR="006E528B" w:rsidRPr="007721E1">
        <w:rPr>
          <w:lang w:val="en-US"/>
        </w:rPr>
        <w:t xml:space="preserve"> </w:t>
      </w:r>
      <w:r w:rsidRPr="007721E1">
        <w:rPr>
          <w:lang w:val="en-US"/>
        </w:rPr>
        <w:t>budget for administrati</w:t>
      </w:r>
      <w:r w:rsidR="007A616D">
        <w:rPr>
          <w:lang w:val="en-US"/>
        </w:rPr>
        <w:t>ve</w:t>
      </w:r>
      <w:r w:rsidRPr="007721E1">
        <w:rPr>
          <w:lang w:val="en-US"/>
        </w:rPr>
        <w:t xml:space="preserve"> staff </w:t>
      </w:r>
      <w:r w:rsidR="007A4852" w:rsidRPr="007721E1">
        <w:rPr>
          <w:lang w:val="en-US"/>
        </w:rPr>
        <w:t>(</w:t>
      </w:r>
      <w:r w:rsidR="007A4852">
        <w:rPr>
          <w:lang w:val="en-US"/>
        </w:rPr>
        <w:t>Ministry of Environment and Waters [</w:t>
      </w:r>
      <w:r w:rsidR="007A4852" w:rsidRPr="007721E1">
        <w:rPr>
          <w:lang w:val="en-US"/>
        </w:rPr>
        <w:t>M</w:t>
      </w:r>
      <w:r w:rsidR="007A4852">
        <w:rPr>
          <w:lang w:val="en-US"/>
        </w:rPr>
        <w:t>o</w:t>
      </w:r>
      <w:r w:rsidR="007A4852" w:rsidRPr="007721E1">
        <w:rPr>
          <w:lang w:val="en-US"/>
        </w:rPr>
        <w:t>EW</w:t>
      </w:r>
      <w:r w:rsidR="007A4852">
        <w:rPr>
          <w:lang w:val="en-US"/>
        </w:rPr>
        <w:t>]</w:t>
      </w:r>
      <w:r w:rsidR="007A4852" w:rsidRPr="007721E1">
        <w:rPr>
          <w:lang w:val="en-US"/>
        </w:rPr>
        <w:t xml:space="preserve">, </w:t>
      </w:r>
      <w:r w:rsidR="007A4852">
        <w:rPr>
          <w:lang w:val="en-US"/>
        </w:rPr>
        <w:t>Ministry of Regional Development and Public Works [</w:t>
      </w:r>
      <w:r w:rsidR="007A4852" w:rsidRPr="007721E1">
        <w:rPr>
          <w:lang w:val="en-US"/>
        </w:rPr>
        <w:t>MRDPW</w:t>
      </w:r>
      <w:r w:rsidR="007A4852">
        <w:rPr>
          <w:lang w:val="en-US"/>
        </w:rPr>
        <w:t>]</w:t>
      </w:r>
      <w:r w:rsidR="007A4852" w:rsidRPr="007721E1">
        <w:rPr>
          <w:lang w:val="en-US"/>
        </w:rPr>
        <w:t xml:space="preserve">, </w:t>
      </w:r>
      <w:r w:rsidR="007A4852">
        <w:rPr>
          <w:lang w:val="en-US"/>
        </w:rPr>
        <w:t xml:space="preserve">and </w:t>
      </w:r>
      <w:r w:rsidR="007A4852" w:rsidRPr="007721E1">
        <w:rPr>
          <w:lang w:val="en-US"/>
        </w:rPr>
        <w:t>other institutions).</w:t>
      </w:r>
    </w:p>
    <w:p w14:paraId="53612E80" w14:textId="728B72BB" w:rsidR="00964CB9" w:rsidRPr="007721E1" w:rsidRDefault="00964CB9" w:rsidP="007C0DF1">
      <w:pPr>
        <w:pStyle w:val="BodyText"/>
        <w:numPr>
          <w:ilvl w:val="0"/>
          <w:numId w:val="80"/>
        </w:numPr>
        <w:spacing w:after="60" w:line="240" w:lineRule="auto"/>
        <w:rPr>
          <w:u w:val="single"/>
          <w:lang w:val="en-US"/>
        </w:rPr>
      </w:pPr>
      <w:r w:rsidRPr="00657FA0">
        <w:rPr>
          <w:rStyle w:val="Heading5Char"/>
          <w:rFonts w:eastAsiaTheme="minorEastAsia"/>
        </w:rPr>
        <w:t xml:space="preserve">State subsidies from the </w:t>
      </w:r>
      <w:r w:rsidR="006E528B">
        <w:rPr>
          <w:rStyle w:val="Heading5Char"/>
          <w:rFonts w:eastAsiaTheme="minorEastAsia"/>
        </w:rPr>
        <w:t>state</w:t>
      </w:r>
      <w:r w:rsidR="006E528B" w:rsidRPr="00657FA0">
        <w:rPr>
          <w:rStyle w:val="Heading5Char"/>
          <w:rFonts w:eastAsiaTheme="minorEastAsia"/>
        </w:rPr>
        <w:t xml:space="preserve"> </w:t>
      </w:r>
      <w:r w:rsidRPr="00657FA0">
        <w:rPr>
          <w:rStyle w:val="Heading5Char"/>
          <w:rFonts w:eastAsiaTheme="minorEastAsia"/>
        </w:rPr>
        <w:t>budget for municipal water</w:t>
      </w:r>
      <w:r w:rsidRPr="007721E1">
        <w:rPr>
          <w:u w:val="single"/>
          <w:lang w:val="en-US"/>
        </w:rPr>
        <w:t xml:space="preserve"> </w:t>
      </w:r>
      <w:r w:rsidRPr="00657FA0">
        <w:rPr>
          <w:rStyle w:val="Heading5Char"/>
          <w:rFonts w:eastAsiaTheme="minorEastAsia"/>
        </w:rPr>
        <w:t>projects</w:t>
      </w:r>
    </w:p>
    <w:p w14:paraId="7CA84EAC" w14:textId="69F6D877" w:rsidR="000661FF" w:rsidRPr="0036060A" w:rsidRDefault="00964CB9" w:rsidP="00933BBB">
      <w:pPr>
        <w:pStyle w:val="BodyText"/>
        <w:spacing w:before="60"/>
        <w:ind w:left="0" w:firstLine="0"/>
        <w:rPr>
          <w:rStyle w:val="Heading5Char"/>
          <w:rFonts w:ascii="Times New Roman" w:eastAsiaTheme="minorEastAsia" w:hAnsi="Times New Roman" w:cs="Times New Roman"/>
          <w:color w:val="auto"/>
          <w:u w:val="none"/>
          <w:lang w:val="en-US"/>
        </w:rPr>
      </w:pPr>
      <w:r w:rsidRPr="007721E1">
        <w:rPr>
          <w:lang w:val="en-US"/>
        </w:rPr>
        <w:t xml:space="preserve">Each year, with the State Budget of the Republic of Bulgaria Act, the state </w:t>
      </w:r>
      <w:r w:rsidR="007A616D">
        <w:rPr>
          <w:lang w:val="en-US"/>
        </w:rPr>
        <w:t xml:space="preserve">allocates </w:t>
      </w:r>
      <w:r w:rsidRPr="007721E1">
        <w:rPr>
          <w:lang w:val="en-US"/>
        </w:rPr>
        <w:t>target</w:t>
      </w:r>
      <w:r w:rsidR="007A616D">
        <w:rPr>
          <w:lang w:val="en-US"/>
        </w:rPr>
        <w:t>ed</w:t>
      </w:r>
      <w:r w:rsidRPr="007721E1">
        <w:rPr>
          <w:lang w:val="en-US"/>
        </w:rPr>
        <w:t xml:space="preserve"> subsidies for investments </w:t>
      </w:r>
      <w:r w:rsidR="007A616D">
        <w:rPr>
          <w:lang w:val="en-US"/>
        </w:rPr>
        <w:t>in the</w:t>
      </w:r>
      <w:r w:rsidRPr="007721E1">
        <w:rPr>
          <w:lang w:val="en-US"/>
        </w:rPr>
        <w:t xml:space="preserve"> municipalities. </w:t>
      </w:r>
      <w:r w:rsidR="0059071E">
        <w:rPr>
          <w:lang w:val="en-US"/>
        </w:rPr>
        <w:t xml:space="preserve">The municipal councils approve the municipal budget, a part of which concerns investments, </w:t>
      </w:r>
      <w:r w:rsidR="00CF6088">
        <w:rPr>
          <w:lang w:val="en-US"/>
        </w:rPr>
        <w:t xml:space="preserve">to </w:t>
      </w:r>
      <w:r w:rsidR="0059071E">
        <w:rPr>
          <w:lang w:val="en-US"/>
        </w:rPr>
        <w:t>be covered by these subsidies.</w:t>
      </w:r>
    </w:p>
    <w:p w14:paraId="523FF1CE" w14:textId="77777777" w:rsidR="003E368F" w:rsidRDefault="003E368F">
      <w:pPr>
        <w:widowControl w:val="0"/>
        <w:spacing w:after="0"/>
        <w:rPr>
          <w:rStyle w:val="Heading5Char"/>
          <w:rFonts w:eastAsiaTheme="minorEastAsia"/>
          <w:sz w:val="24"/>
          <w:szCs w:val="24"/>
          <w:lang w:eastAsia="bg-BG"/>
        </w:rPr>
      </w:pPr>
      <w:r>
        <w:rPr>
          <w:rStyle w:val="Heading5Char"/>
          <w:rFonts w:eastAsiaTheme="minorEastAsia"/>
        </w:rPr>
        <w:br w:type="page"/>
      </w:r>
    </w:p>
    <w:p w14:paraId="3F60BF14" w14:textId="7BDC6C9E" w:rsidR="00964CB9" w:rsidRPr="00657FA0" w:rsidRDefault="00964CB9" w:rsidP="007C0DF1">
      <w:pPr>
        <w:pStyle w:val="BodyText"/>
        <w:numPr>
          <w:ilvl w:val="0"/>
          <w:numId w:val="80"/>
        </w:numPr>
        <w:spacing w:after="60" w:line="240" w:lineRule="auto"/>
        <w:rPr>
          <w:rStyle w:val="Heading5Char"/>
          <w:rFonts w:eastAsiaTheme="minorEastAsia"/>
        </w:rPr>
      </w:pPr>
      <w:r w:rsidRPr="00657FA0">
        <w:rPr>
          <w:rStyle w:val="Heading5Char"/>
          <w:rFonts w:eastAsiaTheme="minorEastAsia"/>
        </w:rPr>
        <w:lastRenderedPageBreak/>
        <w:t>National public co-financing of EU projects</w:t>
      </w:r>
    </w:p>
    <w:p w14:paraId="7D8F4252" w14:textId="56A67555" w:rsidR="00964CB9" w:rsidRPr="007721E1" w:rsidRDefault="00964CB9" w:rsidP="00657FA0">
      <w:pPr>
        <w:pStyle w:val="BodyText"/>
        <w:spacing w:before="60"/>
        <w:ind w:left="0" w:firstLine="0"/>
        <w:rPr>
          <w:lang w:val="en-US"/>
        </w:rPr>
      </w:pPr>
      <w:r w:rsidRPr="007721E1">
        <w:rPr>
          <w:lang w:val="en-US"/>
        </w:rPr>
        <w:t xml:space="preserve">The amount of funds </w:t>
      </w:r>
      <w:r w:rsidR="00CF6088">
        <w:rPr>
          <w:lang w:val="en-US"/>
        </w:rPr>
        <w:t xml:space="preserve">that </w:t>
      </w:r>
      <w:r w:rsidRPr="007721E1">
        <w:rPr>
          <w:lang w:val="en-US"/>
        </w:rPr>
        <w:t xml:space="preserve">the state allocates to co-finance EU projects is determined by the co-financing rate of the relevant EU </w:t>
      </w:r>
      <w:r w:rsidR="00054928">
        <w:rPr>
          <w:lang w:val="en-US"/>
        </w:rPr>
        <w:t>f</w:t>
      </w:r>
      <w:r w:rsidRPr="007721E1">
        <w:rPr>
          <w:lang w:val="en-US"/>
        </w:rPr>
        <w:t>und (Structural Funds and Cohesion Fund). Th</w:t>
      </w:r>
      <w:r w:rsidR="00257A39" w:rsidRPr="007721E1">
        <w:rPr>
          <w:lang w:val="en-US"/>
        </w:rPr>
        <w:t>e relevant operational program</w:t>
      </w:r>
      <w:r w:rsidRPr="007721E1">
        <w:rPr>
          <w:lang w:val="en-US"/>
        </w:rPr>
        <w:t xml:space="preserve">s for the period </w:t>
      </w:r>
      <w:r w:rsidR="00257A39" w:rsidRPr="007721E1">
        <w:rPr>
          <w:lang w:val="en-US"/>
        </w:rPr>
        <w:t xml:space="preserve">2014–2020 are analyzed </w:t>
      </w:r>
      <w:r w:rsidR="00054928">
        <w:rPr>
          <w:lang w:val="en-US"/>
        </w:rPr>
        <w:t>in this report</w:t>
      </w:r>
      <w:r w:rsidR="00257A39" w:rsidRPr="007721E1">
        <w:rPr>
          <w:lang w:val="en-US"/>
        </w:rPr>
        <w:t>.</w:t>
      </w:r>
    </w:p>
    <w:p w14:paraId="7BF03EBE" w14:textId="5E867F0D" w:rsidR="00964CB9" w:rsidRPr="00657FA0" w:rsidRDefault="00964CB9" w:rsidP="007C0DF1">
      <w:pPr>
        <w:pStyle w:val="BodyText"/>
        <w:numPr>
          <w:ilvl w:val="0"/>
          <w:numId w:val="80"/>
        </w:numPr>
        <w:spacing w:after="60" w:line="240" w:lineRule="auto"/>
        <w:rPr>
          <w:rStyle w:val="Heading5Char"/>
          <w:rFonts w:eastAsiaTheme="minorEastAsia"/>
        </w:rPr>
      </w:pPr>
      <w:bookmarkStart w:id="542" w:name="OLE_LINK82"/>
      <w:bookmarkStart w:id="543" w:name="OLE_LINK81"/>
      <w:bookmarkStart w:id="544" w:name="OLE_LINK80"/>
      <w:r w:rsidRPr="00657FA0">
        <w:rPr>
          <w:rStyle w:val="Heading5Char"/>
          <w:rFonts w:eastAsiaTheme="minorEastAsia"/>
        </w:rPr>
        <w:t xml:space="preserve">State budget for public </w:t>
      </w:r>
      <w:r w:rsidR="001577C7">
        <w:rPr>
          <w:rStyle w:val="Heading5Char"/>
          <w:rFonts w:eastAsiaTheme="minorEastAsia"/>
        </w:rPr>
        <w:t>hydro-melioration</w:t>
      </w:r>
      <w:r w:rsidRPr="00657FA0">
        <w:rPr>
          <w:rStyle w:val="Heading5Char"/>
          <w:rFonts w:eastAsiaTheme="minorEastAsia"/>
        </w:rPr>
        <w:t xml:space="preserve"> services </w:t>
      </w:r>
      <w:bookmarkEnd w:id="542"/>
      <w:bookmarkEnd w:id="543"/>
      <w:bookmarkEnd w:id="544"/>
    </w:p>
    <w:p w14:paraId="4AA40213" w14:textId="250CC39B" w:rsidR="00964CB9" w:rsidRPr="007721E1" w:rsidRDefault="00964CB9" w:rsidP="00657FA0">
      <w:pPr>
        <w:pStyle w:val="BodyText"/>
        <w:spacing w:before="60"/>
        <w:ind w:left="0" w:firstLine="0"/>
        <w:rPr>
          <w:lang w:val="en-US"/>
        </w:rPr>
      </w:pPr>
      <w:r w:rsidRPr="007721E1">
        <w:rPr>
          <w:lang w:val="en-US"/>
        </w:rPr>
        <w:t>Protection from harmful effects of water will continue to be provided in the form of public service</w:t>
      </w:r>
      <w:r w:rsidR="00CF6088">
        <w:rPr>
          <w:lang w:val="en-US"/>
        </w:rPr>
        <w:t>s</w:t>
      </w:r>
      <w:r w:rsidRPr="007721E1">
        <w:rPr>
          <w:lang w:val="en-US"/>
        </w:rPr>
        <w:t xml:space="preserve"> of general economic interest. Providers of such services </w:t>
      </w:r>
      <w:r w:rsidR="00CF6088">
        <w:rPr>
          <w:lang w:val="en-US"/>
        </w:rPr>
        <w:t>are</w:t>
      </w:r>
      <w:r w:rsidRPr="007721E1">
        <w:rPr>
          <w:lang w:val="en-US"/>
        </w:rPr>
        <w:t xml:space="preserve"> compensated </w:t>
      </w:r>
      <w:r w:rsidR="001A4BFC" w:rsidRPr="007721E1">
        <w:rPr>
          <w:lang w:val="en-US"/>
        </w:rPr>
        <w:t>based on</w:t>
      </w:r>
      <w:r w:rsidRPr="007721E1">
        <w:rPr>
          <w:lang w:val="en-US"/>
        </w:rPr>
        <w:t xml:space="preserve"> general conditions established by an order of the Council of Ministers. Accordingly, the amount of the compensation for the relevant year sh</w:t>
      </w:r>
      <w:r w:rsidR="00CF6088">
        <w:rPr>
          <w:lang w:val="en-US"/>
        </w:rPr>
        <w:t>all</w:t>
      </w:r>
      <w:r w:rsidRPr="007721E1">
        <w:rPr>
          <w:lang w:val="en-US"/>
        </w:rPr>
        <w:t xml:space="preserve"> cover the net costs of the service provider for the provision of the public service, the amount of the investments made</w:t>
      </w:r>
      <w:r w:rsidR="00054928">
        <w:rPr>
          <w:lang w:val="en-US"/>
        </w:rPr>
        <w:t>,</w:t>
      </w:r>
      <w:r w:rsidRPr="007721E1">
        <w:rPr>
          <w:lang w:val="en-US"/>
        </w:rPr>
        <w:t xml:space="preserve"> and </w:t>
      </w:r>
      <w:r w:rsidR="00A13329">
        <w:rPr>
          <w:lang w:val="en-US"/>
        </w:rPr>
        <w:t xml:space="preserve">a </w:t>
      </w:r>
      <w:r w:rsidRPr="007721E1">
        <w:rPr>
          <w:lang w:val="en-US"/>
        </w:rPr>
        <w:t xml:space="preserve">profit margin </w:t>
      </w:r>
      <w:r w:rsidR="00A13329">
        <w:rPr>
          <w:lang w:val="en-US"/>
        </w:rPr>
        <w:t xml:space="preserve">of </w:t>
      </w:r>
      <w:r w:rsidRPr="007721E1">
        <w:rPr>
          <w:lang w:val="en-US"/>
        </w:rPr>
        <w:t xml:space="preserve">up to five percent of the net costs. The maximum annual amount of compensation to be transferred to </w:t>
      </w:r>
      <w:r w:rsidR="00054928">
        <w:rPr>
          <w:lang w:val="en-US"/>
        </w:rPr>
        <w:t xml:space="preserve">the </w:t>
      </w:r>
      <w:r w:rsidRPr="007721E1">
        <w:rPr>
          <w:lang w:val="en-US"/>
        </w:rPr>
        <w:t>Irrigation Syste</w:t>
      </w:r>
      <w:r w:rsidR="00257A39" w:rsidRPr="007721E1">
        <w:rPr>
          <w:lang w:val="en-US"/>
        </w:rPr>
        <w:t xml:space="preserve">ms </w:t>
      </w:r>
      <w:r w:rsidR="00E65E36">
        <w:rPr>
          <w:lang w:val="en-US"/>
        </w:rPr>
        <w:t>Company</w:t>
      </w:r>
      <w:r w:rsidR="00257A39" w:rsidRPr="007721E1">
        <w:rPr>
          <w:lang w:val="en-US"/>
        </w:rPr>
        <w:t xml:space="preserve"> is fixed at </w:t>
      </w:r>
      <w:r w:rsidR="00054928">
        <w:rPr>
          <w:lang w:val="en-US"/>
        </w:rPr>
        <w:t>€</w:t>
      </w:r>
      <w:r w:rsidR="00257A39" w:rsidRPr="007721E1">
        <w:rPr>
          <w:lang w:val="en-US"/>
        </w:rPr>
        <w:t>15 mln</w:t>
      </w:r>
      <w:r w:rsidRPr="007721E1">
        <w:rPr>
          <w:lang w:val="en-US"/>
        </w:rPr>
        <w:t xml:space="preserve">. The funds are provided and reported through the budget of </w:t>
      </w:r>
      <w:bookmarkStart w:id="545" w:name="OLE_LINK79"/>
      <w:r w:rsidRPr="007721E1">
        <w:rPr>
          <w:lang w:val="en-US"/>
        </w:rPr>
        <w:t xml:space="preserve">the </w:t>
      </w:r>
      <w:bookmarkEnd w:id="545"/>
      <w:r w:rsidRPr="007721E1">
        <w:rPr>
          <w:lang w:val="en-US"/>
        </w:rPr>
        <w:t>Ministry of Agriculture, Food and Forestry</w:t>
      </w:r>
      <w:r w:rsidR="00054928">
        <w:rPr>
          <w:lang w:val="en-US"/>
        </w:rPr>
        <w:t xml:space="preserve"> (MAFF).</w:t>
      </w:r>
      <w:r w:rsidRPr="007721E1">
        <w:rPr>
          <w:vertAlign w:val="superscript"/>
          <w:lang w:val="en-US"/>
        </w:rPr>
        <w:footnoteReference w:id="30"/>
      </w:r>
    </w:p>
    <w:p w14:paraId="10F060E8" w14:textId="77777777" w:rsidR="00964CB9" w:rsidRPr="00657FA0" w:rsidRDefault="00964CB9" w:rsidP="007C0DF1">
      <w:pPr>
        <w:pStyle w:val="BodyText"/>
        <w:numPr>
          <w:ilvl w:val="0"/>
          <w:numId w:val="80"/>
        </w:numPr>
        <w:spacing w:after="60" w:line="240" w:lineRule="auto"/>
        <w:rPr>
          <w:rStyle w:val="Heading5Char"/>
          <w:rFonts w:eastAsiaTheme="minorEastAsia"/>
        </w:rPr>
      </w:pPr>
      <w:r w:rsidRPr="00657FA0">
        <w:rPr>
          <w:rStyle w:val="Heading5Char"/>
          <w:rFonts w:eastAsiaTheme="minorEastAsia"/>
        </w:rPr>
        <w:t xml:space="preserve">Target </w:t>
      </w:r>
      <w:bookmarkStart w:id="549" w:name="OLE_LINK101"/>
      <w:bookmarkStart w:id="550" w:name="OLE_LINK100"/>
      <w:r w:rsidRPr="00657FA0">
        <w:rPr>
          <w:rStyle w:val="Heading5Char"/>
          <w:rFonts w:eastAsiaTheme="minorEastAsia"/>
        </w:rPr>
        <w:t>government subsidies for flood protection activities</w:t>
      </w:r>
      <w:bookmarkEnd w:id="549"/>
      <w:bookmarkEnd w:id="550"/>
    </w:p>
    <w:p w14:paraId="5FDB7B75" w14:textId="2B19DA45" w:rsidR="00964CB9" w:rsidRPr="007721E1" w:rsidRDefault="006C3A42" w:rsidP="00933BBB">
      <w:pPr>
        <w:pStyle w:val="BodyText"/>
        <w:spacing w:before="60"/>
        <w:ind w:left="0" w:firstLine="0"/>
        <w:rPr>
          <w:lang w:val="en-US"/>
        </w:rPr>
      </w:pPr>
      <w:r w:rsidRPr="006C3A42">
        <w:rPr>
          <w:lang w:val="en-US"/>
        </w:rPr>
        <w:t>The financial and logistical provision of disaster protection (including floods) is provided by the budgets of ministries and agencies</w:t>
      </w:r>
      <w:r w:rsidR="00DA6D37">
        <w:rPr>
          <w:lang w:val="en-US"/>
        </w:rPr>
        <w:t>,</w:t>
      </w:r>
      <w:r w:rsidRPr="006C3A42">
        <w:rPr>
          <w:lang w:val="en-US"/>
        </w:rPr>
        <w:t xml:space="preserve"> municipal budgets</w:t>
      </w:r>
      <w:r w:rsidR="00DA6D37">
        <w:rPr>
          <w:lang w:val="en-US"/>
        </w:rPr>
        <w:t>,</w:t>
      </w:r>
      <w:r w:rsidRPr="006C3A42">
        <w:rPr>
          <w:lang w:val="en-US"/>
        </w:rPr>
        <w:t xml:space="preserve"> commercial companies and sole traders</w:t>
      </w:r>
      <w:r w:rsidR="00DA6D37">
        <w:rPr>
          <w:lang w:val="en-US"/>
        </w:rPr>
        <w:t xml:space="preserve"> – for </w:t>
      </w:r>
      <w:r w:rsidRPr="006C3A42">
        <w:rPr>
          <w:lang w:val="en-US"/>
        </w:rPr>
        <w:t>their sites</w:t>
      </w:r>
      <w:r w:rsidR="00DA6D37">
        <w:rPr>
          <w:lang w:val="en-US"/>
        </w:rPr>
        <w:t>,</w:t>
      </w:r>
      <w:r w:rsidRPr="006C3A42">
        <w:rPr>
          <w:lang w:val="en-US"/>
        </w:rPr>
        <w:t xml:space="preserve"> the Structural Funds of the E</w:t>
      </w:r>
      <w:r w:rsidR="00DA6D37">
        <w:rPr>
          <w:lang w:val="en-US"/>
        </w:rPr>
        <w:t>U</w:t>
      </w:r>
      <w:r w:rsidRPr="006C3A42">
        <w:rPr>
          <w:lang w:val="en-US"/>
        </w:rPr>
        <w:t xml:space="preserve"> and others. Funding (with the Council of Ministers</w:t>
      </w:r>
      <w:r w:rsidR="00DA6D37">
        <w:rPr>
          <w:lang w:val="en-US"/>
        </w:rPr>
        <w:t>’</w:t>
      </w:r>
      <w:r w:rsidRPr="006C3A42">
        <w:rPr>
          <w:lang w:val="en-US"/>
        </w:rPr>
        <w:t xml:space="preserve"> decision) from the contingency reserve and/or emergency expenditures for preventing, mitigating and overcoming the consequences of disasters are also provided for financing of disaster protection activities</w:t>
      </w:r>
      <w:r>
        <w:rPr>
          <w:lang w:val="en-US"/>
        </w:rPr>
        <w:t>.</w:t>
      </w:r>
      <w:r w:rsidRPr="006C3A42">
        <w:rPr>
          <w:lang w:val="en-US"/>
        </w:rPr>
        <w:t xml:space="preserve"> </w:t>
      </w:r>
      <w:r w:rsidR="00964CB9" w:rsidRPr="007721E1">
        <w:rPr>
          <w:lang w:val="en-US"/>
        </w:rPr>
        <w:t xml:space="preserve">These funds are administered by the Interministerial Recovery and Assistance Commission, which is an authority </w:t>
      </w:r>
      <w:r w:rsidR="00A13329">
        <w:rPr>
          <w:lang w:val="en-US"/>
        </w:rPr>
        <w:t xml:space="preserve">under </w:t>
      </w:r>
      <w:r w:rsidR="00964CB9" w:rsidRPr="007721E1">
        <w:rPr>
          <w:lang w:val="en-US"/>
        </w:rPr>
        <w:t xml:space="preserve">the Council of Ministers. The subsidy and the reserve are generally </w:t>
      </w:r>
      <w:r w:rsidR="00A13329">
        <w:rPr>
          <w:lang w:val="en-US"/>
        </w:rPr>
        <w:t xml:space="preserve">allocated </w:t>
      </w:r>
      <w:r w:rsidR="00964CB9" w:rsidRPr="007721E1">
        <w:rPr>
          <w:lang w:val="en-US"/>
        </w:rPr>
        <w:t>for disasters and emergencies (including fires, landslides, floods</w:t>
      </w:r>
      <w:r w:rsidR="00DA6D37">
        <w:rPr>
          <w:lang w:val="en-US"/>
        </w:rPr>
        <w:t xml:space="preserve">, </w:t>
      </w:r>
      <w:r w:rsidR="00964CB9" w:rsidRPr="007721E1">
        <w:rPr>
          <w:lang w:val="en-US"/>
        </w:rPr>
        <w:t xml:space="preserve">and other disasters) and not solely targeted at flood protection. In the planning and reporting of funds, no distinction is made between means intended for permanent protection and means intended for operational protection, </w:t>
      </w:r>
      <w:r w:rsidR="00DA6D37">
        <w:rPr>
          <w:lang w:val="en-US"/>
        </w:rPr>
        <w:t>that is,</w:t>
      </w:r>
      <w:r w:rsidR="00964CB9" w:rsidRPr="007721E1">
        <w:rPr>
          <w:lang w:val="en-US"/>
        </w:rPr>
        <w:t xml:space="preserve"> these are common financial resources for preventing, mitigating</w:t>
      </w:r>
      <w:r w:rsidR="00DA6D37">
        <w:rPr>
          <w:lang w:val="en-US"/>
        </w:rPr>
        <w:t>,</w:t>
      </w:r>
      <w:r w:rsidR="00964CB9" w:rsidRPr="007721E1">
        <w:rPr>
          <w:lang w:val="en-US"/>
        </w:rPr>
        <w:t xml:space="preserve"> and overcoming the consequences of disasters</w:t>
      </w:r>
      <w:r w:rsidR="00257A39" w:rsidRPr="007721E1">
        <w:rPr>
          <w:lang w:val="en-US"/>
        </w:rPr>
        <w:t>.</w:t>
      </w:r>
    </w:p>
    <w:p w14:paraId="021C2787" w14:textId="77777777" w:rsidR="00964CB9" w:rsidRPr="00657FA0" w:rsidRDefault="00257A39" w:rsidP="007C0DF1">
      <w:pPr>
        <w:pStyle w:val="BodyText"/>
        <w:numPr>
          <w:ilvl w:val="0"/>
          <w:numId w:val="80"/>
        </w:numPr>
        <w:spacing w:after="60" w:line="240" w:lineRule="auto"/>
        <w:rPr>
          <w:rStyle w:val="Heading5Char"/>
          <w:rFonts w:eastAsiaTheme="minorEastAsia"/>
        </w:rPr>
      </w:pPr>
      <w:r w:rsidRPr="00657FA0">
        <w:rPr>
          <w:rStyle w:val="Heading5Char"/>
          <w:rFonts w:eastAsiaTheme="minorEastAsia"/>
        </w:rPr>
        <w:t xml:space="preserve">Municipalities </w:t>
      </w:r>
    </w:p>
    <w:p w14:paraId="0D25085D" w14:textId="7851035A" w:rsidR="00964CB9" w:rsidRPr="007721E1" w:rsidRDefault="00A13329" w:rsidP="00657FA0">
      <w:pPr>
        <w:pStyle w:val="BodyText"/>
        <w:spacing w:before="60"/>
        <w:ind w:left="0" w:firstLine="0"/>
        <w:rPr>
          <w:lang w:val="en-US"/>
        </w:rPr>
      </w:pPr>
      <w:r>
        <w:rPr>
          <w:lang w:val="en-US"/>
        </w:rPr>
        <w:t>M</w:t>
      </w:r>
      <w:r w:rsidR="00964CB9" w:rsidRPr="007721E1">
        <w:rPr>
          <w:lang w:val="en-US"/>
        </w:rPr>
        <w:t>unicipal</w:t>
      </w:r>
      <w:r>
        <w:rPr>
          <w:lang w:val="en-US"/>
        </w:rPr>
        <w:t xml:space="preserve"> funding</w:t>
      </w:r>
      <w:r w:rsidR="00964CB9" w:rsidRPr="007721E1">
        <w:rPr>
          <w:lang w:val="en-US"/>
        </w:rPr>
        <w:t xml:space="preserve"> include</w:t>
      </w:r>
      <w:r>
        <w:rPr>
          <w:lang w:val="en-US"/>
        </w:rPr>
        <w:t>s</w:t>
      </w:r>
      <w:r w:rsidR="00964CB9" w:rsidRPr="007721E1">
        <w:rPr>
          <w:lang w:val="en-US"/>
        </w:rPr>
        <w:t xml:space="preserve"> the revenues from local taxes, sale of assets and those related to the management of municipal property (rents, dividends, </w:t>
      </w:r>
      <w:r w:rsidR="00FB63A4">
        <w:rPr>
          <w:lang w:val="en-US"/>
        </w:rPr>
        <w:t>and so on</w:t>
      </w:r>
      <w:r w:rsidR="00964CB9" w:rsidRPr="007721E1">
        <w:rPr>
          <w:lang w:val="en-US"/>
        </w:rPr>
        <w:t xml:space="preserve">) </w:t>
      </w:r>
      <w:r w:rsidR="00DA6D37">
        <w:rPr>
          <w:lang w:val="en-US"/>
        </w:rPr>
        <w:t xml:space="preserve">in </w:t>
      </w:r>
      <w:r w:rsidR="00964CB9" w:rsidRPr="007721E1">
        <w:rPr>
          <w:lang w:val="en-US"/>
        </w:rPr>
        <w:t>which municipalities invest in infrastructure. The share of municipal fund</w:t>
      </w:r>
      <w:r>
        <w:rPr>
          <w:lang w:val="en-US"/>
        </w:rPr>
        <w:t>ing</w:t>
      </w:r>
      <w:r w:rsidR="00964CB9" w:rsidRPr="007721E1">
        <w:rPr>
          <w:lang w:val="en-US"/>
        </w:rPr>
        <w:t xml:space="preserve"> in the total amount of municipal investments is in the range of about 70</w:t>
      </w:r>
      <w:r w:rsidR="00377A1D">
        <w:rPr>
          <w:lang w:val="en-US"/>
        </w:rPr>
        <w:t xml:space="preserve"> percent.</w:t>
      </w:r>
      <w:r w:rsidR="00964CB9" w:rsidRPr="007721E1">
        <w:rPr>
          <w:vertAlign w:val="superscript"/>
          <w:lang w:val="en-US"/>
        </w:rPr>
        <w:footnoteReference w:id="31"/>
      </w:r>
    </w:p>
    <w:p w14:paraId="01C6AE82" w14:textId="4A1B3A23" w:rsidR="000661FF" w:rsidRPr="000D1F72" w:rsidRDefault="00964CB9" w:rsidP="000D1F72">
      <w:pPr>
        <w:pStyle w:val="BodyText"/>
        <w:ind w:left="0" w:firstLine="0"/>
        <w:rPr>
          <w:lang w:val="en-US"/>
        </w:rPr>
      </w:pPr>
      <w:r w:rsidRPr="007721E1">
        <w:rPr>
          <w:lang w:val="en-US"/>
        </w:rPr>
        <w:t xml:space="preserve">Within their budgets, municipalities finance </w:t>
      </w:r>
      <w:r w:rsidR="00B90B76" w:rsidRPr="007721E1">
        <w:rPr>
          <w:lang w:val="en-US"/>
        </w:rPr>
        <w:t>several</w:t>
      </w:r>
      <w:r w:rsidRPr="007721E1">
        <w:rPr>
          <w:lang w:val="en-US"/>
        </w:rPr>
        <w:t xml:space="preserve"> activities falling within the scope of the FRMPs. These are activities related to public works and communal activities – river-bank cleaning and reinforcing including river bed corrections, anti-erosion activities, </w:t>
      </w:r>
      <w:r w:rsidR="00FB63A4">
        <w:rPr>
          <w:lang w:val="en-US"/>
        </w:rPr>
        <w:t>and so on</w:t>
      </w:r>
      <w:r w:rsidRPr="007721E1">
        <w:rPr>
          <w:lang w:val="en-US"/>
        </w:rPr>
        <w:t xml:space="preserve">. For </w:t>
      </w:r>
      <w:r w:rsidR="001633CF">
        <w:rPr>
          <w:lang w:val="en-US"/>
        </w:rPr>
        <w:t xml:space="preserve">a </w:t>
      </w:r>
      <w:r w:rsidRPr="007721E1">
        <w:rPr>
          <w:lang w:val="en-US"/>
        </w:rPr>
        <w:t xml:space="preserve">large part of these measures, municipalities </w:t>
      </w:r>
      <w:r w:rsidR="00016112" w:rsidRPr="007721E1">
        <w:rPr>
          <w:lang w:val="en-US"/>
        </w:rPr>
        <w:t>can</w:t>
      </w:r>
      <w:r w:rsidRPr="007721E1">
        <w:rPr>
          <w:lang w:val="en-US"/>
        </w:rPr>
        <w:t xml:space="preserve"> apply for funding under the new </w:t>
      </w:r>
      <w:bookmarkStart w:id="554" w:name="OLE_LINK115"/>
      <w:bookmarkStart w:id="555" w:name="OLE_LINK114"/>
      <w:r w:rsidRPr="007721E1">
        <w:rPr>
          <w:lang w:val="en-US"/>
        </w:rPr>
        <w:t>cross-border cooperation programs</w:t>
      </w:r>
      <w:bookmarkEnd w:id="554"/>
      <w:bookmarkEnd w:id="555"/>
      <w:r w:rsidR="00377A1D">
        <w:rPr>
          <w:lang w:val="en-US"/>
        </w:rPr>
        <w:t>.</w:t>
      </w:r>
      <w:r w:rsidRPr="007721E1">
        <w:rPr>
          <w:vertAlign w:val="superscript"/>
          <w:lang w:val="en-US"/>
        </w:rPr>
        <w:footnoteReference w:id="32"/>
      </w:r>
    </w:p>
    <w:p w14:paraId="37CC3F39" w14:textId="77777777" w:rsidR="00601635" w:rsidRDefault="00601635">
      <w:pPr>
        <w:widowControl w:val="0"/>
        <w:spacing w:after="0"/>
        <w:rPr>
          <w:rFonts w:asciiTheme="minorHAnsi" w:eastAsiaTheme="majorEastAsia" w:hAnsiTheme="minorHAnsi" w:cstheme="majorBidi"/>
          <w:bCs/>
          <w:i/>
          <w:iCs/>
          <w:color w:val="365F91" w:themeColor="accent1" w:themeShade="BF"/>
          <w:sz w:val="24"/>
          <w:szCs w:val="24"/>
          <w:lang w:val="en-GB"/>
        </w:rPr>
      </w:pPr>
      <w:r>
        <w:rPr>
          <w:rFonts w:asciiTheme="minorHAnsi" w:eastAsiaTheme="majorEastAsia" w:hAnsiTheme="minorHAnsi" w:cstheme="majorBidi"/>
          <w:bCs/>
          <w:i/>
          <w:iCs/>
          <w:color w:val="365F91" w:themeColor="accent1" w:themeShade="BF"/>
        </w:rPr>
        <w:lastRenderedPageBreak/>
        <w:br w:type="page"/>
      </w:r>
    </w:p>
    <w:p w14:paraId="0A0B2556" w14:textId="5F757311" w:rsidR="00964CB9" w:rsidRPr="00CF7A8C" w:rsidRDefault="00964CB9" w:rsidP="00A15D0C">
      <w:pPr>
        <w:pStyle w:val="BodyText"/>
        <w:numPr>
          <w:ilvl w:val="0"/>
          <w:numId w:val="58"/>
        </w:numPr>
        <w:spacing w:after="60" w:line="240" w:lineRule="auto"/>
        <w:ind w:left="360"/>
        <w:rPr>
          <w:rFonts w:asciiTheme="minorHAnsi" w:eastAsiaTheme="majorEastAsia" w:hAnsiTheme="minorHAnsi" w:cstheme="majorBidi"/>
          <w:bCs/>
          <w:i/>
          <w:iCs/>
          <w:color w:val="365F91" w:themeColor="accent1" w:themeShade="BF"/>
          <w:lang w:eastAsia="en-US"/>
        </w:rPr>
      </w:pPr>
      <w:r w:rsidRPr="00CF7A8C">
        <w:rPr>
          <w:rFonts w:asciiTheme="minorHAnsi" w:eastAsiaTheme="majorEastAsia" w:hAnsiTheme="minorHAnsi" w:cstheme="majorBidi"/>
          <w:bCs/>
          <w:i/>
          <w:iCs/>
          <w:color w:val="365F91" w:themeColor="accent1" w:themeShade="BF"/>
          <w:lang w:eastAsia="en-US"/>
        </w:rPr>
        <w:lastRenderedPageBreak/>
        <w:t>Loans and other national funds</w:t>
      </w:r>
    </w:p>
    <w:p w14:paraId="68A4010C" w14:textId="25989884" w:rsidR="00964CB9" w:rsidRPr="00657FA0" w:rsidRDefault="00964CB9" w:rsidP="007C0DF1">
      <w:pPr>
        <w:pStyle w:val="BodyText"/>
        <w:numPr>
          <w:ilvl w:val="0"/>
          <w:numId w:val="80"/>
        </w:numPr>
        <w:spacing w:before="60" w:after="60" w:line="240" w:lineRule="auto"/>
        <w:rPr>
          <w:rStyle w:val="Heading5Char"/>
          <w:rFonts w:eastAsiaTheme="minorEastAsia"/>
        </w:rPr>
      </w:pPr>
      <w:bookmarkStart w:id="556" w:name="_Hlk503453983"/>
      <w:r w:rsidRPr="00657FA0">
        <w:rPr>
          <w:rStyle w:val="Heading5Char"/>
          <w:rFonts w:eastAsiaTheme="minorEastAsia"/>
        </w:rPr>
        <w:t>Enterprise for Management of Environmental Protection Activities</w:t>
      </w:r>
      <w:bookmarkEnd w:id="556"/>
    </w:p>
    <w:p w14:paraId="76C91B06" w14:textId="7D05566F" w:rsidR="00964CB9" w:rsidRPr="007721E1" w:rsidRDefault="00DA6D37" w:rsidP="00933BBB">
      <w:pPr>
        <w:pStyle w:val="BodyText"/>
        <w:spacing w:before="60" w:after="40"/>
        <w:ind w:left="0" w:firstLine="0"/>
      </w:pPr>
      <w:r>
        <w:t xml:space="preserve">The </w:t>
      </w:r>
      <w:r w:rsidRPr="00DA6D37">
        <w:rPr>
          <w:lang w:val="en-US"/>
        </w:rPr>
        <w:t>Enterprise for Management of Environmental Protection Activities (EMEPA)</w:t>
      </w:r>
      <w:r w:rsidR="00964CB9" w:rsidRPr="007721E1">
        <w:t xml:space="preserve"> is a state-owned enterprise wh</w:t>
      </w:r>
      <w:r w:rsidR="00E46E18">
        <w:t>ich provides f</w:t>
      </w:r>
      <w:r w:rsidR="00197189">
        <w:t>u</w:t>
      </w:r>
      <w:r w:rsidR="00E46E18">
        <w:t xml:space="preserve">nding for </w:t>
      </w:r>
      <w:r>
        <w:t xml:space="preserve">the </w:t>
      </w:r>
      <w:r w:rsidR="00E46E18">
        <w:t xml:space="preserve">implementation </w:t>
      </w:r>
      <w:r w:rsidR="00964CB9" w:rsidRPr="007721E1">
        <w:t xml:space="preserve">of environmental projects and activities </w:t>
      </w:r>
      <w:r w:rsidR="00197189">
        <w:t xml:space="preserve">identified in </w:t>
      </w:r>
      <w:r>
        <w:t xml:space="preserve">the </w:t>
      </w:r>
      <w:r w:rsidR="00964CB9" w:rsidRPr="007721E1">
        <w:t xml:space="preserve">national and municipal strategies and programs. </w:t>
      </w:r>
      <w:r>
        <w:t xml:space="preserve">The </w:t>
      </w:r>
      <w:r w:rsidR="00964CB9" w:rsidRPr="007721E1">
        <w:t>EMEPA</w:t>
      </w:r>
      <w:r w:rsidR="00197189">
        <w:t xml:space="preserve"> provides the following types of funding</w:t>
      </w:r>
      <w:r w:rsidR="00964CB9" w:rsidRPr="007721E1">
        <w:t>:</w:t>
      </w:r>
    </w:p>
    <w:p w14:paraId="1C1EA413" w14:textId="35A348D8" w:rsidR="00964CB9" w:rsidRPr="007721E1" w:rsidRDefault="00692F8E" w:rsidP="007C0DF1">
      <w:pPr>
        <w:pStyle w:val="BodyText"/>
        <w:numPr>
          <w:ilvl w:val="0"/>
          <w:numId w:val="71"/>
        </w:numPr>
        <w:spacing w:before="60" w:after="60"/>
        <w:ind w:left="720"/>
        <w:rPr>
          <w:lang w:val="en-US"/>
        </w:rPr>
      </w:pPr>
      <w:r>
        <w:rPr>
          <w:lang w:val="en-US"/>
        </w:rPr>
        <w:t>G</w:t>
      </w:r>
      <w:r w:rsidR="00964CB9" w:rsidRPr="007721E1">
        <w:rPr>
          <w:lang w:val="en-US"/>
        </w:rPr>
        <w:t>rants for environmental projects of municipalities;</w:t>
      </w:r>
    </w:p>
    <w:p w14:paraId="2CD5873F" w14:textId="026934A4" w:rsidR="00197189" w:rsidRDefault="00692F8E" w:rsidP="007C0DF1">
      <w:pPr>
        <w:pStyle w:val="BodyText"/>
        <w:numPr>
          <w:ilvl w:val="0"/>
          <w:numId w:val="71"/>
        </w:numPr>
        <w:spacing w:before="60" w:after="60"/>
        <w:ind w:left="720"/>
        <w:rPr>
          <w:lang w:val="en-US"/>
        </w:rPr>
      </w:pPr>
      <w:r>
        <w:rPr>
          <w:lang w:val="en-US"/>
        </w:rPr>
        <w:t>I</w:t>
      </w:r>
      <w:r w:rsidR="00964CB9" w:rsidRPr="007721E1">
        <w:rPr>
          <w:lang w:val="en-US"/>
        </w:rPr>
        <w:t>nterest-free or low interest loans for financing of environmental projects of municipalities, individuals and legal entities</w:t>
      </w:r>
      <w:r w:rsidR="001633CF">
        <w:rPr>
          <w:lang w:val="en-US"/>
        </w:rPr>
        <w:t>;</w:t>
      </w:r>
      <w:r w:rsidR="00964CB9" w:rsidRPr="007721E1">
        <w:rPr>
          <w:lang w:val="en-US"/>
        </w:rPr>
        <w:t xml:space="preserve"> </w:t>
      </w:r>
      <w:r>
        <w:rPr>
          <w:lang w:val="en-US"/>
        </w:rPr>
        <w:t>and</w:t>
      </w:r>
    </w:p>
    <w:p w14:paraId="5E894025" w14:textId="399F45DF" w:rsidR="00964CB9" w:rsidRPr="007721E1" w:rsidRDefault="00692F8E" w:rsidP="007C0DF1">
      <w:pPr>
        <w:pStyle w:val="BodyText"/>
        <w:numPr>
          <w:ilvl w:val="0"/>
          <w:numId w:val="71"/>
        </w:numPr>
        <w:spacing w:before="60" w:after="60"/>
        <w:ind w:left="720"/>
        <w:rPr>
          <w:lang w:val="en-US"/>
        </w:rPr>
      </w:pPr>
      <w:r>
        <w:rPr>
          <w:lang w:val="en-US"/>
        </w:rPr>
        <w:t>S</w:t>
      </w:r>
      <w:r w:rsidR="00964CB9" w:rsidRPr="007721E1">
        <w:rPr>
          <w:lang w:val="en-US"/>
        </w:rPr>
        <w:t xml:space="preserve">ubsidies to cover a part or the </w:t>
      </w:r>
      <w:r w:rsidR="00197189">
        <w:rPr>
          <w:lang w:val="en-US"/>
        </w:rPr>
        <w:t xml:space="preserve">total </w:t>
      </w:r>
      <w:r w:rsidR="00964CB9" w:rsidRPr="007721E1">
        <w:rPr>
          <w:lang w:val="en-US"/>
        </w:rPr>
        <w:t xml:space="preserve">amount of interest due on bank loans for the </w:t>
      </w:r>
      <w:r w:rsidR="00197189">
        <w:rPr>
          <w:lang w:val="en-US"/>
        </w:rPr>
        <w:t xml:space="preserve">implementation </w:t>
      </w:r>
      <w:r w:rsidR="00964CB9" w:rsidRPr="007721E1">
        <w:rPr>
          <w:lang w:val="en-US"/>
        </w:rPr>
        <w:t>of environmental projects.</w:t>
      </w:r>
    </w:p>
    <w:p w14:paraId="2262FB24" w14:textId="391CEC49" w:rsidR="00964CB9" w:rsidRDefault="00964CB9" w:rsidP="00657FA0">
      <w:pPr>
        <w:pStyle w:val="BodyText"/>
        <w:ind w:left="0" w:firstLine="0"/>
        <w:rPr>
          <w:lang w:val="en-US"/>
        </w:rPr>
      </w:pPr>
      <w:r w:rsidRPr="007721E1">
        <w:rPr>
          <w:lang w:val="en-US"/>
        </w:rPr>
        <w:t>Projects in the water sector have the largest relative share (varying between 80 and 90</w:t>
      </w:r>
      <w:r w:rsidR="00377A1D">
        <w:rPr>
          <w:lang w:val="en-US"/>
        </w:rPr>
        <w:t xml:space="preserve"> percent</w:t>
      </w:r>
      <w:r w:rsidRPr="007721E1">
        <w:rPr>
          <w:lang w:val="en-US"/>
        </w:rPr>
        <w:t>) in the total amount of grants for investment projects</w:t>
      </w:r>
      <w:r w:rsidR="00692F8E">
        <w:rPr>
          <w:lang w:val="en-US"/>
        </w:rPr>
        <w:t>.</w:t>
      </w:r>
      <w:r w:rsidRPr="007721E1">
        <w:rPr>
          <w:vertAlign w:val="superscript"/>
          <w:lang w:val="en-US"/>
        </w:rPr>
        <w:footnoteReference w:id="33"/>
      </w:r>
      <w:r w:rsidRPr="007721E1">
        <w:rPr>
          <w:lang w:val="en-US"/>
        </w:rPr>
        <w:t xml:space="preserve"> </w:t>
      </w:r>
    </w:p>
    <w:p w14:paraId="580CE630" w14:textId="47037959" w:rsidR="001C4B64" w:rsidRPr="007721E1" w:rsidRDefault="001C4B64" w:rsidP="001C4B64">
      <w:pPr>
        <w:pStyle w:val="BodyText"/>
        <w:rPr>
          <w:lang w:val="en-US"/>
        </w:rPr>
      </w:pPr>
      <w:r w:rsidRPr="001C4B64">
        <w:rPr>
          <w:lang w:val="en-US"/>
        </w:rPr>
        <w:t xml:space="preserve">Fees, fines and proprietary sanctions </w:t>
      </w:r>
      <w:r>
        <w:rPr>
          <w:lang w:val="en-US"/>
        </w:rPr>
        <w:t>are</w:t>
      </w:r>
      <w:r w:rsidRPr="001C4B64">
        <w:rPr>
          <w:lang w:val="en-US"/>
        </w:rPr>
        <w:t xml:space="preserve"> paid to the </w:t>
      </w:r>
      <w:r>
        <w:rPr>
          <w:lang w:val="en-US"/>
        </w:rPr>
        <w:t>EMEPA</w:t>
      </w:r>
      <w:r w:rsidRPr="001C4B64">
        <w:rPr>
          <w:lang w:val="en-US"/>
        </w:rPr>
        <w:t xml:space="preserve"> by transfer from the budget accounts of the Basin Directorates or the Ministry of Environment and Waters, in accordance with the provisions of the Water Act.</w:t>
      </w:r>
    </w:p>
    <w:p w14:paraId="4A495A36" w14:textId="2CD16E41" w:rsidR="00964CB9" w:rsidRPr="00657FA0" w:rsidRDefault="00964CB9" w:rsidP="007C0DF1">
      <w:pPr>
        <w:pStyle w:val="BodyText"/>
        <w:numPr>
          <w:ilvl w:val="0"/>
          <w:numId w:val="80"/>
        </w:numPr>
        <w:spacing w:after="60" w:line="240" w:lineRule="auto"/>
        <w:rPr>
          <w:rStyle w:val="Heading5Char"/>
          <w:rFonts w:eastAsiaTheme="minorEastAsia"/>
        </w:rPr>
      </w:pPr>
      <w:r w:rsidRPr="00657FA0">
        <w:rPr>
          <w:rStyle w:val="Heading5Char"/>
          <w:rFonts w:eastAsiaTheme="minorEastAsia"/>
        </w:rPr>
        <w:t xml:space="preserve">Fund for </w:t>
      </w:r>
      <w:r w:rsidR="00692F8E">
        <w:rPr>
          <w:rStyle w:val="Heading5Char"/>
          <w:rFonts w:eastAsiaTheme="minorEastAsia"/>
        </w:rPr>
        <w:t>L</w:t>
      </w:r>
      <w:r w:rsidRPr="00657FA0">
        <w:rPr>
          <w:rStyle w:val="Heading5Char"/>
          <w:rFonts w:eastAsiaTheme="minorEastAsia"/>
        </w:rPr>
        <w:t xml:space="preserve">ocal </w:t>
      </w:r>
      <w:r w:rsidR="00692F8E">
        <w:rPr>
          <w:rStyle w:val="Heading5Char"/>
          <w:rFonts w:eastAsiaTheme="minorEastAsia"/>
        </w:rPr>
        <w:t>A</w:t>
      </w:r>
      <w:r w:rsidRPr="00657FA0">
        <w:rPr>
          <w:rStyle w:val="Heading5Char"/>
          <w:rFonts w:eastAsiaTheme="minorEastAsia"/>
        </w:rPr>
        <w:t xml:space="preserve">uthorities and </w:t>
      </w:r>
      <w:r w:rsidR="00692F8E">
        <w:rPr>
          <w:rStyle w:val="Heading5Char"/>
          <w:rFonts w:eastAsiaTheme="minorEastAsia"/>
        </w:rPr>
        <w:t>G</w:t>
      </w:r>
      <w:r w:rsidRPr="00657FA0">
        <w:rPr>
          <w:rStyle w:val="Heading5Char"/>
          <w:rFonts w:eastAsiaTheme="minorEastAsia"/>
        </w:rPr>
        <w:t>overnments</w:t>
      </w:r>
    </w:p>
    <w:p w14:paraId="7B16A40D" w14:textId="2E642C9C" w:rsidR="00964CB9" w:rsidRPr="007721E1" w:rsidRDefault="00964CB9" w:rsidP="00657FA0">
      <w:pPr>
        <w:pStyle w:val="BodyText"/>
        <w:spacing w:before="0"/>
        <w:ind w:left="0" w:firstLine="0"/>
        <w:rPr>
          <w:lang w:val="en-US"/>
        </w:rPr>
      </w:pPr>
      <w:r w:rsidRPr="007721E1">
        <w:rPr>
          <w:lang w:val="en-US"/>
        </w:rPr>
        <w:t xml:space="preserve">The Fund for </w:t>
      </w:r>
      <w:r w:rsidR="00692F8E">
        <w:rPr>
          <w:lang w:val="en-US"/>
        </w:rPr>
        <w:t>L</w:t>
      </w:r>
      <w:r w:rsidRPr="007721E1">
        <w:rPr>
          <w:lang w:val="en-US"/>
        </w:rPr>
        <w:t xml:space="preserve">ocal </w:t>
      </w:r>
      <w:r w:rsidR="00692F8E">
        <w:rPr>
          <w:lang w:val="en-US"/>
        </w:rPr>
        <w:t>A</w:t>
      </w:r>
      <w:r w:rsidRPr="007721E1">
        <w:rPr>
          <w:lang w:val="en-US"/>
        </w:rPr>
        <w:t xml:space="preserve">uthorities and </w:t>
      </w:r>
      <w:r w:rsidR="00692F8E">
        <w:rPr>
          <w:lang w:val="en-US"/>
        </w:rPr>
        <w:t>G</w:t>
      </w:r>
      <w:r w:rsidRPr="007721E1">
        <w:rPr>
          <w:lang w:val="en-US"/>
        </w:rPr>
        <w:t xml:space="preserve">overnments (FLAG) was established in March 2007 by the Council of Ministers with funding </w:t>
      </w:r>
      <w:r w:rsidR="00197189">
        <w:rPr>
          <w:lang w:val="en-US"/>
        </w:rPr>
        <w:t xml:space="preserve">from </w:t>
      </w:r>
      <w:r w:rsidRPr="007721E1">
        <w:rPr>
          <w:lang w:val="en-US"/>
        </w:rPr>
        <w:t xml:space="preserve">the Bulgarian national budget. It is structured as a revolving mechanism for financing the development and implementation of economically and financially viable municipal infrastructure </w:t>
      </w:r>
      <w:r w:rsidR="00197189" w:rsidRPr="007721E1">
        <w:rPr>
          <w:lang w:val="en-US"/>
        </w:rPr>
        <w:t xml:space="preserve">projects </w:t>
      </w:r>
      <w:r w:rsidRPr="007721E1">
        <w:rPr>
          <w:lang w:val="en-US"/>
        </w:rPr>
        <w:t>and for supporting the administrative capacity of municipalities to absorb the structural and cohesion funds</w:t>
      </w:r>
      <w:r w:rsidR="00197189">
        <w:rPr>
          <w:lang w:val="en-US"/>
        </w:rPr>
        <w:t xml:space="preserve"> proceeds</w:t>
      </w:r>
      <w:r w:rsidRPr="007721E1">
        <w:rPr>
          <w:lang w:val="en-US"/>
        </w:rPr>
        <w:t xml:space="preserve">. The </w:t>
      </w:r>
      <w:r w:rsidR="00692F8E">
        <w:rPr>
          <w:lang w:val="en-US"/>
        </w:rPr>
        <w:t>f</w:t>
      </w:r>
      <w:r w:rsidRPr="007721E1">
        <w:rPr>
          <w:lang w:val="en-US"/>
        </w:rPr>
        <w:t xml:space="preserve">und is designed as a financial mechanism to overcome the problem of ensuring cash funds to municipalities </w:t>
      </w:r>
      <w:r w:rsidR="00197189">
        <w:rPr>
          <w:lang w:val="en-US"/>
        </w:rPr>
        <w:t>to</w:t>
      </w:r>
      <w:r w:rsidRPr="007721E1">
        <w:rPr>
          <w:lang w:val="en-US"/>
        </w:rPr>
        <w:t xml:space="preserve"> develop project proposals or finance approved projects </w:t>
      </w:r>
      <w:r w:rsidR="00197189">
        <w:rPr>
          <w:lang w:val="en-US"/>
        </w:rPr>
        <w:t>under</w:t>
      </w:r>
      <w:r w:rsidRPr="007721E1">
        <w:rPr>
          <w:lang w:val="en-US"/>
        </w:rPr>
        <w:t xml:space="preserve"> the operational programs, cofinanced by the EU funds. FLAG provides loans only to beneficiaries eligible for funding from the EU </w:t>
      </w:r>
      <w:r w:rsidR="00692F8E">
        <w:rPr>
          <w:lang w:val="en-US"/>
        </w:rPr>
        <w:t>f</w:t>
      </w:r>
      <w:r w:rsidRPr="007721E1">
        <w:rPr>
          <w:lang w:val="en-US"/>
        </w:rPr>
        <w:t xml:space="preserve">unds and which are either </w:t>
      </w:r>
      <w:r w:rsidR="00692F8E">
        <w:rPr>
          <w:bCs/>
          <w:lang w:val="en-US"/>
        </w:rPr>
        <w:t>‘</w:t>
      </w:r>
      <w:r w:rsidRPr="007721E1">
        <w:rPr>
          <w:bCs/>
          <w:lang w:val="en-US"/>
        </w:rPr>
        <w:t>municipalities or a group of municipalities</w:t>
      </w:r>
      <w:r w:rsidRPr="007721E1">
        <w:rPr>
          <w:lang w:val="en-US"/>
        </w:rPr>
        <w:t xml:space="preserve"> in Bulgaria</w:t>
      </w:r>
      <w:r w:rsidR="00692F8E">
        <w:rPr>
          <w:lang w:val="en-US"/>
        </w:rPr>
        <w:t>’</w:t>
      </w:r>
      <w:r w:rsidRPr="007721E1">
        <w:rPr>
          <w:lang w:val="en-US"/>
        </w:rPr>
        <w:t xml:space="preserve"> (for </w:t>
      </w:r>
      <w:r w:rsidR="00692F8E">
        <w:rPr>
          <w:lang w:val="en-US"/>
        </w:rPr>
        <w:t xml:space="preserve">the </w:t>
      </w:r>
      <w:r w:rsidRPr="007721E1">
        <w:rPr>
          <w:lang w:val="en-US"/>
        </w:rPr>
        <w:t>development of project proposals or for implementation of investment projects, approved by the managing authority of the operational program</w:t>
      </w:r>
      <w:r w:rsidR="00FF6F04">
        <w:rPr>
          <w:lang w:val="en-US"/>
        </w:rPr>
        <w:t>me</w:t>
      </w:r>
      <w:r w:rsidRPr="007721E1">
        <w:rPr>
          <w:lang w:val="en-US"/>
        </w:rPr>
        <w:t xml:space="preserve">), or </w:t>
      </w:r>
      <w:r w:rsidR="00692F8E">
        <w:rPr>
          <w:lang w:val="en-US"/>
        </w:rPr>
        <w:t>‘</w:t>
      </w:r>
      <w:r w:rsidRPr="007721E1">
        <w:rPr>
          <w:bCs/>
          <w:lang w:val="en-US"/>
        </w:rPr>
        <w:t>public entities</w:t>
      </w:r>
      <w:r w:rsidRPr="007721E1">
        <w:rPr>
          <w:lang w:val="en-US"/>
        </w:rPr>
        <w:t xml:space="preserve"> operating in Bulgaria, owned or controlled by municipalities, local governments or local government agencies in the Republic of Bulgaria</w:t>
      </w:r>
      <w:r w:rsidR="00692F8E">
        <w:rPr>
          <w:lang w:val="en-US"/>
        </w:rPr>
        <w:t>’</w:t>
      </w:r>
      <w:r w:rsidRPr="007721E1">
        <w:rPr>
          <w:lang w:val="en-US"/>
        </w:rPr>
        <w:t xml:space="preserve"> (only for implementation of investment projects, approved by the </w:t>
      </w:r>
      <w:r w:rsidR="00FF6F04">
        <w:rPr>
          <w:lang w:val="en-US"/>
        </w:rPr>
        <w:t>m</w:t>
      </w:r>
      <w:r w:rsidRPr="007721E1">
        <w:rPr>
          <w:lang w:val="en-US"/>
        </w:rPr>
        <w:t>anaging authority of the O</w:t>
      </w:r>
      <w:r w:rsidR="001633CF">
        <w:rPr>
          <w:lang w:val="en-US"/>
        </w:rPr>
        <w:t>P</w:t>
      </w:r>
      <w:r w:rsidRPr="007721E1">
        <w:rPr>
          <w:lang w:val="en-US"/>
        </w:rPr>
        <w:t>)</w:t>
      </w:r>
      <w:r w:rsidR="004F1CBD">
        <w:rPr>
          <w:lang w:val="en-US"/>
        </w:rPr>
        <w:t>.</w:t>
      </w:r>
      <w:r w:rsidRPr="007721E1">
        <w:rPr>
          <w:vertAlign w:val="superscript"/>
          <w:lang w:val="en-US"/>
        </w:rPr>
        <w:footnoteReference w:id="34"/>
      </w:r>
    </w:p>
    <w:p w14:paraId="2EA09024" w14:textId="7876FB7A" w:rsidR="00964CB9" w:rsidRPr="00657FA0" w:rsidRDefault="00964CB9" w:rsidP="007C0DF1">
      <w:pPr>
        <w:pStyle w:val="BodyText"/>
        <w:numPr>
          <w:ilvl w:val="0"/>
          <w:numId w:val="80"/>
        </w:numPr>
        <w:spacing w:after="60" w:line="240" w:lineRule="auto"/>
        <w:rPr>
          <w:rStyle w:val="Heading5Char"/>
          <w:rFonts w:eastAsiaTheme="minorEastAsia"/>
        </w:rPr>
      </w:pPr>
      <w:r w:rsidRPr="00657FA0">
        <w:rPr>
          <w:rStyle w:val="Heading5Char"/>
          <w:rFonts w:eastAsiaTheme="minorEastAsia"/>
        </w:rPr>
        <w:t xml:space="preserve">Financial </w:t>
      </w:r>
      <w:r w:rsidR="00692F8E">
        <w:rPr>
          <w:rStyle w:val="Heading5Char"/>
          <w:rFonts w:eastAsiaTheme="minorEastAsia"/>
        </w:rPr>
        <w:t>I</w:t>
      </w:r>
      <w:r w:rsidRPr="00657FA0">
        <w:rPr>
          <w:rStyle w:val="Heading5Char"/>
          <w:rFonts w:eastAsiaTheme="minorEastAsia"/>
        </w:rPr>
        <w:t>nstruments</w:t>
      </w:r>
    </w:p>
    <w:p w14:paraId="60C69403" w14:textId="7C379491" w:rsidR="00964CB9" w:rsidRPr="007721E1" w:rsidRDefault="00964CB9" w:rsidP="00657FA0">
      <w:pPr>
        <w:pStyle w:val="BodyText"/>
        <w:spacing w:before="60"/>
        <w:ind w:left="0" w:firstLine="0"/>
        <w:rPr>
          <w:lang w:val="en-US"/>
        </w:rPr>
      </w:pPr>
      <w:r w:rsidRPr="007721E1">
        <w:rPr>
          <w:lang w:val="en-US"/>
        </w:rPr>
        <w:t xml:space="preserve">A Financing Agreement is to be signed between the Managing Authority of </w:t>
      </w:r>
      <w:r w:rsidR="001633CF">
        <w:rPr>
          <w:lang w:val="en-US"/>
        </w:rPr>
        <w:t xml:space="preserve">the </w:t>
      </w:r>
      <w:r w:rsidRPr="007721E1">
        <w:rPr>
          <w:lang w:val="en-US"/>
        </w:rPr>
        <w:t>O</w:t>
      </w:r>
      <w:r w:rsidR="001633CF">
        <w:rPr>
          <w:lang w:val="en-US"/>
        </w:rPr>
        <w:t>PE</w:t>
      </w:r>
      <w:r w:rsidRPr="007721E1">
        <w:rPr>
          <w:lang w:val="en-US"/>
        </w:rPr>
        <w:t xml:space="preserve"> 2014–2020 and the Fund Manager of Financial Instruments in Bulgaria (FMFIB) on providing support through financial instruments in </w:t>
      </w:r>
      <w:r w:rsidR="00956F2F">
        <w:rPr>
          <w:lang w:val="en-US"/>
        </w:rPr>
        <w:t xml:space="preserve">the field of </w:t>
      </w:r>
      <w:r w:rsidR="00FF6F04">
        <w:rPr>
          <w:lang w:val="en-US"/>
        </w:rPr>
        <w:t>w</w:t>
      </w:r>
      <w:r w:rsidRPr="007721E1">
        <w:rPr>
          <w:lang w:val="en-US"/>
        </w:rPr>
        <w:t>ater, with a budget of BGN 234 million</w:t>
      </w:r>
      <w:r w:rsidR="00FF6F04">
        <w:rPr>
          <w:lang w:val="en-US"/>
        </w:rPr>
        <w:t>.</w:t>
      </w:r>
      <w:r w:rsidRPr="007721E1">
        <w:rPr>
          <w:vertAlign w:val="superscript"/>
          <w:lang w:val="en-US"/>
        </w:rPr>
        <w:footnoteReference w:id="35"/>
      </w:r>
      <w:r w:rsidRPr="007721E1">
        <w:rPr>
          <w:lang w:val="en-US"/>
        </w:rPr>
        <w:t xml:space="preserve"> The fund will provide loans for the </w:t>
      </w:r>
      <w:r w:rsidR="00197189">
        <w:rPr>
          <w:lang w:val="en-US"/>
        </w:rPr>
        <w:t xml:space="preserve">implementation </w:t>
      </w:r>
      <w:r w:rsidRPr="007721E1">
        <w:rPr>
          <w:lang w:val="en-US"/>
        </w:rPr>
        <w:t>of investment projects for construction, rehabilitation</w:t>
      </w:r>
      <w:r w:rsidR="00FF6F04">
        <w:rPr>
          <w:lang w:val="en-US"/>
        </w:rPr>
        <w:t>,</w:t>
      </w:r>
      <w:r w:rsidRPr="007721E1">
        <w:rPr>
          <w:lang w:val="en-US"/>
        </w:rPr>
        <w:t xml:space="preserve"> and modernization of water supply and sewerage infrastructure, </w:t>
      </w:r>
      <w:r w:rsidR="00956F2F">
        <w:rPr>
          <w:lang w:val="en-US"/>
        </w:rPr>
        <w:lastRenderedPageBreak/>
        <w:t xml:space="preserve">identified in the </w:t>
      </w:r>
      <w:r w:rsidRPr="007721E1">
        <w:rPr>
          <w:lang w:val="en-US"/>
        </w:rPr>
        <w:t xml:space="preserve">Regional </w:t>
      </w:r>
      <w:r w:rsidR="00956F2F">
        <w:rPr>
          <w:lang w:val="en-US"/>
        </w:rPr>
        <w:t xml:space="preserve">Water Supply and Sewerage </w:t>
      </w:r>
      <w:r w:rsidRPr="007721E1">
        <w:rPr>
          <w:lang w:val="en-US"/>
        </w:rPr>
        <w:t>Master Plans and R</w:t>
      </w:r>
      <w:r w:rsidR="00FF6F04">
        <w:rPr>
          <w:lang w:val="en-US"/>
        </w:rPr>
        <w:t xml:space="preserve">BMPs </w:t>
      </w:r>
      <w:r w:rsidRPr="007721E1">
        <w:rPr>
          <w:lang w:val="en-US"/>
        </w:rPr>
        <w:t xml:space="preserve">guarantees for </w:t>
      </w:r>
      <w:r w:rsidR="00956F2F">
        <w:rPr>
          <w:lang w:val="en-US"/>
        </w:rPr>
        <w:t xml:space="preserve">loans </w:t>
      </w:r>
      <w:r w:rsidRPr="007721E1">
        <w:rPr>
          <w:lang w:val="en-US"/>
        </w:rPr>
        <w:t>provided by commercial banks</w:t>
      </w:r>
      <w:r w:rsidR="00495F52">
        <w:rPr>
          <w:lang w:val="en-US"/>
        </w:rPr>
        <w:t>.</w:t>
      </w:r>
      <w:r w:rsidRPr="007721E1">
        <w:rPr>
          <w:vertAlign w:val="superscript"/>
          <w:lang w:val="en-US"/>
        </w:rPr>
        <w:footnoteReference w:id="36"/>
      </w:r>
    </w:p>
    <w:p w14:paraId="3D291640" w14:textId="77777777" w:rsidR="00964CB9" w:rsidRPr="00657FA0" w:rsidRDefault="00964CB9" w:rsidP="007C0DF1">
      <w:pPr>
        <w:pStyle w:val="BodyText"/>
        <w:numPr>
          <w:ilvl w:val="0"/>
          <w:numId w:val="80"/>
        </w:numPr>
        <w:spacing w:after="60" w:line="240" w:lineRule="auto"/>
        <w:rPr>
          <w:rStyle w:val="Heading5Char"/>
          <w:rFonts w:eastAsiaTheme="minorEastAsia"/>
        </w:rPr>
      </w:pPr>
      <w:r w:rsidRPr="00657FA0">
        <w:rPr>
          <w:rStyle w:val="Heading5Char"/>
          <w:rFonts w:eastAsiaTheme="minorEastAsia"/>
        </w:rPr>
        <w:t>Banks</w:t>
      </w:r>
    </w:p>
    <w:p w14:paraId="6C4762F3" w14:textId="3694263B" w:rsidR="00964CB9" w:rsidRPr="007721E1" w:rsidRDefault="00964CB9" w:rsidP="00657FA0">
      <w:pPr>
        <w:pStyle w:val="BodyText"/>
        <w:spacing w:before="60"/>
        <w:ind w:left="0" w:firstLine="0"/>
        <w:rPr>
          <w:lang w:val="en-US"/>
        </w:rPr>
      </w:pPr>
      <w:r w:rsidRPr="007721E1">
        <w:rPr>
          <w:lang w:val="en-US"/>
        </w:rPr>
        <w:t>Financing can be provided by Bulgarian and international financial institutions. The share of these funds in the total amount of funding is insignificant</w:t>
      </w:r>
      <w:r w:rsidR="00FF6F04">
        <w:rPr>
          <w:lang w:val="en-US"/>
        </w:rPr>
        <w:t>.</w:t>
      </w:r>
      <w:r w:rsidRPr="007721E1">
        <w:rPr>
          <w:vertAlign w:val="superscript"/>
          <w:lang w:val="en-US"/>
        </w:rPr>
        <w:footnoteReference w:id="37"/>
      </w:r>
      <w:r w:rsidRPr="007721E1">
        <w:rPr>
          <w:lang w:val="en-US"/>
        </w:rPr>
        <w:t xml:space="preserve"> </w:t>
      </w:r>
    </w:p>
    <w:p w14:paraId="09ABEBFB" w14:textId="1877A8EE" w:rsidR="00964CB9" w:rsidRPr="00CF7A8C" w:rsidRDefault="00964CB9" w:rsidP="00A15D0C">
      <w:pPr>
        <w:pStyle w:val="BodyText"/>
        <w:numPr>
          <w:ilvl w:val="0"/>
          <w:numId w:val="58"/>
        </w:numPr>
        <w:spacing w:before="0" w:after="60" w:line="240" w:lineRule="auto"/>
        <w:ind w:left="360"/>
        <w:rPr>
          <w:rFonts w:asciiTheme="minorHAnsi" w:eastAsiaTheme="majorEastAsia" w:hAnsiTheme="minorHAnsi" w:cstheme="majorBidi"/>
          <w:bCs/>
          <w:i/>
          <w:iCs/>
          <w:color w:val="365F91" w:themeColor="accent1" w:themeShade="BF"/>
          <w:lang w:eastAsia="en-US"/>
        </w:rPr>
      </w:pPr>
      <w:r w:rsidRPr="00CF7A8C">
        <w:rPr>
          <w:rFonts w:asciiTheme="minorHAnsi" w:eastAsiaTheme="majorEastAsia" w:hAnsiTheme="minorHAnsi" w:cstheme="majorBidi"/>
          <w:bCs/>
          <w:i/>
          <w:iCs/>
          <w:color w:val="365F91" w:themeColor="accent1" w:themeShade="BF"/>
          <w:lang w:eastAsia="en-US"/>
        </w:rPr>
        <w:t>Grants</w:t>
      </w:r>
    </w:p>
    <w:p w14:paraId="2388BEA6" w14:textId="512DD30D" w:rsidR="00964CB9" w:rsidRPr="00657FA0" w:rsidRDefault="00964CB9" w:rsidP="007C0DF1">
      <w:pPr>
        <w:pStyle w:val="BodyText"/>
        <w:numPr>
          <w:ilvl w:val="0"/>
          <w:numId w:val="80"/>
        </w:numPr>
        <w:spacing w:before="60" w:after="60" w:line="240" w:lineRule="auto"/>
        <w:rPr>
          <w:rStyle w:val="Heading5Char"/>
          <w:rFonts w:eastAsiaTheme="minorEastAsia"/>
        </w:rPr>
      </w:pPr>
      <w:r w:rsidRPr="00657FA0">
        <w:rPr>
          <w:rStyle w:val="Heading5Char"/>
          <w:rFonts w:eastAsiaTheme="minorEastAsia"/>
        </w:rPr>
        <w:t xml:space="preserve">Operational </w:t>
      </w:r>
      <w:r w:rsidR="004F1CBD">
        <w:rPr>
          <w:rStyle w:val="Heading5Char"/>
          <w:rFonts w:eastAsiaTheme="minorEastAsia"/>
        </w:rPr>
        <w:t>Programme</w:t>
      </w:r>
      <w:r w:rsidRPr="00657FA0">
        <w:rPr>
          <w:rStyle w:val="Heading5Char"/>
          <w:rFonts w:eastAsiaTheme="minorEastAsia"/>
        </w:rPr>
        <w:t xml:space="preserve"> Environment 2014–2020</w:t>
      </w:r>
    </w:p>
    <w:p w14:paraId="50069E33" w14:textId="0BC62B29" w:rsidR="00964CB9" w:rsidRPr="007721E1" w:rsidRDefault="00964CB9" w:rsidP="00657FA0">
      <w:pPr>
        <w:pStyle w:val="BodyText"/>
        <w:spacing w:before="60" w:after="60"/>
        <w:ind w:left="0" w:firstLine="0"/>
        <w:rPr>
          <w:lang w:val="en-US"/>
        </w:rPr>
      </w:pPr>
      <w:r w:rsidRPr="007721E1">
        <w:rPr>
          <w:lang w:val="en-US"/>
        </w:rPr>
        <w:t>OPE 2014</w:t>
      </w:r>
      <w:r w:rsidR="008201BA">
        <w:rPr>
          <w:lang w:val="en-US"/>
        </w:rPr>
        <w:t xml:space="preserve">–2020 </w:t>
      </w:r>
      <w:r w:rsidRPr="007721E1">
        <w:rPr>
          <w:lang w:val="en-US"/>
        </w:rPr>
        <w:t xml:space="preserve">contains </w:t>
      </w:r>
      <w:r w:rsidR="008201BA">
        <w:rPr>
          <w:lang w:val="en-US"/>
        </w:rPr>
        <w:t>six</w:t>
      </w:r>
      <w:r w:rsidRPr="007721E1">
        <w:rPr>
          <w:lang w:val="en-US"/>
        </w:rPr>
        <w:t xml:space="preserve"> priority axes. Priority Axis 4 </w:t>
      </w:r>
      <w:r w:rsidR="004F1CBD">
        <w:rPr>
          <w:lang w:val="en-US"/>
        </w:rPr>
        <w:t>‘</w:t>
      </w:r>
      <w:r w:rsidRPr="007721E1">
        <w:rPr>
          <w:lang w:val="en-US"/>
        </w:rPr>
        <w:t>Prevention and management of flood and landslide risk</w:t>
      </w:r>
      <w:r w:rsidR="004F1CBD">
        <w:rPr>
          <w:lang w:val="en-US"/>
        </w:rPr>
        <w:t>’</w:t>
      </w:r>
      <w:r w:rsidRPr="007721E1">
        <w:rPr>
          <w:lang w:val="en-US"/>
        </w:rPr>
        <w:t xml:space="preserve"> is directly focused on the prevention of flood risk. Two groups of measures </w:t>
      </w:r>
      <w:r w:rsidR="00956F2F">
        <w:rPr>
          <w:lang w:val="en-US"/>
        </w:rPr>
        <w:t xml:space="preserve">will be </w:t>
      </w:r>
      <w:r w:rsidRPr="007721E1">
        <w:rPr>
          <w:lang w:val="en-US"/>
        </w:rPr>
        <w:t>financed:</w:t>
      </w:r>
    </w:p>
    <w:p w14:paraId="28EFF7B3" w14:textId="29F65359" w:rsidR="00964CB9" w:rsidRPr="007721E1" w:rsidRDefault="008201BA" w:rsidP="007C0DF1">
      <w:pPr>
        <w:pStyle w:val="BodyText"/>
        <w:numPr>
          <w:ilvl w:val="0"/>
          <w:numId w:val="72"/>
        </w:numPr>
        <w:spacing w:before="60" w:after="60"/>
        <w:ind w:left="720"/>
        <w:rPr>
          <w:lang w:val="en-US"/>
        </w:rPr>
      </w:pPr>
      <w:r>
        <w:rPr>
          <w:lang w:val="en-US"/>
        </w:rPr>
        <w:t>M</w:t>
      </w:r>
      <w:r w:rsidR="00964CB9" w:rsidRPr="007721E1">
        <w:rPr>
          <w:lang w:val="en-US"/>
        </w:rPr>
        <w:t>easures to enhance protection and preparedness for adequate response of the population to floods;</w:t>
      </w:r>
      <w:r>
        <w:rPr>
          <w:lang w:val="en-US"/>
        </w:rPr>
        <w:t xml:space="preserve"> and</w:t>
      </w:r>
    </w:p>
    <w:p w14:paraId="18FE5A75" w14:textId="6C24450F" w:rsidR="00964CB9" w:rsidRPr="007721E1" w:rsidRDefault="008201BA" w:rsidP="007C0DF1">
      <w:pPr>
        <w:pStyle w:val="BodyText"/>
        <w:numPr>
          <w:ilvl w:val="0"/>
          <w:numId w:val="72"/>
        </w:numPr>
        <w:spacing w:before="60"/>
        <w:ind w:left="720"/>
        <w:rPr>
          <w:lang w:val="en-US"/>
        </w:rPr>
      </w:pPr>
      <w:r>
        <w:rPr>
          <w:lang w:val="en-US"/>
        </w:rPr>
        <w:t>M</w:t>
      </w:r>
      <w:r w:rsidR="00964CB9" w:rsidRPr="007721E1">
        <w:rPr>
          <w:lang w:val="en-US"/>
        </w:rPr>
        <w:t>easures to increase the protection of the population from landslide</w:t>
      </w:r>
      <w:r w:rsidR="00956F2F">
        <w:rPr>
          <w:lang w:val="en-US"/>
        </w:rPr>
        <w:t>s</w:t>
      </w:r>
      <w:r w:rsidR="00964CB9" w:rsidRPr="007721E1">
        <w:rPr>
          <w:lang w:val="en-US"/>
        </w:rPr>
        <w:t>.</w:t>
      </w:r>
    </w:p>
    <w:p w14:paraId="70E0F878" w14:textId="41E5873D" w:rsidR="00964CB9" w:rsidRPr="007721E1" w:rsidRDefault="00964CB9" w:rsidP="00657FA0">
      <w:pPr>
        <w:pStyle w:val="BodyText"/>
        <w:ind w:left="0" w:firstLine="0"/>
        <w:rPr>
          <w:lang w:val="en-US"/>
        </w:rPr>
      </w:pPr>
      <w:r w:rsidRPr="007721E1">
        <w:rPr>
          <w:lang w:val="en-US"/>
        </w:rPr>
        <w:t xml:space="preserve">The first group of measures falls within the scope of the RBMPs and is aimed at meeting the commitments stemming from </w:t>
      </w:r>
      <w:r w:rsidR="00E87BAC">
        <w:rPr>
          <w:lang w:val="en-US"/>
        </w:rPr>
        <w:t xml:space="preserve">the Floods </w:t>
      </w:r>
      <w:r w:rsidRPr="007721E1">
        <w:rPr>
          <w:lang w:val="en-US"/>
        </w:rPr>
        <w:t>Directive. The second group of measures does not fall directly within the scope of the RBMPs, but usually measures aimed at landslide prevention also reduc</w:t>
      </w:r>
      <w:r w:rsidR="00551CE4">
        <w:rPr>
          <w:lang w:val="en-US"/>
        </w:rPr>
        <w:t>e</w:t>
      </w:r>
      <w:r w:rsidRPr="007721E1">
        <w:rPr>
          <w:lang w:val="en-US"/>
        </w:rPr>
        <w:t xml:space="preserve"> the negative impacts of floods. The investment strategy of Priority Axis 4 shows that the funds that can be allocated for financing activities within the scope of the RBMPs</w:t>
      </w:r>
      <w:r w:rsidR="008201BA">
        <w:rPr>
          <w:lang w:val="en-US"/>
        </w:rPr>
        <w:t>’</w:t>
      </w:r>
      <w:r w:rsidRPr="007721E1">
        <w:rPr>
          <w:lang w:val="en-US"/>
        </w:rPr>
        <w:t xml:space="preserve"> objectives amount </w:t>
      </w:r>
      <w:r w:rsidR="00551CE4">
        <w:rPr>
          <w:lang w:val="en-US"/>
        </w:rPr>
        <w:t xml:space="preserve">to </w:t>
      </w:r>
      <w:r w:rsidRPr="007721E1">
        <w:rPr>
          <w:lang w:val="en-US"/>
        </w:rPr>
        <w:t>BGN 153.6 million</w:t>
      </w:r>
      <w:r w:rsidR="008201BA">
        <w:rPr>
          <w:lang w:val="en-US"/>
        </w:rPr>
        <w:t>.</w:t>
      </w:r>
      <w:r w:rsidRPr="007721E1">
        <w:rPr>
          <w:vertAlign w:val="superscript"/>
          <w:lang w:val="en-US"/>
        </w:rPr>
        <w:footnoteReference w:id="38"/>
      </w:r>
    </w:p>
    <w:p w14:paraId="01A8F5C1" w14:textId="39F08BF1" w:rsidR="00964CB9" w:rsidRPr="00657FA0" w:rsidRDefault="00964CB9" w:rsidP="007C0DF1">
      <w:pPr>
        <w:pStyle w:val="BodyText"/>
        <w:numPr>
          <w:ilvl w:val="0"/>
          <w:numId w:val="80"/>
        </w:numPr>
        <w:spacing w:before="60" w:after="60" w:line="240" w:lineRule="auto"/>
        <w:rPr>
          <w:rStyle w:val="Heading5Char"/>
          <w:rFonts w:eastAsiaTheme="minorEastAsia"/>
        </w:rPr>
      </w:pPr>
      <w:r w:rsidRPr="00657FA0">
        <w:rPr>
          <w:rStyle w:val="Heading5Char"/>
          <w:rFonts w:eastAsiaTheme="minorEastAsia"/>
        </w:rPr>
        <w:t xml:space="preserve">Rural </w:t>
      </w:r>
      <w:r w:rsidR="00933BBB">
        <w:rPr>
          <w:rStyle w:val="Heading5Char"/>
          <w:rFonts w:eastAsiaTheme="minorEastAsia"/>
        </w:rPr>
        <w:t>D</w:t>
      </w:r>
      <w:r w:rsidRPr="00657FA0">
        <w:rPr>
          <w:rStyle w:val="Heading5Char"/>
          <w:rFonts w:eastAsiaTheme="minorEastAsia"/>
        </w:rPr>
        <w:t xml:space="preserve">evelopment </w:t>
      </w:r>
      <w:r w:rsidR="004F1CBD">
        <w:rPr>
          <w:rStyle w:val="Heading5Char"/>
          <w:rFonts w:eastAsiaTheme="minorEastAsia"/>
        </w:rPr>
        <w:t>Program</w:t>
      </w:r>
      <w:r w:rsidRPr="00657FA0">
        <w:rPr>
          <w:rStyle w:val="Heading5Char"/>
          <w:rFonts w:eastAsiaTheme="minorEastAsia"/>
        </w:rPr>
        <w:t xml:space="preserve"> 2014</w:t>
      </w:r>
      <w:r w:rsidR="008201BA">
        <w:rPr>
          <w:rStyle w:val="Heading5Char"/>
          <w:rFonts w:eastAsiaTheme="minorEastAsia"/>
        </w:rPr>
        <w:t xml:space="preserve">–2020 </w:t>
      </w:r>
      <w:r w:rsidRPr="00657FA0">
        <w:rPr>
          <w:rStyle w:val="Heading5Char"/>
          <w:rFonts w:eastAsiaTheme="minorEastAsia"/>
        </w:rPr>
        <w:t>(RDP 2014</w:t>
      </w:r>
      <w:r w:rsidR="008201BA">
        <w:rPr>
          <w:rStyle w:val="Heading5Char"/>
          <w:rFonts w:eastAsiaTheme="minorEastAsia"/>
        </w:rPr>
        <w:t>–2020</w:t>
      </w:r>
      <w:r w:rsidRPr="00657FA0">
        <w:rPr>
          <w:rStyle w:val="Heading5Char"/>
          <w:rFonts w:eastAsiaTheme="minorEastAsia"/>
        </w:rPr>
        <w:t>)</w:t>
      </w:r>
    </w:p>
    <w:p w14:paraId="49E89ECA" w14:textId="50CD17E1" w:rsidR="00964CB9" w:rsidRPr="007721E1" w:rsidRDefault="00964CB9" w:rsidP="00657FA0">
      <w:pPr>
        <w:pStyle w:val="BodyText"/>
        <w:spacing w:before="60"/>
        <w:ind w:left="0" w:firstLine="0"/>
        <w:rPr>
          <w:lang w:val="en-US"/>
        </w:rPr>
      </w:pPr>
      <w:r w:rsidRPr="007721E1">
        <w:rPr>
          <w:lang w:val="en-US"/>
        </w:rPr>
        <w:t xml:space="preserve">Because of the demarcation approach of the activities supported under the operational </w:t>
      </w:r>
      <w:r w:rsidR="004F1CBD">
        <w:rPr>
          <w:lang w:val="en-US"/>
        </w:rPr>
        <w:t>program</w:t>
      </w:r>
      <w:r w:rsidRPr="007721E1">
        <w:rPr>
          <w:lang w:val="en-US"/>
        </w:rPr>
        <w:t>s for the period 201</w:t>
      </w:r>
      <w:r w:rsidR="008201BA">
        <w:rPr>
          <w:lang w:val="en-US"/>
        </w:rPr>
        <w:t>4–2020</w:t>
      </w:r>
      <w:r w:rsidRPr="007721E1">
        <w:rPr>
          <w:lang w:val="en-US"/>
        </w:rPr>
        <w:t xml:space="preserve">, the RDP </w:t>
      </w:r>
      <w:r w:rsidR="008201BA" w:rsidRPr="007721E1">
        <w:rPr>
          <w:lang w:val="en-US"/>
        </w:rPr>
        <w:t>201</w:t>
      </w:r>
      <w:r w:rsidR="008201BA">
        <w:rPr>
          <w:lang w:val="en-US"/>
        </w:rPr>
        <w:t>4–2020</w:t>
      </w:r>
      <w:r w:rsidRPr="007721E1">
        <w:rPr>
          <w:lang w:val="en-US"/>
        </w:rPr>
        <w:t xml:space="preserve"> will not finance measures enhancing the protection and preparedness for an adequate response of the population to floods </w:t>
      </w:r>
      <w:r w:rsidR="0082445E">
        <w:rPr>
          <w:lang w:val="en-US"/>
        </w:rPr>
        <w:t xml:space="preserve">which </w:t>
      </w:r>
      <w:r w:rsidRPr="007721E1">
        <w:rPr>
          <w:lang w:val="en-US"/>
        </w:rPr>
        <w:t xml:space="preserve">will be within the scope of OPE </w:t>
      </w:r>
      <w:r w:rsidR="008201BA" w:rsidRPr="007721E1">
        <w:rPr>
          <w:lang w:val="en-US"/>
        </w:rPr>
        <w:t>201</w:t>
      </w:r>
      <w:r w:rsidR="008201BA">
        <w:rPr>
          <w:lang w:val="en-US"/>
        </w:rPr>
        <w:t>4–2020</w:t>
      </w:r>
      <w:r w:rsidRPr="007721E1">
        <w:rPr>
          <w:lang w:val="en-US"/>
        </w:rPr>
        <w:t xml:space="preserve">. The RDP </w:t>
      </w:r>
      <w:r w:rsidR="008201BA" w:rsidRPr="007721E1">
        <w:rPr>
          <w:lang w:val="en-US"/>
        </w:rPr>
        <w:t>201</w:t>
      </w:r>
      <w:r w:rsidR="008201BA">
        <w:rPr>
          <w:lang w:val="en-US"/>
        </w:rPr>
        <w:t>4–2020</w:t>
      </w:r>
      <w:r w:rsidRPr="007721E1">
        <w:rPr>
          <w:lang w:val="en-US"/>
        </w:rPr>
        <w:t xml:space="preserve"> provides indirect funding for projects related to </w:t>
      </w:r>
      <w:r w:rsidR="008201BA">
        <w:rPr>
          <w:lang w:val="en-US"/>
        </w:rPr>
        <w:t xml:space="preserve">the </w:t>
      </w:r>
      <w:r w:rsidRPr="007721E1">
        <w:rPr>
          <w:lang w:val="en-US"/>
        </w:rPr>
        <w:t>RBMPs.</w:t>
      </w:r>
    </w:p>
    <w:p w14:paraId="7C2095A1" w14:textId="1C07ABA4" w:rsidR="00964CB9" w:rsidRPr="007721E1" w:rsidRDefault="00964CB9" w:rsidP="00657FA0">
      <w:pPr>
        <w:pStyle w:val="BodyText"/>
        <w:spacing w:after="60"/>
        <w:ind w:left="0" w:firstLine="0"/>
        <w:rPr>
          <w:lang w:val="en-US"/>
        </w:rPr>
      </w:pPr>
      <w:r w:rsidRPr="007721E1">
        <w:rPr>
          <w:lang w:val="en-US"/>
        </w:rPr>
        <w:t xml:space="preserve">Under Measure 4 </w:t>
      </w:r>
      <w:r w:rsidR="008201BA">
        <w:rPr>
          <w:lang w:val="en-US"/>
        </w:rPr>
        <w:t>‘</w:t>
      </w:r>
      <w:r w:rsidRPr="007721E1">
        <w:rPr>
          <w:lang w:val="en-US"/>
        </w:rPr>
        <w:t>Investments in tangible assets</w:t>
      </w:r>
      <w:r w:rsidR="008201BA">
        <w:rPr>
          <w:lang w:val="en-US"/>
        </w:rPr>
        <w:t>’</w:t>
      </w:r>
      <w:r w:rsidRPr="007721E1">
        <w:rPr>
          <w:lang w:val="en-US"/>
        </w:rPr>
        <w:t xml:space="preserve">, alongside investments in farms, investment in processing/marketing of agricultural products, </w:t>
      </w:r>
      <w:r w:rsidR="00FB63A4">
        <w:rPr>
          <w:lang w:val="en-US"/>
        </w:rPr>
        <w:t>and so on</w:t>
      </w:r>
      <w:r w:rsidRPr="007721E1">
        <w:rPr>
          <w:lang w:val="en-US"/>
        </w:rPr>
        <w:t xml:space="preserve">, the following measures </w:t>
      </w:r>
      <w:r w:rsidR="0082445E">
        <w:rPr>
          <w:lang w:val="en-US"/>
        </w:rPr>
        <w:t xml:space="preserve">identified in </w:t>
      </w:r>
      <w:r w:rsidRPr="007721E1">
        <w:rPr>
          <w:lang w:val="en-US"/>
        </w:rPr>
        <w:t xml:space="preserve">the RBMP </w:t>
      </w:r>
      <w:r w:rsidR="0082445E">
        <w:rPr>
          <w:lang w:val="en-US"/>
        </w:rPr>
        <w:t>will</w:t>
      </w:r>
      <w:r w:rsidRPr="007721E1">
        <w:rPr>
          <w:lang w:val="en-US"/>
        </w:rPr>
        <w:t xml:space="preserve"> be supported:</w:t>
      </w:r>
    </w:p>
    <w:p w14:paraId="09193C86" w14:textId="462F09EE" w:rsidR="00964CB9" w:rsidRPr="007721E1" w:rsidRDefault="008201BA" w:rsidP="007C0DF1">
      <w:pPr>
        <w:pStyle w:val="BodyText"/>
        <w:numPr>
          <w:ilvl w:val="0"/>
          <w:numId w:val="73"/>
        </w:numPr>
        <w:spacing w:before="60" w:after="60"/>
        <w:ind w:left="720"/>
        <w:rPr>
          <w:lang w:val="en-US"/>
        </w:rPr>
      </w:pPr>
      <w:r>
        <w:rPr>
          <w:lang w:val="en-US"/>
        </w:rPr>
        <w:t>M</w:t>
      </w:r>
      <w:r w:rsidR="00964CB9" w:rsidRPr="007721E1">
        <w:rPr>
          <w:lang w:val="en-US"/>
        </w:rPr>
        <w:t>easures supporting the reconstruction and modernization of existing or construction of new infrastructure for irrigation and drainage of agricultural lands improving the competitiveness of agricultural farms for the successful adaptation of agriculture to climate change in the country through the introduction of modern hydro-melioration practices. Irrigation associations are an eligible beneficiary under the measure.</w:t>
      </w:r>
    </w:p>
    <w:p w14:paraId="28339E0C" w14:textId="254F4B43" w:rsidR="00964CB9" w:rsidRPr="007721E1" w:rsidRDefault="008201BA" w:rsidP="007C0DF1">
      <w:pPr>
        <w:pStyle w:val="BodyText"/>
        <w:numPr>
          <w:ilvl w:val="0"/>
          <w:numId w:val="73"/>
        </w:numPr>
        <w:spacing w:before="60" w:after="60"/>
        <w:ind w:left="720"/>
        <w:rPr>
          <w:lang w:val="en-US"/>
        </w:rPr>
      </w:pPr>
      <w:r>
        <w:rPr>
          <w:lang w:val="en-US"/>
        </w:rPr>
        <w:t>W</w:t>
      </w:r>
      <w:r w:rsidR="00964CB9" w:rsidRPr="007721E1">
        <w:rPr>
          <w:lang w:val="en-US"/>
        </w:rPr>
        <w:t xml:space="preserve">etlands restoration measures (including restoration of vegetation, slope </w:t>
      </w:r>
      <w:r w:rsidR="0082445E">
        <w:rPr>
          <w:lang w:val="en-US"/>
        </w:rPr>
        <w:t>stabili</w:t>
      </w:r>
      <w:r>
        <w:rPr>
          <w:lang w:val="en-US"/>
        </w:rPr>
        <w:t>z</w:t>
      </w:r>
      <w:r w:rsidR="0082445E">
        <w:rPr>
          <w:lang w:val="en-US"/>
        </w:rPr>
        <w:t>ation</w:t>
      </w:r>
      <w:r w:rsidR="0082445E" w:rsidRPr="007721E1">
        <w:rPr>
          <w:lang w:val="en-US"/>
        </w:rPr>
        <w:t xml:space="preserve"> </w:t>
      </w:r>
      <w:r w:rsidR="00964CB9" w:rsidRPr="007721E1">
        <w:rPr>
          <w:lang w:val="en-US"/>
        </w:rPr>
        <w:t xml:space="preserve">of riverbeds, maintenance and construction of small ponds in grasslands, </w:t>
      </w:r>
      <w:r w:rsidR="00FB63A4">
        <w:rPr>
          <w:lang w:val="en-US"/>
        </w:rPr>
        <w:t>and so on</w:t>
      </w:r>
      <w:r w:rsidR="00964CB9" w:rsidRPr="007721E1">
        <w:rPr>
          <w:lang w:val="en-US"/>
        </w:rPr>
        <w:t>). Such small ponds and wetlands correspond to the measures in</w:t>
      </w:r>
      <w:r>
        <w:rPr>
          <w:lang w:val="en-US"/>
        </w:rPr>
        <w:t xml:space="preserve"> the</w:t>
      </w:r>
      <w:r w:rsidR="00964CB9" w:rsidRPr="007721E1">
        <w:rPr>
          <w:lang w:val="en-US"/>
        </w:rPr>
        <w:t xml:space="preserve"> FRMPs which address the creation of manageable polders and buffer pools as well as the creation </w:t>
      </w:r>
      <w:r w:rsidR="00964CB9" w:rsidRPr="007721E1">
        <w:rPr>
          <w:lang w:val="en-US"/>
        </w:rPr>
        <w:lastRenderedPageBreak/>
        <w:t>and restoration of wetlands. Eligible beneficiaries are registered farmers</w:t>
      </w:r>
      <w:r>
        <w:rPr>
          <w:lang w:val="en-US"/>
        </w:rPr>
        <w:t>.</w:t>
      </w:r>
      <w:r w:rsidR="00964CB9" w:rsidRPr="007721E1">
        <w:rPr>
          <w:vertAlign w:val="superscript"/>
          <w:lang w:val="en-US"/>
        </w:rPr>
        <w:footnoteReference w:id="39"/>
      </w:r>
    </w:p>
    <w:p w14:paraId="032A1464" w14:textId="3FE827B3" w:rsidR="00657FA0" w:rsidRPr="005749F6" w:rsidRDefault="00964CB9" w:rsidP="00A15D0C">
      <w:pPr>
        <w:pStyle w:val="BodyText"/>
        <w:ind w:left="0" w:firstLine="0"/>
        <w:rPr>
          <w:lang w:val="en-US"/>
        </w:rPr>
      </w:pPr>
      <w:r w:rsidRPr="005749F6">
        <w:rPr>
          <w:lang w:val="en-US"/>
        </w:rPr>
        <w:t>Under the RDP 2014</w:t>
      </w:r>
      <w:r w:rsidR="008201BA" w:rsidRPr="005749F6">
        <w:rPr>
          <w:lang w:val="en-US"/>
        </w:rPr>
        <w:t>–2020</w:t>
      </w:r>
      <w:r w:rsidRPr="005749F6">
        <w:rPr>
          <w:lang w:val="en-US"/>
        </w:rPr>
        <w:t xml:space="preserve">, the measure for investment in agricultural farms (M4.1) does not provide for specific funding in irrigation infrastructure </w:t>
      </w:r>
      <w:r w:rsidR="008201BA" w:rsidRPr="005749F6">
        <w:rPr>
          <w:lang w:val="en-US"/>
        </w:rPr>
        <w:t>‘</w:t>
      </w:r>
      <w:r w:rsidRPr="005749F6">
        <w:rPr>
          <w:lang w:val="en-US"/>
        </w:rPr>
        <w:t>in farms</w:t>
      </w:r>
      <w:r w:rsidR="008201BA" w:rsidRPr="005749F6">
        <w:rPr>
          <w:lang w:val="en-US"/>
        </w:rPr>
        <w:t>’</w:t>
      </w:r>
      <w:r w:rsidRPr="005749F6">
        <w:rPr>
          <w:lang w:val="en-US"/>
        </w:rPr>
        <w:t xml:space="preserve">, while the measure supporting irrigation </w:t>
      </w:r>
      <w:r w:rsidR="008201BA" w:rsidRPr="005749F6">
        <w:rPr>
          <w:lang w:val="en-US"/>
        </w:rPr>
        <w:t>‘</w:t>
      </w:r>
      <w:r w:rsidRPr="005749F6">
        <w:rPr>
          <w:lang w:val="en-US"/>
        </w:rPr>
        <w:t>outside the farms</w:t>
      </w:r>
      <w:r w:rsidR="008201BA" w:rsidRPr="005749F6">
        <w:rPr>
          <w:lang w:val="en-US"/>
        </w:rPr>
        <w:t>’</w:t>
      </w:r>
      <w:r w:rsidRPr="005749F6">
        <w:rPr>
          <w:lang w:val="en-US"/>
        </w:rPr>
        <w:t xml:space="preserve"> (M4.3) amo</w:t>
      </w:r>
      <w:r w:rsidR="00303E9C" w:rsidRPr="005749F6">
        <w:rPr>
          <w:lang w:val="en-US"/>
        </w:rPr>
        <w:t xml:space="preserve">unts to </w:t>
      </w:r>
      <w:r w:rsidR="008201BA" w:rsidRPr="005749F6">
        <w:rPr>
          <w:lang w:val="en-US"/>
        </w:rPr>
        <w:t>€</w:t>
      </w:r>
      <w:r w:rsidR="00303E9C" w:rsidRPr="005749F6">
        <w:rPr>
          <w:lang w:val="en-US"/>
        </w:rPr>
        <w:t xml:space="preserve"> 99.96 mln.</w:t>
      </w:r>
      <w:r w:rsidR="00657FA0" w:rsidRPr="005749F6">
        <w:rPr>
          <w:lang w:val="en-US"/>
        </w:rPr>
        <w:tab/>
      </w:r>
    </w:p>
    <w:p w14:paraId="28DC01D9" w14:textId="72D37BFF" w:rsidR="00964CB9" w:rsidRPr="00933BBB" w:rsidRDefault="00964CB9" w:rsidP="007C0DF1">
      <w:pPr>
        <w:pStyle w:val="BodyText"/>
        <w:numPr>
          <w:ilvl w:val="0"/>
          <w:numId w:val="80"/>
        </w:numPr>
        <w:spacing w:before="60" w:after="60" w:line="240" w:lineRule="auto"/>
        <w:rPr>
          <w:rStyle w:val="Heading5Char"/>
          <w:rFonts w:eastAsiaTheme="minorEastAsia"/>
        </w:rPr>
      </w:pPr>
      <w:r w:rsidRPr="00657FA0">
        <w:rPr>
          <w:rStyle w:val="Heading5Char"/>
          <w:rFonts w:eastAsiaTheme="minorEastAsia"/>
        </w:rPr>
        <w:t xml:space="preserve">Financial </w:t>
      </w:r>
      <w:r w:rsidR="005749F6">
        <w:rPr>
          <w:rStyle w:val="Heading5Char"/>
          <w:rFonts w:eastAsiaTheme="minorEastAsia"/>
        </w:rPr>
        <w:t>m</w:t>
      </w:r>
      <w:r w:rsidRPr="00657FA0">
        <w:rPr>
          <w:rStyle w:val="Heading5Char"/>
          <w:rFonts w:eastAsiaTheme="minorEastAsia"/>
        </w:rPr>
        <w:t xml:space="preserve">echanism of European Economic Area and </w:t>
      </w:r>
      <w:r w:rsidR="00E82B55" w:rsidRPr="00657FA0">
        <w:rPr>
          <w:rStyle w:val="Heading5Char"/>
          <w:rFonts w:eastAsiaTheme="minorEastAsia"/>
        </w:rPr>
        <w:t>Norwegian</w:t>
      </w:r>
      <w:r w:rsidR="00657FA0">
        <w:rPr>
          <w:rStyle w:val="Heading5Char"/>
          <w:rFonts w:eastAsiaTheme="minorEastAsia"/>
        </w:rPr>
        <w:t xml:space="preserve"> </w:t>
      </w:r>
      <w:r w:rsidR="005749F6">
        <w:rPr>
          <w:rStyle w:val="Heading5Char"/>
          <w:rFonts w:eastAsiaTheme="minorEastAsia"/>
        </w:rPr>
        <w:t>f</w:t>
      </w:r>
      <w:r w:rsidR="00657FA0">
        <w:rPr>
          <w:rStyle w:val="Heading5Char"/>
          <w:rFonts w:eastAsiaTheme="minorEastAsia"/>
        </w:rPr>
        <w:t xml:space="preserve">inancial </w:t>
      </w:r>
      <w:r w:rsidR="005749F6">
        <w:rPr>
          <w:rStyle w:val="Heading5Char"/>
          <w:rFonts w:eastAsiaTheme="minorEastAsia"/>
        </w:rPr>
        <w:t>m</w:t>
      </w:r>
      <w:r w:rsidR="00657FA0">
        <w:rPr>
          <w:rStyle w:val="Heading5Char"/>
          <w:rFonts w:eastAsiaTheme="minorEastAsia"/>
        </w:rPr>
        <w:t>echanism</w:t>
      </w:r>
    </w:p>
    <w:p w14:paraId="1B3FBB26" w14:textId="13E8A963" w:rsidR="00964CB9" w:rsidRPr="007721E1" w:rsidRDefault="00964CB9" w:rsidP="00601635">
      <w:pPr>
        <w:pStyle w:val="BodyText"/>
        <w:spacing w:before="40" w:after="60"/>
        <w:ind w:left="0" w:firstLine="0"/>
        <w:rPr>
          <w:lang w:val="en-US"/>
        </w:rPr>
      </w:pPr>
      <w:r w:rsidRPr="007721E1">
        <w:rPr>
          <w:lang w:val="en-US"/>
        </w:rPr>
        <w:t xml:space="preserve">In December 2016 Bulgaria signed a Memorandum of Understanding for the implementation of the agreements on the European Economic Area and Norway </w:t>
      </w:r>
      <w:r w:rsidR="005749F6">
        <w:rPr>
          <w:lang w:val="en-US"/>
        </w:rPr>
        <w:t>G</w:t>
      </w:r>
      <w:r w:rsidRPr="007721E1">
        <w:rPr>
          <w:lang w:val="en-US"/>
        </w:rPr>
        <w:t>rants for the period 2014</w:t>
      </w:r>
      <w:r w:rsidR="005749F6">
        <w:rPr>
          <w:lang w:val="en-US"/>
        </w:rPr>
        <w:t>–2021</w:t>
      </w:r>
      <w:r w:rsidRPr="007721E1">
        <w:rPr>
          <w:lang w:val="en-US"/>
        </w:rPr>
        <w:t>. In the new funding perio</w:t>
      </w:r>
      <w:r w:rsidR="00303E9C" w:rsidRPr="007721E1">
        <w:rPr>
          <w:lang w:val="en-US"/>
        </w:rPr>
        <w:t xml:space="preserve">d, a total of </w:t>
      </w:r>
      <w:r w:rsidR="005749F6">
        <w:rPr>
          <w:lang w:val="en-US"/>
        </w:rPr>
        <w:t>€</w:t>
      </w:r>
      <w:r w:rsidR="00303E9C" w:rsidRPr="007721E1">
        <w:rPr>
          <w:lang w:val="en-US"/>
        </w:rPr>
        <w:t xml:space="preserve"> 210.1 m</w:t>
      </w:r>
      <w:r w:rsidR="005749F6">
        <w:rPr>
          <w:lang w:val="en-US"/>
        </w:rPr>
        <w:t>illion</w:t>
      </w:r>
      <w:r w:rsidRPr="007721E1">
        <w:rPr>
          <w:lang w:val="en-US"/>
        </w:rPr>
        <w:t xml:space="preserve"> will be made available to Bulgaria for the reduction of social and economic disparities and for strengthening bilateral relations with the three donor countries (Iceland, Liechtenstein and Norway)</w:t>
      </w:r>
      <w:r w:rsidR="005749F6">
        <w:rPr>
          <w:lang w:val="en-US"/>
        </w:rPr>
        <w:t>.</w:t>
      </w:r>
      <w:r w:rsidRPr="007721E1">
        <w:rPr>
          <w:vertAlign w:val="superscript"/>
          <w:lang w:val="en-US"/>
        </w:rPr>
        <w:footnoteReference w:id="40"/>
      </w:r>
      <w:r w:rsidRPr="007721E1">
        <w:rPr>
          <w:lang w:val="en-US"/>
        </w:rPr>
        <w:t xml:space="preserve"> One of the priority areas for the 2014</w:t>
      </w:r>
      <w:r w:rsidR="005749F6">
        <w:rPr>
          <w:lang w:val="en-US"/>
        </w:rPr>
        <w:t xml:space="preserve">–2021 </w:t>
      </w:r>
      <w:r w:rsidRPr="007721E1">
        <w:rPr>
          <w:lang w:val="en-US"/>
        </w:rPr>
        <w:t xml:space="preserve">funding period is </w:t>
      </w:r>
      <w:r w:rsidR="005749F6">
        <w:rPr>
          <w:lang w:val="en-US"/>
        </w:rPr>
        <w:t>‘</w:t>
      </w:r>
      <w:r w:rsidRPr="007721E1">
        <w:rPr>
          <w:lang w:val="en-US"/>
        </w:rPr>
        <w:t>Environment, Energy, Climate Change and Low Carbon Economy</w:t>
      </w:r>
      <w:r w:rsidR="005749F6">
        <w:rPr>
          <w:lang w:val="en-US"/>
        </w:rPr>
        <w:t>’</w:t>
      </w:r>
      <w:r w:rsidRPr="007721E1">
        <w:rPr>
          <w:lang w:val="en-US"/>
        </w:rPr>
        <w:t xml:space="preserve"> whose suggested measures include</w:t>
      </w:r>
      <w:r w:rsidR="005749F6">
        <w:rPr>
          <w:lang w:val="en-US"/>
        </w:rPr>
        <w:t xml:space="preserve"> the following</w:t>
      </w:r>
      <w:r w:rsidRPr="007721E1">
        <w:rPr>
          <w:lang w:val="en-US"/>
        </w:rPr>
        <w:t>:</w:t>
      </w:r>
    </w:p>
    <w:p w14:paraId="76FB680F" w14:textId="2FB7C7D2" w:rsidR="00964CB9" w:rsidRPr="007721E1" w:rsidRDefault="005749F6" w:rsidP="00601635">
      <w:pPr>
        <w:pStyle w:val="BodyText"/>
        <w:numPr>
          <w:ilvl w:val="0"/>
          <w:numId w:val="74"/>
        </w:numPr>
        <w:spacing w:before="40" w:after="60"/>
        <w:ind w:left="720"/>
        <w:rPr>
          <w:lang w:val="en-US"/>
        </w:rPr>
      </w:pPr>
      <w:r>
        <w:rPr>
          <w:lang w:val="en-US"/>
        </w:rPr>
        <w:t>D</w:t>
      </w:r>
      <w:r w:rsidR="00964CB9" w:rsidRPr="007721E1">
        <w:rPr>
          <w:lang w:val="en-US"/>
        </w:rPr>
        <w:t>evelopment and implementation of national, regional</w:t>
      </w:r>
      <w:r>
        <w:rPr>
          <w:lang w:val="en-US"/>
        </w:rPr>
        <w:t>,</w:t>
      </w:r>
      <w:r w:rsidR="00964CB9" w:rsidRPr="007721E1">
        <w:rPr>
          <w:lang w:val="en-US"/>
        </w:rPr>
        <w:t xml:space="preserve"> and local strategies and action plans on adaptation and mitigation measures</w:t>
      </w:r>
      <w:r w:rsidR="00E87BAC">
        <w:rPr>
          <w:lang w:val="en-US"/>
        </w:rPr>
        <w:t>;</w:t>
      </w:r>
    </w:p>
    <w:p w14:paraId="25D3FDB0" w14:textId="5F3A9802" w:rsidR="00964CB9" w:rsidRPr="007721E1" w:rsidRDefault="005749F6" w:rsidP="00601635">
      <w:pPr>
        <w:pStyle w:val="BodyText"/>
        <w:numPr>
          <w:ilvl w:val="0"/>
          <w:numId w:val="74"/>
        </w:numPr>
        <w:spacing w:before="40" w:after="60"/>
        <w:ind w:left="720"/>
        <w:rPr>
          <w:lang w:val="en-US"/>
        </w:rPr>
      </w:pPr>
      <w:r>
        <w:rPr>
          <w:lang w:val="en-US"/>
        </w:rPr>
        <w:t>I</w:t>
      </w:r>
      <w:r w:rsidR="00964CB9" w:rsidRPr="007721E1">
        <w:rPr>
          <w:lang w:val="en-US"/>
        </w:rPr>
        <w:t>ntegration of ecosystem-based solutions in action plans for adaptation and mitigation</w:t>
      </w:r>
      <w:r w:rsidR="00E87BAC">
        <w:rPr>
          <w:lang w:val="en-US"/>
        </w:rPr>
        <w:t>;</w:t>
      </w:r>
    </w:p>
    <w:p w14:paraId="50B814B0" w14:textId="15AFE7BE" w:rsidR="00964CB9" w:rsidRPr="007721E1" w:rsidRDefault="005749F6" w:rsidP="00601635">
      <w:pPr>
        <w:pStyle w:val="BodyText"/>
        <w:numPr>
          <w:ilvl w:val="0"/>
          <w:numId w:val="74"/>
        </w:numPr>
        <w:spacing w:before="40" w:after="60"/>
        <w:ind w:left="720"/>
        <w:rPr>
          <w:lang w:val="en-US"/>
        </w:rPr>
      </w:pPr>
      <w:r>
        <w:rPr>
          <w:lang w:val="en-US"/>
        </w:rPr>
        <w:t>C</w:t>
      </w:r>
      <w:r w:rsidR="00964CB9" w:rsidRPr="007721E1">
        <w:rPr>
          <w:lang w:val="en-US"/>
        </w:rPr>
        <w:t>limate-proofing of infrastructure</w:t>
      </w:r>
      <w:r w:rsidR="00E87BAC">
        <w:rPr>
          <w:lang w:val="en-US"/>
        </w:rPr>
        <w:t>;</w:t>
      </w:r>
    </w:p>
    <w:p w14:paraId="40FE9647" w14:textId="7A75F6BE" w:rsidR="00964CB9" w:rsidRPr="007721E1" w:rsidRDefault="005749F6" w:rsidP="00601635">
      <w:pPr>
        <w:pStyle w:val="BodyText"/>
        <w:numPr>
          <w:ilvl w:val="0"/>
          <w:numId w:val="74"/>
        </w:numPr>
        <w:spacing w:before="40" w:after="60"/>
        <w:ind w:left="720"/>
        <w:rPr>
          <w:lang w:val="en-US"/>
        </w:rPr>
      </w:pPr>
      <w:r>
        <w:rPr>
          <w:lang w:val="en-US"/>
        </w:rPr>
        <w:t>F</w:t>
      </w:r>
      <w:r w:rsidR="00964CB9" w:rsidRPr="007721E1">
        <w:rPr>
          <w:lang w:val="en-US"/>
        </w:rPr>
        <w:t>lood and drought prevention</w:t>
      </w:r>
      <w:r w:rsidR="00E87BAC">
        <w:rPr>
          <w:lang w:val="en-US"/>
        </w:rPr>
        <w:t>;</w:t>
      </w:r>
    </w:p>
    <w:p w14:paraId="01D802AE" w14:textId="790C9A65" w:rsidR="00964CB9" w:rsidRPr="007721E1" w:rsidRDefault="005749F6" w:rsidP="00601635">
      <w:pPr>
        <w:pStyle w:val="BodyText"/>
        <w:numPr>
          <w:ilvl w:val="0"/>
          <w:numId w:val="74"/>
        </w:numPr>
        <w:spacing w:before="40" w:after="60"/>
        <w:ind w:left="720"/>
        <w:rPr>
          <w:lang w:val="en-US"/>
        </w:rPr>
      </w:pPr>
      <w:r>
        <w:rPr>
          <w:lang w:val="en-US"/>
        </w:rPr>
        <w:t>M</w:t>
      </w:r>
      <w:r w:rsidR="00964CB9" w:rsidRPr="007721E1">
        <w:rPr>
          <w:lang w:val="en-US"/>
        </w:rPr>
        <w:t>apping and assessment of specific climate change risks and integration into relevant policies, strategies and plans</w:t>
      </w:r>
      <w:r w:rsidR="00E87BAC">
        <w:rPr>
          <w:lang w:val="en-US"/>
        </w:rPr>
        <w:t>;</w:t>
      </w:r>
    </w:p>
    <w:p w14:paraId="56EB7B5E" w14:textId="3413B391" w:rsidR="00964CB9" w:rsidRPr="007721E1" w:rsidRDefault="005749F6" w:rsidP="00601635">
      <w:pPr>
        <w:pStyle w:val="BodyText"/>
        <w:numPr>
          <w:ilvl w:val="0"/>
          <w:numId w:val="74"/>
        </w:numPr>
        <w:spacing w:before="40" w:after="60"/>
        <w:ind w:left="720"/>
        <w:rPr>
          <w:lang w:val="en-US"/>
        </w:rPr>
      </w:pPr>
      <w:r>
        <w:rPr>
          <w:lang w:val="en-US"/>
        </w:rPr>
        <w:t>D</w:t>
      </w:r>
      <w:r w:rsidR="00964CB9" w:rsidRPr="007721E1">
        <w:rPr>
          <w:lang w:val="en-US"/>
        </w:rPr>
        <w:t>evelopment of climate change-related extreme event contingency plans</w:t>
      </w:r>
      <w:r w:rsidR="00E87BAC">
        <w:rPr>
          <w:lang w:val="en-US"/>
        </w:rPr>
        <w:t>;</w:t>
      </w:r>
    </w:p>
    <w:p w14:paraId="22E89ACC" w14:textId="49CAF285" w:rsidR="00964CB9" w:rsidRPr="007721E1" w:rsidRDefault="005749F6" w:rsidP="00601635">
      <w:pPr>
        <w:pStyle w:val="BodyText"/>
        <w:numPr>
          <w:ilvl w:val="0"/>
          <w:numId w:val="74"/>
        </w:numPr>
        <w:spacing w:before="40" w:after="60"/>
        <w:ind w:left="720"/>
        <w:rPr>
          <w:lang w:val="en-US"/>
        </w:rPr>
      </w:pPr>
      <w:r>
        <w:rPr>
          <w:lang w:val="en-US"/>
        </w:rPr>
        <w:t>I</w:t>
      </w:r>
      <w:r w:rsidR="00964CB9" w:rsidRPr="007721E1">
        <w:rPr>
          <w:lang w:val="en-US"/>
        </w:rPr>
        <w:t>ntegration of climate change-related issues into general disaster/contingency plans</w:t>
      </w:r>
      <w:r w:rsidR="00E87BAC">
        <w:rPr>
          <w:lang w:val="en-US"/>
        </w:rPr>
        <w:t>;</w:t>
      </w:r>
      <w:r w:rsidR="00964CB9" w:rsidRPr="007721E1">
        <w:rPr>
          <w:lang w:val="en-US"/>
        </w:rPr>
        <w:t xml:space="preserve"> </w:t>
      </w:r>
      <w:r w:rsidR="006F3080">
        <w:rPr>
          <w:lang w:val="en-US"/>
        </w:rPr>
        <w:t>and</w:t>
      </w:r>
    </w:p>
    <w:p w14:paraId="50873FD4" w14:textId="106BD52A" w:rsidR="00964CB9" w:rsidRPr="007721E1" w:rsidRDefault="005749F6" w:rsidP="007C0DF1">
      <w:pPr>
        <w:pStyle w:val="BodyText"/>
        <w:numPr>
          <w:ilvl w:val="0"/>
          <w:numId w:val="74"/>
        </w:numPr>
        <w:spacing w:before="60" w:after="60"/>
        <w:ind w:left="720"/>
        <w:rPr>
          <w:lang w:val="en-US"/>
        </w:rPr>
      </w:pPr>
      <w:r>
        <w:rPr>
          <w:lang w:val="en-US"/>
        </w:rPr>
        <w:t>A</w:t>
      </w:r>
      <w:r w:rsidR="00964CB9" w:rsidRPr="007721E1">
        <w:rPr>
          <w:lang w:val="en-US"/>
        </w:rPr>
        <w:t>wareness-raising activities</w:t>
      </w:r>
      <w:r>
        <w:rPr>
          <w:lang w:val="en-US"/>
        </w:rPr>
        <w:t>.</w:t>
      </w:r>
      <w:r w:rsidR="00964CB9" w:rsidRPr="007721E1">
        <w:rPr>
          <w:vertAlign w:val="superscript"/>
          <w:lang w:val="en-US"/>
        </w:rPr>
        <w:footnoteReference w:id="41"/>
      </w:r>
    </w:p>
    <w:p w14:paraId="6FA878F0" w14:textId="63CFBCBA" w:rsidR="00964CB9" w:rsidRPr="00657FA0" w:rsidRDefault="00964CB9" w:rsidP="007C0DF1">
      <w:pPr>
        <w:pStyle w:val="BodyText"/>
        <w:numPr>
          <w:ilvl w:val="0"/>
          <w:numId w:val="80"/>
        </w:numPr>
        <w:spacing w:after="60" w:line="240" w:lineRule="auto"/>
        <w:rPr>
          <w:rStyle w:val="Heading5Char"/>
          <w:rFonts w:eastAsiaTheme="minorEastAsia"/>
        </w:rPr>
      </w:pPr>
      <w:r w:rsidRPr="00657FA0">
        <w:rPr>
          <w:rStyle w:val="Heading5Char"/>
          <w:rFonts w:eastAsiaTheme="minorEastAsia"/>
        </w:rPr>
        <w:t xml:space="preserve">Cross-border cooperation </w:t>
      </w:r>
      <w:r w:rsidR="004F1CBD">
        <w:rPr>
          <w:rStyle w:val="Heading5Char"/>
          <w:rFonts w:eastAsiaTheme="minorEastAsia"/>
        </w:rPr>
        <w:t>Program</w:t>
      </w:r>
      <w:r w:rsidRPr="00657FA0">
        <w:rPr>
          <w:rStyle w:val="Heading5Char"/>
          <w:rFonts w:eastAsiaTheme="minorEastAsia"/>
        </w:rPr>
        <w:t>s</w:t>
      </w:r>
    </w:p>
    <w:p w14:paraId="2D346F9F" w14:textId="4853BBFA" w:rsidR="00964CB9" w:rsidRPr="007721E1" w:rsidRDefault="00964CB9" w:rsidP="00601635">
      <w:pPr>
        <w:pStyle w:val="BodyText"/>
        <w:spacing w:before="40" w:after="60"/>
        <w:ind w:left="0" w:firstLine="0"/>
        <w:rPr>
          <w:lang w:val="en-US"/>
        </w:rPr>
      </w:pPr>
      <w:r w:rsidRPr="007721E1">
        <w:rPr>
          <w:lang w:val="en-US"/>
        </w:rPr>
        <w:t>The European territorial cooperation financed by the European Regional Development Fund (ERDF) is intended to support the balanced integration on the territory of the EU by fostering cooperation at cross-border, transnational</w:t>
      </w:r>
      <w:r w:rsidR="006F3080">
        <w:rPr>
          <w:lang w:val="en-US"/>
        </w:rPr>
        <w:t>,</w:t>
      </w:r>
      <w:r w:rsidRPr="007721E1">
        <w:rPr>
          <w:lang w:val="en-US"/>
        </w:rPr>
        <w:t xml:space="preserve"> and interregional level</w:t>
      </w:r>
      <w:r w:rsidR="006F3080">
        <w:rPr>
          <w:lang w:val="en-US"/>
        </w:rPr>
        <w:t>s</w:t>
      </w:r>
      <w:r w:rsidRPr="007721E1">
        <w:rPr>
          <w:lang w:val="en-US"/>
        </w:rPr>
        <w:t>. Programs for territorial cooperation include</w:t>
      </w:r>
      <w:r w:rsidR="006F3080">
        <w:rPr>
          <w:lang w:val="en-US"/>
        </w:rPr>
        <w:t xml:space="preserve"> the following</w:t>
      </w:r>
      <w:r w:rsidRPr="007721E1">
        <w:rPr>
          <w:lang w:val="en-US"/>
        </w:rPr>
        <w:t>:</w:t>
      </w:r>
    </w:p>
    <w:p w14:paraId="4FAAF7E9" w14:textId="77E32577" w:rsidR="00964CB9" w:rsidRPr="007721E1" w:rsidRDefault="006F3080" w:rsidP="00601635">
      <w:pPr>
        <w:pStyle w:val="BodyText"/>
        <w:numPr>
          <w:ilvl w:val="0"/>
          <w:numId w:val="75"/>
        </w:numPr>
        <w:spacing w:before="40" w:after="60"/>
        <w:ind w:left="720"/>
        <w:rPr>
          <w:lang w:val="en-US"/>
        </w:rPr>
      </w:pPr>
      <w:r>
        <w:rPr>
          <w:lang w:val="en-US"/>
        </w:rPr>
        <w:t>P</w:t>
      </w:r>
      <w:r w:rsidR="00D25B56" w:rsidRPr="007721E1">
        <w:rPr>
          <w:lang w:val="en-US"/>
        </w:rPr>
        <w:t>rogram</w:t>
      </w:r>
      <w:r w:rsidR="00964CB9" w:rsidRPr="007721E1">
        <w:rPr>
          <w:lang w:val="en-US"/>
        </w:rPr>
        <w:t>s for cross-border cooperation at the internal borders of the EU: Bulgaria-Greece and Bulgaria-Romania with ERDF funding;</w:t>
      </w:r>
    </w:p>
    <w:p w14:paraId="6CF5749E" w14:textId="1D527161" w:rsidR="00964CB9" w:rsidRPr="007721E1" w:rsidRDefault="006F3080" w:rsidP="00601635">
      <w:pPr>
        <w:pStyle w:val="BodyText"/>
        <w:numPr>
          <w:ilvl w:val="0"/>
          <w:numId w:val="75"/>
        </w:numPr>
        <w:spacing w:before="40" w:after="60"/>
        <w:ind w:left="720"/>
        <w:rPr>
          <w:lang w:val="en-US"/>
        </w:rPr>
      </w:pPr>
      <w:r>
        <w:rPr>
          <w:lang w:val="en-US"/>
        </w:rPr>
        <w:t>P</w:t>
      </w:r>
      <w:r w:rsidR="00D25B56" w:rsidRPr="007721E1">
        <w:rPr>
          <w:lang w:val="en-US"/>
        </w:rPr>
        <w:t>rogram</w:t>
      </w:r>
      <w:r w:rsidR="00964CB9" w:rsidRPr="007721E1">
        <w:rPr>
          <w:lang w:val="en-US"/>
        </w:rPr>
        <w:t>s for cross-border cooperation at the external borders of the EU: Bulgaria-Turkey, Bulgaria</w:t>
      </w:r>
      <w:r>
        <w:rPr>
          <w:lang w:val="en-US"/>
        </w:rPr>
        <w:t xml:space="preserve">-Former Yugoslav </w:t>
      </w:r>
      <w:r w:rsidR="00964CB9" w:rsidRPr="007721E1">
        <w:rPr>
          <w:lang w:val="en-US"/>
        </w:rPr>
        <w:t>Republic of Macedonia</w:t>
      </w:r>
      <w:r w:rsidR="00D57D87">
        <w:rPr>
          <w:lang w:val="en-US"/>
        </w:rPr>
        <w:t xml:space="preserve"> (FYR of Macedonia)</w:t>
      </w:r>
      <w:r w:rsidR="00964CB9" w:rsidRPr="007721E1">
        <w:rPr>
          <w:lang w:val="en-US"/>
        </w:rPr>
        <w:t xml:space="preserve">, </w:t>
      </w:r>
      <w:r>
        <w:rPr>
          <w:lang w:val="en-US"/>
        </w:rPr>
        <w:t xml:space="preserve">and </w:t>
      </w:r>
      <w:r w:rsidR="00964CB9" w:rsidRPr="007721E1">
        <w:rPr>
          <w:lang w:val="en-US"/>
        </w:rPr>
        <w:t xml:space="preserve">Bulgaria-Serbia. These three programs are funded by both the ERDF and the EU </w:t>
      </w:r>
      <w:r w:rsidR="00964CB9" w:rsidRPr="007721E1">
        <w:rPr>
          <w:lang w:val="en-US"/>
        </w:rPr>
        <w:lastRenderedPageBreak/>
        <w:t>Instrument for Pre-</w:t>
      </w:r>
      <w:r w:rsidR="00E82B55" w:rsidRPr="007721E1">
        <w:rPr>
          <w:lang w:val="en-US"/>
        </w:rPr>
        <w:t>Accession</w:t>
      </w:r>
      <w:r w:rsidR="00964CB9" w:rsidRPr="007721E1">
        <w:rPr>
          <w:lang w:val="en-US"/>
        </w:rPr>
        <w:t xml:space="preserve"> Assistance</w:t>
      </w:r>
      <w:r w:rsidR="00F62559">
        <w:rPr>
          <w:lang w:val="en-US"/>
        </w:rPr>
        <w:t xml:space="preserve"> </w:t>
      </w:r>
      <w:r>
        <w:rPr>
          <w:lang w:val="en-US"/>
        </w:rPr>
        <w:t>(</w:t>
      </w:r>
      <w:r w:rsidR="00F62559">
        <w:rPr>
          <w:lang w:val="en-US"/>
        </w:rPr>
        <w:t>IPA</w:t>
      </w:r>
      <w:r>
        <w:rPr>
          <w:lang w:val="en-US"/>
        </w:rPr>
        <w:t>)</w:t>
      </w:r>
      <w:r w:rsidR="00964CB9" w:rsidRPr="007721E1">
        <w:rPr>
          <w:lang w:val="en-US"/>
        </w:rPr>
        <w:t>;</w:t>
      </w:r>
    </w:p>
    <w:p w14:paraId="1F87BC79" w14:textId="3D148E1A" w:rsidR="00964CB9" w:rsidRPr="007721E1" w:rsidRDefault="00A2047C" w:rsidP="00A15D0C">
      <w:pPr>
        <w:pStyle w:val="BodyText"/>
        <w:numPr>
          <w:ilvl w:val="0"/>
          <w:numId w:val="75"/>
        </w:numPr>
        <w:spacing w:before="40" w:after="0"/>
        <w:ind w:left="720"/>
        <w:rPr>
          <w:lang w:val="en-US"/>
        </w:rPr>
      </w:pPr>
      <w:r>
        <w:rPr>
          <w:lang w:val="en-US"/>
        </w:rPr>
        <w:t>T</w:t>
      </w:r>
      <w:r w:rsidR="00964CB9" w:rsidRPr="007721E1">
        <w:rPr>
          <w:lang w:val="en-US"/>
        </w:rPr>
        <w:t>he Black Sea Basin Cr</w:t>
      </w:r>
      <w:r w:rsidR="00D25B56" w:rsidRPr="007721E1">
        <w:rPr>
          <w:lang w:val="en-US"/>
        </w:rPr>
        <w:t>oss-Border Cooperation Program</w:t>
      </w:r>
      <w:r w:rsidR="00964CB9" w:rsidRPr="007721E1">
        <w:rPr>
          <w:lang w:val="en-US"/>
        </w:rPr>
        <w:t>, funded by both the ERDF and the European Neighbo</w:t>
      </w:r>
      <w:r w:rsidR="00F62559">
        <w:rPr>
          <w:lang w:val="en-US"/>
        </w:rPr>
        <w:t>u</w:t>
      </w:r>
      <w:r w:rsidR="00964CB9" w:rsidRPr="007721E1">
        <w:rPr>
          <w:lang w:val="en-US"/>
        </w:rPr>
        <w:t xml:space="preserve">rhood and Partnership Instrument </w:t>
      </w:r>
      <w:r>
        <w:rPr>
          <w:lang w:val="en-US"/>
        </w:rPr>
        <w:t>(</w:t>
      </w:r>
      <w:r w:rsidR="00964CB9" w:rsidRPr="007721E1">
        <w:rPr>
          <w:lang w:val="en-US"/>
        </w:rPr>
        <w:t>ENPI</w:t>
      </w:r>
      <w:r>
        <w:rPr>
          <w:lang w:val="en-US"/>
        </w:rPr>
        <w:t>)</w:t>
      </w:r>
      <w:r w:rsidR="00964CB9" w:rsidRPr="007721E1">
        <w:rPr>
          <w:lang w:val="en-US"/>
        </w:rPr>
        <w:t>;</w:t>
      </w:r>
    </w:p>
    <w:p w14:paraId="3556372A" w14:textId="40D05597" w:rsidR="00964CB9" w:rsidRPr="007721E1" w:rsidRDefault="00A2047C" w:rsidP="00601635">
      <w:pPr>
        <w:pStyle w:val="BodyText"/>
        <w:numPr>
          <w:ilvl w:val="0"/>
          <w:numId w:val="75"/>
        </w:numPr>
        <w:spacing w:before="40" w:after="60"/>
        <w:ind w:left="720"/>
        <w:rPr>
          <w:lang w:val="en-US"/>
        </w:rPr>
      </w:pPr>
      <w:r>
        <w:rPr>
          <w:lang w:val="en-US"/>
        </w:rPr>
        <w:t>T</w:t>
      </w:r>
      <w:r w:rsidR="00964CB9" w:rsidRPr="007721E1">
        <w:rPr>
          <w:lang w:val="en-US"/>
        </w:rPr>
        <w:t>he South-East European Space Tra</w:t>
      </w:r>
      <w:r w:rsidR="00D25B56" w:rsidRPr="007721E1">
        <w:rPr>
          <w:lang w:val="en-US"/>
        </w:rPr>
        <w:t>nsnational Cooperation Program</w:t>
      </w:r>
      <w:r w:rsidR="00964CB9" w:rsidRPr="007721E1">
        <w:rPr>
          <w:lang w:val="en-US"/>
        </w:rPr>
        <w:t>;</w:t>
      </w:r>
    </w:p>
    <w:p w14:paraId="478F0B7E" w14:textId="7C0CAFBC" w:rsidR="00964CB9" w:rsidRPr="007721E1" w:rsidRDefault="00964CB9" w:rsidP="00601635">
      <w:pPr>
        <w:pStyle w:val="BodyText"/>
        <w:numPr>
          <w:ilvl w:val="0"/>
          <w:numId w:val="75"/>
        </w:numPr>
        <w:spacing w:before="40" w:after="60"/>
        <w:ind w:left="720"/>
        <w:rPr>
          <w:lang w:val="en-US"/>
        </w:rPr>
      </w:pPr>
      <w:r w:rsidRPr="007721E1">
        <w:rPr>
          <w:lang w:val="en-US"/>
        </w:rPr>
        <w:t>INTERREG (</w:t>
      </w:r>
      <w:r w:rsidR="00A2047C">
        <w:rPr>
          <w:lang w:val="en-US"/>
        </w:rPr>
        <w:t>I</w:t>
      </w:r>
      <w:r w:rsidRPr="007721E1">
        <w:rPr>
          <w:lang w:val="en-US"/>
        </w:rPr>
        <w:t>nt</w:t>
      </w:r>
      <w:r w:rsidR="00D25B56" w:rsidRPr="007721E1">
        <w:rPr>
          <w:lang w:val="en-US"/>
        </w:rPr>
        <w:t xml:space="preserve">erregional </w:t>
      </w:r>
      <w:r w:rsidR="00A2047C">
        <w:rPr>
          <w:lang w:val="en-US"/>
        </w:rPr>
        <w:t>C</w:t>
      </w:r>
      <w:r w:rsidR="00D25B56" w:rsidRPr="007721E1">
        <w:rPr>
          <w:lang w:val="en-US"/>
        </w:rPr>
        <w:t>ooperation</w:t>
      </w:r>
      <w:r w:rsidR="00A2047C">
        <w:rPr>
          <w:lang w:val="en-US"/>
        </w:rPr>
        <w:t xml:space="preserve"> </w:t>
      </w:r>
      <w:r w:rsidR="00CB4397">
        <w:rPr>
          <w:lang w:val="en-US"/>
        </w:rPr>
        <w:t>p</w:t>
      </w:r>
      <w:r w:rsidR="00D25B56" w:rsidRPr="007721E1">
        <w:rPr>
          <w:lang w:val="en-US"/>
        </w:rPr>
        <w:t>rogram</w:t>
      </w:r>
      <w:r w:rsidRPr="007721E1">
        <w:rPr>
          <w:lang w:val="en-US"/>
        </w:rPr>
        <w:t>);</w:t>
      </w:r>
    </w:p>
    <w:p w14:paraId="55B8B451" w14:textId="20E16D56" w:rsidR="00964CB9" w:rsidRPr="007721E1" w:rsidRDefault="00A2047C" w:rsidP="00601635">
      <w:pPr>
        <w:pStyle w:val="BodyText"/>
        <w:numPr>
          <w:ilvl w:val="0"/>
          <w:numId w:val="75"/>
        </w:numPr>
        <w:spacing w:before="40" w:after="60"/>
        <w:ind w:left="720"/>
        <w:rPr>
          <w:lang w:val="en-US"/>
        </w:rPr>
      </w:pPr>
      <w:r>
        <w:rPr>
          <w:lang w:val="en-US"/>
        </w:rPr>
        <w:t>‘</w:t>
      </w:r>
      <w:r w:rsidR="00964CB9" w:rsidRPr="007721E1">
        <w:rPr>
          <w:lang w:val="en-US"/>
        </w:rPr>
        <w:t>Balkan-Mediterranean 2014</w:t>
      </w:r>
      <w:r>
        <w:rPr>
          <w:lang w:val="en-US"/>
        </w:rPr>
        <w:t>–2020’</w:t>
      </w:r>
      <w:r w:rsidR="00964CB9" w:rsidRPr="007721E1">
        <w:rPr>
          <w:lang w:val="en-US"/>
        </w:rPr>
        <w:t xml:space="preserve"> Tra</w:t>
      </w:r>
      <w:r w:rsidR="00D25B56" w:rsidRPr="007721E1">
        <w:rPr>
          <w:lang w:val="en-US"/>
        </w:rPr>
        <w:t xml:space="preserve">nsnational Cooperation </w:t>
      </w:r>
      <w:r w:rsidR="004F1CBD">
        <w:rPr>
          <w:lang w:val="en-US"/>
        </w:rPr>
        <w:t>Program</w:t>
      </w:r>
      <w:r w:rsidR="00F62559">
        <w:rPr>
          <w:lang w:val="en-US"/>
        </w:rPr>
        <w:t>;</w:t>
      </w:r>
      <w:r w:rsidR="00CB4397">
        <w:rPr>
          <w:lang w:val="en-US"/>
        </w:rPr>
        <w:t xml:space="preserve"> and</w:t>
      </w:r>
    </w:p>
    <w:p w14:paraId="29EA7592" w14:textId="2E5E8317" w:rsidR="00964CB9" w:rsidRPr="007721E1" w:rsidRDefault="00964CB9" w:rsidP="007C0DF1">
      <w:pPr>
        <w:pStyle w:val="BodyText"/>
        <w:numPr>
          <w:ilvl w:val="0"/>
          <w:numId w:val="75"/>
        </w:numPr>
        <w:spacing w:before="60" w:after="60"/>
        <w:ind w:left="720"/>
        <w:rPr>
          <w:lang w:val="en-US"/>
        </w:rPr>
      </w:pPr>
      <w:r w:rsidRPr="007721E1">
        <w:rPr>
          <w:lang w:val="en-US"/>
        </w:rPr>
        <w:t xml:space="preserve">Danube Transnational </w:t>
      </w:r>
      <w:r w:rsidR="004F1CBD">
        <w:rPr>
          <w:lang w:val="en-US"/>
        </w:rPr>
        <w:t>Program</w:t>
      </w:r>
      <w:r w:rsidRPr="007721E1">
        <w:rPr>
          <w:lang w:val="en-US"/>
        </w:rPr>
        <w:t xml:space="preserve"> 2014</w:t>
      </w:r>
      <w:r w:rsidR="00CB4397">
        <w:rPr>
          <w:lang w:val="en-US"/>
        </w:rPr>
        <w:t>–2020.</w:t>
      </w:r>
      <w:r w:rsidRPr="007721E1">
        <w:rPr>
          <w:vertAlign w:val="superscript"/>
          <w:lang w:val="en-US"/>
        </w:rPr>
        <w:footnoteReference w:id="42"/>
      </w:r>
      <w:r w:rsidR="00303E9C" w:rsidRPr="007721E1">
        <w:rPr>
          <w:lang w:val="en-US"/>
        </w:rPr>
        <w:t xml:space="preserve"> </w:t>
      </w:r>
    </w:p>
    <w:p w14:paraId="22AD3C54" w14:textId="3431211B" w:rsidR="00964CB9" w:rsidRPr="00657FA0" w:rsidRDefault="00964CB9" w:rsidP="007C0DF1">
      <w:pPr>
        <w:pStyle w:val="BodyText"/>
        <w:numPr>
          <w:ilvl w:val="0"/>
          <w:numId w:val="80"/>
        </w:numPr>
        <w:spacing w:after="60" w:line="240" w:lineRule="auto"/>
        <w:rPr>
          <w:rStyle w:val="Heading5Char"/>
          <w:rFonts w:eastAsiaTheme="minorEastAsia"/>
        </w:rPr>
      </w:pPr>
      <w:r w:rsidRPr="00657FA0">
        <w:rPr>
          <w:rStyle w:val="Heading5Char"/>
          <w:rFonts w:eastAsiaTheme="minorEastAsia"/>
        </w:rPr>
        <w:t xml:space="preserve">European Union Solidarity Fund </w:t>
      </w:r>
    </w:p>
    <w:p w14:paraId="6AF037A2" w14:textId="37046EEA" w:rsidR="00964CB9" w:rsidRPr="007721E1" w:rsidRDefault="00CB4397" w:rsidP="00657FA0">
      <w:pPr>
        <w:pStyle w:val="BodyText"/>
        <w:spacing w:before="60"/>
        <w:ind w:left="0" w:firstLine="0"/>
        <w:rPr>
          <w:lang w:val="en-US"/>
        </w:rPr>
      </w:pPr>
      <w:r>
        <w:rPr>
          <w:lang w:val="en-US"/>
        </w:rPr>
        <w:t>The European Union Solidatiry Fund (</w:t>
      </w:r>
      <w:r w:rsidR="00964CB9" w:rsidRPr="007721E1">
        <w:rPr>
          <w:lang w:val="en-US"/>
        </w:rPr>
        <w:t>EUSF</w:t>
      </w:r>
      <w:r>
        <w:rPr>
          <w:lang w:val="en-US"/>
        </w:rPr>
        <w:t>)</w:t>
      </w:r>
      <w:r w:rsidR="00964CB9" w:rsidRPr="007721E1">
        <w:rPr>
          <w:lang w:val="en-US"/>
        </w:rPr>
        <w:t xml:space="preserve"> was set up to respond to major natural disasters and express European solidarity to disaster-stricken regions within Europe. The </w:t>
      </w:r>
      <w:r>
        <w:rPr>
          <w:lang w:val="en-US"/>
        </w:rPr>
        <w:t>f</w:t>
      </w:r>
      <w:r w:rsidR="00964CB9" w:rsidRPr="007721E1">
        <w:rPr>
          <w:lang w:val="en-US"/>
        </w:rPr>
        <w:t>und was created as a reaction to the severe floods in Central Europe in the summer of 2002</w:t>
      </w:r>
      <w:r>
        <w:rPr>
          <w:lang w:val="en-US"/>
        </w:rPr>
        <w:t>.</w:t>
      </w:r>
      <w:r w:rsidR="00964CB9" w:rsidRPr="007721E1">
        <w:rPr>
          <w:vertAlign w:val="superscript"/>
          <w:lang w:val="en-US"/>
        </w:rPr>
        <w:footnoteReference w:id="43"/>
      </w:r>
      <w:r w:rsidR="00964CB9" w:rsidRPr="007721E1">
        <w:rPr>
          <w:lang w:val="en-US"/>
        </w:rPr>
        <w:t xml:space="preserve"> In Bulgaria, the </w:t>
      </w:r>
      <w:r>
        <w:rPr>
          <w:lang w:val="en-US"/>
        </w:rPr>
        <w:t>f</w:t>
      </w:r>
      <w:r w:rsidR="00964CB9" w:rsidRPr="007721E1">
        <w:rPr>
          <w:lang w:val="en-US"/>
        </w:rPr>
        <w:t>und covered damage from s</w:t>
      </w:r>
      <w:r w:rsidR="00303E9C" w:rsidRPr="007721E1">
        <w:rPr>
          <w:lang w:val="en-US"/>
        </w:rPr>
        <w:t>nowfall, floods and landslides.</w:t>
      </w:r>
    </w:p>
    <w:p w14:paraId="6A1F6AC5" w14:textId="77777777" w:rsidR="00964CB9" w:rsidRPr="007721E1" w:rsidRDefault="00964CB9" w:rsidP="007C0DF1">
      <w:pPr>
        <w:pStyle w:val="Heading3"/>
        <w:numPr>
          <w:ilvl w:val="2"/>
          <w:numId w:val="57"/>
        </w:numPr>
        <w:spacing w:before="160"/>
        <w:rPr>
          <w:rFonts w:eastAsia="Times New Roman"/>
          <w:lang w:val="en-US"/>
        </w:rPr>
      </w:pPr>
      <w:bookmarkStart w:id="557" w:name="_Toc499712401"/>
      <w:bookmarkStart w:id="558" w:name="_Toc499805746"/>
      <w:bookmarkStart w:id="559" w:name="_Toc499805858"/>
      <w:bookmarkStart w:id="560" w:name="_Toc504315506"/>
      <w:bookmarkStart w:id="561" w:name="_Toc504316224"/>
      <w:bookmarkStart w:id="562" w:name="_Toc504316328"/>
      <w:bookmarkStart w:id="563" w:name="_Toc507073795"/>
      <w:bookmarkStart w:id="564" w:name="_Toc522194596"/>
      <w:r w:rsidRPr="007721E1">
        <w:rPr>
          <w:rFonts w:eastAsia="Times New Roman"/>
          <w:lang w:val="en-US"/>
        </w:rPr>
        <w:t>Human resources</w:t>
      </w:r>
      <w:bookmarkEnd w:id="557"/>
      <w:bookmarkEnd w:id="558"/>
      <w:bookmarkEnd w:id="559"/>
      <w:bookmarkEnd w:id="560"/>
      <w:bookmarkEnd w:id="561"/>
      <w:bookmarkEnd w:id="562"/>
      <w:bookmarkEnd w:id="563"/>
      <w:bookmarkEnd w:id="564"/>
    </w:p>
    <w:p w14:paraId="524FEA9F" w14:textId="77777777" w:rsidR="00964CB9" w:rsidRPr="00FE29AD" w:rsidRDefault="00964CB9" w:rsidP="000661FF">
      <w:pPr>
        <w:pStyle w:val="Heading4"/>
        <w:spacing w:before="60"/>
      </w:pPr>
      <w:r w:rsidRPr="00FE29AD">
        <w:t>Ministry of Environment and Water</w:t>
      </w:r>
    </w:p>
    <w:p w14:paraId="5EE8B48B" w14:textId="5F2B8465" w:rsidR="00964CB9" w:rsidRPr="007721E1" w:rsidRDefault="00CB4397" w:rsidP="004A69CA">
      <w:pPr>
        <w:pStyle w:val="BodyText"/>
        <w:spacing w:before="60"/>
        <w:ind w:left="0" w:firstLine="0"/>
        <w:rPr>
          <w:lang w:val="en-US"/>
        </w:rPr>
      </w:pPr>
      <w:r>
        <w:t xml:space="preserve">According to </w:t>
      </w:r>
      <w:r w:rsidR="00964CB9" w:rsidRPr="007721E1">
        <w:rPr>
          <w:lang w:val="en-US"/>
        </w:rPr>
        <w:t>the MoEW, the water related staff in the ministry structures is about 18</w:t>
      </w:r>
      <w:r w:rsidR="00377A1D">
        <w:rPr>
          <w:lang w:val="en-US"/>
        </w:rPr>
        <w:t xml:space="preserve"> percent</w:t>
      </w:r>
      <w:r w:rsidR="00964CB9" w:rsidRPr="007721E1">
        <w:rPr>
          <w:lang w:val="en-US"/>
        </w:rPr>
        <w:t xml:space="preserve"> of the total staff. However, due to the close interrelationship and intertwining of activities, it is difficult to determine the exact number of staff </w:t>
      </w:r>
      <w:r w:rsidR="00094920">
        <w:rPr>
          <w:lang w:val="en-US"/>
        </w:rPr>
        <w:t xml:space="preserve">with responsibilities </w:t>
      </w:r>
      <w:r w:rsidR="00964CB9" w:rsidRPr="007721E1">
        <w:rPr>
          <w:lang w:val="en-US"/>
        </w:rPr>
        <w:t xml:space="preserve">only </w:t>
      </w:r>
      <w:r w:rsidR="002E3C4A">
        <w:rPr>
          <w:lang w:val="en-US"/>
        </w:rPr>
        <w:t xml:space="preserve">in </w:t>
      </w:r>
      <w:r w:rsidR="00964CB9" w:rsidRPr="007721E1">
        <w:rPr>
          <w:lang w:val="en-US"/>
        </w:rPr>
        <w:t>water. In quantitative terms, the available staff can be assessed as sufficient</w:t>
      </w:r>
      <w:r>
        <w:rPr>
          <w:lang w:val="en-US"/>
        </w:rPr>
        <w:t>,</w:t>
      </w:r>
      <w:r w:rsidR="00964CB9" w:rsidRPr="007721E1">
        <w:rPr>
          <w:lang w:val="en-US"/>
        </w:rPr>
        <w:t xml:space="preserve"> provided the staff has the necessary </w:t>
      </w:r>
      <w:r w:rsidR="002E3C4A" w:rsidRPr="007721E1">
        <w:rPr>
          <w:lang w:val="en-US"/>
        </w:rPr>
        <w:t xml:space="preserve">qualification </w:t>
      </w:r>
      <w:r w:rsidR="002E3C4A">
        <w:rPr>
          <w:lang w:val="en-US"/>
        </w:rPr>
        <w:t xml:space="preserve">and experience </w:t>
      </w:r>
      <w:r w:rsidR="00964CB9" w:rsidRPr="007721E1">
        <w:rPr>
          <w:lang w:val="en-US"/>
        </w:rPr>
        <w:t xml:space="preserve">to </w:t>
      </w:r>
      <w:r w:rsidR="002E3C4A">
        <w:rPr>
          <w:lang w:val="en-US"/>
        </w:rPr>
        <w:t xml:space="preserve">exercise </w:t>
      </w:r>
      <w:r w:rsidR="00964CB9" w:rsidRPr="007721E1">
        <w:rPr>
          <w:lang w:val="en-US"/>
        </w:rPr>
        <w:t xml:space="preserve">the functions. The main difficulty in recruiting qualified staff is the unattractive </w:t>
      </w:r>
      <w:r w:rsidR="002E3C4A">
        <w:rPr>
          <w:lang w:val="en-US"/>
        </w:rPr>
        <w:t>remuneration</w:t>
      </w:r>
      <w:r w:rsidR="00964CB9" w:rsidRPr="007721E1">
        <w:rPr>
          <w:lang w:val="en-US"/>
        </w:rPr>
        <w:t>, which does not stimulate specialists with appropriate qualifications and experience</w:t>
      </w:r>
      <w:r w:rsidR="002E3C4A">
        <w:rPr>
          <w:lang w:val="en-US"/>
        </w:rPr>
        <w:t xml:space="preserve"> to apply</w:t>
      </w:r>
      <w:r w:rsidR="00964CB9" w:rsidRPr="007721E1">
        <w:rPr>
          <w:lang w:val="en-US"/>
        </w:rPr>
        <w:t>.</w:t>
      </w:r>
    </w:p>
    <w:p w14:paraId="20633015" w14:textId="6B5D2F0C" w:rsidR="00964CB9" w:rsidRPr="007721E1" w:rsidRDefault="00CB4397" w:rsidP="00077611">
      <w:pPr>
        <w:pStyle w:val="BodyText"/>
        <w:ind w:left="0" w:firstLine="0"/>
        <w:rPr>
          <w:lang w:val="en-US"/>
        </w:rPr>
      </w:pPr>
      <w:r>
        <w:rPr>
          <w:lang w:val="en-US"/>
        </w:rPr>
        <w:t>A m</w:t>
      </w:r>
      <w:r w:rsidR="00964CB9" w:rsidRPr="007721E1">
        <w:rPr>
          <w:lang w:val="en-US"/>
        </w:rPr>
        <w:t xml:space="preserve">ajor problem is the lack of specialized training (on water monitoring, implementation of specialized software/ater management models, implementation of the latest EC directives in the field of water, including </w:t>
      </w:r>
      <w:r w:rsidR="002E3C4A">
        <w:rPr>
          <w:lang w:val="en-US"/>
        </w:rPr>
        <w:t>t</w:t>
      </w:r>
      <w:r w:rsidR="00964CB9" w:rsidRPr="007721E1">
        <w:rPr>
          <w:lang w:val="en-US"/>
        </w:rPr>
        <w:t>he Flood</w:t>
      </w:r>
      <w:r w:rsidR="00F62559">
        <w:rPr>
          <w:lang w:val="en-US"/>
        </w:rPr>
        <w:t>s</w:t>
      </w:r>
      <w:r w:rsidR="00964CB9" w:rsidRPr="007721E1">
        <w:rPr>
          <w:lang w:val="en-US"/>
        </w:rPr>
        <w:t xml:space="preserve"> Directive</w:t>
      </w:r>
      <w:r w:rsidR="00F62559">
        <w:rPr>
          <w:lang w:val="en-US"/>
        </w:rPr>
        <w:t>,</w:t>
      </w:r>
      <w:r w:rsidR="00964CB9" w:rsidRPr="007721E1">
        <w:rPr>
          <w:lang w:val="en-US"/>
        </w:rPr>
        <w:t xml:space="preserve"> the Marine Strategy Framework Directive, </w:t>
      </w:r>
      <w:r w:rsidR="00FB63A4">
        <w:rPr>
          <w:lang w:val="en-US"/>
        </w:rPr>
        <w:t>and so on</w:t>
      </w:r>
      <w:r w:rsidR="00964CB9" w:rsidRPr="007721E1">
        <w:rPr>
          <w:lang w:val="en-US"/>
        </w:rPr>
        <w:t xml:space="preserve">). </w:t>
      </w:r>
      <w:r w:rsidR="002E3C4A">
        <w:rPr>
          <w:lang w:val="en-US"/>
        </w:rPr>
        <w:t xml:space="preserve">Similar, </w:t>
      </w:r>
      <w:r w:rsidR="00964CB9" w:rsidRPr="007721E1">
        <w:rPr>
          <w:lang w:val="en-US"/>
        </w:rPr>
        <w:t xml:space="preserve">but </w:t>
      </w:r>
      <w:r w:rsidR="002E3C4A">
        <w:rPr>
          <w:lang w:val="en-US"/>
        </w:rPr>
        <w:t xml:space="preserve">even </w:t>
      </w:r>
      <w:r w:rsidR="00964CB9" w:rsidRPr="007721E1">
        <w:rPr>
          <w:lang w:val="en-US"/>
        </w:rPr>
        <w:t>more serious problems are also observed in the secondary budget spending units, subordinated to the MoEW</w:t>
      </w:r>
      <w:r w:rsidR="00F62559">
        <w:rPr>
          <w:lang w:val="en-US"/>
        </w:rPr>
        <w:t>’s</w:t>
      </w:r>
      <w:r w:rsidR="00964CB9" w:rsidRPr="007721E1">
        <w:rPr>
          <w:lang w:val="en-US"/>
        </w:rPr>
        <w:t xml:space="preserve"> Executive Environment Agency, Regional Inspectorates of Environment and Water</w:t>
      </w:r>
      <w:r w:rsidR="0028761C">
        <w:rPr>
          <w:lang w:val="en-US"/>
        </w:rPr>
        <w:t xml:space="preserve"> (RIEW)</w:t>
      </w:r>
      <w:r w:rsidR="00964CB9" w:rsidRPr="007721E1">
        <w:rPr>
          <w:lang w:val="en-US"/>
        </w:rPr>
        <w:t xml:space="preserve">, </w:t>
      </w:r>
      <w:r w:rsidR="002E3C4A">
        <w:rPr>
          <w:lang w:val="en-US"/>
        </w:rPr>
        <w:t xml:space="preserve">and </w:t>
      </w:r>
      <w:r w:rsidR="00964CB9" w:rsidRPr="007721E1">
        <w:rPr>
          <w:lang w:val="en-US"/>
        </w:rPr>
        <w:t>R</w:t>
      </w:r>
      <w:r w:rsidR="00F62559">
        <w:rPr>
          <w:lang w:val="en-US"/>
        </w:rPr>
        <w:t>BDs</w:t>
      </w:r>
      <w:r w:rsidR="00964CB9" w:rsidRPr="007721E1">
        <w:rPr>
          <w:lang w:val="en-US"/>
        </w:rPr>
        <w:t>.</w:t>
      </w:r>
    </w:p>
    <w:p w14:paraId="18386B93" w14:textId="46FAADA8" w:rsidR="00964CB9" w:rsidRPr="007721E1" w:rsidRDefault="00964CB9" w:rsidP="00077611">
      <w:pPr>
        <w:pStyle w:val="BodyText"/>
        <w:ind w:left="0" w:firstLine="0"/>
        <w:rPr>
          <w:lang w:val="en-US"/>
        </w:rPr>
      </w:pPr>
      <w:r w:rsidRPr="007721E1">
        <w:rPr>
          <w:lang w:val="en-US"/>
        </w:rPr>
        <w:t>The E</w:t>
      </w:r>
      <w:r w:rsidR="00F62559">
        <w:rPr>
          <w:lang w:val="en-US"/>
        </w:rPr>
        <w:t>xecutive Environment Agency</w:t>
      </w:r>
      <w:r w:rsidRPr="007721E1">
        <w:rPr>
          <w:lang w:val="en-US"/>
        </w:rPr>
        <w:t xml:space="preserve"> </w:t>
      </w:r>
      <w:r w:rsidR="002E3C4A">
        <w:rPr>
          <w:lang w:val="en-US"/>
        </w:rPr>
        <w:t xml:space="preserve">does </w:t>
      </w:r>
      <w:r w:rsidRPr="007721E1">
        <w:rPr>
          <w:lang w:val="en-US"/>
        </w:rPr>
        <w:t xml:space="preserve">not </w:t>
      </w:r>
      <w:r w:rsidR="00F62559">
        <w:rPr>
          <w:lang w:val="en-US"/>
        </w:rPr>
        <w:t>feature</w:t>
      </w:r>
      <w:r w:rsidR="002E3C4A">
        <w:rPr>
          <w:lang w:val="en-US"/>
        </w:rPr>
        <w:t xml:space="preserve"> </w:t>
      </w:r>
      <w:r w:rsidRPr="007721E1">
        <w:rPr>
          <w:lang w:val="en-US"/>
        </w:rPr>
        <w:t>sufficient</w:t>
      </w:r>
      <w:r w:rsidR="002E3C4A">
        <w:rPr>
          <w:lang w:val="en-US"/>
        </w:rPr>
        <w:t xml:space="preserve"> </w:t>
      </w:r>
      <w:r w:rsidRPr="007721E1">
        <w:rPr>
          <w:lang w:val="en-US"/>
        </w:rPr>
        <w:t xml:space="preserve">staff. There is a need to increase the number of experts in the regional laboratories. For the </w:t>
      </w:r>
      <w:r w:rsidR="002E3C4A">
        <w:rPr>
          <w:lang w:val="en-US"/>
        </w:rPr>
        <w:t>w</w:t>
      </w:r>
      <w:r w:rsidRPr="007721E1">
        <w:rPr>
          <w:lang w:val="en-US"/>
        </w:rPr>
        <w:t>ater sector, the necessary increase in executive staff is estimated at around 15</w:t>
      </w:r>
      <w:r w:rsidR="00377A1D">
        <w:rPr>
          <w:lang w:val="en-US"/>
        </w:rPr>
        <w:t xml:space="preserve"> percent</w:t>
      </w:r>
      <w:r w:rsidRPr="007721E1">
        <w:rPr>
          <w:lang w:val="en-US"/>
        </w:rPr>
        <w:t xml:space="preserve"> of the current staff</w:t>
      </w:r>
      <w:r w:rsidR="00377A1D">
        <w:rPr>
          <w:lang w:val="en-US"/>
        </w:rPr>
        <w:t>.</w:t>
      </w:r>
      <w:r w:rsidRPr="007721E1">
        <w:rPr>
          <w:vertAlign w:val="superscript"/>
          <w:lang w:val="en-US"/>
        </w:rPr>
        <w:footnoteReference w:id="44"/>
      </w:r>
    </w:p>
    <w:p w14:paraId="4783A6FE" w14:textId="675E3E8F" w:rsidR="00964CB9" w:rsidRPr="007721E1" w:rsidRDefault="00964CB9" w:rsidP="00077611">
      <w:pPr>
        <w:pStyle w:val="BodyText"/>
        <w:ind w:left="0" w:firstLine="0"/>
        <w:rPr>
          <w:lang w:val="en-US"/>
        </w:rPr>
      </w:pPr>
      <w:r w:rsidRPr="007721E1">
        <w:rPr>
          <w:lang w:val="en-US"/>
        </w:rPr>
        <w:t xml:space="preserve">In all four RBDs, the available staff is not sufficient to </w:t>
      </w:r>
      <w:r w:rsidR="00F62559">
        <w:rPr>
          <w:lang w:val="en-US"/>
        </w:rPr>
        <w:t>carry out</w:t>
      </w:r>
      <w:r w:rsidR="0008072E">
        <w:rPr>
          <w:lang w:val="en-US"/>
        </w:rPr>
        <w:t xml:space="preserve"> </w:t>
      </w:r>
      <w:r w:rsidRPr="007721E1">
        <w:rPr>
          <w:lang w:val="en-US"/>
        </w:rPr>
        <w:t xml:space="preserve">the functions assigned to the departments. </w:t>
      </w:r>
      <w:r w:rsidR="0008072E">
        <w:rPr>
          <w:lang w:val="en-US"/>
        </w:rPr>
        <w:t>Preparing</w:t>
      </w:r>
      <w:r w:rsidRPr="007721E1">
        <w:rPr>
          <w:lang w:val="en-US"/>
        </w:rPr>
        <w:t xml:space="preserve"> tender documentation requires knowledge and expertise almost </w:t>
      </w:r>
      <w:r w:rsidR="0008072E">
        <w:rPr>
          <w:lang w:val="en-US"/>
        </w:rPr>
        <w:t>at</w:t>
      </w:r>
      <w:r w:rsidRPr="007721E1">
        <w:rPr>
          <w:lang w:val="en-US"/>
        </w:rPr>
        <w:t xml:space="preserve"> the same level as </w:t>
      </w:r>
      <w:r w:rsidR="0008072E">
        <w:rPr>
          <w:lang w:val="en-US"/>
        </w:rPr>
        <w:t xml:space="preserve">for </w:t>
      </w:r>
      <w:r w:rsidRPr="007721E1">
        <w:rPr>
          <w:lang w:val="en-US"/>
        </w:rPr>
        <w:t>the experts preparing the plans. The needs for additional staff are estimated between 30</w:t>
      </w:r>
      <w:r w:rsidR="00377A1D">
        <w:rPr>
          <w:lang w:val="en-US"/>
        </w:rPr>
        <w:t xml:space="preserve"> percent</w:t>
      </w:r>
      <w:r w:rsidRPr="007721E1">
        <w:rPr>
          <w:lang w:val="en-US"/>
        </w:rPr>
        <w:t xml:space="preserve"> and 50</w:t>
      </w:r>
      <w:r w:rsidR="00377A1D">
        <w:rPr>
          <w:lang w:val="en-US"/>
        </w:rPr>
        <w:t xml:space="preserve"> percent</w:t>
      </w:r>
      <w:r w:rsidRPr="007721E1">
        <w:rPr>
          <w:lang w:val="en-US"/>
        </w:rPr>
        <w:t xml:space="preserve"> of the approved pos</w:t>
      </w:r>
      <w:r w:rsidR="0008072E">
        <w:rPr>
          <w:lang w:val="en-US"/>
        </w:rPr>
        <w:t>i</w:t>
      </w:r>
      <w:r w:rsidRPr="007721E1">
        <w:rPr>
          <w:lang w:val="en-US"/>
        </w:rPr>
        <w:t>t</w:t>
      </w:r>
      <w:r w:rsidR="0008072E">
        <w:rPr>
          <w:lang w:val="en-US"/>
        </w:rPr>
        <w:t>ion</w:t>
      </w:r>
      <w:r w:rsidRPr="007721E1">
        <w:rPr>
          <w:lang w:val="en-US"/>
        </w:rPr>
        <w:t>s.</w:t>
      </w:r>
      <w:r w:rsidRPr="007721E1">
        <w:rPr>
          <w:vertAlign w:val="superscript"/>
          <w:lang w:val="en-US"/>
        </w:rPr>
        <w:footnoteReference w:id="45"/>
      </w:r>
      <w:r w:rsidRPr="007721E1">
        <w:rPr>
          <w:lang w:val="en-US"/>
        </w:rPr>
        <w:t xml:space="preserve"> The responsibilities related to the implementation of the RBMPs are not secured by the </w:t>
      </w:r>
      <w:r w:rsidRPr="007721E1">
        <w:rPr>
          <w:lang w:val="en-US"/>
        </w:rPr>
        <w:lastRenderedPageBreak/>
        <w:t xml:space="preserve">necessary specialists </w:t>
      </w:r>
      <w:r w:rsidR="00377A1D">
        <w:rPr>
          <w:lang w:val="en-US"/>
        </w:rPr>
        <w:t>– a</w:t>
      </w:r>
      <w:r w:rsidR="00CB4397">
        <w:rPr>
          <w:lang w:val="en-US"/>
        </w:rPr>
        <w:t>ccording to</w:t>
      </w:r>
      <w:r w:rsidR="0028761C">
        <w:rPr>
          <w:lang w:val="en-US"/>
        </w:rPr>
        <w:t xml:space="preserve"> their </w:t>
      </w:r>
      <w:r w:rsidRPr="007721E1">
        <w:rPr>
          <w:lang w:val="en-US"/>
        </w:rPr>
        <w:t>number</w:t>
      </w:r>
      <w:r w:rsidR="0028761C">
        <w:rPr>
          <w:lang w:val="en-US"/>
        </w:rPr>
        <w:t>s</w:t>
      </w:r>
      <w:r w:rsidRPr="007721E1">
        <w:rPr>
          <w:lang w:val="en-US"/>
        </w:rPr>
        <w:t xml:space="preserve"> and qualification</w:t>
      </w:r>
      <w:r w:rsidR="0028761C">
        <w:rPr>
          <w:lang w:val="en-US"/>
        </w:rPr>
        <w:t>s</w:t>
      </w:r>
      <w:r w:rsidRPr="007721E1">
        <w:rPr>
          <w:lang w:val="en-US"/>
        </w:rPr>
        <w:t>. A</w:t>
      </w:r>
      <w:r w:rsidR="00CB4397">
        <w:rPr>
          <w:lang w:val="en-US"/>
        </w:rPr>
        <w:t>n a</w:t>
      </w:r>
      <w:r w:rsidRPr="007721E1">
        <w:rPr>
          <w:lang w:val="en-US"/>
        </w:rPr>
        <w:t>dditional workload for the staff also arise</w:t>
      </w:r>
      <w:r w:rsidR="0028761C">
        <w:rPr>
          <w:lang w:val="en-US"/>
        </w:rPr>
        <w:t>s from the</w:t>
      </w:r>
      <w:r w:rsidR="0008072E">
        <w:rPr>
          <w:lang w:val="en-US"/>
        </w:rPr>
        <w:t xml:space="preserve"> </w:t>
      </w:r>
      <w:r w:rsidRPr="007721E1">
        <w:rPr>
          <w:lang w:val="en-US"/>
        </w:rPr>
        <w:t xml:space="preserve">implementation of </w:t>
      </w:r>
      <w:r w:rsidR="0028761C">
        <w:rPr>
          <w:lang w:val="en-US"/>
        </w:rPr>
        <w:t xml:space="preserve">the Floods </w:t>
      </w:r>
      <w:r w:rsidRPr="007721E1">
        <w:rPr>
          <w:lang w:val="en-US"/>
        </w:rPr>
        <w:t xml:space="preserve">Directive. </w:t>
      </w:r>
    </w:p>
    <w:p w14:paraId="20AA27C8" w14:textId="6721CB34" w:rsidR="00964CB9" w:rsidRPr="007721E1" w:rsidRDefault="00964CB9" w:rsidP="00A15D0C">
      <w:pPr>
        <w:pStyle w:val="BodyText"/>
        <w:spacing w:after="0"/>
        <w:ind w:left="0" w:firstLine="0"/>
        <w:rPr>
          <w:lang w:val="en-US"/>
        </w:rPr>
      </w:pPr>
      <w:r w:rsidRPr="007721E1">
        <w:rPr>
          <w:lang w:val="en-US"/>
        </w:rPr>
        <w:t>In all RIEWs</w:t>
      </w:r>
      <w:r w:rsidR="00CB4397">
        <w:rPr>
          <w:lang w:val="en-US"/>
        </w:rPr>
        <w:t>,</w:t>
      </w:r>
      <w:r w:rsidRPr="007721E1">
        <w:rPr>
          <w:lang w:val="en-US"/>
        </w:rPr>
        <w:t xml:space="preserve"> the </w:t>
      </w:r>
      <w:r w:rsidR="00CB4397">
        <w:rPr>
          <w:lang w:val="en-US"/>
        </w:rPr>
        <w:t>‘</w:t>
      </w:r>
      <w:r w:rsidRPr="007721E1">
        <w:rPr>
          <w:lang w:val="en-US"/>
        </w:rPr>
        <w:t>Water Protection</w:t>
      </w:r>
      <w:r w:rsidR="00CB4397">
        <w:rPr>
          <w:lang w:val="en-US"/>
        </w:rPr>
        <w:t>’</w:t>
      </w:r>
      <w:r w:rsidRPr="007721E1">
        <w:rPr>
          <w:lang w:val="en-US"/>
        </w:rPr>
        <w:t xml:space="preserve"> department</w:t>
      </w:r>
      <w:r w:rsidR="0008072E">
        <w:rPr>
          <w:lang w:val="en-US"/>
        </w:rPr>
        <w:t>s</w:t>
      </w:r>
      <w:r w:rsidRPr="007721E1">
        <w:rPr>
          <w:lang w:val="en-US"/>
        </w:rPr>
        <w:t xml:space="preserve"> </w:t>
      </w:r>
      <w:r w:rsidR="0028761C">
        <w:rPr>
          <w:lang w:val="en-US"/>
        </w:rPr>
        <w:t>have</w:t>
      </w:r>
      <w:r w:rsidRPr="007721E1">
        <w:rPr>
          <w:lang w:val="en-US"/>
        </w:rPr>
        <w:t xml:space="preserve"> 2</w:t>
      </w:r>
      <w:r w:rsidR="00CB4397">
        <w:rPr>
          <w:lang w:val="en-US"/>
        </w:rPr>
        <w:t xml:space="preserve">–3 </w:t>
      </w:r>
      <w:r w:rsidR="0008072E">
        <w:rPr>
          <w:lang w:val="en-US"/>
        </w:rPr>
        <w:t>experts</w:t>
      </w:r>
      <w:r w:rsidR="00CB4397">
        <w:rPr>
          <w:lang w:val="en-US"/>
        </w:rPr>
        <w:t>,</w:t>
      </w:r>
      <w:r w:rsidR="0008072E">
        <w:rPr>
          <w:lang w:val="en-US"/>
        </w:rPr>
        <w:t xml:space="preserve"> </w:t>
      </w:r>
      <w:r w:rsidRPr="007721E1">
        <w:rPr>
          <w:lang w:val="en-US"/>
        </w:rPr>
        <w:t xml:space="preserve">and this </w:t>
      </w:r>
      <w:r w:rsidR="00D25B56" w:rsidRPr="007721E1">
        <w:rPr>
          <w:lang w:val="en-US"/>
        </w:rPr>
        <w:t>is considered sufficient.</w:t>
      </w:r>
    </w:p>
    <w:p w14:paraId="3AC4DE67" w14:textId="4A260B59" w:rsidR="00964CB9" w:rsidRPr="00077611" w:rsidRDefault="00964CB9" w:rsidP="001777D2">
      <w:pPr>
        <w:pStyle w:val="Heading4"/>
      </w:pPr>
      <w:r w:rsidRPr="00077611">
        <w:t>Ministry of Regional Development and Public Works</w:t>
      </w:r>
      <w:r w:rsidR="0028761C" w:rsidRPr="00077611">
        <w:t xml:space="preserve"> (MRDPW)</w:t>
      </w:r>
    </w:p>
    <w:p w14:paraId="2D94D87B" w14:textId="25FA7A37" w:rsidR="00964CB9" w:rsidRPr="007721E1" w:rsidRDefault="00DB4F17" w:rsidP="00A15D0C">
      <w:pPr>
        <w:pStyle w:val="BodyText"/>
        <w:spacing w:before="60"/>
        <w:ind w:left="0" w:firstLine="0"/>
        <w:rPr>
          <w:lang w:val="en-US"/>
        </w:rPr>
      </w:pPr>
      <w:r w:rsidRPr="00DB4F17">
        <w:rPr>
          <w:lang w:val="en-US"/>
        </w:rPr>
        <w:t>The Water Supply and Sewerage Directorate assists the Minister in conducting the state policy in the sector of water supply and sewerage at the national level</w:t>
      </w:r>
      <w:r w:rsidR="00964CB9" w:rsidRPr="007721E1">
        <w:rPr>
          <w:lang w:val="en-US"/>
        </w:rPr>
        <w:t xml:space="preserve">. </w:t>
      </w:r>
      <w:r w:rsidR="0008072E">
        <w:rPr>
          <w:lang w:val="en-US"/>
        </w:rPr>
        <w:t>Some f</w:t>
      </w:r>
      <w:r w:rsidR="00964CB9" w:rsidRPr="007721E1">
        <w:rPr>
          <w:lang w:val="en-US"/>
        </w:rPr>
        <w:t xml:space="preserve">unctions in the water supply and sewerage </w:t>
      </w:r>
      <w:r>
        <w:rPr>
          <w:lang w:val="en-US"/>
        </w:rPr>
        <w:t>sub</w:t>
      </w:r>
      <w:r w:rsidR="00964CB9" w:rsidRPr="007721E1">
        <w:rPr>
          <w:lang w:val="en-US"/>
        </w:rPr>
        <w:t>sector are also performed by employees of the Concessions and Trade Companies Directorate and the Directorate for Territorial Cooperation Management (maintaining contacts with the regional water and sewerage companies on issues related to participation in the preparation, implementation, monitoring</w:t>
      </w:r>
      <w:r w:rsidR="00B758C6">
        <w:rPr>
          <w:lang w:val="en-US"/>
        </w:rPr>
        <w:t>,</w:t>
      </w:r>
      <w:r w:rsidR="00964CB9" w:rsidRPr="007721E1">
        <w:rPr>
          <w:lang w:val="en-US"/>
        </w:rPr>
        <w:t xml:space="preserve"> and control of projects financed by the EU and international financial institutions).</w:t>
      </w:r>
    </w:p>
    <w:p w14:paraId="4241AFF7" w14:textId="1D4720F0" w:rsidR="00964CB9" w:rsidRPr="007721E1" w:rsidRDefault="00964CB9" w:rsidP="00077611">
      <w:pPr>
        <w:pStyle w:val="BodyText"/>
        <w:ind w:left="0" w:firstLine="0"/>
        <w:rPr>
          <w:lang w:val="en-US"/>
        </w:rPr>
      </w:pPr>
      <w:r w:rsidRPr="007721E1">
        <w:rPr>
          <w:lang w:val="en-US"/>
        </w:rPr>
        <w:t xml:space="preserve">Because of the interconnection of activities between different structural units, it is difficult to determine the exact number of employees performing functions only in the water supply and sewerage sector. In general, it can be concluded that the MRDPW staff </w:t>
      </w:r>
      <w:r w:rsidR="0008072E">
        <w:rPr>
          <w:lang w:val="en-US"/>
        </w:rPr>
        <w:t xml:space="preserve">dealing </w:t>
      </w:r>
      <w:r w:rsidRPr="007721E1">
        <w:rPr>
          <w:lang w:val="en-US"/>
        </w:rPr>
        <w:t>with water is sufficient in numbers and has</w:t>
      </w:r>
      <w:r w:rsidR="00D25B56" w:rsidRPr="007721E1">
        <w:rPr>
          <w:lang w:val="en-US"/>
        </w:rPr>
        <w:t xml:space="preserve"> the appropriate qualification.</w:t>
      </w:r>
    </w:p>
    <w:p w14:paraId="6D0862EE" w14:textId="1D3D81DA" w:rsidR="00964CB9" w:rsidRPr="00077611" w:rsidRDefault="00964CB9" w:rsidP="001777D2">
      <w:pPr>
        <w:pStyle w:val="Heading4"/>
      </w:pPr>
      <w:r w:rsidRPr="00077611">
        <w:t>Ministry of Agriculture, Food</w:t>
      </w:r>
      <w:r w:rsidR="00B758C6">
        <w:t>,</w:t>
      </w:r>
      <w:r w:rsidRPr="00077611">
        <w:t xml:space="preserve"> and Forestry</w:t>
      </w:r>
      <w:r w:rsidR="0028761C" w:rsidRPr="00077611">
        <w:t xml:space="preserve"> (MAFF)</w:t>
      </w:r>
    </w:p>
    <w:p w14:paraId="75C83A3F" w14:textId="7F617570" w:rsidR="00964CB9" w:rsidRPr="007721E1" w:rsidRDefault="00964CB9" w:rsidP="00077611">
      <w:pPr>
        <w:pStyle w:val="BodyText"/>
        <w:spacing w:before="0"/>
        <w:ind w:left="0" w:firstLine="0"/>
        <w:rPr>
          <w:lang w:val="en-US"/>
        </w:rPr>
      </w:pPr>
      <w:r w:rsidRPr="007721E1">
        <w:rPr>
          <w:lang w:val="en-US"/>
        </w:rPr>
        <w:t>Within the framework of the MAF</w:t>
      </w:r>
      <w:r w:rsidR="0008072E">
        <w:rPr>
          <w:lang w:val="en-US"/>
        </w:rPr>
        <w:t>F</w:t>
      </w:r>
      <w:r w:rsidRPr="007721E1">
        <w:rPr>
          <w:lang w:val="en-US"/>
        </w:rPr>
        <w:t xml:space="preserve"> with direct functions in water management is the </w:t>
      </w:r>
      <w:r w:rsidR="001577C7">
        <w:rPr>
          <w:lang w:val="en-US"/>
        </w:rPr>
        <w:t>Hydro-melioration</w:t>
      </w:r>
      <w:r w:rsidRPr="007721E1">
        <w:rPr>
          <w:lang w:val="en-US"/>
        </w:rPr>
        <w:t>s</w:t>
      </w:r>
      <w:r w:rsidR="0028761C">
        <w:rPr>
          <w:lang w:val="en-US"/>
        </w:rPr>
        <w:t xml:space="preserve"> Department</w:t>
      </w:r>
      <w:r w:rsidRPr="007721E1">
        <w:rPr>
          <w:lang w:val="en-US"/>
        </w:rPr>
        <w:t>. It employs 3</w:t>
      </w:r>
      <w:r w:rsidR="00377A1D">
        <w:rPr>
          <w:lang w:val="en-US"/>
        </w:rPr>
        <w:t xml:space="preserve"> percent</w:t>
      </w:r>
      <w:r w:rsidRPr="007721E1">
        <w:rPr>
          <w:lang w:val="en-US"/>
        </w:rPr>
        <w:t xml:space="preserve"> of the total number of specialized administrations in the</w:t>
      </w:r>
      <w:r w:rsidR="0028761C">
        <w:rPr>
          <w:lang w:val="en-US"/>
        </w:rPr>
        <w:t xml:space="preserve"> </w:t>
      </w:r>
      <w:r w:rsidR="00583AC0">
        <w:rPr>
          <w:lang w:val="en-US"/>
        </w:rPr>
        <w:t>ministry</w:t>
      </w:r>
      <w:r w:rsidRPr="007721E1">
        <w:rPr>
          <w:lang w:val="en-US"/>
        </w:rPr>
        <w:t>. This staff is considered insufficient</w:t>
      </w:r>
      <w:r w:rsidR="00B758C6">
        <w:rPr>
          <w:lang w:val="en-US"/>
        </w:rPr>
        <w:t>.</w:t>
      </w:r>
      <w:r w:rsidRPr="007721E1">
        <w:rPr>
          <w:vertAlign w:val="superscript"/>
          <w:lang w:val="en-US"/>
        </w:rPr>
        <w:footnoteReference w:id="46"/>
      </w:r>
      <w:r w:rsidRPr="007721E1">
        <w:rPr>
          <w:lang w:val="en-US"/>
        </w:rPr>
        <w:t xml:space="preserve"> The qualification of the employees in the Directorate is </w:t>
      </w:r>
      <w:r w:rsidR="00583AC0">
        <w:rPr>
          <w:lang w:val="en-US"/>
        </w:rPr>
        <w:t xml:space="preserve">appropriate </w:t>
      </w:r>
      <w:r w:rsidRPr="007721E1">
        <w:rPr>
          <w:lang w:val="en-US"/>
        </w:rPr>
        <w:t>and corresponds to the functions they</w:t>
      </w:r>
      <w:r w:rsidR="0028761C">
        <w:rPr>
          <w:lang w:val="en-US"/>
        </w:rPr>
        <w:t xml:space="preserve"> fulfil</w:t>
      </w:r>
      <w:r w:rsidRPr="007721E1">
        <w:rPr>
          <w:lang w:val="en-US"/>
        </w:rPr>
        <w:t>.</w:t>
      </w:r>
    </w:p>
    <w:p w14:paraId="1D6F7169" w14:textId="0BFEF009" w:rsidR="00964CB9" w:rsidRPr="007721E1" w:rsidRDefault="00964CB9" w:rsidP="00077611">
      <w:pPr>
        <w:pStyle w:val="BodyText"/>
        <w:ind w:left="0" w:firstLine="0"/>
        <w:rPr>
          <w:lang w:val="en-US"/>
        </w:rPr>
      </w:pPr>
      <w:r w:rsidRPr="007721E1">
        <w:rPr>
          <w:lang w:val="en-US"/>
        </w:rPr>
        <w:t xml:space="preserve">In </w:t>
      </w:r>
      <w:r w:rsidR="00B90B76" w:rsidRPr="007721E1">
        <w:rPr>
          <w:lang w:val="en-US"/>
        </w:rPr>
        <w:t>most</w:t>
      </w:r>
      <w:r w:rsidRPr="007721E1">
        <w:rPr>
          <w:lang w:val="en-US"/>
        </w:rPr>
        <w:t xml:space="preserve"> </w:t>
      </w:r>
      <w:r w:rsidR="00B90B76">
        <w:rPr>
          <w:lang w:val="en-US"/>
        </w:rPr>
        <w:t xml:space="preserve">of </w:t>
      </w:r>
      <w:r w:rsidRPr="007721E1">
        <w:rPr>
          <w:lang w:val="en-US"/>
        </w:rPr>
        <w:t xml:space="preserve">the 28 Regional Directorates for Agriculture, there are also specialists in the management of </w:t>
      </w:r>
      <w:r w:rsidR="001577C7">
        <w:rPr>
          <w:lang w:val="en-US"/>
        </w:rPr>
        <w:t>hydro-melioration</w:t>
      </w:r>
      <w:r w:rsidR="00583AC0">
        <w:rPr>
          <w:lang w:val="en-US"/>
        </w:rPr>
        <w:t xml:space="preserve"> facilities</w:t>
      </w:r>
      <w:r w:rsidRPr="007721E1">
        <w:rPr>
          <w:lang w:val="en-US"/>
        </w:rPr>
        <w:t xml:space="preserve">. Their qualification </w:t>
      </w:r>
      <w:r w:rsidR="00583AC0">
        <w:rPr>
          <w:lang w:val="en-US"/>
        </w:rPr>
        <w:t xml:space="preserve">and </w:t>
      </w:r>
      <w:r w:rsidR="00583AC0" w:rsidRPr="007721E1">
        <w:rPr>
          <w:lang w:val="en-US"/>
        </w:rPr>
        <w:t xml:space="preserve">experience </w:t>
      </w:r>
      <w:r w:rsidR="0028761C" w:rsidRPr="007721E1">
        <w:rPr>
          <w:lang w:val="en-US"/>
        </w:rPr>
        <w:t>are</w:t>
      </w:r>
      <w:r w:rsidRPr="007721E1">
        <w:rPr>
          <w:lang w:val="en-US"/>
        </w:rPr>
        <w:t xml:space="preserve"> very good.</w:t>
      </w:r>
    </w:p>
    <w:p w14:paraId="575E799F" w14:textId="525ADCBB" w:rsidR="00964CB9" w:rsidRPr="00077611" w:rsidRDefault="00964CB9" w:rsidP="001777D2">
      <w:pPr>
        <w:pStyle w:val="Heading4"/>
      </w:pPr>
      <w:r w:rsidRPr="00077611">
        <w:t xml:space="preserve">Dams and Cascades Company </w:t>
      </w:r>
      <w:r w:rsidR="00583AC0" w:rsidRPr="00077611">
        <w:t xml:space="preserve">under the </w:t>
      </w:r>
      <w:r w:rsidRPr="00077611">
        <w:t xml:space="preserve">Ministry of Energy </w:t>
      </w:r>
    </w:p>
    <w:p w14:paraId="5E6CB69B" w14:textId="151AE9E7" w:rsidR="00964CB9" w:rsidRPr="007721E1" w:rsidRDefault="00964CB9" w:rsidP="00077611">
      <w:pPr>
        <w:pStyle w:val="BodyText"/>
        <w:spacing w:before="0"/>
        <w:ind w:left="0" w:firstLine="0"/>
        <w:rPr>
          <w:lang w:val="en-US"/>
        </w:rPr>
      </w:pPr>
      <w:r w:rsidRPr="007721E1">
        <w:rPr>
          <w:lang w:val="en-US"/>
        </w:rPr>
        <w:t xml:space="preserve">The available staff is sufficient </w:t>
      </w:r>
      <w:r w:rsidR="00583AC0">
        <w:rPr>
          <w:lang w:val="en-US"/>
        </w:rPr>
        <w:t>and well</w:t>
      </w:r>
      <w:r w:rsidR="0028761C">
        <w:rPr>
          <w:lang w:val="en-US"/>
        </w:rPr>
        <w:t>-</w:t>
      </w:r>
      <w:r w:rsidR="00583AC0">
        <w:rPr>
          <w:lang w:val="en-US"/>
        </w:rPr>
        <w:t xml:space="preserve">qualified </w:t>
      </w:r>
      <w:r w:rsidRPr="007721E1">
        <w:rPr>
          <w:lang w:val="en-US"/>
        </w:rPr>
        <w:t xml:space="preserve">to carry out the functions and </w:t>
      </w:r>
      <w:r w:rsidR="00B758C6">
        <w:rPr>
          <w:lang w:val="en-US"/>
        </w:rPr>
        <w:t xml:space="preserve">additional staff if not required </w:t>
      </w:r>
      <w:r w:rsidRPr="007721E1">
        <w:rPr>
          <w:lang w:val="en-US"/>
        </w:rPr>
        <w:t>in the short term. At the same time</w:t>
      </w:r>
      <w:r w:rsidR="0028761C">
        <w:rPr>
          <w:lang w:val="en-US"/>
        </w:rPr>
        <w:t xml:space="preserve"> </w:t>
      </w:r>
      <w:r w:rsidRPr="007721E1">
        <w:rPr>
          <w:lang w:val="en-US"/>
        </w:rPr>
        <w:t>the lack of hydro</w:t>
      </w:r>
      <w:r w:rsidR="00583AC0">
        <w:rPr>
          <w:lang w:val="en-US"/>
        </w:rPr>
        <w:t xml:space="preserve">technical </w:t>
      </w:r>
      <w:r w:rsidRPr="007721E1">
        <w:rPr>
          <w:lang w:val="en-US"/>
        </w:rPr>
        <w:t>engineer</w:t>
      </w:r>
      <w:r w:rsidR="00583AC0">
        <w:rPr>
          <w:lang w:val="en-US"/>
        </w:rPr>
        <w:t>s</w:t>
      </w:r>
      <w:r w:rsidRPr="007721E1">
        <w:rPr>
          <w:lang w:val="en-US"/>
        </w:rPr>
        <w:t xml:space="preserve"> in the labor market is considered a risk for the future</w:t>
      </w:r>
      <w:r w:rsidR="00B758C6">
        <w:rPr>
          <w:lang w:val="en-US"/>
        </w:rPr>
        <w:t>.</w:t>
      </w:r>
      <w:r w:rsidRPr="007721E1">
        <w:rPr>
          <w:vertAlign w:val="superscript"/>
          <w:lang w:val="en-US"/>
        </w:rPr>
        <w:footnoteReference w:id="47"/>
      </w:r>
    </w:p>
    <w:p w14:paraId="0BA63D17" w14:textId="25DDC41B" w:rsidR="00964CB9" w:rsidRPr="00077611" w:rsidRDefault="00964CB9" w:rsidP="001777D2">
      <w:pPr>
        <w:pStyle w:val="Heading4"/>
      </w:pPr>
      <w:r w:rsidRPr="00077611">
        <w:t xml:space="preserve">Irrigation </w:t>
      </w:r>
      <w:r w:rsidR="00B758C6">
        <w:t>S</w:t>
      </w:r>
      <w:r w:rsidRPr="00077611">
        <w:t xml:space="preserve">ystems </w:t>
      </w:r>
      <w:r w:rsidR="00B758C6">
        <w:t>Company</w:t>
      </w:r>
    </w:p>
    <w:p w14:paraId="03825A99" w14:textId="5AF0DB6E" w:rsidR="00964CB9" w:rsidRPr="007721E1" w:rsidRDefault="00E65E36" w:rsidP="00077611">
      <w:pPr>
        <w:pStyle w:val="BodyText"/>
        <w:spacing w:before="0"/>
        <w:ind w:left="0" w:firstLine="0"/>
        <w:rPr>
          <w:lang w:val="en-US"/>
        </w:rPr>
      </w:pPr>
      <w:r>
        <w:rPr>
          <w:lang w:val="en-US"/>
        </w:rPr>
        <w:t xml:space="preserve">The </w:t>
      </w:r>
      <w:r w:rsidR="00964CB9" w:rsidRPr="007721E1">
        <w:rPr>
          <w:lang w:val="en-US"/>
        </w:rPr>
        <w:t>Irrigation Systems</w:t>
      </w:r>
      <w:r>
        <w:rPr>
          <w:lang w:val="en-US"/>
        </w:rPr>
        <w:t xml:space="preserve"> Company</w:t>
      </w:r>
      <w:r w:rsidR="00964CB9" w:rsidRPr="007721E1">
        <w:rPr>
          <w:lang w:val="en-US"/>
        </w:rPr>
        <w:t xml:space="preserve"> manages almost </w:t>
      </w:r>
      <w:r w:rsidR="00583AC0">
        <w:rPr>
          <w:lang w:val="en-US"/>
        </w:rPr>
        <w:t xml:space="preserve">all </w:t>
      </w:r>
      <w:r w:rsidR="001577C7">
        <w:rPr>
          <w:lang w:val="en-US"/>
        </w:rPr>
        <w:t>hydro-melioration</w:t>
      </w:r>
      <w:r w:rsidR="00583AC0">
        <w:rPr>
          <w:lang w:val="en-US"/>
        </w:rPr>
        <w:t xml:space="preserve"> facilities</w:t>
      </w:r>
      <w:r w:rsidR="00964CB9" w:rsidRPr="007721E1">
        <w:rPr>
          <w:lang w:val="en-US"/>
        </w:rPr>
        <w:t xml:space="preserve"> in the country. There is a steady downward trend in the number of employees of the company</w:t>
      </w:r>
      <w:r w:rsidR="00B758C6">
        <w:rPr>
          <w:lang w:val="en-US"/>
        </w:rPr>
        <w:t xml:space="preserve"> – after </w:t>
      </w:r>
      <w:r w:rsidR="00964CB9" w:rsidRPr="007721E1">
        <w:rPr>
          <w:lang w:val="en-US"/>
        </w:rPr>
        <w:t>1991</w:t>
      </w:r>
      <w:r w:rsidR="00B758C6">
        <w:rPr>
          <w:lang w:val="en-US"/>
        </w:rPr>
        <w:t>,</w:t>
      </w:r>
      <w:r w:rsidR="00964CB9" w:rsidRPr="007721E1">
        <w:rPr>
          <w:lang w:val="en-US"/>
        </w:rPr>
        <w:t xml:space="preserve"> it has decreased </w:t>
      </w:r>
      <w:r w:rsidR="00B758C6">
        <w:rPr>
          <w:lang w:val="en-US"/>
        </w:rPr>
        <w:t xml:space="preserve">by </w:t>
      </w:r>
      <w:r w:rsidR="00964CB9" w:rsidRPr="007721E1">
        <w:rPr>
          <w:lang w:val="en-US"/>
        </w:rPr>
        <w:t xml:space="preserve">more than </w:t>
      </w:r>
      <w:r w:rsidR="00B758C6">
        <w:rPr>
          <w:lang w:val="en-US"/>
        </w:rPr>
        <w:t>two and a half</w:t>
      </w:r>
      <w:r w:rsidR="00964CB9" w:rsidRPr="007721E1">
        <w:rPr>
          <w:lang w:val="en-US"/>
        </w:rPr>
        <w:t xml:space="preserve"> times. The </w:t>
      </w:r>
      <w:r w:rsidR="00B758C6">
        <w:rPr>
          <w:lang w:val="en-US"/>
        </w:rPr>
        <w:t>c</w:t>
      </w:r>
      <w:r w:rsidR="00964CB9" w:rsidRPr="007721E1">
        <w:rPr>
          <w:lang w:val="en-US"/>
        </w:rPr>
        <w:t xml:space="preserve">ompany has a strong need for qualified staff, both in the head office and in the </w:t>
      </w:r>
      <w:r w:rsidR="00583AC0">
        <w:rPr>
          <w:lang w:val="en-US"/>
        </w:rPr>
        <w:t xml:space="preserve">regional </w:t>
      </w:r>
      <w:r w:rsidR="00964CB9" w:rsidRPr="007721E1">
        <w:rPr>
          <w:lang w:val="en-US"/>
        </w:rPr>
        <w:t xml:space="preserve">branches. There are full-time </w:t>
      </w:r>
      <w:r w:rsidR="0028761C">
        <w:rPr>
          <w:lang w:val="en-US"/>
        </w:rPr>
        <w:t>vacancies</w:t>
      </w:r>
      <w:r w:rsidR="00964CB9" w:rsidRPr="007721E1">
        <w:rPr>
          <w:lang w:val="en-US"/>
        </w:rPr>
        <w:t xml:space="preserve"> due to </w:t>
      </w:r>
      <w:r w:rsidR="0028761C">
        <w:rPr>
          <w:lang w:val="en-US"/>
        </w:rPr>
        <w:t xml:space="preserve">a </w:t>
      </w:r>
      <w:r w:rsidR="00964CB9" w:rsidRPr="007721E1">
        <w:rPr>
          <w:lang w:val="en-US"/>
        </w:rPr>
        <w:t>lack of qualified candidates and</w:t>
      </w:r>
      <w:r w:rsidR="0028761C">
        <w:rPr>
          <w:lang w:val="en-US"/>
        </w:rPr>
        <w:t xml:space="preserve"> </w:t>
      </w:r>
      <w:r w:rsidR="00964CB9" w:rsidRPr="007721E1">
        <w:rPr>
          <w:lang w:val="en-US"/>
        </w:rPr>
        <w:t>low</w:t>
      </w:r>
      <w:r w:rsidR="0028761C">
        <w:rPr>
          <w:lang w:val="en-US"/>
        </w:rPr>
        <w:t xml:space="preserve"> </w:t>
      </w:r>
      <w:r w:rsidR="004F2374">
        <w:rPr>
          <w:lang w:val="en-US"/>
        </w:rPr>
        <w:t>remuneration</w:t>
      </w:r>
      <w:r w:rsidR="00964CB9" w:rsidRPr="007721E1">
        <w:rPr>
          <w:lang w:val="en-US"/>
        </w:rPr>
        <w:t>.</w:t>
      </w:r>
    </w:p>
    <w:p w14:paraId="3ADA5EBF" w14:textId="77777777" w:rsidR="00964CB9" w:rsidRPr="00077611" w:rsidRDefault="00964CB9" w:rsidP="001777D2">
      <w:pPr>
        <w:pStyle w:val="Heading4"/>
      </w:pPr>
      <w:r w:rsidRPr="00077611">
        <w:t xml:space="preserve">National Institute of Meteorology and Hydrology at the Bulgarian Academy of Sciences </w:t>
      </w:r>
    </w:p>
    <w:p w14:paraId="6671A3F2" w14:textId="3DEBF941" w:rsidR="00964CB9" w:rsidRPr="007721E1" w:rsidRDefault="00964CB9" w:rsidP="00535B89">
      <w:pPr>
        <w:pStyle w:val="BodyText"/>
        <w:spacing w:before="0"/>
        <w:ind w:left="0" w:firstLine="0"/>
        <w:rPr>
          <w:lang w:val="en-US"/>
        </w:rPr>
      </w:pPr>
      <w:r w:rsidRPr="007721E1">
        <w:rPr>
          <w:lang w:val="en-US"/>
        </w:rPr>
        <w:t xml:space="preserve">Approximately </w:t>
      </w:r>
      <w:r w:rsidR="0028761C">
        <w:rPr>
          <w:lang w:val="en-US"/>
        </w:rPr>
        <w:t>one third</w:t>
      </w:r>
      <w:r w:rsidRPr="007721E1">
        <w:rPr>
          <w:lang w:val="en-US"/>
        </w:rPr>
        <w:t xml:space="preserve"> of the staff work in the field of water resources. In addition, 500 volunteer observers work </w:t>
      </w:r>
      <w:r w:rsidR="0028761C">
        <w:rPr>
          <w:lang w:val="en-US"/>
        </w:rPr>
        <w:t>across the</w:t>
      </w:r>
      <w:r w:rsidRPr="007721E1">
        <w:rPr>
          <w:lang w:val="en-US"/>
        </w:rPr>
        <w:t xml:space="preserve"> country. </w:t>
      </w:r>
      <w:r w:rsidR="004F2374">
        <w:rPr>
          <w:lang w:val="en-US"/>
        </w:rPr>
        <w:t>T</w:t>
      </w:r>
      <w:r w:rsidR="004F2374" w:rsidRPr="007721E1">
        <w:rPr>
          <w:lang w:val="en-US"/>
        </w:rPr>
        <w:t xml:space="preserve">here is a need for additional staff </w:t>
      </w:r>
      <w:r w:rsidR="004F2374">
        <w:rPr>
          <w:lang w:val="en-US"/>
        </w:rPr>
        <w:lastRenderedPageBreak/>
        <w:t>(</w:t>
      </w:r>
      <w:r w:rsidR="004F2374" w:rsidRPr="007721E1">
        <w:rPr>
          <w:lang w:val="en-US"/>
        </w:rPr>
        <w:t>hydrologists, hydrogeologists</w:t>
      </w:r>
      <w:r w:rsidR="00B758C6">
        <w:rPr>
          <w:lang w:val="en-US"/>
        </w:rPr>
        <w:t>,</w:t>
      </w:r>
      <w:r w:rsidR="004F2374" w:rsidRPr="007721E1">
        <w:rPr>
          <w:lang w:val="en-US"/>
        </w:rPr>
        <w:t xml:space="preserve"> and </w:t>
      </w:r>
      <w:r w:rsidR="00B758C6">
        <w:rPr>
          <w:lang w:val="en-US"/>
        </w:rPr>
        <w:t>information technology</w:t>
      </w:r>
      <w:r w:rsidR="004F2374" w:rsidRPr="007721E1">
        <w:rPr>
          <w:lang w:val="en-US"/>
        </w:rPr>
        <w:t xml:space="preserve"> specialists</w:t>
      </w:r>
      <w:r w:rsidR="004F2374">
        <w:rPr>
          <w:lang w:val="en-US"/>
        </w:rPr>
        <w:t>)</w:t>
      </w:r>
      <w:r w:rsidR="004F2374" w:rsidRPr="007721E1" w:rsidDel="004F2374">
        <w:rPr>
          <w:lang w:val="en-US"/>
        </w:rPr>
        <w:t xml:space="preserve"> </w:t>
      </w:r>
      <w:r w:rsidR="004F2374">
        <w:rPr>
          <w:lang w:val="en-US"/>
        </w:rPr>
        <w:t xml:space="preserve">to exercise </w:t>
      </w:r>
      <w:r w:rsidRPr="007721E1">
        <w:rPr>
          <w:lang w:val="en-US"/>
        </w:rPr>
        <w:t xml:space="preserve">the new obligations </w:t>
      </w:r>
      <w:r w:rsidR="004F2374">
        <w:rPr>
          <w:lang w:val="en-US"/>
        </w:rPr>
        <w:t xml:space="preserve">introduced by the </w:t>
      </w:r>
      <w:r w:rsidRPr="007721E1">
        <w:rPr>
          <w:lang w:val="en-US"/>
        </w:rPr>
        <w:t>ame</w:t>
      </w:r>
      <w:r w:rsidR="00EF0FDE">
        <w:rPr>
          <w:lang w:val="en-US"/>
        </w:rPr>
        <w:t>ndments to the Water Act in 2010</w:t>
      </w:r>
      <w:r w:rsidRPr="007721E1">
        <w:rPr>
          <w:lang w:val="en-US"/>
        </w:rPr>
        <w:t xml:space="preserve">. </w:t>
      </w:r>
      <w:r w:rsidR="004F2374">
        <w:rPr>
          <w:lang w:val="en-US"/>
        </w:rPr>
        <w:t xml:space="preserve">The </w:t>
      </w:r>
      <w:r w:rsidR="004F2374" w:rsidRPr="007721E1">
        <w:rPr>
          <w:lang w:val="en-US"/>
        </w:rPr>
        <w:t>qualification</w:t>
      </w:r>
      <w:r w:rsidR="004F2374">
        <w:rPr>
          <w:lang w:val="en-US"/>
        </w:rPr>
        <w:t xml:space="preserve"> of the existing e</w:t>
      </w:r>
      <w:r w:rsidRPr="007721E1">
        <w:rPr>
          <w:lang w:val="en-US"/>
        </w:rPr>
        <w:t>mployee</w:t>
      </w:r>
      <w:r w:rsidR="004F2374">
        <w:rPr>
          <w:lang w:val="en-US"/>
        </w:rPr>
        <w:t>s</w:t>
      </w:r>
      <w:r w:rsidRPr="007721E1">
        <w:rPr>
          <w:lang w:val="en-US"/>
        </w:rPr>
        <w:t xml:space="preserve"> </w:t>
      </w:r>
      <w:r w:rsidR="004F2374">
        <w:rPr>
          <w:lang w:val="en-US"/>
        </w:rPr>
        <w:t>is appropriate and sufficient</w:t>
      </w:r>
      <w:r w:rsidRPr="007721E1">
        <w:rPr>
          <w:lang w:val="en-US"/>
        </w:rPr>
        <w:t>.</w:t>
      </w:r>
    </w:p>
    <w:p w14:paraId="30AB5D99" w14:textId="1E030924" w:rsidR="00964CB9" w:rsidRPr="00077611" w:rsidRDefault="00964CB9" w:rsidP="001777D2">
      <w:pPr>
        <w:pStyle w:val="Heading4"/>
      </w:pPr>
      <w:r w:rsidRPr="00077611">
        <w:t>General Directorate for Fire Safety and Protection of the Population at the Ministry of Interior</w:t>
      </w:r>
    </w:p>
    <w:p w14:paraId="39327287" w14:textId="5911E438" w:rsidR="00964CB9" w:rsidRPr="007721E1" w:rsidRDefault="004F2374" w:rsidP="00A15D0C">
      <w:pPr>
        <w:pStyle w:val="BodyText"/>
        <w:spacing w:before="0" w:after="0"/>
        <w:ind w:left="0" w:firstLine="0"/>
        <w:rPr>
          <w:lang w:val="en-US"/>
        </w:rPr>
      </w:pPr>
      <w:r>
        <w:rPr>
          <w:lang w:val="en-US"/>
        </w:rPr>
        <w:t>Some f</w:t>
      </w:r>
      <w:r w:rsidR="00964CB9" w:rsidRPr="007721E1">
        <w:rPr>
          <w:lang w:val="en-US"/>
        </w:rPr>
        <w:t xml:space="preserve">unctions under the Water Act are </w:t>
      </w:r>
      <w:r>
        <w:rPr>
          <w:lang w:val="en-US"/>
        </w:rPr>
        <w:t xml:space="preserve">exercised </w:t>
      </w:r>
      <w:r w:rsidR="00964CB9" w:rsidRPr="007721E1">
        <w:rPr>
          <w:lang w:val="en-US"/>
        </w:rPr>
        <w:t xml:space="preserve">by the Risk Monitoring and Management Department in the </w:t>
      </w:r>
      <w:r w:rsidR="00461573">
        <w:rPr>
          <w:lang w:val="en-US"/>
        </w:rPr>
        <w:t xml:space="preserve">General </w:t>
      </w:r>
      <w:r w:rsidR="00964CB9" w:rsidRPr="007721E1">
        <w:rPr>
          <w:lang w:val="en-US"/>
        </w:rPr>
        <w:t xml:space="preserve">Directorate and by the district authorities. The available staff is sufficient </w:t>
      </w:r>
      <w:r>
        <w:rPr>
          <w:lang w:val="en-US"/>
        </w:rPr>
        <w:t>in numbers and qualification</w:t>
      </w:r>
      <w:r w:rsidR="00964CB9" w:rsidRPr="007721E1">
        <w:rPr>
          <w:lang w:val="en-US"/>
        </w:rPr>
        <w:t>.</w:t>
      </w:r>
    </w:p>
    <w:p w14:paraId="5F606481" w14:textId="77777777" w:rsidR="00964CB9" w:rsidRPr="00077611" w:rsidRDefault="00964CB9" w:rsidP="001777D2">
      <w:pPr>
        <w:pStyle w:val="Heading4"/>
      </w:pPr>
      <w:r w:rsidRPr="00077611">
        <w:t>Municipalities</w:t>
      </w:r>
    </w:p>
    <w:p w14:paraId="0FFCA34D" w14:textId="44C4D807" w:rsidR="00964CB9" w:rsidRPr="007721E1" w:rsidRDefault="00D91966" w:rsidP="00077611">
      <w:pPr>
        <w:pStyle w:val="BodyText"/>
        <w:spacing w:before="0"/>
        <w:ind w:left="0" w:firstLine="0"/>
        <w:rPr>
          <w:lang w:val="en-US"/>
        </w:rPr>
      </w:pPr>
      <w:r>
        <w:rPr>
          <w:lang w:val="en-US"/>
        </w:rPr>
        <w:t>Not all</w:t>
      </w:r>
      <w:r w:rsidR="00964CB9" w:rsidRPr="007721E1">
        <w:rPr>
          <w:lang w:val="en-US"/>
        </w:rPr>
        <w:t xml:space="preserve"> municipalities have specialized </w:t>
      </w:r>
      <w:r w:rsidR="00FE5ABE" w:rsidRPr="00D91966">
        <w:rPr>
          <w:lang w:val="en-US"/>
        </w:rPr>
        <w:t xml:space="preserve">water </w:t>
      </w:r>
      <w:r w:rsidR="00964CB9" w:rsidRPr="00D91966">
        <w:rPr>
          <w:lang w:val="en-US"/>
        </w:rPr>
        <w:t>unit</w:t>
      </w:r>
      <w:r w:rsidR="00FE5ABE" w:rsidRPr="00D91966">
        <w:rPr>
          <w:lang w:val="en-US"/>
        </w:rPr>
        <w:t>s</w:t>
      </w:r>
      <w:r w:rsidR="00964CB9" w:rsidRPr="00D91966">
        <w:rPr>
          <w:lang w:val="en-US"/>
        </w:rPr>
        <w:t xml:space="preserve"> or experts and they use external consultants, exclusively involved in </w:t>
      </w:r>
      <w:r w:rsidR="005A0340">
        <w:rPr>
          <w:lang w:val="en-US"/>
        </w:rPr>
        <w:t xml:space="preserve">the </w:t>
      </w:r>
      <w:r w:rsidR="00964CB9" w:rsidRPr="00D91966">
        <w:rPr>
          <w:lang w:val="en-US"/>
        </w:rPr>
        <w:t xml:space="preserve">management of water and sewerage infrastructure. </w:t>
      </w:r>
    </w:p>
    <w:p w14:paraId="3987FEA4" w14:textId="4E456DB6" w:rsidR="00964CB9" w:rsidRPr="00910D46" w:rsidRDefault="00964CB9" w:rsidP="007C0DF1">
      <w:pPr>
        <w:pStyle w:val="Heading2"/>
        <w:numPr>
          <w:ilvl w:val="1"/>
          <w:numId w:val="57"/>
        </w:numPr>
        <w:spacing w:before="300" w:after="60"/>
        <w:rPr>
          <w:b/>
          <w:bCs w:val="0"/>
        </w:rPr>
      </w:pPr>
      <w:bookmarkStart w:id="565" w:name="_Toc499712403"/>
      <w:bookmarkStart w:id="566" w:name="_Toc499805748"/>
      <w:bookmarkStart w:id="567" w:name="_Toc499805860"/>
      <w:bookmarkStart w:id="568" w:name="_Toc504315507"/>
      <w:bookmarkStart w:id="569" w:name="_Toc504316225"/>
      <w:bookmarkStart w:id="570" w:name="_Toc504316329"/>
      <w:bookmarkStart w:id="571" w:name="_Toc507073796"/>
      <w:bookmarkStart w:id="572" w:name="_Toc522194597"/>
      <w:r w:rsidRPr="00910D46">
        <w:rPr>
          <w:b/>
          <w:bCs w:val="0"/>
        </w:rPr>
        <w:t xml:space="preserve">Sector </w:t>
      </w:r>
      <w:r w:rsidR="00A7572D">
        <w:rPr>
          <w:b/>
          <w:bCs w:val="0"/>
        </w:rPr>
        <w:t>P</w:t>
      </w:r>
      <w:r w:rsidRPr="00910D46">
        <w:rPr>
          <w:b/>
          <w:bCs w:val="0"/>
        </w:rPr>
        <w:t>articipation in C</w:t>
      </w:r>
      <w:r w:rsidR="005A0340">
        <w:rPr>
          <w:b/>
          <w:bCs w:val="0"/>
        </w:rPr>
        <w:t>CA</w:t>
      </w:r>
      <w:r w:rsidRPr="00910D46">
        <w:rPr>
          <w:b/>
          <w:bCs w:val="0"/>
        </w:rPr>
        <w:t xml:space="preserve"> </w:t>
      </w:r>
      <w:r w:rsidR="00A7572D">
        <w:rPr>
          <w:b/>
          <w:bCs w:val="0"/>
        </w:rPr>
        <w:t>S</w:t>
      </w:r>
      <w:r w:rsidRPr="00910D46">
        <w:rPr>
          <w:b/>
          <w:bCs w:val="0"/>
        </w:rPr>
        <w:t xml:space="preserve">pecific </w:t>
      </w:r>
      <w:r w:rsidR="00A7572D">
        <w:rPr>
          <w:b/>
          <w:bCs w:val="0"/>
        </w:rPr>
        <w:t>I</w:t>
      </w:r>
      <w:r w:rsidRPr="00910D46">
        <w:rPr>
          <w:b/>
          <w:bCs w:val="0"/>
        </w:rPr>
        <w:t xml:space="preserve">nternational </w:t>
      </w:r>
      <w:r w:rsidR="00A7572D">
        <w:rPr>
          <w:b/>
          <w:bCs w:val="0"/>
        </w:rPr>
        <w:t>C</w:t>
      </w:r>
      <w:r w:rsidRPr="00910D46">
        <w:rPr>
          <w:b/>
          <w:bCs w:val="0"/>
        </w:rPr>
        <w:t xml:space="preserve">ooperation or </w:t>
      </w:r>
      <w:r w:rsidR="00A7572D">
        <w:rPr>
          <w:b/>
          <w:bCs w:val="0"/>
        </w:rPr>
        <w:t>I</w:t>
      </w:r>
      <w:r w:rsidRPr="00910D46">
        <w:rPr>
          <w:b/>
          <w:bCs w:val="0"/>
        </w:rPr>
        <w:t xml:space="preserve">nformation </w:t>
      </w:r>
      <w:r w:rsidR="00A7572D">
        <w:rPr>
          <w:b/>
          <w:bCs w:val="0"/>
        </w:rPr>
        <w:t>E</w:t>
      </w:r>
      <w:r w:rsidRPr="00910D46">
        <w:rPr>
          <w:b/>
          <w:bCs w:val="0"/>
        </w:rPr>
        <w:t>xchange</w:t>
      </w:r>
      <w:bookmarkEnd w:id="565"/>
      <w:bookmarkEnd w:id="566"/>
      <w:bookmarkEnd w:id="567"/>
      <w:bookmarkEnd w:id="568"/>
      <w:bookmarkEnd w:id="569"/>
      <w:bookmarkEnd w:id="570"/>
      <w:bookmarkEnd w:id="571"/>
      <w:bookmarkEnd w:id="572"/>
    </w:p>
    <w:p w14:paraId="3140B152" w14:textId="283FF2FB" w:rsidR="00964CB9" w:rsidRPr="00910D46" w:rsidRDefault="004F3BD7" w:rsidP="007C0DF1">
      <w:pPr>
        <w:pStyle w:val="Heading3"/>
        <w:numPr>
          <w:ilvl w:val="2"/>
          <w:numId w:val="57"/>
        </w:numPr>
        <w:rPr>
          <w:rFonts w:eastAsia="Times New Roman"/>
          <w:lang w:val="en-US"/>
        </w:rPr>
      </w:pPr>
      <w:bookmarkStart w:id="573" w:name="_Toc499712404"/>
      <w:bookmarkStart w:id="574" w:name="_Toc499805749"/>
      <w:bookmarkStart w:id="575" w:name="_Toc499805861"/>
      <w:bookmarkStart w:id="576" w:name="_Toc504315508"/>
      <w:bookmarkStart w:id="577" w:name="_Toc504316226"/>
      <w:bookmarkStart w:id="578" w:name="_Toc504316330"/>
      <w:bookmarkStart w:id="579" w:name="_Toc507073797"/>
      <w:bookmarkStart w:id="580" w:name="_Toc522194598"/>
      <w:r>
        <w:rPr>
          <w:rFonts w:eastAsia="Times New Roman"/>
          <w:lang w:val="en-US"/>
        </w:rPr>
        <w:t>T</w:t>
      </w:r>
      <w:r>
        <w:rPr>
          <w:lang w:val="en-US"/>
        </w:rPr>
        <w:t>ransboundary river basins</w:t>
      </w:r>
      <w:bookmarkEnd w:id="573"/>
      <w:bookmarkEnd w:id="574"/>
      <w:bookmarkEnd w:id="575"/>
      <w:bookmarkEnd w:id="576"/>
      <w:bookmarkEnd w:id="577"/>
      <w:bookmarkEnd w:id="578"/>
      <w:bookmarkEnd w:id="579"/>
      <w:bookmarkEnd w:id="580"/>
    </w:p>
    <w:p w14:paraId="19DF652B" w14:textId="7B03D2E8" w:rsidR="00964CB9" w:rsidRPr="007721E1" w:rsidRDefault="00930BA4" w:rsidP="00077611">
      <w:pPr>
        <w:pStyle w:val="BodyText"/>
        <w:spacing w:before="0"/>
        <w:ind w:left="0" w:firstLine="0"/>
        <w:rPr>
          <w:lang w:val="en-US"/>
        </w:rPr>
      </w:pPr>
      <w:r>
        <w:rPr>
          <w:lang w:val="en-US"/>
        </w:rPr>
        <w:t>Several</w:t>
      </w:r>
      <w:r w:rsidR="00964CB9" w:rsidRPr="007721E1">
        <w:rPr>
          <w:lang w:val="en-US"/>
        </w:rPr>
        <w:t xml:space="preserve"> river</w:t>
      </w:r>
      <w:r w:rsidR="00225276">
        <w:rPr>
          <w:lang w:val="en-US"/>
        </w:rPr>
        <w:t>s</w:t>
      </w:r>
      <w:r w:rsidR="00964CB9" w:rsidRPr="007721E1">
        <w:rPr>
          <w:lang w:val="en-US"/>
        </w:rPr>
        <w:t xml:space="preserve"> in Bulgaria are par</w:t>
      </w:r>
      <w:r w:rsidR="00910D46">
        <w:rPr>
          <w:lang w:val="en-US"/>
        </w:rPr>
        <w:t xml:space="preserve">t of transboundary river basins - </w:t>
      </w:r>
      <w:r w:rsidR="00FA3E5D">
        <w:rPr>
          <w:lang w:val="en-US"/>
        </w:rPr>
        <w:t xml:space="preserve"> catchments of </w:t>
      </w:r>
      <w:r w:rsidR="00964CB9" w:rsidRPr="007721E1">
        <w:rPr>
          <w:lang w:val="en-US"/>
        </w:rPr>
        <w:t xml:space="preserve">the Danube, Struma, Mesta, </w:t>
      </w:r>
      <w:r w:rsidR="001A11F5">
        <w:rPr>
          <w:lang w:val="en-US"/>
        </w:rPr>
        <w:t xml:space="preserve">Dospat, Byala, Arda, </w:t>
      </w:r>
      <w:r w:rsidR="00964CB9" w:rsidRPr="007721E1">
        <w:rPr>
          <w:lang w:val="en-US"/>
        </w:rPr>
        <w:t xml:space="preserve">Maritsa, </w:t>
      </w:r>
      <w:r w:rsidR="001A11F5">
        <w:rPr>
          <w:lang w:val="en-US"/>
        </w:rPr>
        <w:t xml:space="preserve">Tundja, </w:t>
      </w:r>
      <w:r w:rsidR="00964CB9" w:rsidRPr="007721E1">
        <w:rPr>
          <w:lang w:val="en-US"/>
        </w:rPr>
        <w:t>Veleka</w:t>
      </w:r>
      <w:r w:rsidR="00910D46">
        <w:rPr>
          <w:lang w:val="en-US"/>
        </w:rPr>
        <w:t xml:space="preserve"> and Rezovska. In compliance with the requirements of the WFD</w:t>
      </w:r>
      <w:r w:rsidR="00964CB9" w:rsidRPr="007721E1">
        <w:rPr>
          <w:lang w:val="en-US"/>
        </w:rPr>
        <w:t xml:space="preserve"> and the Floods Directive</w:t>
      </w:r>
      <w:r w:rsidR="00910D46">
        <w:rPr>
          <w:lang w:val="en-US"/>
        </w:rPr>
        <w:t>,</w:t>
      </w:r>
      <w:r w:rsidR="00964CB9" w:rsidRPr="007721E1">
        <w:rPr>
          <w:lang w:val="en-US"/>
        </w:rPr>
        <w:t xml:space="preserve"> RBMP</w:t>
      </w:r>
      <w:r w:rsidR="00461573">
        <w:rPr>
          <w:lang w:val="en-US"/>
        </w:rPr>
        <w:t>s</w:t>
      </w:r>
      <w:r w:rsidR="00964CB9" w:rsidRPr="007721E1">
        <w:rPr>
          <w:lang w:val="en-US"/>
        </w:rPr>
        <w:t xml:space="preserve"> and FRMP</w:t>
      </w:r>
      <w:r w:rsidR="00461573">
        <w:rPr>
          <w:lang w:val="en-US"/>
        </w:rPr>
        <w:t>s</w:t>
      </w:r>
      <w:r w:rsidR="00964CB9" w:rsidRPr="007721E1">
        <w:rPr>
          <w:lang w:val="en-US"/>
        </w:rPr>
        <w:t xml:space="preserve"> are developed based on international cooperation and information exchange</w:t>
      </w:r>
      <w:bookmarkStart w:id="581" w:name="_Ref486019825"/>
      <w:r w:rsidR="009B20D1">
        <w:rPr>
          <w:lang w:val="en-US"/>
        </w:rPr>
        <w:t>.</w:t>
      </w:r>
      <w:r w:rsidR="00910D46" w:rsidRPr="009B20D1">
        <w:rPr>
          <w:rFonts w:eastAsia="Times New Roman"/>
          <w:bCs/>
          <w:iCs/>
          <w:vertAlign w:val="superscript"/>
          <w:lang w:val="en-US"/>
        </w:rPr>
        <w:footnoteReference w:id="48"/>
      </w:r>
      <w:bookmarkEnd w:id="581"/>
      <w:r w:rsidR="00964CB9" w:rsidRPr="009B20D1">
        <w:rPr>
          <w:i/>
          <w:lang w:val="en-US"/>
        </w:rPr>
        <w:t xml:space="preserve"> </w:t>
      </w:r>
    </w:p>
    <w:p w14:paraId="6F3A62B7" w14:textId="73A52BF3" w:rsidR="00042030" w:rsidRPr="00042030" w:rsidRDefault="00964CB9" w:rsidP="00077611">
      <w:pPr>
        <w:pStyle w:val="BodyText"/>
        <w:spacing w:before="0"/>
        <w:ind w:left="0" w:firstLine="0"/>
        <w:rPr>
          <w:lang w:val="en-US"/>
        </w:rPr>
      </w:pPr>
      <w:r w:rsidRPr="006C0776">
        <w:rPr>
          <w:lang w:val="en-US"/>
        </w:rPr>
        <w:t xml:space="preserve">The territory of </w:t>
      </w:r>
      <w:r w:rsidR="00461573">
        <w:rPr>
          <w:lang w:val="en-US"/>
        </w:rPr>
        <w:t xml:space="preserve">the </w:t>
      </w:r>
      <w:r w:rsidRPr="006C0776">
        <w:rPr>
          <w:lang w:val="en-US"/>
        </w:rPr>
        <w:t xml:space="preserve">Danube </w:t>
      </w:r>
      <w:r w:rsidR="005A0340">
        <w:rPr>
          <w:lang w:val="en-US"/>
        </w:rPr>
        <w:t>R</w:t>
      </w:r>
      <w:r w:rsidRPr="006C0776">
        <w:rPr>
          <w:lang w:val="en-US"/>
        </w:rPr>
        <w:t xml:space="preserve">iver </w:t>
      </w:r>
      <w:r w:rsidR="005A0340">
        <w:rPr>
          <w:lang w:val="en-US"/>
        </w:rPr>
        <w:t>B</w:t>
      </w:r>
      <w:r w:rsidRPr="006C0776">
        <w:rPr>
          <w:lang w:val="en-US"/>
        </w:rPr>
        <w:t xml:space="preserve">asin </w:t>
      </w:r>
      <w:r w:rsidR="005A0340">
        <w:rPr>
          <w:lang w:val="en-US"/>
        </w:rPr>
        <w:t xml:space="preserve">in Bulgaria </w:t>
      </w:r>
      <w:r w:rsidRPr="006C0776">
        <w:rPr>
          <w:lang w:val="en-US"/>
        </w:rPr>
        <w:t xml:space="preserve">is part of the international Danube </w:t>
      </w:r>
      <w:r w:rsidR="005A0340">
        <w:rPr>
          <w:lang w:val="en-US"/>
        </w:rPr>
        <w:t>R</w:t>
      </w:r>
      <w:r w:rsidRPr="006C0776">
        <w:rPr>
          <w:lang w:val="en-US"/>
        </w:rPr>
        <w:t xml:space="preserve">iver </w:t>
      </w:r>
      <w:r w:rsidR="005A0340">
        <w:rPr>
          <w:lang w:val="en-US"/>
        </w:rPr>
        <w:t>B</w:t>
      </w:r>
      <w:r w:rsidRPr="006C0776">
        <w:rPr>
          <w:lang w:val="en-US"/>
        </w:rPr>
        <w:t xml:space="preserve">asin. </w:t>
      </w:r>
      <w:r w:rsidR="00042030">
        <w:rPr>
          <w:lang w:val="en-US"/>
        </w:rPr>
        <w:t xml:space="preserve">The major </w:t>
      </w:r>
      <w:r w:rsidR="00C27BDE">
        <w:rPr>
          <w:lang w:val="en-US"/>
        </w:rPr>
        <w:t xml:space="preserve">contractual </w:t>
      </w:r>
      <w:r w:rsidR="00042030">
        <w:rPr>
          <w:lang w:val="en-US"/>
        </w:rPr>
        <w:t xml:space="preserve">tool for cooperation within this basin is </w:t>
      </w:r>
      <w:r w:rsidR="00042030" w:rsidRPr="00042030">
        <w:rPr>
          <w:lang w:val="en-US"/>
        </w:rPr>
        <w:t xml:space="preserve">the </w:t>
      </w:r>
      <w:r w:rsidR="00042030" w:rsidRPr="00992AA2">
        <w:rPr>
          <w:u w:val="single"/>
          <w:lang w:val="en-US"/>
        </w:rPr>
        <w:t xml:space="preserve">Convention on Cooperation for the Protection and Sustainable </w:t>
      </w:r>
      <w:r w:rsidR="005A0340">
        <w:rPr>
          <w:u w:val="single"/>
          <w:lang w:val="en-US"/>
        </w:rPr>
        <w:t>U</w:t>
      </w:r>
      <w:r w:rsidR="00042030" w:rsidRPr="00992AA2">
        <w:rPr>
          <w:u w:val="single"/>
          <w:lang w:val="en-US"/>
        </w:rPr>
        <w:t>se of the Danube River</w:t>
      </w:r>
      <w:r w:rsidR="005A0340">
        <w:rPr>
          <w:u w:val="single"/>
          <w:lang w:val="en-US"/>
        </w:rPr>
        <w:t>.</w:t>
      </w:r>
      <w:r w:rsidR="00992AA2">
        <w:rPr>
          <w:rStyle w:val="FootnoteReference"/>
          <w:lang w:val="en-US"/>
        </w:rPr>
        <w:footnoteReference w:id="49"/>
      </w:r>
    </w:p>
    <w:p w14:paraId="7E660055" w14:textId="29832D30" w:rsidR="00964CB9" w:rsidRPr="006C0776" w:rsidRDefault="001D0F23" w:rsidP="00933BBB">
      <w:pPr>
        <w:pStyle w:val="BodyText"/>
        <w:spacing w:before="0" w:after="40"/>
        <w:ind w:left="0" w:firstLine="0"/>
        <w:rPr>
          <w:lang w:val="en-US"/>
        </w:rPr>
      </w:pPr>
      <w:r w:rsidRPr="006C0776">
        <w:rPr>
          <w:lang w:val="en-US"/>
        </w:rPr>
        <w:t xml:space="preserve">The implementation of the WFD and </w:t>
      </w:r>
      <w:r w:rsidR="005A0340">
        <w:rPr>
          <w:lang w:val="en-US"/>
        </w:rPr>
        <w:t xml:space="preserve">the </w:t>
      </w:r>
      <w:r w:rsidRPr="006C0776">
        <w:rPr>
          <w:lang w:val="en-US"/>
        </w:rPr>
        <w:t>Floods Directive is coordinated by the International Commission for the Protection of the Danube River (ICPDR)</w:t>
      </w:r>
      <w:r w:rsidR="005A0340">
        <w:rPr>
          <w:lang w:val="en-US"/>
        </w:rPr>
        <w:t>.</w:t>
      </w:r>
      <w:r>
        <w:rPr>
          <w:rStyle w:val="FootnoteReference"/>
          <w:lang w:val="en-US"/>
        </w:rPr>
        <w:footnoteReference w:id="50"/>
      </w:r>
      <w:r w:rsidR="006C0776">
        <w:rPr>
          <w:lang w:val="en-US"/>
        </w:rPr>
        <w:t xml:space="preserve"> </w:t>
      </w:r>
      <w:r w:rsidR="00964CB9" w:rsidRPr="006C0776">
        <w:rPr>
          <w:lang w:val="en-US"/>
        </w:rPr>
        <w:t xml:space="preserve">The </w:t>
      </w:r>
      <w:r w:rsidR="006C0776" w:rsidRPr="006C0776">
        <w:rPr>
          <w:lang w:val="en-US"/>
        </w:rPr>
        <w:t xml:space="preserve">corresponding management </w:t>
      </w:r>
      <w:r w:rsidR="00964CB9" w:rsidRPr="006C0776">
        <w:rPr>
          <w:lang w:val="en-US"/>
        </w:rPr>
        <w:t>plans</w:t>
      </w:r>
      <w:r w:rsidR="006C0776" w:rsidRPr="006C0776">
        <w:rPr>
          <w:lang w:val="en-US"/>
        </w:rPr>
        <w:t xml:space="preserve"> are</w:t>
      </w:r>
      <w:r w:rsidR="00461573">
        <w:rPr>
          <w:lang w:val="en-US"/>
        </w:rPr>
        <w:t xml:space="preserve"> the</w:t>
      </w:r>
      <w:r w:rsidR="005A0340">
        <w:rPr>
          <w:lang w:val="en-US"/>
        </w:rPr>
        <w:t xml:space="preserve"> the following</w:t>
      </w:r>
      <w:r w:rsidR="00964CB9" w:rsidRPr="006C0776">
        <w:rPr>
          <w:lang w:val="en-US"/>
        </w:rPr>
        <w:t>:</w:t>
      </w:r>
    </w:p>
    <w:p w14:paraId="2A27C061" w14:textId="75D1F566" w:rsidR="00964CB9" w:rsidRPr="007721E1" w:rsidRDefault="00964CB9" w:rsidP="000661FF">
      <w:pPr>
        <w:pStyle w:val="BodyText"/>
        <w:numPr>
          <w:ilvl w:val="0"/>
          <w:numId w:val="26"/>
        </w:numPr>
        <w:spacing w:before="60" w:after="60"/>
        <w:rPr>
          <w:sz w:val="12"/>
          <w:szCs w:val="14"/>
          <w:lang w:val="en-US"/>
        </w:rPr>
      </w:pPr>
      <w:r w:rsidRPr="007721E1">
        <w:rPr>
          <w:lang w:val="en-US"/>
        </w:rPr>
        <w:t>D</w:t>
      </w:r>
      <w:r w:rsidR="00461573">
        <w:rPr>
          <w:lang w:val="en-US"/>
        </w:rPr>
        <w:t xml:space="preserve">anube </w:t>
      </w:r>
      <w:r w:rsidRPr="007721E1">
        <w:rPr>
          <w:lang w:val="en-US"/>
        </w:rPr>
        <w:t>FRMP</w:t>
      </w:r>
    </w:p>
    <w:p w14:paraId="520C1AAF" w14:textId="045A1105" w:rsidR="00964CB9" w:rsidRPr="007721E1" w:rsidRDefault="00964CB9" w:rsidP="000661FF">
      <w:pPr>
        <w:pStyle w:val="BodyText"/>
        <w:numPr>
          <w:ilvl w:val="0"/>
          <w:numId w:val="26"/>
        </w:numPr>
        <w:spacing w:before="60" w:after="60"/>
        <w:rPr>
          <w:sz w:val="12"/>
          <w:szCs w:val="14"/>
          <w:lang w:val="en-US"/>
        </w:rPr>
      </w:pPr>
      <w:r w:rsidRPr="007721E1">
        <w:rPr>
          <w:lang w:val="en-US"/>
        </w:rPr>
        <w:t>D</w:t>
      </w:r>
      <w:r w:rsidR="00461573">
        <w:rPr>
          <w:lang w:val="en-US"/>
        </w:rPr>
        <w:t xml:space="preserve">anube </w:t>
      </w:r>
      <w:r w:rsidRPr="007721E1">
        <w:rPr>
          <w:lang w:val="en-US"/>
        </w:rPr>
        <w:t>RBMP</w:t>
      </w:r>
    </w:p>
    <w:p w14:paraId="1C96B3EF" w14:textId="5C428932" w:rsidR="004F3BD7" w:rsidRPr="007721E1" w:rsidRDefault="004F3BD7" w:rsidP="00077611">
      <w:pPr>
        <w:pStyle w:val="BodyText"/>
        <w:ind w:left="0" w:firstLine="0"/>
        <w:rPr>
          <w:lang w:val="en-US"/>
        </w:rPr>
      </w:pPr>
      <w:r w:rsidRPr="007721E1">
        <w:rPr>
          <w:lang w:val="en-US"/>
        </w:rPr>
        <w:t>One of the main objectives of the D</w:t>
      </w:r>
      <w:r w:rsidR="005A0340">
        <w:rPr>
          <w:lang w:val="en-US"/>
        </w:rPr>
        <w:t xml:space="preserve">anube </w:t>
      </w:r>
      <w:r w:rsidRPr="007721E1">
        <w:rPr>
          <w:lang w:val="en-US"/>
        </w:rPr>
        <w:t xml:space="preserve">RBMP is to help overcome the gaps in measures at </w:t>
      </w:r>
      <w:r w:rsidR="00461573">
        <w:rPr>
          <w:lang w:val="en-US"/>
        </w:rPr>
        <w:t xml:space="preserve">the </w:t>
      </w:r>
      <w:r w:rsidRPr="007721E1">
        <w:rPr>
          <w:lang w:val="en-US"/>
        </w:rPr>
        <w:t xml:space="preserve">national level and harmonize the coordination at </w:t>
      </w:r>
      <w:r w:rsidR="00461573">
        <w:rPr>
          <w:lang w:val="en-US"/>
        </w:rPr>
        <w:t xml:space="preserve">the </w:t>
      </w:r>
      <w:r w:rsidRPr="007721E1">
        <w:rPr>
          <w:lang w:val="en-US"/>
        </w:rPr>
        <w:t>basin level. By implementing that objective, it will contribute to the realization of the common objectives set by the W</w:t>
      </w:r>
      <w:r w:rsidR="00461573">
        <w:rPr>
          <w:lang w:val="en-US"/>
        </w:rPr>
        <w:t>FD</w:t>
      </w:r>
      <w:r w:rsidRPr="007721E1">
        <w:rPr>
          <w:lang w:val="en-US"/>
        </w:rPr>
        <w:t xml:space="preserve">. Both plans – </w:t>
      </w:r>
      <w:r w:rsidR="005A0340">
        <w:rPr>
          <w:lang w:val="en-US"/>
        </w:rPr>
        <w:t xml:space="preserve">the </w:t>
      </w:r>
      <w:r w:rsidRPr="007721E1">
        <w:rPr>
          <w:lang w:val="en-US"/>
        </w:rPr>
        <w:t xml:space="preserve">National Danube </w:t>
      </w:r>
      <w:r>
        <w:rPr>
          <w:lang w:val="en-US"/>
        </w:rPr>
        <w:t>RBMP</w:t>
      </w:r>
      <w:r w:rsidRPr="007721E1">
        <w:rPr>
          <w:lang w:val="en-US"/>
        </w:rPr>
        <w:t xml:space="preserve"> and D</w:t>
      </w:r>
      <w:r w:rsidR="00461573">
        <w:rPr>
          <w:lang w:val="en-US"/>
        </w:rPr>
        <w:t xml:space="preserve">anube </w:t>
      </w:r>
      <w:r w:rsidRPr="007721E1">
        <w:rPr>
          <w:lang w:val="en-US"/>
        </w:rPr>
        <w:t>FRMP</w:t>
      </w:r>
      <w:r w:rsidR="00461573">
        <w:rPr>
          <w:lang w:val="en-US"/>
        </w:rPr>
        <w:t xml:space="preserve"> – are based</w:t>
      </w:r>
      <w:r w:rsidRPr="007721E1">
        <w:rPr>
          <w:lang w:val="en-US"/>
        </w:rPr>
        <w:t xml:space="preserve"> on the same information </w:t>
      </w:r>
      <w:r w:rsidR="00B90B76" w:rsidRPr="007721E1">
        <w:rPr>
          <w:lang w:val="en-US"/>
        </w:rPr>
        <w:t>regarding</w:t>
      </w:r>
      <w:r w:rsidRPr="007721E1">
        <w:rPr>
          <w:lang w:val="en-US"/>
        </w:rPr>
        <w:t xml:space="preserve"> the territory of Bulgaria. </w:t>
      </w:r>
    </w:p>
    <w:p w14:paraId="3568966C" w14:textId="230C39CA" w:rsidR="00B65C65" w:rsidRPr="007721E1" w:rsidRDefault="00461573" w:rsidP="00077611">
      <w:pPr>
        <w:pStyle w:val="BodyText"/>
        <w:ind w:left="0" w:firstLine="0"/>
        <w:rPr>
          <w:lang w:val="bg-BG"/>
        </w:rPr>
      </w:pPr>
      <w:r>
        <w:rPr>
          <w:lang w:val="en-US"/>
        </w:rPr>
        <w:t xml:space="preserve">The </w:t>
      </w:r>
      <w:r w:rsidR="004F3BD7" w:rsidRPr="007721E1">
        <w:rPr>
          <w:lang w:val="en-US"/>
        </w:rPr>
        <w:t>D</w:t>
      </w:r>
      <w:r>
        <w:rPr>
          <w:lang w:val="en-US"/>
        </w:rPr>
        <w:t xml:space="preserve">anube </w:t>
      </w:r>
      <w:r w:rsidR="004F3BD7" w:rsidRPr="007721E1">
        <w:rPr>
          <w:lang w:val="en-US"/>
        </w:rPr>
        <w:t>FRMP</w:t>
      </w:r>
      <w:r w:rsidR="004F3BD7" w:rsidRPr="007721E1">
        <w:rPr>
          <w:lang w:val="bg-BG"/>
        </w:rPr>
        <w:t xml:space="preserve"> </w:t>
      </w:r>
      <w:r w:rsidR="004F3BD7">
        <w:rPr>
          <w:lang w:val="en-US"/>
        </w:rPr>
        <w:t xml:space="preserve">and </w:t>
      </w:r>
      <w:r w:rsidR="004F3BD7" w:rsidRPr="007721E1">
        <w:rPr>
          <w:lang w:val="en-US"/>
        </w:rPr>
        <w:t>D</w:t>
      </w:r>
      <w:r>
        <w:rPr>
          <w:lang w:val="en-US"/>
        </w:rPr>
        <w:t xml:space="preserve">anube </w:t>
      </w:r>
      <w:r w:rsidR="004F3BD7" w:rsidRPr="007721E1">
        <w:rPr>
          <w:lang w:val="en-US"/>
        </w:rPr>
        <w:t>RBMP</w:t>
      </w:r>
      <w:r w:rsidR="004F3BD7" w:rsidRPr="007721E1">
        <w:rPr>
          <w:lang w:val="bg-BG"/>
        </w:rPr>
        <w:t xml:space="preserve"> </w:t>
      </w:r>
      <w:r w:rsidR="009B0D77" w:rsidRPr="007721E1">
        <w:rPr>
          <w:lang w:val="bg-BG"/>
        </w:rPr>
        <w:t xml:space="preserve">have sections focusing on climate change, developed in accordance with the </w:t>
      </w:r>
      <w:r w:rsidR="001C3BF2" w:rsidRPr="00D07D80">
        <w:rPr>
          <w:u w:val="single"/>
          <w:lang w:val="en-US"/>
        </w:rPr>
        <w:t xml:space="preserve">Danube River Basin </w:t>
      </w:r>
      <w:r w:rsidR="0087482F" w:rsidRPr="00D07D80">
        <w:rPr>
          <w:u w:val="single"/>
          <w:lang w:val="bg-BG"/>
        </w:rPr>
        <w:t>Climate Adaptation Strategy</w:t>
      </w:r>
      <w:r w:rsidR="002A1230">
        <w:rPr>
          <w:u w:val="single"/>
        </w:rPr>
        <w:t>.</w:t>
      </w:r>
      <w:r w:rsidR="001C3BF2">
        <w:rPr>
          <w:rStyle w:val="FootnoteReference"/>
          <w:lang w:val="bg-BG"/>
        </w:rPr>
        <w:footnoteReference w:id="51"/>
      </w:r>
      <w:r w:rsidR="009B0D77" w:rsidRPr="007721E1">
        <w:rPr>
          <w:lang w:val="bg-BG"/>
        </w:rPr>
        <w:t xml:space="preserve"> Priorit</w:t>
      </w:r>
      <w:r w:rsidR="004F3BD7">
        <w:rPr>
          <w:lang w:val="en-US"/>
        </w:rPr>
        <w:t>y</w:t>
      </w:r>
      <w:r w:rsidR="009B0D77" w:rsidRPr="007721E1">
        <w:rPr>
          <w:lang w:val="bg-BG"/>
        </w:rPr>
        <w:t xml:space="preserve"> is given to measures that are cost-effectiv</w:t>
      </w:r>
      <w:r w:rsidR="001C3BF2">
        <w:rPr>
          <w:lang w:val="en-US"/>
        </w:rPr>
        <w:t>e</w:t>
      </w:r>
      <w:r w:rsidR="009B0D77" w:rsidRPr="007721E1">
        <w:rPr>
          <w:lang w:val="bg-BG"/>
        </w:rPr>
        <w:t xml:space="preserve"> and minimize climate risks or increase adaptive capacity, and which also have other social, environmental</w:t>
      </w:r>
      <w:r w:rsidR="002A1230">
        <w:t>,</w:t>
      </w:r>
      <w:r w:rsidR="009B0D77" w:rsidRPr="007721E1">
        <w:rPr>
          <w:lang w:val="bg-BG"/>
        </w:rPr>
        <w:t xml:space="preserve"> or economic benefits </w:t>
      </w:r>
      <w:r w:rsidR="002A1230">
        <w:t xml:space="preserve">– </w:t>
      </w:r>
      <w:r w:rsidR="002A1230">
        <w:lastRenderedPageBreak/>
        <w:t>win</w:t>
      </w:r>
      <w:r w:rsidR="001C3BF2">
        <w:rPr>
          <w:lang w:val="bg-BG"/>
        </w:rPr>
        <w:t>-win</w:t>
      </w:r>
      <w:r w:rsidR="001C3BF2">
        <w:rPr>
          <w:lang w:val="en-US"/>
        </w:rPr>
        <w:t xml:space="preserve"> or</w:t>
      </w:r>
      <w:r w:rsidR="0087482F" w:rsidRPr="007721E1">
        <w:rPr>
          <w:lang w:val="bg-BG"/>
        </w:rPr>
        <w:t xml:space="preserve"> </w:t>
      </w:r>
      <w:r w:rsidR="009B0D77" w:rsidRPr="007721E1">
        <w:rPr>
          <w:lang w:val="bg-BG"/>
        </w:rPr>
        <w:t>no-regret</w:t>
      </w:r>
      <w:r w:rsidR="002A1230">
        <w:t xml:space="preserve"> </w:t>
      </w:r>
      <w:r w:rsidR="009B0D77" w:rsidRPr="007721E1">
        <w:rPr>
          <w:lang w:val="bg-BG"/>
        </w:rPr>
        <w:t>measures.</w:t>
      </w:r>
    </w:p>
    <w:p w14:paraId="647BC4B2" w14:textId="1C684CF4" w:rsidR="00964CB9" w:rsidRPr="007721E1" w:rsidRDefault="00964CB9" w:rsidP="00077611">
      <w:pPr>
        <w:pStyle w:val="BodyText"/>
        <w:ind w:left="0" w:firstLine="0"/>
        <w:rPr>
          <w:lang w:val="en-US"/>
        </w:rPr>
      </w:pPr>
      <w:r w:rsidRPr="007721E1">
        <w:rPr>
          <w:lang w:val="en-US"/>
        </w:rPr>
        <w:t xml:space="preserve">The measure </w:t>
      </w:r>
      <w:r w:rsidR="002A1230">
        <w:rPr>
          <w:lang w:val="en-US"/>
        </w:rPr>
        <w:t>‘c</w:t>
      </w:r>
      <w:r w:rsidRPr="007721E1">
        <w:rPr>
          <w:lang w:val="en-US"/>
        </w:rPr>
        <w:t>ollaboration with competent basin management and flood risk management of other countries</w:t>
      </w:r>
      <w:r w:rsidR="002A1230">
        <w:rPr>
          <w:lang w:val="en-US"/>
        </w:rPr>
        <w:t>’</w:t>
      </w:r>
      <w:r w:rsidRPr="007721E1">
        <w:rPr>
          <w:lang w:val="en-US"/>
        </w:rPr>
        <w:t xml:space="preserve"> is provided in the national Danube </w:t>
      </w:r>
      <w:r w:rsidR="001C3BF2">
        <w:rPr>
          <w:lang w:val="en-US"/>
        </w:rPr>
        <w:t>FRMP</w:t>
      </w:r>
      <w:r w:rsidRPr="007721E1">
        <w:rPr>
          <w:lang w:val="en-US"/>
        </w:rPr>
        <w:t>. The measure is directly targeted toward ensuring coordination with the D</w:t>
      </w:r>
      <w:r w:rsidR="00461573">
        <w:rPr>
          <w:lang w:val="en-US"/>
        </w:rPr>
        <w:t xml:space="preserve">anube </w:t>
      </w:r>
      <w:r w:rsidRPr="007721E1">
        <w:rPr>
          <w:lang w:val="en-US"/>
        </w:rPr>
        <w:t>RBMP. The exchange of information at all stages of the development of the D</w:t>
      </w:r>
      <w:r w:rsidR="00461573">
        <w:rPr>
          <w:lang w:val="en-US"/>
        </w:rPr>
        <w:t xml:space="preserve">anube </w:t>
      </w:r>
      <w:r w:rsidRPr="007721E1">
        <w:rPr>
          <w:lang w:val="en-US"/>
        </w:rPr>
        <w:t>FRMP has been done through the Danube</w:t>
      </w:r>
      <w:r w:rsidR="002A1230">
        <w:rPr>
          <w:lang w:val="en-US"/>
        </w:rPr>
        <w:t xml:space="preserve"> geographic information system (</w:t>
      </w:r>
      <w:r w:rsidRPr="007721E1">
        <w:rPr>
          <w:lang w:val="en-US"/>
        </w:rPr>
        <w:t>GIS</w:t>
      </w:r>
      <w:r w:rsidR="002A1230">
        <w:rPr>
          <w:lang w:val="en-US"/>
        </w:rPr>
        <w:t>)</w:t>
      </w:r>
      <w:r w:rsidRPr="007721E1">
        <w:rPr>
          <w:lang w:val="en-US"/>
        </w:rPr>
        <w:t xml:space="preserve"> joint database</w:t>
      </w:r>
      <w:r w:rsidR="002A1230">
        <w:rPr>
          <w:lang w:val="en-US"/>
        </w:rPr>
        <w:t>,</w:t>
      </w:r>
      <w:r w:rsidRPr="007721E1">
        <w:rPr>
          <w:lang w:val="en-US"/>
        </w:rPr>
        <w:t xml:space="preserve"> </w:t>
      </w:r>
      <w:r w:rsidR="002A1230">
        <w:rPr>
          <w:lang w:val="en-US"/>
        </w:rPr>
        <w:t>w</w:t>
      </w:r>
      <w:r w:rsidRPr="007721E1">
        <w:rPr>
          <w:lang w:val="en-US"/>
        </w:rPr>
        <w:t>hereby a technical opportunity for access and use of general informatio</w:t>
      </w:r>
      <w:r w:rsidR="00D25B56" w:rsidRPr="007721E1">
        <w:rPr>
          <w:lang w:val="en-US"/>
        </w:rPr>
        <w:t>n by the countries was created.</w:t>
      </w:r>
    </w:p>
    <w:p w14:paraId="7B35D8FF" w14:textId="66DA9B49" w:rsidR="00964CB9" w:rsidRPr="00910D46" w:rsidRDefault="00964CB9" w:rsidP="007C0DF1">
      <w:pPr>
        <w:pStyle w:val="Heading3"/>
        <w:numPr>
          <w:ilvl w:val="2"/>
          <w:numId w:val="57"/>
        </w:numPr>
        <w:spacing w:before="160"/>
        <w:rPr>
          <w:rFonts w:eastAsia="Times New Roman"/>
          <w:lang w:val="en-US"/>
        </w:rPr>
      </w:pPr>
      <w:bookmarkStart w:id="582" w:name="_Toc499712405"/>
      <w:bookmarkStart w:id="583" w:name="_Toc499805750"/>
      <w:bookmarkStart w:id="584" w:name="_Toc499805862"/>
      <w:bookmarkStart w:id="585" w:name="_Toc504315509"/>
      <w:bookmarkStart w:id="586" w:name="_Toc504316227"/>
      <w:bookmarkStart w:id="587" w:name="_Toc504316331"/>
      <w:bookmarkStart w:id="588" w:name="_Toc507073798"/>
      <w:bookmarkStart w:id="589" w:name="_Toc522194599"/>
      <w:r w:rsidRPr="00910D46">
        <w:rPr>
          <w:rFonts w:eastAsia="Times New Roman"/>
          <w:lang w:val="en-US"/>
        </w:rPr>
        <w:t xml:space="preserve">International </w:t>
      </w:r>
      <w:r w:rsidR="00A7572D">
        <w:rPr>
          <w:rFonts w:eastAsia="Times New Roman"/>
          <w:lang w:val="en-US"/>
        </w:rPr>
        <w:t>c</w:t>
      </w:r>
      <w:r w:rsidRPr="00910D46">
        <w:rPr>
          <w:rFonts w:eastAsia="Times New Roman"/>
          <w:lang w:val="en-US"/>
        </w:rPr>
        <w:t>ooperation for</w:t>
      </w:r>
      <w:r w:rsidR="00461573">
        <w:rPr>
          <w:rFonts w:eastAsia="Times New Roman"/>
          <w:lang w:val="en-US"/>
        </w:rPr>
        <w:t xml:space="preserve"> the</w:t>
      </w:r>
      <w:r w:rsidRPr="00910D46">
        <w:rPr>
          <w:rFonts w:eastAsia="Times New Roman"/>
          <w:lang w:val="en-US"/>
        </w:rPr>
        <w:t xml:space="preserve"> Black </w:t>
      </w:r>
      <w:r w:rsidR="00461573">
        <w:rPr>
          <w:rFonts w:eastAsia="Times New Roman"/>
          <w:lang w:val="en-US"/>
        </w:rPr>
        <w:t>S</w:t>
      </w:r>
      <w:r w:rsidRPr="00910D46">
        <w:rPr>
          <w:rFonts w:eastAsia="Times New Roman"/>
          <w:lang w:val="en-US"/>
        </w:rPr>
        <w:t>ea</w:t>
      </w:r>
      <w:bookmarkEnd w:id="582"/>
      <w:bookmarkEnd w:id="583"/>
      <w:bookmarkEnd w:id="584"/>
      <w:bookmarkEnd w:id="585"/>
      <w:bookmarkEnd w:id="586"/>
      <w:bookmarkEnd w:id="587"/>
      <w:bookmarkEnd w:id="588"/>
      <w:bookmarkEnd w:id="589"/>
    </w:p>
    <w:p w14:paraId="5BD2A3E6" w14:textId="66C2B521" w:rsidR="00964CB9" w:rsidRPr="007721E1" w:rsidRDefault="00964CB9" w:rsidP="00077611">
      <w:pPr>
        <w:pStyle w:val="BodyText"/>
        <w:spacing w:before="0" w:after="60"/>
        <w:ind w:left="0" w:firstLine="0"/>
        <w:rPr>
          <w:lang w:val="en-US"/>
        </w:rPr>
      </w:pPr>
      <w:r w:rsidRPr="007721E1">
        <w:rPr>
          <w:lang w:val="en-US"/>
        </w:rPr>
        <w:t xml:space="preserve">As a country that signed the </w:t>
      </w:r>
      <w:hyperlink r:id="rId67" w:history="1">
        <w:r w:rsidRPr="007721E1">
          <w:rPr>
            <w:lang w:val="en-US"/>
          </w:rPr>
          <w:t>Convention on the Protection of the Black Sea against Pollution</w:t>
        </w:r>
      </w:hyperlink>
      <w:r w:rsidR="00461573">
        <w:rPr>
          <w:lang w:val="en-US"/>
        </w:rPr>
        <w:t>,</w:t>
      </w:r>
      <w:r w:rsidRPr="007721E1">
        <w:rPr>
          <w:lang w:val="en-US"/>
        </w:rPr>
        <w:t xml:space="preserve"> Bulgaria exchanges information with Georgia, Romania, Russia, Turkey, and Ukraine. The Convention is a basic framework agreement that aims to preserve </w:t>
      </w:r>
      <w:r w:rsidR="002A1230">
        <w:rPr>
          <w:lang w:val="en-US"/>
        </w:rPr>
        <w:t>t</w:t>
      </w:r>
      <w:r w:rsidRPr="007721E1">
        <w:rPr>
          <w:lang w:val="en-US"/>
        </w:rPr>
        <w:t xml:space="preserve">he Black Sea as a valuable natural ecosystem. There are three specific </w:t>
      </w:r>
      <w:r w:rsidR="002A1230">
        <w:rPr>
          <w:lang w:val="en-US"/>
        </w:rPr>
        <w:t>p</w:t>
      </w:r>
      <w:r w:rsidRPr="007721E1">
        <w:rPr>
          <w:lang w:val="en-US"/>
        </w:rPr>
        <w:t>rotocols:</w:t>
      </w:r>
    </w:p>
    <w:p w14:paraId="3AE692BC" w14:textId="20669D22" w:rsidR="00964CB9" w:rsidRPr="007721E1" w:rsidRDefault="002A1230" w:rsidP="008B3202">
      <w:pPr>
        <w:pStyle w:val="BodyText"/>
        <w:numPr>
          <w:ilvl w:val="0"/>
          <w:numId w:val="27"/>
        </w:numPr>
        <w:spacing w:before="60" w:after="60"/>
        <w:rPr>
          <w:lang w:val="en-US"/>
        </w:rPr>
      </w:pPr>
      <w:r>
        <w:rPr>
          <w:lang w:val="en-US"/>
        </w:rPr>
        <w:t>T</w:t>
      </w:r>
      <w:r w:rsidR="00964CB9" w:rsidRPr="007721E1">
        <w:rPr>
          <w:lang w:val="en-US"/>
        </w:rPr>
        <w:t>he control of land-based sources of pollution;</w:t>
      </w:r>
    </w:p>
    <w:p w14:paraId="3A980A84" w14:textId="0D09590F" w:rsidR="00964CB9" w:rsidRPr="007721E1" w:rsidRDefault="002A1230" w:rsidP="008B3202">
      <w:pPr>
        <w:pStyle w:val="BodyText"/>
        <w:numPr>
          <w:ilvl w:val="0"/>
          <w:numId w:val="27"/>
        </w:numPr>
        <w:spacing w:before="60" w:after="60"/>
        <w:rPr>
          <w:lang w:val="en-US"/>
        </w:rPr>
      </w:pPr>
      <w:r>
        <w:rPr>
          <w:lang w:val="en-US"/>
        </w:rPr>
        <w:t>D</w:t>
      </w:r>
      <w:r w:rsidR="00964CB9" w:rsidRPr="007721E1">
        <w:rPr>
          <w:lang w:val="en-US"/>
        </w:rPr>
        <w:t>umping of waste; and</w:t>
      </w:r>
    </w:p>
    <w:p w14:paraId="75D84A15" w14:textId="11BF9E9B" w:rsidR="00964CB9" w:rsidRPr="007721E1" w:rsidRDefault="002A1230" w:rsidP="008B3202">
      <w:pPr>
        <w:pStyle w:val="BodyText"/>
        <w:numPr>
          <w:ilvl w:val="0"/>
          <w:numId w:val="27"/>
        </w:numPr>
        <w:spacing w:before="60" w:after="60"/>
        <w:rPr>
          <w:lang w:val="en-US"/>
        </w:rPr>
      </w:pPr>
      <w:r>
        <w:rPr>
          <w:lang w:val="en-US"/>
        </w:rPr>
        <w:t>J</w:t>
      </w:r>
      <w:r w:rsidR="00964CB9" w:rsidRPr="007721E1">
        <w:rPr>
          <w:lang w:val="en-US"/>
        </w:rPr>
        <w:t xml:space="preserve">oint action in the case of accidents (such as oil spills). </w:t>
      </w:r>
    </w:p>
    <w:p w14:paraId="059F098F" w14:textId="77777777" w:rsidR="0079615F" w:rsidRPr="007721E1" w:rsidRDefault="00964CB9" w:rsidP="00077611">
      <w:pPr>
        <w:pStyle w:val="BodyText"/>
        <w:ind w:left="0" w:firstLine="0"/>
        <w:rPr>
          <w:lang w:val="en-US"/>
        </w:rPr>
      </w:pPr>
      <w:r w:rsidRPr="007721E1">
        <w:rPr>
          <w:lang w:val="en-US"/>
        </w:rPr>
        <w:t>The implementation of the Convention is managed by the Commission for the Protection of th</w:t>
      </w:r>
      <w:r w:rsidR="0079615F" w:rsidRPr="007721E1">
        <w:rPr>
          <w:lang w:val="en-US"/>
        </w:rPr>
        <w:t xml:space="preserve">e Black Sea against Pollution. </w:t>
      </w:r>
    </w:p>
    <w:p w14:paraId="413E653A" w14:textId="77777777" w:rsidR="00964CB9" w:rsidRPr="00910D46" w:rsidRDefault="00964CB9" w:rsidP="007C0DF1">
      <w:pPr>
        <w:pStyle w:val="Heading3"/>
        <w:numPr>
          <w:ilvl w:val="2"/>
          <w:numId w:val="57"/>
        </w:numPr>
        <w:spacing w:before="160"/>
        <w:rPr>
          <w:rFonts w:eastAsia="Times New Roman"/>
          <w:lang w:val="en-US"/>
        </w:rPr>
      </w:pPr>
      <w:bookmarkStart w:id="590" w:name="_Toc499712406"/>
      <w:bookmarkStart w:id="591" w:name="_Toc499805751"/>
      <w:bookmarkStart w:id="592" w:name="_Toc499805863"/>
      <w:bookmarkStart w:id="593" w:name="_Toc504315510"/>
      <w:bookmarkStart w:id="594" w:name="_Toc504316228"/>
      <w:bookmarkStart w:id="595" w:name="_Toc504316332"/>
      <w:bookmarkStart w:id="596" w:name="_Toc507073799"/>
      <w:bookmarkStart w:id="597" w:name="_Toc522194600"/>
      <w:r w:rsidRPr="00910D46">
        <w:rPr>
          <w:rFonts w:eastAsia="Times New Roman"/>
          <w:lang w:val="en-US"/>
        </w:rPr>
        <w:t>Bilateral cooperation</w:t>
      </w:r>
      <w:bookmarkEnd w:id="590"/>
      <w:bookmarkEnd w:id="591"/>
      <w:bookmarkEnd w:id="592"/>
      <w:bookmarkEnd w:id="593"/>
      <w:bookmarkEnd w:id="594"/>
      <w:bookmarkEnd w:id="595"/>
      <w:bookmarkEnd w:id="596"/>
      <w:bookmarkEnd w:id="597"/>
    </w:p>
    <w:p w14:paraId="11BE3758" w14:textId="03BCCA38" w:rsidR="00964CB9" w:rsidRPr="007721E1" w:rsidRDefault="00964CB9" w:rsidP="00077611">
      <w:pPr>
        <w:pStyle w:val="BodyText"/>
        <w:spacing w:before="0"/>
        <w:ind w:left="0" w:firstLine="0"/>
        <w:rPr>
          <w:lang w:val="en-US"/>
        </w:rPr>
      </w:pPr>
      <w:r w:rsidRPr="007721E1">
        <w:rPr>
          <w:lang w:val="en-US"/>
        </w:rPr>
        <w:t>Bulgaria is working on the exchange of information and cooperation with its neighboring countries.</w:t>
      </w:r>
    </w:p>
    <w:p w14:paraId="495DD334" w14:textId="095990FC" w:rsidR="00964CB9" w:rsidRPr="007721E1" w:rsidRDefault="00964CB9" w:rsidP="00077611">
      <w:pPr>
        <w:pStyle w:val="BodyText"/>
        <w:ind w:left="0" w:firstLine="0"/>
        <w:rPr>
          <w:lang w:val="en-US"/>
        </w:rPr>
      </w:pPr>
      <w:r w:rsidRPr="007721E1">
        <w:rPr>
          <w:lang w:val="en-US"/>
        </w:rPr>
        <w:t>The transboundary coordination with R</w:t>
      </w:r>
      <w:r w:rsidR="00184357">
        <w:rPr>
          <w:lang w:val="en-US"/>
        </w:rPr>
        <w:t>o</w:t>
      </w:r>
      <w:r w:rsidRPr="007721E1">
        <w:rPr>
          <w:lang w:val="en-US"/>
        </w:rPr>
        <w:t xml:space="preserve">mania </w:t>
      </w:r>
      <w:r w:rsidR="00016112">
        <w:rPr>
          <w:lang w:val="en-US"/>
        </w:rPr>
        <w:t>regarding</w:t>
      </w:r>
      <w:r w:rsidRPr="007721E1">
        <w:rPr>
          <w:lang w:val="en-US"/>
        </w:rPr>
        <w:t xml:space="preserve"> the Danube River is done through </w:t>
      </w:r>
      <w:r w:rsidR="00184357">
        <w:rPr>
          <w:lang w:val="en-US"/>
        </w:rPr>
        <w:t xml:space="preserve">the </w:t>
      </w:r>
      <w:r w:rsidRPr="007721E1">
        <w:rPr>
          <w:lang w:val="en-US"/>
        </w:rPr>
        <w:t>Joint Commission on Water Management Bulgaria – R</w:t>
      </w:r>
      <w:r w:rsidR="00184357">
        <w:rPr>
          <w:lang w:val="en-US"/>
        </w:rPr>
        <w:t>o</w:t>
      </w:r>
      <w:r w:rsidRPr="007721E1">
        <w:rPr>
          <w:lang w:val="en-US"/>
        </w:rPr>
        <w:t xml:space="preserve">mania. The </w:t>
      </w:r>
      <w:r w:rsidR="00184357">
        <w:rPr>
          <w:lang w:val="en-US"/>
        </w:rPr>
        <w:t xml:space="preserve">creation of this </w:t>
      </w:r>
      <w:r w:rsidR="00D57D87">
        <w:rPr>
          <w:lang w:val="en-US"/>
        </w:rPr>
        <w:t>c</w:t>
      </w:r>
      <w:r w:rsidRPr="007721E1">
        <w:rPr>
          <w:lang w:val="en-US"/>
        </w:rPr>
        <w:t xml:space="preserve">ommission is based on a bilateral agreement on co-operation in water management signed in 2004. </w:t>
      </w:r>
      <w:r w:rsidR="00184357">
        <w:rPr>
          <w:lang w:val="en-US"/>
        </w:rPr>
        <w:t>Wi</w:t>
      </w:r>
      <w:r w:rsidRPr="007721E1">
        <w:rPr>
          <w:lang w:val="en-US"/>
        </w:rPr>
        <w:t xml:space="preserve">thin the </w:t>
      </w:r>
      <w:r w:rsidR="00D57D87">
        <w:rPr>
          <w:lang w:val="en-US"/>
        </w:rPr>
        <w:t>c</w:t>
      </w:r>
      <w:r w:rsidRPr="007721E1">
        <w:rPr>
          <w:lang w:val="en-US"/>
        </w:rPr>
        <w:t>ommission</w:t>
      </w:r>
      <w:r w:rsidR="002A1230">
        <w:rPr>
          <w:lang w:val="en-US"/>
        </w:rPr>
        <w:t>,</w:t>
      </w:r>
      <w:r w:rsidRPr="007721E1">
        <w:rPr>
          <w:lang w:val="en-US"/>
        </w:rPr>
        <w:t xml:space="preserve"> </w:t>
      </w:r>
      <w:r w:rsidR="00184357">
        <w:rPr>
          <w:lang w:val="en-US"/>
        </w:rPr>
        <w:t xml:space="preserve">working groups were set up </w:t>
      </w:r>
      <w:r w:rsidRPr="007721E1">
        <w:rPr>
          <w:lang w:val="en-US"/>
        </w:rPr>
        <w:t xml:space="preserve">and </w:t>
      </w:r>
      <w:r w:rsidR="00184357">
        <w:rPr>
          <w:lang w:val="en-US"/>
        </w:rPr>
        <w:t xml:space="preserve">procedures were </w:t>
      </w:r>
      <w:r w:rsidRPr="007721E1">
        <w:rPr>
          <w:lang w:val="en-US"/>
        </w:rPr>
        <w:t>established for their work.</w:t>
      </w:r>
    </w:p>
    <w:p w14:paraId="2F7C607C" w14:textId="30A0C6C7" w:rsidR="00964CB9" w:rsidRPr="007721E1" w:rsidRDefault="00964CB9" w:rsidP="00077611">
      <w:pPr>
        <w:pStyle w:val="BodyText"/>
        <w:spacing w:after="60"/>
        <w:ind w:left="0" w:firstLine="0"/>
        <w:rPr>
          <w:lang w:val="en-US"/>
        </w:rPr>
      </w:pPr>
      <w:r w:rsidRPr="007721E1">
        <w:rPr>
          <w:lang w:val="en-US"/>
        </w:rPr>
        <w:t>Bulgaria shares the river basins of Struma, Mesta</w:t>
      </w:r>
      <w:r w:rsidR="00D57D87">
        <w:rPr>
          <w:lang w:val="en-US"/>
        </w:rPr>
        <w:t>,</w:t>
      </w:r>
      <w:r w:rsidR="00E21D01">
        <w:rPr>
          <w:lang w:val="en-US"/>
        </w:rPr>
        <w:t xml:space="preserve"> Dospat,</w:t>
      </w:r>
      <w:r w:rsidR="00930BA4">
        <w:rPr>
          <w:lang w:val="en-US"/>
        </w:rPr>
        <w:t xml:space="preserve"> </w:t>
      </w:r>
      <w:r w:rsidRPr="007721E1">
        <w:rPr>
          <w:lang w:val="en-US"/>
        </w:rPr>
        <w:t>Maritsa</w:t>
      </w:r>
      <w:r w:rsidR="00E21D01">
        <w:rPr>
          <w:lang w:val="en-US"/>
        </w:rPr>
        <w:t>, Arda</w:t>
      </w:r>
      <w:r w:rsidR="00930BA4">
        <w:rPr>
          <w:lang w:val="en-US"/>
        </w:rPr>
        <w:t>,</w:t>
      </w:r>
      <w:r w:rsidR="00E21D01">
        <w:rPr>
          <w:lang w:val="en-US"/>
        </w:rPr>
        <w:t xml:space="preserve"> and Byala </w:t>
      </w:r>
      <w:r w:rsidR="00930BA4">
        <w:rPr>
          <w:lang w:val="en-US"/>
        </w:rPr>
        <w:t>R</w:t>
      </w:r>
      <w:r w:rsidR="00E21D01">
        <w:rPr>
          <w:lang w:val="en-US"/>
        </w:rPr>
        <w:t>eka</w:t>
      </w:r>
      <w:r w:rsidRPr="007721E1">
        <w:rPr>
          <w:lang w:val="en-US"/>
        </w:rPr>
        <w:t xml:space="preserve"> with Greece. A joint declaration was signed for successful cooperation. The declaration is considered by the Bulgarian side as a bilateral agreement. Both countries are coordinating their actions by:</w:t>
      </w:r>
    </w:p>
    <w:p w14:paraId="518E52C8" w14:textId="22D54FAD" w:rsidR="00964CB9" w:rsidRPr="007721E1" w:rsidRDefault="00D57D87" w:rsidP="008B3202">
      <w:pPr>
        <w:pStyle w:val="BodyText"/>
        <w:numPr>
          <w:ilvl w:val="0"/>
          <w:numId w:val="28"/>
        </w:numPr>
        <w:spacing w:before="60" w:after="60"/>
        <w:rPr>
          <w:lang w:val="en-US"/>
        </w:rPr>
      </w:pPr>
      <w:r>
        <w:rPr>
          <w:lang w:val="en-US"/>
        </w:rPr>
        <w:t>C</w:t>
      </w:r>
      <w:r w:rsidR="00964CB9" w:rsidRPr="007721E1">
        <w:rPr>
          <w:lang w:val="en-US"/>
        </w:rPr>
        <w:t xml:space="preserve">oordination and exchange of information in </w:t>
      </w:r>
      <w:r w:rsidR="00A45E3E">
        <w:rPr>
          <w:lang w:val="en-US"/>
        </w:rPr>
        <w:t xml:space="preserve">expert </w:t>
      </w:r>
      <w:r w:rsidR="00964CB9" w:rsidRPr="007721E1">
        <w:rPr>
          <w:lang w:val="en-US"/>
        </w:rPr>
        <w:t>working groups and subgroups;</w:t>
      </w:r>
    </w:p>
    <w:p w14:paraId="5C0AA569" w14:textId="4207BF92" w:rsidR="00964CB9" w:rsidRPr="007721E1" w:rsidRDefault="00D57D87" w:rsidP="008B3202">
      <w:pPr>
        <w:pStyle w:val="BodyText"/>
        <w:numPr>
          <w:ilvl w:val="0"/>
          <w:numId w:val="28"/>
        </w:numPr>
        <w:spacing w:before="60" w:after="60"/>
        <w:rPr>
          <w:lang w:val="en-US"/>
        </w:rPr>
      </w:pPr>
      <w:r>
        <w:rPr>
          <w:lang w:val="en-US"/>
        </w:rPr>
        <w:t>F</w:t>
      </w:r>
      <w:r w:rsidR="00964CB9" w:rsidRPr="007721E1">
        <w:rPr>
          <w:lang w:val="en-US"/>
        </w:rPr>
        <w:t>urther exchange of information according to agreements reached;</w:t>
      </w:r>
      <w:r>
        <w:rPr>
          <w:lang w:val="en-US"/>
        </w:rPr>
        <w:t xml:space="preserve"> and</w:t>
      </w:r>
    </w:p>
    <w:p w14:paraId="1F78966C" w14:textId="57DA921A" w:rsidR="00964CB9" w:rsidRPr="007721E1" w:rsidRDefault="00D57D87" w:rsidP="008B3202">
      <w:pPr>
        <w:pStyle w:val="BodyText"/>
        <w:numPr>
          <w:ilvl w:val="0"/>
          <w:numId w:val="28"/>
        </w:numPr>
        <w:spacing w:before="60" w:after="60"/>
        <w:rPr>
          <w:lang w:val="en-US"/>
        </w:rPr>
      </w:pPr>
      <w:r>
        <w:rPr>
          <w:lang w:val="en-US"/>
        </w:rPr>
        <w:t>P</w:t>
      </w:r>
      <w:r w:rsidR="00964CB9" w:rsidRPr="007721E1">
        <w:rPr>
          <w:lang w:val="en-US"/>
        </w:rPr>
        <w:t>articipation in joint projects related to water management.</w:t>
      </w:r>
    </w:p>
    <w:p w14:paraId="702F6893" w14:textId="1F3F2180" w:rsidR="00964CB9" w:rsidRPr="007721E1" w:rsidRDefault="00964CB9" w:rsidP="00077611">
      <w:pPr>
        <w:pStyle w:val="BodyText"/>
        <w:ind w:left="0" w:firstLine="0"/>
        <w:rPr>
          <w:lang w:val="en-US"/>
        </w:rPr>
      </w:pPr>
      <w:r w:rsidRPr="007721E1">
        <w:rPr>
          <w:lang w:val="en-US"/>
        </w:rPr>
        <w:t xml:space="preserve">Part of the Struma </w:t>
      </w:r>
      <w:r w:rsidR="00D57D87">
        <w:rPr>
          <w:lang w:val="en-US"/>
        </w:rPr>
        <w:t>R</w:t>
      </w:r>
      <w:r w:rsidRPr="007721E1">
        <w:rPr>
          <w:lang w:val="en-US"/>
        </w:rPr>
        <w:t xml:space="preserve">iver </w:t>
      </w:r>
      <w:r w:rsidR="00D57D87">
        <w:rPr>
          <w:lang w:val="en-US"/>
        </w:rPr>
        <w:t>B</w:t>
      </w:r>
      <w:r w:rsidRPr="007721E1">
        <w:rPr>
          <w:lang w:val="en-US"/>
        </w:rPr>
        <w:t xml:space="preserve">asin also covers some of the territories of </w:t>
      </w:r>
      <w:r w:rsidR="00D57D87">
        <w:rPr>
          <w:lang w:val="en-US"/>
        </w:rPr>
        <w:t xml:space="preserve">the </w:t>
      </w:r>
      <w:r w:rsidR="00077611">
        <w:rPr>
          <w:lang w:val="en-US"/>
        </w:rPr>
        <w:t>FYR</w:t>
      </w:r>
      <w:r w:rsidR="00D57D87">
        <w:rPr>
          <w:lang w:val="en-US"/>
        </w:rPr>
        <w:t xml:space="preserve"> of Macedonia</w:t>
      </w:r>
      <w:r w:rsidR="00184357">
        <w:rPr>
          <w:lang w:val="en-US"/>
        </w:rPr>
        <w:t xml:space="preserve"> </w:t>
      </w:r>
      <w:r w:rsidRPr="007721E1">
        <w:rPr>
          <w:lang w:val="en-US"/>
        </w:rPr>
        <w:t xml:space="preserve">and Serbia. In </w:t>
      </w:r>
      <w:r w:rsidR="00184357">
        <w:rPr>
          <w:lang w:val="en-US"/>
        </w:rPr>
        <w:t xml:space="preserve">the </w:t>
      </w:r>
      <w:r w:rsidR="00077611">
        <w:rPr>
          <w:lang w:val="en-US"/>
        </w:rPr>
        <w:t>F</w:t>
      </w:r>
      <w:r w:rsidR="00184357">
        <w:rPr>
          <w:lang w:val="en-US"/>
        </w:rPr>
        <w:t>YR</w:t>
      </w:r>
      <w:r w:rsidR="00D57D87">
        <w:rPr>
          <w:lang w:val="en-US"/>
        </w:rPr>
        <w:t xml:space="preserve"> of Macedonia</w:t>
      </w:r>
      <w:r w:rsidRPr="007721E1">
        <w:rPr>
          <w:lang w:val="en-US"/>
        </w:rPr>
        <w:t xml:space="preserve"> these are the watersheds of </w:t>
      </w:r>
      <w:r w:rsidR="00184357">
        <w:rPr>
          <w:lang w:val="en-US"/>
        </w:rPr>
        <w:t xml:space="preserve">the </w:t>
      </w:r>
      <w:r w:rsidRPr="007721E1">
        <w:rPr>
          <w:lang w:val="en-US"/>
        </w:rPr>
        <w:t xml:space="preserve">rivers Strumeshnitsa and Lebnitsa and in Serbia this is the watershed of </w:t>
      </w:r>
      <w:r w:rsidR="00184357">
        <w:rPr>
          <w:lang w:val="en-US"/>
        </w:rPr>
        <w:t xml:space="preserve">the </w:t>
      </w:r>
      <w:r w:rsidRPr="007721E1">
        <w:rPr>
          <w:lang w:val="en-US"/>
        </w:rPr>
        <w:t xml:space="preserve">Dragovishtitsa </w:t>
      </w:r>
      <w:r w:rsidR="002229ED">
        <w:rPr>
          <w:lang w:val="en-US"/>
        </w:rPr>
        <w:t>R</w:t>
      </w:r>
      <w:r w:rsidRPr="007721E1">
        <w:rPr>
          <w:lang w:val="en-US"/>
        </w:rPr>
        <w:t xml:space="preserve">iver, </w:t>
      </w:r>
      <w:r w:rsidR="002229ED">
        <w:rPr>
          <w:lang w:val="en-US"/>
        </w:rPr>
        <w:t xml:space="preserve">and </w:t>
      </w:r>
      <w:r w:rsidRPr="007721E1">
        <w:rPr>
          <w:lang w:val="en-US"/>
        </w:rPr>
        <w:t>all tributaries of</w:t>
      </w:r>
      <w:r w:rsidR="00184357">
        <w:rPr>
          <w:lang w:val="en-US"/>
        </w:rPr>
        <w:t xml:space="preserve"> the</w:t>
      </w:r>
      <w:r w:rsidRPr="007721E1">
        <w:rPr>
          <w:lang w:val="en-US"/>
        </w:rPr>
        <w:t xml:space="preserve"> Struma </w:t>
      </w:r>
      <w:r w:rsidR="002229ED">
        <w:rPr>
          <w:lang w:val="en-US"/>
        </w:rPr>
        <w:t>R</w:t>
      </w:r>
      <w:r w:rsidRPr="007721E1">
        <w:rPr>
          <w:lang w:val="en-US"/>
        </w:rPr>
        <w:t xml:space="preserve">iver. </w:t>
      </w:r>
    </w:p>
    <w:p w14:paraId="65CBCA35" w14:textId="4CE8C7E2" w:rsidR="00964CB9" w:rsidRPr="007721E1" w:rsidRDefault="00964CB9" w:rsidP="00077611">
      <w:pPr>
        <w:pStyle w:val="BodyText"/>
        <w:ind w:left="0" w:firstLine="0"/>
        <w:rPr>
          <w:lang w:val="en-US"/>
        </w:rPr>
      </w:pPr>
      <w:r w:rsidRPr="007721E1">
        <w:rPr>
          <w:lang w:val="en-US"/>
        </w:rPr>
        <w:t>In recent years</w:t>
      </w:r>
      <w:r w:rsidR="001A4BFC">
        <w:rPr>
          <w:lang w:val="en-US"/>
        </w:rPr>
        <w:t>,</w:t>
      </w:r>
      <w:r w:rsidRPr="007721E1">
        <w:rPr>
          <w:lang w:val="en-US"/>
        </w:rPr>
        <w:t xml:space="preserve"> the cooperation with </w:t>
      </w:r>
      <w:r w:rsidR="00184357">
        <w:rPr>
          <w:lang w:val="en-US"/>
        </w:rPr>
        <w:t xml:space="preserve">the </w:t>
      </w:r>
      <w:r w:rsidR="00F92A19">
        <w:rPr>
          <w:lang w:val="en-US"/>
        </w:rPr>
        <w:t>FYR</w:t>
      </w:r>
      <w:r w:rsidR="00D57D87">
        <w:rPr>
          <w:lang w:val="en-US"/>
        </w:rPr>
        <w:t xml:space="preserve"> of Macedonia </w:t>
      </w:r>
      <w:r w:rsidRPr="007721E1">
        <w:rPr>
          <w:lang w:val="en-US"/>
        </w:rPr>
        <w:t xml:space="preserve">is limited. Bulgaria is looking for a way to intensify the relationship between both countries in the water sector and the exchange of experience </w:t>
      </w:r>
      <w:r w:rsidR="00016112" w:rsidRPr="007721E1">
        <w:rPr>
          <w:lang w:val="en-US"/>
        </w:rPr>
        <w:t>about</w:t>
      </w:r>
      <w:r w:rsidRPr="007721E1">
        <w:rPr>
          <w:lang w:val="en-US"/>
        </w:rPr>
        <w:t xml:space="preserve"> the implementation of the goals set by the WFD.</w:t>
      </w:r>
    </w:p>
    <w:p w14:paraId="5619485E" w14:textId="658E1105" w:rsidR="00964CB9" w:rsidRPr="007721E1" w:rsidRDefault="00964CB9" w:rsidP="00077611">
      <w:pPr>
        <w:pStyle w:val="BodyText"/>
        <w:ind w:left="0" w:firstLine="0"/>
        <w:rPr>
          <w:lang w:val="en-US"/>
        </w:rPr>
      </w:pPr>
      <w:r w:rsidRPr="007721E1">
        <w:rPr>
          <w:lang w:val="en-US"/>
        </w:rPr>
        <w:lastRenderedPageBreak/>
        <w:t xml:space="preserve">Workshops </w:t>
      </w:r>
      <w:r w:rsidR="00184357">
        <w:rPr>
          <w:lang w:val="en-US"/>
        </w:rPr>
        <w:t>were</w:t>
      </w:r>
      <w:r w:rsidRPr="007721E1">
        <w:rPr>
          <w:lang w:val="en-US"/>
        </w:rPr>
        <w:t xml:space="preserve"> held with </w:t>
      </w:r>
      <w:r w:rsidR="002229ED">
        <w:rPr>
          <w:lang w:val="en-US"/>
        </w:rPr>
        <w:t>S</w:t>
      </w:r>
      <w:r w:rsidRPr="007721E1">
        <w:rPr>
          <w:lang w:val="en-US"/>
        </w:rPr>
        <w:t xml:space="preserve">erbia </w:t>
      </w:r>
      <w:r w:rsidR="00016112">
        <w:rPr>
          <w:lang w:val="en-US"/>
        </w:rPr>
        <w:t>regarding</w:t>
      </w:r>
      <w:r w:rsidRPr="007721E1">
        <w:rPr>
          <w:lang w:val="en-US"/>
        </w:rPr>
        <w:t xml:space="preserve"> the Danube </w:t>
      </w:r>
      <w:r w:rsidR="002229ED">
        <w:rPr>
          <w:lang w:val="en-US"/>
        </w:rPr>
        <w:t>R</w:t>
      </w:r>
      <w:r w:rsidRPr="007721E1">
        <w:rPr>
          <w:lang w:val="en-US"/>
        </w:rPr>
        <w:t xml:space="preserve">iver, </w:t>
      </w:r>
      <w:r w:rsidR="00184357">
        <w:rPr>
          <w:lang w:val="en-US"/>
        </w:rPr>
        <w:t xml:space="preserve">the </w:t>
      </w:r>
      <w:r w:rsidRPr="007721E1">
        <w:rPr>
          <w:lang w:val="en-US"/>
        </w:rPr>
        <w:t xml:space="preserve">Dragovishtitsa </w:t>
      </w:r>
      <w:r w:rsidR="002229ED">
        <w:rPr>
          <w:lang w:val="en-US"/>
        </w:rPr>
        <w:t>R</w:t>
      </w:r>
      <w:r w:rsidRPr="007721E1">
        <w:rPr>
          <w:lang w:val="en-US"/>
        </w:rPr>
        <w:t>iver</w:t>
      </w:r>
      <w:r w:rsidR="00184357">
        <w:rPr>
          <w:lang w:val="en-US"/>
        </w:rPr>
        <w:t>,</w:t>
      </w:r>
      <w:r w:rsidRPr="007721E1">
        <w:rPr>
          <w:lang w:val="en-US"/>
        </w:rPr>
        <w:t xml:space="preserve"> and common groundwater bodies. In these workshops</w:t>
      </w:r>
      <w:r w:rsidR="002229ED">
        <w:rPr>
          <w:lang w:val="en-US"/>
        </w:rPr>
        <w:t>,</w:t>
      </w:r>
      <w:r w:rsidRPr="007721E1">
        <w:rPr>
          <w:lang w:val="en-US"/>
        </w:rPr>
        <w:t xml:space="preserve"> information </w:t>
      </w:r>
      <w:r w:rsidR="00184357">
        <w:rPr>
          <w:lang w:val="en-US"/>
        </w:rPr>
        <w:t>wa</w:t>
      </w:r>
      <w:r w:rsidRPr="007721E1">
        <w:rPr>
          <w:lang w:val="en-US"/>
        </w:rPr>
        <w:t>s provided by both countries about the implementation of the WFD and the Flood</w:t>
      </w:r>
      <w:r w:rsidR="00184357">
        <w:rPr>
          <w:lang w:val="en-US"/>
        </w:rPr>
        <w:t>s</w:t>
      </w:r>
      <w:r w:rsidRPr="007721E1">
        <w:rPr>
          <w:lang w:val="en-US"/>
        </w:rPr>
        <w:t xml:space="preserve"> Directive. Consultations and negotiations on the scope and the parameters of a bilateral agreement are in progress.</w:t>
      </w:r>
    </w:p>
    <w:p w14:paraId="22FA1451" w14:textId="439F89B2" w:rsidR="00964CB9" w:rsidRPr="007721E1" w:rsidRDefault="00964CB9" w:rsidP="00077611">
      <w:pPr>
        <w:pStyle w:val="BodyText"/>
        <w:ind w:left="0" w:firstLine="0"/>
        <w:rPr>
          <w:lang w:val="en-US"/>
        </w:rPr>
      </w:pPr>
      <w:r w:rsidRPr="007721E1">
        <w:rPr>
          <w:lang w:val="en-US"/>
        </w:rPr>
        <w:t xml:space="preserve">Transboundary river basins with Turkey are the basins of the </w:t>
      </w:r>
      <w:r w:rsidR="002229ED">
        <w:rPr>
          <w:lang w:val="en-US"/>
        </w:rPr>
        <w:t>R</w:t>
      </w:r>
      <w:r w:rsidRPr="007721E1">
        <w:rPr>
          <w:lang w:val="en-US"/>
        </w:rPr>
        <w:t xml:space="preserve">ivers Maritsa (also with Greece), </w:t>
      </w:r>
      <w:r w:rsidR="00594BCA">
        <w:rPr>
          <w:lang w:val="en-US"/>
        </w:rPr>
        <w:t xml:space="preserve">Tundza, </w:t>
      </w:r>
      <w:r w:rsidRPr="007721E1">
        <w:rPr>
          <w:lang w:val="en-US"/>
        </w:rPr>
        <w:t>Veleka</w:t>
      </w:r>
      <w:r w:rsidR="002229ED">
        <w:rPr>
          <w:lang w:val="en-US"/>
        </w:rPr>
        <w:t>,</w:t>
      </w:r>
      <w:r w:rsidRPr="007721E1">
        <w:rPr>
          <w:lang w:val="en-US"/>
        </w:rPr>
        <w:t xml:space="preserve"> and Rezovska. A </w:t>
      </w:r>
      <w:r w:rsidR="002229ED">
        <w:rPr>
          <w:lang w:val="en-US"/>
        </w:rPr>
        <w:t>j</w:t>
      </w:r>
      <w:r w:rsidRPr="007721E1">
        <w:rPr>
          <w:lang w:val="en-US"/>
        </w:rPr>
        <w:t xml:space="preserve">oint </w:t>
      </w:r>
      <w:r w:rsidR="002229ED">
        <w:rPr>
          <w:lang w:val="en-US"/>
        </w:rPr>
        <w:t>d</w:t>
      </w:r>
      <w:r w:rsidRPr="007721E1">
        <w:rPr>
          <w:lang w:val="en-US"/>
        </w:rPr>
        <w:t xml:space="preserve">eclaration has been signed between the Minister of </w:t>
      </w:r>
      <w:r w:rsidR="00E52EB6">
        <w:rPr>
          <w:lang w:val="en-US"/>
        </w:rPr>
        <w:t>E</w:t>
      </w:r>
      <w:r w:rsidRPr="007721E1">
        <w:rPr>
          <w:lang w:val="en-US"/>
        </w:rPr>
        <w:t xml:space="preserve">nvironment and </w:t>
      </w:r>
      <w:r w:rsidR="00E52EB6">
        <w:rPr>
          <w:lang w:val="en-US"/>
        </w:rPr>
        <w:t>W</w:t>
      </w:r>
      <w:r w:rsidRPr="007721E1">
        <w:rPr>
          <w:lang w:val="en-US"/>
        </w:rPr>
        <w:t xml:space="preserve">ater in Bulgaria and </w:t>
      </w:r>
      <w:hyperlink r:id="rId68" w:history="1">
        <w:r w:rsidRPr="007721E1">
          <w:rPr>
            <w:lang w:val="en-US"/>
          </w:rPr>
          <w:t>the Minister of Forestry and Water Affairs</w:t>
        </w:r>
      </w:hyperlink>
      <w:r w:rsidRPr="007721E1">
        <w:rPr>
          <w:lang w:val="en-US"/>
        </w:rPr>
        <w:t xml:space="preserve"> in Turkey which contains an article about the cooperation regarding the water sector and water resources. Up to now</w:t>
      </w:r>
      <w:r w:rsidR="00E52EB6">
        <w:rPr>
          <w:lang w:val="en-US"/>
        </w:rPr>
        <w:t>,</w:t>
      </w:r>
      <w:r w:rsidRPr="007721E1">
        <w:rPr>
          <w:lang w:val="en-US"/>
        </w:rPr>
        <w:t xml:space="preserve"> there is an exchange of information regarding water legislation, authorities, implementation of the WFD</w:t>
      </w:r>
      <w:r w:rsidR="002229ED">
        <w:rPr>
          <w:lang w:val="en-US"/>
        </w:rPr>
        <w:t>,</w:t>
      </w:r>
      <w:r w:rsidRPr="007721E1">
        <w:rPr>
          <w:lang w:val="en-US"/>
        </w:rPr>
        <w:t xml:space="preserve"> and prospects for cross-border coordination in this process. Bulgaria has proposed a road map for the implementation of the WFD and </w:t>
      </w:r>
      <w:r w:rsidR="002229ED">
        <w:rPr>
          <w:lang w:val="en-US"/>
        </w:rPr>
        <w:t xml:space="preserve">the </w:t>
      </w:r>
      <w:r w:rsidRPr="007721E1">
        <w:rPr>
          <w:lang w:val="en-US"/>
        </w:rPr>
        <w:t>F</w:t>
      </w:r>
      <w:r w:rsidR="00E52EB6">
        <w:rPr>
          <w:lang w:val="en-US"/>
        </w:rPr>
        <w:t xml:space="preserve">loods Directive </w:t>
      </w:r>
      <w:r w:rsidRPr="007721E1">
        <w:rPr>
          <w:lang w:val="en-US"/>
        </w:rPr>
        <w:t>for 2016</w:t>
      </w:r>
      <w:r w:rsidR="002229ED">
        <w:rPr>
          <w:lang w:val="en-US"/>
        </w:rPr>
        <w:t>–2021</w:t>
      </w:r>
      <w:r w:rsidRPr="007721E1">
        <w:rPr>
          <w:lang w:val="en-US"/>
        </w:rPr>
        <w:t xml:space="preserve"> which will be at the core of the coordination of </w:t>
      </w:r>
      <w:r w:rsidR="002E1E73">
        <w:rPr>
          <w:lang w:val="en-US"/>
        </w:rPr>
        <w:t xml:space="preserve">the </w:t>
      </w:r>
      <w:r w:rsidRPr="007721E1">
        <w:rPr>
          <w:lang w:val="en-US"/>
        </w:rPr>
        <w:t xml:space="preserve">WFD enforcement activities in Bulgaria and Turkey. </w:t>
      </w:r>
    </w:p>
    <w:p w14:paraId="6EEA3CEB" w14:textId="77777777" w:rsidR="00964CB9" w:rsidRPr="00910D46" w:rsidRDefault="00964CB9" w:rsidP="007C0DF1">
      <w:pPr>
        <w:pStyle w:val="Heading3"/>
        <w:numPr>
          <w:ilvl w:val="2"/>
          <w:numId w:val="57"/>
        </w:numPr>
        <w:spacing w:before="160"/>
        <w:rPr>
          <w:rFonts w:eastAsia="Times New Roman"/>
          <w:lang w:val="en-US"/>
        </w:rPr>
      </w:pPr>
      <w:bookmarkStart w:id="598" w:name="_Toc499712407"/>
      <w:bookmarkStart w:id="599" w:name="_Toc499805752"/>
      <w:bookmarkStart w:id="600" w:name="_Toc499805864"/>
      <w:bookmarkStart w:id="601" w:name="_Toc504315511"/>
      <w:bookmarkStart w:id="602" w:name="_Toc504316229"/>
      <w:bookmarkStart w:id="603" w:name="_Toc504316333"/>
      <w:bookmarkStart w:id="604" w:name="_Toc507073800"/>
      <w:bookmarkStart w:id="605" w:name="_Toc522194601"/>
      <w:r w:rsidRPr="00910D46">
        <w:rPr>
          <w:rFonts w:eastAsia="Times New Roman"/>
          <w:lang w:val="en-US"/>
        </w:rPr>
        <w:t>Cooperation at stakeholder level</w:t>
      </w:r>
      <w:bookmarkEnd w:id="598"/>
      <w:bookmarkEnd w:id="599"/>
      <w:bookmarkEnd w:id="600"/>
      <w:bookmarkEnd w:id="601"/>
      <w:bookmarkEnd w:id="602"/>
      <w:bookmarkEnd w:id="603"/>
      <w:bookmarkEnd w:id="604"/>
      <w:bookmarkEnd w:id="605"/>
      <w:r w:rsidRPr="00910D46">
        <w:rPr>
          <w:rFonts w:eastAsia="Times New Roman"/>
          <w:lang w:val="en-US"/>
        </w:rPr>
        <w:t xml:space="preserve"> </w:t>
      </w:r>
    </w:p>
    <w:p w14:paraId="2B2FE6E1" w14:textId="68B0CFF5" w:rsidR="00964CB9" w:rsidRPr="007721E1" w:rsidRDefault="00964CB9" w:rsidP="00077611">
      <w:pPr>
        <w:pStyle w:val="BodyText"/>
        <w:spacing w:before="0"/>
        <w:ind w:left="0" w:firstLine="0"/>
        <w:rPr>
          <w:lang w:val="en-US"/>
        </w:rPr>
      </w:pPr>
      <w:r w:rsidRPr="007721E1">
        <w:rPr>
          <w:lang w:val="en-US"/>
        </w:rPr>
        <w:t xml:space="preserve">The Danube Water </w:t>
      </w:r>
      <w:r w:rsidR="004F1CBD">
        <w:rPr>
          <w:lang w:val="en-US"/>
        </w:rPr>
        <w:t>Program</w:t>
      </w:r>
      <w:r w:rsidRPr="007721E1">
        <w:rPr>
          <w:lang w:val="en-US"/>
        </w:rPr>
        <w:t xml:space="preserve"> provides the opportunity </w:t>
      </w:r>
      <w:r w:rsidR="00E52EB6">
        <w:rPr>
          <w:lang w:val="en-US"/>
        </w:rPr>
        <w:t xml:space="preserve">for </w:t>
      </w:r>
      <w:r w:rsidRPr="007721E1">
        <w:rPr>
          <w:lang w:val="en-US"/>
        </w:rPr>
        <w:t>water utilities from the Danube region to participate in benchmarking initiatives. Being part of the project activities provide</w:t>
      </w:r>
      <w:r w:rsidR="00E52EB6">
        <w:rPr>
          <w:lang w:val="en-US"/>
        </w:rPr>
        <w:t>s</w:t>
      </w:r>
      <w:r w:rsidRPr="007721E1">
        <w:rPr>
          <w:lang w:val="en-US"/>
        </w:rPr>
        <w:t xml:space="preserve"> water companies with the opportunity to compare their performance with other utilities within and across countries. In Bulgaria, the benchmarking activities started as </w:t>
      </w:r>
      <w:r w:rsidR="00E52EB6">
        <w:rPr>
          <w:lang w:val="en-US"/>
        </w:rPr>
        <w:t xml:space="preserve">a </w:t>
      </w:r>
      <w:r w:rsidRPr="007721E1">
        <w:rPr>
          <w:lang w:val="en-US"/>
        </w:rPr>
        <w:t xml:space="preserve">cooperation between </w:t>
      </w:r>
      <w:r w:rsidR="00743ECC">
        <w:rPr>
          <w:lang w:val="en-US"/>
        </w:rPr>
        <w:t xml:space="preserve">the </w:t>
      </w:r>
      <w:r w:rsidR="00033230">
        <w:rPr>
          <w:lang w:val="en-US"/>
        </w:rPr>
        <w:t>BWA</w:t>
      </w:r>
      <w:r w:rsidRPr="007721E1">
        <w:rPr>
          <w:lang w:val="en-US"/>
        </w:rPr>
        <w:t xml:space="preserve"> and </w:t>
      </w:r>
      <w:r w:rsidR="00E52EB6">
        <w:rPr>
          <w:lang w:val="en-US"/>
        </w:rPr>
        <w:t xml:space="preserve">the </w:t>
      </w:r>
      <w:r w:rsidRPr="007721E1">
        <w:rPr>
          <w:lang w:val="en-US"/>
        </w:rPr>
        <w:t xml:space="preserve">International </w:t>
      </w:r>
      <w:r w:rsidR="00E52EB6">
        <w:rPr>
          <w:lang w:val="en-US"/>
        </w:rPr>
        <w:t>A</w:t>
      </w:r>
      <w:r w:rsidRPr="007721E1">
        <w:rPr>
          <w:lang w:val="en-US"/>
        </w:rPr>
        <w:t xml:space="preserve">ssociation of Water </w:t>
      </w:r>
      <w:r w:rsidR="00E52EB6">
        <w:rPr>
          <w:lang w:val="en-US"/>
        </w:rPr>
        <w:t>S</w:t>
      </w:r>
      <w:r w:rsidRPr="007721E1">
        <w:rPr>
          <w:lang w:val="en-US"/>
        </w:rPr>
        <w:t xml:space="preserve">upply </w:t>
      </w:r>
      <w:r w:rsidR="00E52EB6">
        <w:rPr>
          <w:lang w:val="en-US"/>
        </w:rPr>
        <w:t>C</w:t>
      </w:r>
      <w:r w:rsidRPr="007721E1">
        <w:rPr>
          <w:lang w:val="en-US"/>
        </w:rPr>
        <w:t xml:space="preserve">ompanies in the Danube </w:t>
      </w:r>
      <w:r w:rsidR="00E52EB6">
        <w:rPr>
          <w:lang w:val="en-US"/>
        </w:rPr>
        <w:t>R</w:t>
      </w:r>
      <w:r w:rsidRPr="007721E1">
        <w:rPr>
          <w:lang w:val="en-US"/>
        </w:rPr>
        <w:t>iver</w:t>
      </w:r>
      <w:r w:rsidR="00E52EB6">
        <w:rPr>
          <w:lang w:val="en-US"/>
        </w:rPr>
        <w:t xml:space="preserve"> C</w:t>
      </w:r>
      <w:r w:rsidRPr="007721E1">
        <w:rPr>
          <w:lang w:val="en-US"/>
        </w:rPr>
        <w:t xml:space="preserve">atchment </w:t>
      </w:r>
      <w:r w:rsidR="00E52EB6">
        <w:rPr>
          <w:lang w:val="en-US"/>
        </w:rPr>
        <w:t>A</w:t>
      </w:r>
      <w:r w:rsidRPr="007721E1">
        <w:rPr>
          <w:lang w:val="en-US"/>
        </w:rPr>
        <w:t>rea with the support from the World Bank. The Danube Water Program</w:t>
      </w:r>
      <w:r w:rsidR="00743ECC">
        <w:rPr>
          <w:lang w:val="en-US"/>
        </w:rPr>
        <w:t>me</w:t>
      </w:r>
      <w:r w:rsidRPr="007721E1">
        <w:rPr>
          <w:lang w:val="en-US"/>
        </w:rPr>
        <w:t xml:space="preserve"> is also using a variety of mechanisms, including conferences, workshops, study tours</w:t>
      </w:r>
      <w:r w:rsidR="00743ECC">
        <w:rPr>
          <w:lang w:val="en-US"/>
        </w:rPr>
        <w:t>,</w:t>
      </w:r>
      <w:r w:rsidRPr="007721E1">
        <w:rPr>
          <w:lang w:val="en-US"/>
        </w:rPr>
        <w:t xml:space="preserve"> and online communication tools to strengthen utilities in their efforts to provide efficient and sustainable services.</w:t>
      </w:r>
    </w:p>
    <w:p w14:paraId="67B9019B" w14:textId="0BF8EC54" w:rsidR="00964CB9" w:rsidRPr="00C002AC" w:rsidRDefault="00964CB9" w:rsidP="007C0DF1">
      <w:pPr>
        <w:pStyle w:val="Heading2"/>
        <w:numPr>
          <w:ilvl w:val="1"/>
          <w:numId w:val="57"/>
        </w:numPr>
        <w:spacing w:after="60"/>
        <w:rPr>
          <w:b/>
          <w:bCs w:val="0"/>
        </w:rPr>
      </w:pPr>
      <w:bookmarkStart w:id="606" w:name="_Toc499712408"/>
      <w:bookmarkStart w:id="607" w:name="_Toc499805753"/>
      <w:bookmarkStart w:id="608" w:name="_Toc499805865"/>
      <w:bookmarkStart w:id="609" w:name="_Toc504315512"/>
      <w:bookmarkStart w:id="610" w:name="_Toc504316230"/>
      <w:bookmarkStart w:id="611" w:name="_Toc504316334"/>
      <w:bookmarkStart w:id="612" w:name="_Toc507073801"/>
      <w:bookmarkStart w:id="613" w:name="_Toc522194602"/>
      <w:r w:rsidRPr="00C002AC">
        <w:rPr>
          <w:b/>
          <w:bCs w:val="0"/>
        </w:rPr>
        <w:t xml:space="preserve">Bulgarian </w:t>
      </w:r>
      <w:r w:rsidR="00A7572D">
        <w:rPr>
          <w:b/>
          <w:bCs w:val="0"/>
        </w:rPr>
        <w:t>S</w:t>
      </w:r>
      <w:r w:rsidRPr="00C002AC">
        <w:rPr>
          <w:b/>
          <w:bCs w:val="0"/>
        </w:rPr>
        <w:t xml:space="preserve">ector </w:t>
      </w:r>
      <w:r w:rsidR="00A7572D">
        <w:rPr>
          <w:b/>
          <w:bCs w:val="0"/>
        </w:rPr>
        <w:t>S</w:t>
      </w:r>
      <w:r w:rsidRPr="00C002AC">
        <w:rPr>
          <w:b/>
          <w:bCs w:val="0"/>
        </w:rPr>
        <w:t xml:space="preserve">pecific </w:t>
      </w:r>
      <w:r w:rsidR="00A7572D">
        <w:rPr>
          <w:b/>
          <w:bCs w:val="0"/>
        </w:rPr>
        <w:t>O</w:t>
      </w:r>
      <w:r w:rsidRPr="00C002AC">
        <w:rPr>
          <w:b/>
          <w:bCs w:val="0"/>
        </w:rPr>
        <w:t xml:space="preserve">ngoing and </w:t>
      </w:r>
      <w:r w:rsidR="00A7572D">
        <w:rPr>
          <w:b/>
          <w:bCs w:val="0"/>
        </w:rPr>
        <w:t>F</w:t>
      </w:r>
      <w:r w:rsidRPr="00C002AC">
        <w:rPr>
          <w:b/>
          <w:bCs w:val="0"/>
        </w:rPr>
        <w:t>oreseen C</w:t>
      </w:r>
      <w:r w:rsidR="00CF6088">
        <w:rPr>
          <w:b/>
          <w:bCs w:val="0"/>
        </w:rPr>
        <w:t>limate Change Adaptation</w:t>
      </w:r>
      <w:r w:rsidRPr="00C002AC">
        <w:rPr>
          <w:b/>
          <w:bCs w:val="0"/>
        </w:rPr>
        <w:t xml:space="preserve"> </w:t>
      </w:r>
      <w:r w:rsidR="00A7572D">
        <w:rPr>
          <w:b/>
          <w:bCs w:val="0"/>
        </w:rPr>
        <w:t>R</w:t>
      </w:r>
      <w:r w:rsidRPr="00C002AC">
        <w:rPr>
          <w:b/>
          <w:bCs w:val="0"/>
        </w:rPr>
        <w:t xml:space="preserve">elated </w:t>
      </w:r>
      <w:r w:rsidR="00A7572D">
        <w:rPr>
          <w:b/>
          <w:bCs w:val="0"/>
        </w:rPr>
        <w:t>A</w:t>
      </w:r>
      <w:r w:rsidRPr="00C002AC">
        <w:rPr>
          <w:b/>
          <w:bCs w:val="0"/>
        </w:rPr>
        <w:t>ctions</w:t>
      </w:r>
      <w:bookmarkEnd w:id="606"/>
      <w:bookmarkEnd w:id="607"/>
      <w:bookmarkEnd w:id="608"/>
      <w:bookmarkEnd w:id="609"/>
      <w:bookmarkEnd w:id="610"/>
      <w:bookmarkEnd w:id="611"/>
      <w:bookmarkEnd w:id="612"/>
      <w:bookmarkEnd w:id="613"/>
    </w:p>
    <w:p w14:paraId="3F7F762B" w14:textId="7D44823F" w:rsidR="00964CB9" w:rsidRPr="007721E1" w:rsidRDefault="00964CB9" w:rsidP="00077611">
      <w:pPr>
        <w:pStyle w:val="BodyText"/>
        <w:ind w:left="0" w:firstLine="0"/>
        <w:rPr>
          <w:lang w:val="en-US"/>
        </w:rPr>
      </w:pPr>
      <w:r w:rsidRPr="007721E1">
        <w:rPr>
          <w:lang w:val="en-US"/>
        </w:rPr>
        <w:t xml:space="preserve">The </w:t>
      </w:r>
      <w:r w:rsidR="00105EC5">
        <w:rPr>
          <w:lang w:val="en-US"/>
        </w:rPr>
        <w:t>MoEW</w:t>
      </w:r>
      <w:r w:rsidRPr="007721E1">
        <w:rPr>
          <w:lang w:val="en-US"/>
        </w:rPr>
        <w:t xml:space="preserve"> has launched activities </w:t>
      </w:r>
      <w:r w:rsidR="00E82B55" w:rsidRPr="007721E1">
        <w:rPr>
          <w:lang w:val="en-US"/>
        </w:rPr>
        <w:t>specifically</w:t>
      </w:r>
      <w:r w:rsidRPr="007721E1">
        <w:rPr>
          <w:lang w:val="en-US"/>
        </w:rPr>
        <w:t xml:space="preserve"> aiming at </w:t>
      </w:r>
      <w:r w:rsidR="00743ECC">
        <w:rPr>
          <w:lang w:val="en-US"/>
        </w:rPr>
        <w:t>CCA</w:t>
      </w:r>
      <w:r w:rsidRPr="007721E1">
        <w:rPr>
          <w:lang w:val="en-US"/>
        </w:rPr>
        <w:t xml:space="preserve">, </w:t>
      </w:r>
      <w:r w:rsidR="001A4BFC" w:rsidRPr="007721E1">
        <w:rPr>
          <w:lang w:val="en-US"/>
        </w:rPr>
        <w:t>during</w:t>
      </w:r>
      <w:r w:rsidRPr="007721E1">
        <w:rPr>
          <w:lang w:val="en-US"/>
        </w:rPr>
        <w:t xml:space="preserve"> the current project and the preparation of the </w:t>
      </w:r>
      <w:r w:rsidR="00743ECC">
        <w:rPr>
          <w:lang w:val="en-US"/>
        </w:rPr>
        <w:t>n</w:t>
      </w:r>
      <w:r w:rsidRPr="007721E1">
        <w:rPr>
          <w:lang w:val="en-US"/>
        </w:rPr>
        <w:t>ational C</w:t>
      </w:r>
      <w:r w:rsidR="00743ECC">
        <w:rPr>
          <w:lang w:val="en-US"/>
        </w:rPr>
        <w:t>CA</w:t>
      </w:r>
      <w:r w:rsidRPr="007721E1">
        <w:rPr>
          <w:lang w:val="en-US"/>
        </w:rPr>
        <w:t xml:space="preserve"> </w:t>
      </w:r>
      <w:r w:rsidR="00743ECC">
        <w:rPr>
          <w:lang w:val="en-US"/>
        </w:rPr>
        <w:t>S</w:t>
      </w:r>
      <w:r w:rsidRPr="007721E1">
        <w:rPr>
          <w:lang w:val="en-US"/>
        </w:rPr>
        <w:t xml:space="preserve">trategy. In addition, all activities described in the previous sections already present some action with respect to </w:t>
      </w:r>
      <w:r w:rsidR="00743ECC">
        <w:rPr>
          <w:lang w:val="en-US"/>
        </w:rPr>
        <w:t>CCA</w:t>
      </w:r>
      <w:r w:rsidRPr="007721E1">
        <w:rPr>
          <w:lang w:val="en-US"/>
        </w:rPr>
        <w:t>. The major actions</w:t>
      </w:r>
      <w:r w:rsidR="00E52EB6">
        <w:rPr>
          <w:lang w:val="en-US"/>
        </w:rPr>
        <w:t>,</w:t>
      </w:r>
      <w:r w:rsidRPr="007721E1">
        <w:rPr>
          <w:lang w:val="en-US"/>
        </w:rPr>
        <w:t xml:space="preserve"> that are </w:t>
      </w:r>
      <w:r w:rsidR="00E52EB6">
        <w:rPr>
          <w:lang w:val="en-US"/>
        </w:rPr>
        <w:t>u</w:t>
      </w:r>
      <w:r w:rsidRPr="007721E1">
        <w:rPr>
          <w:lang w:val="en-US"/>
        </w:rPr>
        <w:t>n</w:t>
      </w:r>
      <w:r w:rsidR="00E52EB6">
        <w:rPr>
          <w:lang w:val="en-US"/>
        </w:rPr>
        <w:t>der</w:t>
      </w:r>
      <w:r w:rsidRPr="007721E1">
        <w:rPr>
          <w:lang w:val="en-US"/>
        </w:rPr>
        <w:t xml:space="preserve"> implementation are </w:t>
      </w:r>
      <w:r w:rsidR="00E52EB6">
        <w:rPr>
          <w:lang w:val="en-US"/>
        </w:rPr>
        <w:t xml:space="preserve">done </w:t>
      </w:r>
      <w:r w:rsidRPr="007721E1">
        <w:rPr>
          <w:lang w:val="en-US"/>
        </w:rPr>
        <w:t>in the framework of the programs of measures under the RBMP</w:t>
      </w:r>
      <w:r w:rsidR="00E52EB6">
        <w:rPr>
          <w:lang w:val="en-US"/>
        </w:rPr>
        <w:t>s</w:t>
      </w:r>
      <w:r w:rsidRPr="007721E1">
        <w:rPr>
          <w:lang w:val="en-US"/>
        </w:rPr>
        <w:t xml:space="preserve"> and FRMP</w:t>
      </w:r>
      <w:r w:rsidR="00E52EB6">
        <w:rPr>
          <w:lang w:val="en-US"/>
        </w:rPr>
        <w:t>s</w:t>
      </w:r>
      <w:r w:rsidRPr="007721E1">
        <w:rPr>
          <w:lang w:val="en-US"/>
        </w:rPr>
        <w:t xml:space="preserve">. </w:t>
      </w:r>
    </w:p>
    <w:p w14:paraId="17E527D1" w14:textId="7A0BCB08" w:rsidR="00964CB9" w:rsidRPr="007721E1" w:rsidRDefault="00964CB9" w:rsidP="00077611">
      <w:pPr>
        <w:pStyle w:val="BodyText"/>
        <w:ind w:left="0" w:firstLine="0"/>
        <w:rPr>
          <w:lang w:val="en-US"/>
        </w:rPr>
      </w:pPr>
      <w:r w:rsidRPr="007721E1">
        <w:rPr>
          <w:lang w:val="en-US"/>
        </w:rPr>
        <w:t xml:space="preserve">The Black Sea Integrated Monitoring and Assessment Program is about to be upgraded as part of the activities under the </w:t>
      </w:r>
      <w:hyperlink r:id="rId69" w:history="1">
        <w:r w:rsidRPr="007721E1">
          <w:rPr>
            <w:lang w:val="en-US"/>
          </w:rPr>
          <w:t xml:space="preserve">Convention on the </w:t>
        </w:r>
        <w:r w:rsidR="00743ECC">
          <w:rPr>
            <w:lang w:val="en-US"/>
          </w:rPr>
          <w:t>P</w:t>
        </w:r>
        <w:r w:rsidRPr="007721E1">
          <w:rPr>
            <w:lang w:val="en-US"/>
          </w:rPr>
          <w:t xml:space="preserve">rotection of the Black </w:t>
        </w:r>
        <w:r w:rsidR="00E52EB6">
          <w:rPr>
            <w:lang w:val="en-US"/>
          </w:rPr>
          <w:t>S</w:t>
        </w:r>
        <w:r w:rsidRPr="007721E1">
          <w:rPr>
            <w:lang w:val="en-US"/>
          </w:rPr>
          <w:t xml:space="preserve">ea against </w:t>
        </w:r>
        <w:r w:rsidR="00743ECC">
          <w:rPr>
            <w:lang w:val="en-US"/>
          </w:rPr>
          <w:t>P</w:t>
        </w:r>
        <w:r w:rsidRPr="007721E1">
          <w:rPr>
            <w:lang w:val="en-US"/>
          </w:rPr>
          <w:t>ollution</w:t>
        </w:r>
      </w:hyperlink>
      <w:r w:rsidRPr="007721E1">
        <w:rPr>
          <w:lang w:val="en-US"/>
        </w:rPr>
        <w:t xml:space="preserve">. There </w:t>
      </w:r>
      <w:r w:rsidR="00E52EB6">
        <w:rPr>
          <w:lang w:val="en-US"/>
        </w:rPr>
        <w:t>is</w:t>
      </w:r>
      <w:r w:rsidRPr="007721E1">
        <w:rPr>
          <w:lang w:val="en-US"/>
        </w:rPr>
        <w:t xml:space="preserve"> an update </w:t>
      </w:r>
      <w:r w:rsidR="00E52EB6">
        <w:rPr>
          <w:lang w:val="en-US"/>
        </w:rPr>
        <w:t>o</w:t>
      </w:r>
      <w:r w:rsidR="00743ECC">
        <w:rPr>
          <w:lang w:val="en-US"/>
        </w:rPr>
        <w:t xml:space="preserve">n </w:t>
      </w:r>
      <w:r w:rsidRPr="007721E1">
        <w:rPr>
          <w:lang w:val="en-US"/>
        </w:rPr>
        <w:t xml:space="preserve">the mandatory and optional monitoring parameters, </w:t>
      </w:r>
      <w:r w:rsidR="00E52EB6">
        <w:rPr>
          <w:lang w:val="en-US"/>
        </w:rPr>
        <w:t xml:space="preserve">a </w:t>
      </w:r>
      <w:r w:rsidRPr="007721E1">
        <w:rPr>
          <w:lang w:val="en-US"/>
        </w:rPr>
        <w:t>new reporting format</w:t>
      </w:r>
      <w:r w:rsidR="00E52EB6">
        <w:rPr>
          <w:lang w:val="en-US"/>
        </w:rPr>
        <w:t>,</w:t>
      </w:r>
      <w:r w:rsidRPr="007721E1">
        <w:rPr>
          <w:lang w:val="en-US"/>
        </w:rPr>
        <w:t xml:space="preserve"> and proposals for an acceptable way of comparing data.</w:t>
      </w:r>
      <w:r w:rsidRPr="007721E1">
        <w:rPr>
          <w:b/>
          <w:bCs/>
          <w:color w:val="4E4A47"/>
          <w:sz w:val="40"/>
          <w:szCs w:val="40"/>
          <w:lang w:val="en-US"/>
        </w:rPr>
        <w:t xml:space="preserve"> </w:t>
      </w:r>
    </w:p>
    <w:p w14:paraId="4D352862" w14:textId="5654F268" w:rsidR="00964CB9" w:rsidRPr="007721E1" w:rsidRDefault="00964CB9" w:rsidP="00077611">
      <w:pPr>
        <w:pStyle w:val="BodyText"/>
        <w:ind w:left="0" w:firstLine="0"/>
        <w:rPr>
          <w:lang w:val="en-US"/>
        </w:rPr>
      </w:pPr>
      <w:r w:rsidRPr="007721E1">
        <w:rPr>
          <w:lang w:val="en-US"/>
        </w:rPr>
        <w:t xml:space="preserve">Water utilities </w:t>
      </w:r>
      <w:r w:rsidR="00105EC5">
        <w:rPr>
          <w:lang w:val="en-US"/>
        </w:rPr>
        <w:t xml:space="preserve">are </w:t>
      </w:r>
      <w:r w:rsidRPr="007721E1">
        <w:rPr>
          <w:lang w:val="en-US"/>
        </w:rPr>
        <w:t>participat</w:t>
      </w:r>
      <w:r w:rsidR="00105EC5">
        <w:rPr>
          <w:lang w:val="en-US"/>
        </w:rPr>
        <w:t xml:space="preserve">ing in various projects and initiatives, including </w:t>
      </w:r>
      <w:r w:rsidR="00E52EB6">
        <w:rPr>
          <w:lang w:val="en-US"/>
        </w:rPr>
        <w:t>b</w:t>
      </w:r>
      <w:r w:rsidRPr="007721E1">
        <w:rPr>
          <w:lang w:val="en-US"/>
        </w:rPr>
        <w:t>enchmarking projects</w:t>
      </w:r>
      <w:r w:rsidR="003B4B0B">
        <w:rPr>
          <w:lang w:val="en-US"/>
        </w:rPr>
        <w:t xml:space="preserve">. </w:t>
      </w:r>
      <w:r w:rsidRPr="007721E1">
        <w:rPr>
          <w:lang w:val="en-US"/>
        </w:rPr>
        <w:t xml:space="preserve">Although </w:t>
      </w:r>
      <w:r w:rsidR="003B4B0B">
        <w:rPr>
          <w:lang w:val="en-US"/>
        </w:rPr>
        <w:t>they</w:t>
      </w:r>
      <w:r w:rsidRPr="007721E1">
        <w:rPr>
          <w:lang w:val="en-US"/>
        </w:rPr>
        <w:t xml:space="preserve"> are not directly targeting </w:t>
      </w:r>
      <w:r w:rsidR="00743ECC">
        <w:rPr>
          <w:lang w:val="en-US"/>
        </w:rPr>
        <w:t>CCA</w:t>
      </w:r>
      <w:r w:rsidRPr="007721E1">
        <w:rPr>
          <w:lang w:val="en-US"/>
        </w:rPr>
        <w:t>, they provide an opportunity for the water utilities to increase their efficiency. This is the way to also increase their resilience, especially in terms of increasing the efficiency of water supply systems, reducing leakages</w:t>
      </w:r>
      <w:r w:rsidR="00743ECC">
        <w:rPr>
          <w:lang w:val="en-US"/>
        </w:rPr>
        <w:t>,</w:t>
      </w:r>
      <w:r w:rsidRPr="007721E1">
        <w:rPr>
          <w:lang w:val="en-US"/>
        </w:rPr>
        <w:t xml:space="preserve"> and unbilled consumption.</w:t>
      </w:r>
    </w:p>
    <w:p w14:paraId="0B5B1EEE" w14:textId="2FFC4E40" w:rsidR="00964CB9" w:rsidRPr="007721E1" w:rsidRDefault="00CB6631" w:rsidP="00601635">
      <w:pPr>
        <w:pStyle w:val="BodyText"/>
        <w:ind w:left="0" w:firstLine="0"/>
        <w:rPr>
          <w:lang w:val="en-US"/>
        </w:rPr>
      </w:pPr>
      <w:r w:rsidRPr="00CB6631">
        <w:rPr>
          <w:lang w:val="en-US"/>
        </w:rPr>
        <w:t xml:space="preserve">Regional </w:t>
      </w:r>
      <w:r>
        <w:rPr>
          <w:lang w:val="en-US"/>
        </w:rPr>
        <w:t>feasibility</w:t>
      </w:r>
      <w:r w:rsidRPr="00CB6631">
        <w:rPr>
          <w:lang w:val="en-US"/>
        </w:rPr>
        <w:t xml:space="preserve"> studies are currently carried out for the </w:t>
      </w:r>
      <w:r>
        <w:rPr>
          <w:lang w:val="en-US"/>
        </w:rPr>
        <w:t>designated</w:t>
      </w:r>
      <w:r w:rsidRPr="00CB6631">
        <w:rPr>
          <w:lang w:val="en-US"/>
        </w:rPr>
        <w:t xml:space="preserve"> areas of 14 </w:t>
      </w:r>
      <w:r w:rsidRPr="00CB6631">
        <w:rPr>
          <w:lang w:val="en-US"/>
        </w:rPr>
        <w:lastRenderedPageBreak/>
        <w:t xml:space="preserve">water and sewerage systems that will assess the risks associated with climate change and will set up measures to </w:t>
      </w:r>
      <w:r w:rsidRPr="00601635">
        <w:t>adapt</w:t>
      </w:r>
      <w:r w:rsidRPr="00CB6631">
        <w:rPr>
          <w:lang w:val="en-US"/>
        </w:rPr>
        <w:t xml:space="preserve"> to future climate change and mitigate their impact as well for disaster resilience. As a result of the </w:t>
      </w:r>
      <w:r>
        <w:rPr>
          <w:lang w:val="en-US"/>
        </w:rPr>
        <w:t>assessment</w:t>
      </w:r>
      <w:r w:rsidRPr="00CB6631">
        <w:rPr>
          <w:lang w:val="en-US"/>
        </w:rPr>
        <w:t xml:space="preserve">, measures will be proposed to comply with </w:t>
      </w:r>
      <w:r w:rsidR="00486D20">
        <w:rPr>
          <w:lang w:val="en-US"/>
        </w:rPr>
        <w:t>existing</w:t>
      </w:r>
      <w:r w:rsidRPr="00CB6631">
        <w:rPr>
          <w:lang w:val="en-US"/>
        </w:rPr>
        <w:t xml:space="preserve"> national and European legislation related to climate change.</w:t>
      </w:r>
      <w:r w:rsidR="00964CB9" w:rsidRPr="007721E1">
        <w:rPr>
          <w:vertAlign w:val="superscript"/>
          <w:lang w:val="en-US"/>
        </w:rPr>
        <w:footnoteReference w:id="52"/>
      </w:r>
    </w:p>
    <w:p w14:paraId="41BE5672" w14:textId="4C9B7C93" w:rsidR="00964CB9" w:rsidRPr="00C002AC" w:rsidRDefault="00964CB9" w:rsidP="007C0DF1">
      <w:pPr>
        <w:pStyle w:val="Heading2"/>
        <w:numPr>
          <w:ilvl w:val="1"/>
          <w:numId w:val="57"/>
        </w:numPr>
        <w:spacing w:after="60"/>
        <w:rPr>
          <w:b/>
          <w:bCs w:val="0"/>
        </w:rPr>
      </w:pPr>
      <w:bookmarkStart w:id="614" w:name="_Toc499712409"/>
      <w:bookmarkStart w:id="615" w:name="_Toc499805754"/>
      <w:bookmarkStart w:id="616" w:name="_Toc499805866"/>
      <w:bookmarkStart w:id="617" w:name="_Toc504315513"/>
      <w:bookmarkStart w:id="618" w:name="_Toc504316231"/>
      <w:bookmarkStart w:id="619" w:name="_Toc504316335"/>
      <w:bookmarkStart w:id="620" w:name="_Toc507073802"/>
      <w:bookmarkStart w:id="621" w:name="_Toc522194603"/>
      <w:r w:rsidRPr="00C002AC">
        <w:rPr>
          <w:b/>
          <w:bCs w:val="0"/>
        </w:rPr>
        <w:t xml:space="preserve">Gaps and </w:t>
      </w:r>
      <w:r w:rsidR="00A7572D">
        <w:rPr>
          <w:b/>
          <w:bCs w:val="0"/>
        </w:rPr>
        <w:t>B</w:t>
      </w:r>
      <w:r w:rsidRPr="00C002AC">
        <w:rPr>
          <w:b/>
          <w:bCs w:val="0"/>
        </w:rPr>
        <w:t xml:space="preserve">arriers </w:t>
      </w:r>
      <w:r w:rsidR="00A7572D">
        <w:rPr>
          <w:b/>
          <w:bCs w:val="0"/>
        </w:rPr>
        <w:t>H</w:t>
      </w:r>
      <w:r w:rsidRPr="00C002AC">
        <w:rPr>
          <w:b/>
          <w:bCs w:val="0"/>
        </w:rPr>
        <w:t xml:space="preserve">indering </w:t>
      </w:r>
      <w:r w:rsidR="00A7572D">
        <w:rPr>
          <w:b/>
          <w:bCs w:val="0"/>
        </w:rPr>
        <w:t>A</w:t>
      </w:r>
      <w:r w:rsidRPr="00C002AC">
        <w:rPr>
          <w:b/>
          <w:bCs w:val="0"/>
        </w:rPr>
        <w:t xml:space="preserve">dequate </w:t>
      </w:r>
      <w:r w:rsidR="00A7572D">
        <w:rPr>
          <w:b/>
          <w:bCs w:val="0"/>
        </w:rPr>
        <w:t>R</w:t>
      </w:r>
      <w:r w:rsidRPr="00C002AC">
        <w:rPr>
          <w:b/>
          <w:bCs w:val="0"/>
        </w:rPr>
        <w:t xml:space="preserve">esponse to </w:t>
      </w:r>
      <w:r w:rsidR="00A7572D">
        <w:rPr>
          <w:b/>
          <w:bCs w:val="0"/>
        </w:rPr>
        <w:t>C</w:t>
      </w:r>
      <w:r w:rsidR="00CF6088">
        <w:rPr>
          <w:b/>
          <w:bCs w:val="0"/>
        </w:rPr>
        <w:t xml:space="preserve">limate </w:t>
      </w:r>
      <w:r w:rsidR="00A7572D">
        <w:rPr>
          <w:b/>
          <w:bCs w:val="0"/>
        </w:rPr>
        <w:t>C</w:t>
      </w:r>
      <w:r w:rsidR="00CF6088">
        <w:rPr>
          <w:b/>
          <w:bCs w:val="0"/>
        </w:rPr>
        <w:t>hange</w:t>
      </w:r>
      <w:bookmarkEnd w:id="614"/>
      <w:bookmarkEnd w:id="615"/>
      <w:bookmarkEnd w:id="616"/>
      <w:bookmarkEnd w:id="617"/>
      <w:bookmarkEnd w:id="618"/>
      <w:bookmarkEnd w:id="619"/>
      <w:bookmarkEnd w:id="620"/>
      <w:bookmarkEnd w:id="621"/>
    </w:p>
    <w:p w14:paraId="32603F4E" w14:textId="2EFEB045" w:rsidR="00964CB9" w:rsidRDefault="00105EC5" w:rsidP="00A15D0C">
      <w:pPr>
        <w:pStyle w:val="BodyText"/>
        <w:spacing w:before="60" w:after="60"/>
        <w:ind w:left="0" w:firstLine="0"/>
        <w:rPr>
          <w:lang w:val="en-US"/>
        </w:rPr>
      </w:pPr>
      <w:r>
        <w:rPr>
          <w:lang w:val="en-US"/>
        </w:rPr>
        <w:t>Based on the analysis, presented in the previous sections, it could be summarized that i</w:t>
      </w:r>
      <w:r w:rsidR="00964CB9" w:rsidRPr="007721E1">
        <w:rPr>
          <w:lang w:val="en-US"/>
        </w:rPr>
        <w:t>n Bulgaria</w:t>
      </w:r>
      <w:r w:rsidR="00685E65">
        <w:rPr>
          <w:lang w:val="en-US"/>
        </w:rPr>
        <w:t>,</w:t>
      </w:r>
      <w:r>
        <w:rPr>
          <w:lang w:val="en-US"/>
        </w:rPr>
        <w:t xml:space="preserve"> the</w:t>
      </w:r>
      <w:r w:rsidR="00964CB9" w:rsidRPr="007721E1">
        <w:rPr>
          <w:lang w:val="en-US"/>
        </w:rPr>
        <w:t xml:space="preserve"> barriers </w:t>
      </w:r>
      <w:r>
        <w:rPr>
          <w:lang w:val="en-US"/>
        </w:rPr>
        <w:t>hindering</w:t>
      </w:r>
      <w:r w:rsidR="00964CB9" w:rsidRPr="007721E1">
        <w:rPr>
          <w:lang w:val="en-US"/>
        </w:rPr>
        <w:t xml:space="preserve"> </w:t>
      </w:r>
      <w:r w:rsidR="002234CC">
        <w:rPr>
          <w:lang w:val="en-US"/>
        </w:rPr>
        <w:t xml:space="preserve">an </w:t>
      </w:r>
      <w:r>
        <w:rPr>
          <w:lang w:val="en-US"/>
        </w:rPr>
        <w:t xml:space="preserve">adequate response to </w:t>
      </w:r>
      <w:r w:rsidR="002234CC">
        <w:rPr>
          <w:lang w:val="en-US"/>
        </w:rPr>
        <w:t xml:space="preserve">climate change </w:t>
      </w:r>
      <w:r w:rsidR="002E01DD">
        <w:rPr>
          <w:lang w:val="en-US"/>
        </w:rPr>
        <w:t xml:space="preserve">are </w:t>
      </w:r>
      <w:r w:rsidR="002234CC">
        <w:rPr>
          <w:lang w:val="en-US"/>
        </w:rPr>
        <w:t xml:space="preserve">as </w:t>
      </w:r>
      <w:r w:rsidR="002E01DD">
        <w:rPr>
          <w:lang w:val="en-US"/>
        </w:rPr>
        <w:t xml:space="preserve">shown in </w:t>
      </w:r>
      <w:r w:rsidR="00685E65" w:rsidRPr="00685E65">
        <w:rPr>
          <w:b/>
          <w:bCs/>
          <w:i/>
          <w:iCs/>
          <w:lang w:val="en-US"/>
        </w:rPr>
        <w:t>T</w:t>
      </w:r>
      <w:r w:rsidR="00AA5004">
        <w:rPr>
          <w:b/>
          <w:bCs/>
          <w:i/>
          <w:iCs/>
          <w:lang w:val="en-US"/>
        </w:rPr>
        <w:t xml:space="preserve">able </w:t>
      </w:r>
      <w:r w:rsidR="006B0DA9">
        <w:rPr>
          <w:b/>
          <w:bCs/>
          <w:i/>
          <w:iCs/>
          <w:lang w:val="bg-BG"/>
        </w:rPr>
        <w:t>28</w:t>
      </w:r>
      <w:r w:rsidR="002E01DD">
        <w:rPr>
          <w:lang w:val="en-US"/>
        </w:rPr>
        <w:t>.</w:t>
      </w:r>
    </w:p>
    <w:p w14:paraId="4C34A12D" w14:textId="680C163E" w:rsidR="00DD6360" w:rsidRPr="002E01DD" w:rsidRDefault="00AA5004" w:rsidP="00B82153">
      <w:pPr>
        <w:pStyle w:val="Caption"/>
      </w:pPr>
      <w:bookmarkStart w:id="622" w:name="_Toc504315725"/>
      <w:bookmarkStart w:id="623" w:name="_Toc507073914"/>
      <w:bookmarkStart w:id="624" w:name="_Toc522194697"/>
      <w:r w:rsidRPr="009A3D18">
        <w:t xml:space="preserve">Table </w:t>
      </w:r>
      <w:r w:rsidRPr="009A3D18">
        <w:fldChar w:fldCharType="begin"/>
      </w:r>
      <w:r w:rsidRPr="009A3D18">
        <w:instrText xml:space="preserve"> SEQ Table \* ARABIC </w:instrText>
      </w:r>
      <w:r w:rsidRPr="009A3D18">
        <w:fldChar w:fldCharType="separate"/>
      </w:r>
      <w:r w:rsidR="00D13F5E">
        <w:rPr>
          <w:noProof/>
        </w:rPr>
        <w:t>28</w:t>
      </w:r>
      <w:r w:rsidRPr="009A3D18">
        <w:fldChar w:fldCharType="end"/>
      </w:r>
      <w:r>
        <w:t>.</w:t>
      </w:r>
      <w:r w:rsidRPr="00122913">
        <w:t xml:space="preserve"> </w:t>
      </w:r>
      <w:r w:rsidR="002E01DD">
        <w:t xml:space="preserve">Barriers hindering adequate response to </w:t>
      </w:r>
      <w:r w:rsidR="002234CC">
        <w:t>climate change</w:t>
      </w:r>
      <w:bookmarkEnd w:id="622"/>
      <w:bookmarkEnd w:id="623"/>
      <w:bookmarkEnd w:id="624"/>
    </w:p>
    <w:tbl>
      <w:tblPr>
        <w:tblStyle w:val="GridTable5DarkAccent1"/>
        <w:tblW w:w="899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598"/>
        <w:gridCol w:w="7397"/>
      </w:tblGrid>
      <w:tr w:rsidR="00DD6360" w:rsidRPr="00F92A19" w14:paraId="678B2E94" w14:textId="77777777" w:rsidTr="003E368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98" w:type="dxa"/>
            <w:tcBorders>
              <w:top w:val="none" w:sz="0" w:space="0" w:color="auto"/>
              <w:left w:val="none" w:sz="0" w:space="0" w:color="auto"/>
              <w:right w:val="none" w:sz="0" w:space="0" w:color="auto"/>
            </w:tcBorders>
            <w:shd w:val="clear" w:color="auto" w:fill="365F91" w:themeFill="accent1" w:themeFillShade="BF"/>
            <w:vAlign w:val="center"/>
          </w:tcPr>
          <w:p w14:paraId="3D2AE5B3" w14:textId="48EFB47B" w:rsidR="00DD6360" w:rsidRPr="00F92A19" w:rsidRDefault="00B9582F" w:rsidP="00933BBB">
            <w:pPr>
              <w:pStyle w:val="BodyText"/>
              <w:numPr>
                <w:ilvl w:val="0"/>
                <w:numId w:val="0"/>
              </w:numPr>
              <w:spacing w:before="60" w:after="60" w:line="264" w:lineRule="auto"/>
              <w:jc w:val="center"/>
              <w:rPr>
                <w:rFonts w:asciiTheme="minorHAnsi" w:hAnsiTheme="minorHAnsi" w:cstheme="minorHAnsi"/>
                <w:sz w:val="22"/>
                <w:szCs w:val="22"/>
                <w:lang w:val="en-US"/>
              </w:rPr>
            </w:pPr>
            <w:r w:rsidRPr="00F92A19">
              <w:rPr>
                <w:rFonts w:asciiTheme="minorHAnsi" w:hAnsiTheme="minorHAnsi" w:cstheme="minorHAnsi"/>
                <w:sz w:val="22"/>
                <w:szCs w:val="22"/>
                <w:lang w:val="en-US"/>
              </w:rPr>
              <w:t>Category</w:t>
            </w:r>
          </w:p>
        </w:tc>
        <w:tc>
          <w:tcPr>
            <w:tcW w:w="7397" w:type="dxa"/>
            <w:tcBorders>
              <w:top w:val="none" w:sz="0" w:space="0" w:color="auto"/>
              <w:left w:val="none" w:sz="0" w:space="0" w:color="auto"/>
              <w:right w:val="none" w:sz="0" w:space="0" w:color="auto"/>
            </w:tcBorders>
            <w:shd w:val="clear" w:color="auto" w:fill="365F91" w:themeFill="accent1" w:themeFillShade="BF"/>
            <w:vAlign w:val="center"/>
          </w:tcPr>
          <w:p w14:paraId="31BAD507" w14:textId="6F257546" w:rsidR="00DD6360" w:rsidRPr="00F92A19" w:rsidRDefault="00B9582F" w:rsidP="00933BBB">
            <w:pPr>
              <w:pStyle w:val="BodyText"/>
              <w:numPr>
                <w:ilvl w:val="0"/>
                <w:numId w:val="0"/>
              </w:numPr>
              <w:spacing w:before="60" w:after="60" w:line="264"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F92A19">
              <w:rPr>
                <w:rFonts w:asciiTheme="minorHAnsi" w:hAnsiTheme="minorHAnsi" w:cstheme="minorHAnsi"/>
                <w:sz w:val="22"/>
                <w:szCs w:val="22"/>
                <w:lang w:val="en-US"/>
              </w:rPr>
              <w:t>Barriers</w:t>
            </w:r>
          </w:p>
        </w:tc>
      </w:tr>
      <w:tr w:rsidR="00DD6360" w:rsidRPr="00F92A19" w14:paraId="55C47D66" w14:textId="77777777" w:rsidTr="003E36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8" w:type="dxa"/>
            <w:tcBorders>
              <w:left w:val="none" w:sz="0" w:space="0" w:color="auto"/>
            </w:tcBorders>
            <w:shd w:val="clear" w:color="auto" w:fill="B8CCE4"/>
            <w:vAlign w:val="center"/>
          </w:tcPr>
          <w:p w14:paraId="6186D714" w14:textId="57D3D93A" w:rsidR="00DD6360" w:rsidRPr="003E368F" w:rsidRDefault="00DD6360" w:rsidP="00933BBB">
            <w:pPr>
              <w:pStyle w:val="BodyText"/>
              <w:numPr>
                <w:ilvl w:val="0"/>
                <w:numId w:val="0"/>
              </w:numPr>
              <w:spacing w:before="40" w:after="40" w:line="264" w:lineRule="auto"/>
              <w:jc w:val="center"/>
              <w:rPr>
                <w:rFonts w:asciiTheme="minorHAnsi" w:hAnsiTheme="minorHAnsi" w:cstheme="minorHAnsi"/>
                <w:color w:val="auto"/>
                <w:sz w:val="22"/>
                <w:szCs w:val="22"/>
                <w:lang w:val="en-US"/>
              </w:rPr>
            </w:pPr>
            <w:r w:rsidRPr="003E368F">
              <w:rPr>
                <w:rFonts w:asciiTheme="minorHAnsi" w:hAnsiTheme="minorHAnsi" w:cstheme="minorHAnsi"/>
                <w:color w:val="auto"/>
                <w:sz w:val="22"/>
                <w:szCs w:val="22"/>
                <w:lang w:val="en-US"/>
              </w:rPr>
              <w:t>Institutions’ responsibilities</w:t>
            </w:r>
          </w:p>
        </w:tc>
        <w:tc>
          <w:tcPr>
            <w:tcW w:w="7397" w:type="dxa"/>
            <w:shd w:val="clear" w:color="auto" w:fill="auto"/>
            <w:vAlign w:val="center"/>
          </w:tcPr>
          <w:p w14:paraId="086033D8" w14:textId="37690505" w:rsidR="00DD6360" w:rsidRPr="00F92A19" w:rsidRDefault="00DD6360" w:rsidP="00933BBB">
            <w:pPr>
              <w:pStyle w:val="BodyText"/>
              <w:numPr>
                <w:ilvl w:val="0"/>
                <w:numId w:val="29"/>
              </w:numPr>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F92A19">
              <w:rPr>
                <w:rFonts w:asciiTheme="minorHAnsi" w:hAnsiTheme="minorHAnsi" w:cstheme="minorHAnsi"/>
                <w:sz w:val="22"/>
                <w:szCs w:val="22"/>
                <w:lang w:val="en-US"/>
              </w:rPr>
              <w:t xml:space="preserve">Lack of good coordination between the institutions at different levels of governance on the </w:t>
            </w:r>
            <w:r w:rsidR="007D0CE9" w:rsidRPr="00F92A19">
              <w:rPr>
                <w:rFonts w:asciiTheme="minorHAnsi" w:hAnsiTheme="minorHAnsi" w:cstheme="minorHAnsi"/>
                <w:sz w:val="22"/>
                <w:szCs w:val="22"/>
                <w:lang w:val="en-US"/>
              </w:rPr>
              <w:t>water management</w:t>
            </w:r>
            <w:r w:rsidR="007D0CE9" w:rsidRPr="00F92A19" w:rsidDel="007D0CE9">
              <w:rPr>
                <w:rFonts w:asciiTheme="minorHAnsi" w:hAnsiTheme="minorHAnsi" w:cstheme="minorHAnsi"/>
                <w:sz w:val="22"/>
                <w:szCs w:val="22"/>
                <w:lang w:val="en-US"/>
              </w:rPr>
              <w:t xml:space="preserve"> </w:t>
            </w:r>
            <w:r w:rsidRPr="00F92A19">
              <w:rPr>
                <w:rFonts w:asciiTheme="minorHAnsi" w:hAnsiTheme="minorHAnsi" w:cstheme="minorHAnsi"/>
                <w:sz w:val="22"/>
                <w:szCs w:val="22"/>
                <w:lang w:val="en-US"/>
              </w:rPr>
              <w:t xml:space="preserve">aspects. </w:t>
            </w:r>
            <w:r w:rsidR="00685E65">
              <w:rPr>
                <w:rFonts w:asciiTheme="minorHAnsi" w:hAnsiTheme="minorHAnsi" w:cstheme="minorHAnsi"/>
                <w:sz w:val="22"/>
                <w:szCs w:val="22"/>
                <w:lang w:val="en-US"/>
              </w:rPr>
              <w:t xml:space="preserve">The </w:t>
            </w:r>
            <w:r w:rsidRPr="00F92A19">
              <w:rPr>
                <w:rFonts w:asciiTheme="minorHAnsi" w:hAnsiTheme="minorHAnsi" w:cstheme="minorHAnsi"/>
                <w:sz w:val="22"/>
                <w:szCs w:val="22"/>
                <w:lang w:val="en-US"/>
              </w:rPr>
              <w:t xml:space="preserve">MoEW </w:t>
            </w:r>
            <w:r w:rsidR="007D0CE9" w:rsidRPr="00F92A19">
              <w:rPr>
                <w:rFonts w:asciiTheme="minorHAnsi" w:hAnsiTheme="minorHAnsi" w:cstheme="minorHAnsi"/>
                <w:sz w:val="22"/>
                <w:szCs w:val="22"/>
                <w:lang w:val="en-US"/>
              </w:rPr>
              <w:t xml:space="preserve">needs to </w:t>
            </w:r>
            <w:r w:rsidRPr="00F92A19">
              <w:rPr>
                <w:rFonts w:asciiTheme="minorHAnsi" w:hAnsiTheme="minorHAnsi" w:cstheme="minorHAnsi"/>
                <w:sz w:val="22"/>
                <w:szCs w:val="22"/>
                <w:lang w:val="en-US"/>
              </w:rPr>
              <w:t>cooperate with all other ministries, but they have different priorities;</w:t>
            </w:r>
          </w:p>
          <w:p w14:paraId="6DB1AAC6" w14:textId="3588DC7B" w:rsidR="00DD6360" w:rsidRPr="00F92A19" w:rsidRDefault="00DD6360" w:rsidP="00933BBB">
            <w:pPr>
              <w:pStyle w:val="BodyText"/>
              <w:numPr>
                <w:ilvl w:val="0"/>
                <w:numId w:val="29"/>
              </w:numPr>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F92A19">
              <w:rPr>
                <w:rFonts w:asciiTheme="minorHAnsi" w:hAnsiTheme="minorHAnsi" w:cstheme="minorHAnsi"/>
                <w:sz w:val="22"/>
                <w:szCs w:val="22"/>
                <w:lang w:val="en-US"/>
              </w:rPr>
              <w:t>Different authorities are responsible for the monitoring and storage of relevant data. The information is collected and stored different</w:t>
            </w:r>
            <w:r w:rsidR="00930BA4">
              <w:rPr>
                <w:rFonts w:asciiTheme="minorHAnsi" w:hAnsiTheme="minorHAnsi" w:cstheme="minorHAnsi"/>
                <w:sz w:val="22"/>
                <w:szCs w:val="22"/>
                <w:lang w:val="en-US"/>
              </w:rPr>
              <w:t>ly which</w:t>
            </w:r>
            <w:r w:rsidR="00685E65">
              <w:rPr>
                <w:rFonts w:asciiTheme="minorHAnsi" w:hAnsiTheme="minorHAnsi" w:cstheme="minorHAnsi"/>
                <w:sz w:val="22"/>
                <w:szCs w:val="22"/>
                <w:lang w:val="en-US"/>
              </w:rPr>
              <w:t xml:space="preserve"> </w:t>
            </w:r>
            <w:r w:rsidRPr="00F92A19">
              <w:rPr>
                <w:rFonts w:asciiTheme="minorHAnsi" w:hAnsiTheme="minorHAnsi" w:cstheme="minorHAnsi"/>
                <w:sz w:val="22"/>
                <w:szCs w:val="22"/>
                <w:lang w:val="en-US"/>
              </w:rPr>
              <w:t xml:space="preserve">is a prerequisite for errors leading to </w:t>
            </w:r>
            <w:r w:rsidR="00836CA2" w:rsidRPr="00F92A19">
              <w:rPr>
                <w:rFonts w:asciiTheme="minorHAnsi" w:hAnsiTheme="minorHAnsi" w:cstheme="minorHAnsi"/>
                <w:sz w:val="22"/>
                <w:szCs w:val="22"/>
                <w:lang w:val="en-US"/>
              </w:rPr>
              <w:t xml:space="preserve">wrong </w:t>
            </w:r>
            <w:r w:rsidRPr="00F92A19">
              <w:rPr>
                <w:rFonts w:asciiTheme="minorHAnsi" w:hAnsiTheme="minorHAnsi" w:cstheme="minorHAnsi"/>
                <w:sz w:val="22"/>
                <w:szCs w:val="22"/>
                <w:lang w:val="en-US"/>
              </w:rPr>
              <w:t>conclusions;</w:t>
            </w:r>
            <w:r w:rsidR="00685E65">
              <w:rPr>
                <w:rFonts w:asciiTheme="minorHAnsi" w:hAnsiTheme="minorHAnsi" w:cstheme="minorHAnsi"/>
                <w:sz w:val="22"/>
                <w:szCs w:val="22"/>
                <w:lang w:val="en-US"/>
              </w:rPr>
              <w:t xml:space="preserve"> and</w:t>
            </w:r>
          </w:p>
          <w:p w14:paraId="0CF60903" w14:textId="60131613" w:rsidR="00DD6360" w:rsidRPr="00F92A19" w:rsidRDefault="00DD6360" w:rsidP="00933BBB">
            <w:pPr>
              <w:pStyle w:val="BodyText"/>
              <w:numPr>
                <w:ilvl w:val="0"/>
                <w:numId w:val="29"/>
              </w:numPr>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F92A19">
              <w:rPr>
                <w:rFonts w:asciiTheme="minorHAnsi" w:hAnsiTheme="minorHAnsi" w:cstheme="minorHAnsi"/>
                <w:sz w:val="22"/>
                <w:szCs w:val="22"/>
                <w:lang w:val="en-US"/>
              </w:rPr>
              <w:t>The operation, maintenance and monitoring of dams are under responsibility of different authorities.</w:t>
            </w:r>
          </w:p>
        </w:tc>
      </w:tr>
      <w:tr w:rsidR="00DD6360" w:rsidRPr="00F92A19" w14:paraId="7C822DC3" w14:textId="77777777" w:rsidTr="003E368F">
        <w:trPr>
          <w:jc w:val="center"/>
        </w:trPr>
        <w:tc>
          <w:tcPr>
            <w:cnfStyle w:val="001000000000" w:firstRow="0" w:lastRow="0" w:firstColumn="1" w:lastColumn="0" w:oddVBand="0" w:evenVBand="0" w:oddHBand="0" w:evenHBand="0" w:firstRowFirstColumn="0" w:firstRowLastColumn="0" w:lastRowFirstColumn="0" w:lastRowLastColumn="0"/>
            <w:tcW w:w="1598" w:type="dxa"/>
            <w:tcBorders>
              <w:left w:val="none" w:sz="0" w:space="0" w:color="auto"/>
            </w:tcBorders>
            <w:shd w:val="clear" w:color="auto" w:fill="B8CCE4"/>
            <w:vAlign w:val="center"/>
          </w:tcPr>
          <w:p w14:paraId="6E0B8C91" w14:textId="72DFD227" w:rsidR="00DD6360" w:rsidRPr="003E368F" w:rsidRDefault="00DD6360" w:rsidP="00933BBB">
            <w:pPr>
              <w:pStyle w:val="BodyText"/>
              <w:numPr>
                <w:ilvl w:val="0"/>
                <w:numId w:val="0"/>
              </w:numPr>
              <w:spacing w:before="40" w:after="40" w:line="264" w:lineRule="auto"/>
              <w:jc w:val="center"/>
              <w:rPr>
                <w:rFonts w:asciiTheme="minorHAnsi" w:hAnsiTheme="minorHAnsi" w:cstheme="minorHAnsi"/>
                <w:color w:val="auto"/>
                <w:sz w:val="22"/>
                <w:szCs w:val="22"/>
                <w:lang w:val="en-US"/>
              </w:rPr>
            </w:pPr>
            <w:r w:rsidRPr="003E368F">
              <w:rPr>
                <w:rFonts w:asciiTheme="minorHAnsi" w:hAnsiTheme="minorHAnsi" w:cstheme="minorHAnsi"/>
                <w:color w:val="auto"/>
                <w:sz w:val="22"/>
                <w:szCs w:val="22"/>
                <w:lang w:val="en-US"/>
              </w:rPr>
              <w:t>Institutional capacity</w:t>
            </w:r>
          </w:p>
        </w:tc>
        <w:tc>
          <w:tcPr>
            <w:tcW w:w="7397" w:type="dxa"/>
            <w:shd w:val="clear" w:color="auto" w:fill="auto"/>
            <w:vAlign w:val="center"/>
          </w:tcPr>
          <w:p w14:paraId="4C1C80B3" w14:textId="3634C965" w:rsidR="00DD6360" w:rsidRPr="00F92A19" w:rsidRDefault="00DD6360" w:rsidP="00933BBB">
            <w:pPr>
              <w:pStyle w:val="BodyText"/>
              <w:numPr>
                <w:ilvl w:val="0"/>
                <w:numId w:val="29"/>
              </w:num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F92A19">
              <w:rPr>
                <w:rFonts w:asciiTheme="minorHAnsi" w:hAnsiTheme="minorHAnsi" w:cstheme="minorHAnsi"/>
                <w:sz w:val="22"/>
                <w:szCs w:val="22"/>
                <w:lang w:val="en-US"/>
              </w:rPr>
              <w:t>Lack of sufficient staff</w:t>
            </w:r>
            <w:r w:rsidR="007D0CE9" w:rsidRPr="00F92A19">
              <w:rPr>
                <w:rFonts w:asciiTheme="minorHAnsi" w:hAnsiTheme="minorHAnsi" w:cstheme="minorHAnsi"/>
                <w:sz w:val="22"/>
                <w:szCs w:val="22"/>
                <w:lang w:val="en-US"/>
              </w:rPr>
              <w:t>, both in numbers and qualification</w:t>
            </w:r>
            <w:r w:rsidR="00C22E8F" w:rsidRPr="00F92A19">
              <w:rPr>
                <w:rFonts w:asciiTheme="minorHAnsi" w:hAnsiTheme="minorHAnsi" w:cstheme="minorHAnsi"/>
                <w:sz w:val="22"/>
                <w:szCs w:val="22"/>
                <w:lang w:val="en-US"/>
              </w:rPr>
              <w:t xml:space="preserve"> </w:t>
            </w:r>
            <w:r w:rsidR="007D0CE9" w:rsidRPr="00F92A19">
              <w:rPr>
                <w:rFonts w:asciiTheme="minorHAnsi" w:hAnsiTheme="minorHAnsi" w:cstheme="minorHAnsi"/>
                <w:sz w:val="22"/>
                <w:szCs w:val="22"/>
                <w:lang w:val="en-US"/>
              </w:rPr>
              <w:t>because of</w:t>
            </w:r>
            <w:r w:rsidRPr="00F92A19">
              <w:rPr>
                <w:rFonts w:asciiTheme="minorHAnsi" w:hAnsiTheme="minorHAnsi" w:cstheme="minorHAnsi"/>
                <w:sz w:val="22"/>
                <w:szCs w:val="22"/>
                <w:lang w:val="en-US"/>
              </w:rPr>
              <w:t xml:space="preserve"> unattractive remuneration</w:t>
            </w:r>
            <w:r w:rsidR="002234CC" w:rsidRPr="00F92A19">
              <w:rPr>
                <w:rFonts w:asciiTheme="minorHAnsi" w:hAnsiTheme="minorHAnsi" w:cstheme="minorHAnsi"/>
                <w:sz w:val="22"/>
                <w:szCs w:val="22"/>
                <w:lang w:val="en-US"/>
              </w:rPr>
              <w:t>.</w:t>
            </w:r>
          </w:p>
        </w:tc>
      </w:tr>
      <w:tr w:rsidR="00DD6360" w:rsidRPr="00F92A19" w14:paraId="02590E1D" w14:textId="77777777" w:rsidTr="003E36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8" w:type="dxa"/>
            <w:tcBorders>
              <w:left w:val="none" w:sz="0" w:space="0" w:color="auto"/>
            </w:tcBorders>
            <w:shd w:val="clear" w:color="auto" w:fill="B8CCE4"/>
            <w:vAlign w:val="center"/>
          </w:tcPr>
          <w:p w14:paraId="292290C5" w14:textId="0392D7F6" w:rsidR="00DD6360" w:rsidRPr="003E368F" w:rsidRDefault="00DD6360" w:rsidP="00933BBB">
            <w:pPr>
              <w:pStyle w:val="BodyText"/>
              <w:numPr>
                <w:ilvl w:val="0"/>
                <w:numId w:val="0"/>
              </w:numPr>
              <w:spacing w:before="40" w:after="40" w:line="264" w:lineRule="auto"/>
              <w:jc w:val="center"/>
              <w:rPr>
                <w:rFonts w:asciiTheme="minorHAnsi" w:hAnsiTheme="minorHAnsi" w:cstheme="minorHAnsi"/>
                <w:color w:val="auto"/>
                <w:sz w:val="22"/>
                <w:szCs w:val="22"/>
                <w:lang w:val="en-US"/>
              </w:rPr>
            </w:pPr>
            <w:r w:rsidRPr="003E368F">
              <w:rPr>
                <w:rFonts w:asciiTheme="minorHAnsi" w:hAnsiTheme="minorHAnsi" w:cstheme="minorHAnsi"/>
                <w:color w:val="auto"/>
                <w:sz w:val="22"/>
                <w:szCs w:val="22"/>
                <w:lang w:val="en-US"/>
              </w:rPr>
              <w:t>Regulation and legislation</w:t>
            </w:r>
          </w:p>
        </w:tc>
        <w:tc>
          <w:tcPr>
            <w:tcW w:w="7397" w:type="dxa"/>
            <w:shd w:val="clear" w:color="auto" w:fill="auto"/>
            <w:vAlign w:val="center"/>
          </w:tcPr>
          <w:p w14:paraId="06DA834D" w14:textId="061751A5" w:rsidR="00DD6360" w:rsidRPr="00F92A19" w:rsidRDefault="00DD6360" w:rsidP="00933BBB">
            <w:pPr>
              <w:pStyle w:val="BodyText"/>
              <w:numPr>
                <w:ilvl w:val="0"/>
                <w:numId w:val="29"/>
              </w:numPr>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F92A19">
              <w:rPr>
                <w:rFonts w:asciiTheme="minorHAnsi" w:hAnsiTheme="minorHAnsi" w:cstheme="minorHAnsi"/>
                <w:sz w:val="22"/>
                <w:szCs w:val="22"/>
                <w:lang w:val="en-US"/>
              </w:rPr>
              <w:t xml:space="preserve">The </w:t>
            </w:r>
            <w:r w:rsidR="00685E65">
              <w:rPr>
                <w:rFonts w:asciiTheme="minorHAnsi" w:hAnsiTheme="minorHAnsi" w:cstheme="minorHAnsi"/>
                <w:sz w:val="22"/>
                <w:szCs w:val="22"/>
                <w:lang w:val="en-US"/>
              </w:rPr>
              <w:t>‘</w:t>
            </w:r>
            <w:r w:rsidRPr="00F92A19">
              <w:rPr>
                <w:rFonts w:asciiTheme="minorHAnsi" w:hAnsiTheme="minorHAnsi" w:cstheme="minorHAnsi"/>
                <w:sz w:val="22"/>
                <w:szCs w:val="22"/>
                <w:lang w:val="en-US"/>
              </w:rPr>
              <w:t>dynamic</w:t>
            </w:r>
            <w:r w:rsidR="00685E65">
              <w:rPr>
                <w:rFonts w:asciiTheme="minorHAnsi" w:hAnsiTheme="minorHAnsi" w:cstheme="minorHAnsi"/>
                <w:sz w:val="22"/>
                <w:szCs w:val="22"/>
                <w:lang w:val="en-US"/>
              </w:rPr>
              <w:t>’</w:t>
            </w:r>
            <w:r w:rsidRPr="00F92A19">
              <w:rPr>
                <w:rFonts w:asciiTheme="minorHAnsi" w:hAnsiTheme="minorHAnsi" w:cstheme="minorHAnsi"/>
                <w:sz w:val="22"/>
                <w:szCs w:val="22"/>
                <w:lang w:val="en-US"/>
              </w:rPr>
              <w:t xml:space="preserve"> regulatory framework and the lack of synchronization between the different legal acts</w:t>
            </w:r>
            <w:r w:rsidR="00685E65">
              <w:rPr>
                <w:rFonts w:asciiTheme="minorHAnsi" w:hAnsiTheme="minorHAnsi" w:cstheme="minorHAnsi"/>
                <w:sz w:val="22"/>
                <w:szCs w:val="22"/>
                <w:lang w:val="en-US"/>
              </w:rPr>
              <w:t>,</w:t>
            </w:r>
            <w:r w:rsidRPr="00F92A19">
              <w:rPr>
                <w:rFonts w:asciiTheme="minorHAnsi" w:hAnsiTheme="minorHAnsi" w:cstheme="minorHAnsi"/>
                <w:sz w:val="22"/>
                <w:szCs w:val="22"/>
                <w:lang w:val="en-US"/>
              </w:rPr>
              <w:t xml:space="preserve"> existence of contradictory regulations</w:t>
            </w:r>
            <w:r w:rsidR="00685E65">
              <w:rPr>
                <w:rFonts w:asciiTheme="minorHAnsi" w:hAnsiTheme="minorHAnsi" w:cstheme="minorHAnsi"/>
                <w:sz w:val="22"/>
                <w:szCs w:val="22"/>
                <w:lang w:val="en-US"/>
              </w:rPr>
              <w:t>,</w:t>
            </w:r>
            <w:r w:rsidRPr="00F92A19">
              <w:rPr>
                <w:rFonts w:asciiTheme="minorHAnsi" w:hAnsiTheme="minorHAnsi" w:cstheme="minorHAnsi"/>
                <w:sz w:val="22"/>
                <w:szCs w:val="22"/>
                <w:lang w:val="en-US"/>
              </w:rPr>
              <w:t xml:space="preserve"> delay in adoption of </w:t>
            </w:r>
            <w:r w:rsidR="0096461B" w:rsidRPr="00F92A19">
              <w:rPr>
                <w:rFonts w:asciiTheme="minorHAnsi" w:hAnsiTheme="minorHAnsi" w:cstheme="minorHAnsi"/>
                <w:sz w:val="22"/>
                <w:szCs w:val="22"/>
                <w:lang w:val="en-US"/>
              </w:rPr>
              <w:t>secondary legislation</w:t>
            </w:r>
            <w:r w:rsidR="002234CC" w:rsidRPr="00F92A19">
              <w:rPr>
                <w:rFonts w:asciiTheme="minorHAnsi" w:hAnsiTheme="minorHAnsi" w:cstheme="minorHAnsi"/>
                <w:sz w:val="22"/>
                <w:szCs w:val="22"/>
                <w:lang w:val="en-US"/>
              </w:rPr>
              <w:t>;</w:t>
            </w:r>
          </w:p>
          <w:p w14:paraId="07EBDDBE" w14:textId="77777777" w:rsidR="00DD6360" w:rsidRPr="00F92A19" w:rsidRDefault="00DD6360" w:rsidP="00933BBB">
            <w:pPr>
              <w:pStyle w:val="BodyText"/>
              <w:numPr>
                <w:ilvl w:val="0"/>
                <w:numId w:val="29"/>
              </w:numPr>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F92A19">
              <w:rPr>
                <w:rFonts w:asciiTheme="minorHAnsi" w:hAnsiTheme="minorHAnsi" w:cstheme="minorHAnsi"/>
                <w:sz w:val="22"/>
                <w:szCs w:val="22"/>
                <w:lang w:val="en-US"/>
              </w:rPr>
              <w:t>Lack of a national methodology for determination of minimal (ecological) runoff;</w:t>
            </w:r>
          </w:p>
          <w:p w14:paraId="7EA68169" w14:textId="31689EB3" w:rsidR="00DD6360" w:rsidRPr="00F92A19" w:rsidRDefault="00DD6360" w:rsidP="00933BBB">
            <w:pPr>
              <w:pStyle w:val="BodyText"/>
              <w:numPr>
                <w:ilvl w:val="0"/>
                <w:numId w:val="29"/>
              </w:numPr>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F92A19">
              <w:rPr>
                <w:rFonts w:asciiTheme="minorHAnsi" w:hAnsiTheme="minorHAnsi" w:cstheme="minorHAnsi"/>
                <w:sz w:val="22"/>
                <w:szCs w:val="22"/>
                <w:lang w:val="en-US"/>
              </w:rPr>
              <w:t xml:space="preserve">Water </w:t>
            </w:r>
            <w:r w:rsidR="000D2B3C" w:rsidRPr="00F92A19">
              <w:rPr>
                <w:rFonts w:asciiTheme="minorHAnsi" w:hAnsiTheme="minorHAnsi" w:cstheme="minorHAnsi"/>
                <w:sz w:val="22"/>
                <w:szCs w:val="22"/>
                <w:lang w:val="en-US"/>
              </w:rPr>
              <w:t>operators’</w:t>
            </w:r>
            <w:r w:rsidR="0096461B" w:rsidRPr="00F92A19">
              <w:rPr>
                <w:rFonts w:asciiTheme="minorHAnsi" w:hAnsiTheme="minorHAnsi" w:cstheme="minorHAnsi"/>
                <w:sz w:val="22"/>
                <w:szCs w:val="22"/>
                <w:lang w:val="en-US"/>
              </w:rPr>
              <w:t xml:space="preserve"> </w:t>
            </w:r>
            <w:r w:rsidRPr="00F92A19">
              <w:rPr>
                <w:rFonts w:asciiTheme="minorHAnsi" w:hAnsiTheme="minorHAnsi" w:cstheme="minorHAnsi"/>
                <w:sz w:val="22"/>
                <w:szCs w:val="22"/>
                <w:lang w:val="en-US"/>
              </w:rPr>
              <w:t xml:space="preserve">business plans </w:t>
            </w:r>
            <w:r w:rsidR="0096461B" w:rsidRPr="00F92A19">
              <w:rPr>
                <w:rFonts w:asciiTheme="minorHAnsi" w:hAnsiTheme="minorHAnsi" w:cstheme="minorHAnsi"/>
                <w:sz w:val="22"/>
                <w:szCs w:val="22"/>
                <w:lang w:val="en-US"/>
              </w:rPr>
              <w:t xml:space="preserve">are </w:t>
            </w:r>
            <w:r w:rsidRPr="00F92A19">
              <w:rPr>
                <w:rFonts w:asciiTheme="minorHAnsi" w:hAnsiTheme="minorHAnsi" w:cstheme="minorHAnsi"/>
                <w:sz w:val="22"/>
                <w:szCs w:val="22"/>
                <w:lang w:val="en-US"/>
              </w:rPr>
              <w:t xml:space="preserve">for a period of five years while the RBMPs and FRMPs have a planning </w:t>
            </w:r>
            <w:r w:rsidR="002234CC" w:rsidRPr="00F92A19">
              <w:rPr>
                <w:rFonts w:asciiTheme="minorHAnsi" w:hAnsiTheme="minorHAnsi" w:cstheme="minorHAnsi"/>
                <w:sz w:val="22"/>
                <w:szCs w:val="22"/>
                <w:lang w:val="en-US"/>
              </w:rPr>
              <w:t>cycle</w:t>
            </w:r>
            <w:r w:rsidRPr="00F92A19">
              <w:rPr>
                <w:rFonts w:asciiTheme="minorHAnsi" w:hAnsiTheme="minorHAnsi" w:cstheme="minorHAnsi"/>
                <w:sz w:val="22"/>
                <w:szCs w:val="22"/>
                <w:lang w:val="en-US"/>
              </w:rPr>
              <w:t xml:space="preserve"> of six years. This causes problems with the coordination and implementation of selected measures;</w:t>
            </w:r>
          </w:p>
          <w:p w14:paraId="54BF8C9C" w14:textId="34D17352" w:rsidR="00DD6360" w:rsidRPr="00F92A19" w:rsidRDefault="00DD6360" w:rsidP="00933BBB">
            <w:pPr>
              <w:pStyle w:val="BodyText"/>
              <w:numPr>
                <w:ilvl w:val="0"/>
                <w:numId w:val="29"/>
              </w:numPr>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F92A19">
              <w:rPr>
                <w:rFonts w:asciiTheme="minorHAnsi" w:hAnsiTheme="minorHAnsi" w:cstheme="minorHAnsi"/>
                <w:sz w:val="22"/>
                <w:szCs w:val="22"/>
                <w:lang w:val="en-US"/>
              </w:rPr>
              <w:t xml:space="preserve">The </w:t>
            </w:r>
            <w:r w:rsidR="002234CC" w:rsidRPr="00F92A19">
              <w:rPr>
                <w:rFonts w:asciiTheme="minorHAnsi" w:hAnsiTheme="minorHAnsi" w:cstheme="minorHAnsi"/>
                <w:sz w:val="22"/>
                <w:szCs w:val="22"/>
                <w:lang w:val="en-US"/>
              </w:rPr>
              <w:t xml:space="preserve">water bodies’ </w:t>
            </w:r>
            <w:r w:rsidRPr="00F92A19">
              <w:rPr>
                <w:rFonts w:asciiTheme="minorHAnsi" w:hAnsiTheme="minorHAnsi" w:cstheme="minorHAnsi"/>
                <w:sz w:val="22"/>
                <w:szCs w:val="22"/>
                <w:lang w:val="en-US"/>
              </w:rPr>
              <w:t>permitting regime for water abstraction and use, introduced by the Water Act does not specific</w:t>
            </w:r>
            <w:r w:rsidR="002234CC" w:rsidRPr="00F92A19">
              <w:rPr>
                <w:rFonts w:asciiTheme="minorHAnsi" w:hAnsiTheme="minorHAnsi" w:cstheme="minorHAnsi"/>
                <w:sz w:val="22"/>
                <w:szCs w:val="22"/>
                <w:lang w:val="en-US"/>
              </w:rPr>
              <w:t>ally</w:t>
            </w:r>
            <w:r w:rsidRPr="00F92A19">
              <w:rPr>
                <w:rFonts w:asciiTheme="minorHAnsi" w:hAnsiTheme="minorHAnsi" w:cstheme="minorHAnsi"/>
                <w:sz w:val="22"/>
                <w:szCs w:val="22"/>
                <w:lang w:val="en-US"/>
              </w:rPr>
              <w:t xml:space="preserve"> focus on climate change;</w:t>
            </w:r>
          </w:p>
          <w:p w14:paraId="53821310" w14:textId="09865C77" w:rsidR="00DD6360" w:rsidRPr="00F92A19" w:rsidRDefault="00DD6360" w:rsidP="00933BBB">
            <w:pPr>
              <w:pStyle w:val="BodyText"/>
              <w:numPr>
                <w:ilvl w:val="0"/>
                <w:numId w:val="29"/>
              </w:numPr>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F92A19">
              <w:rPr>
                <w:rFonts w:asciiTheme="minorHAnsi" w:hAnsiTheme="minorHAnsi" w:cstheme="minorHAnsi"/>
                <w:sz w:val="22"/>
                <w:szCs w:val="22"/>
                <w:lang w:val="en-US"/>
              </w:rPr>
              <w:t xml:space="preserve">The </w:t>
            </w:r>
            <w:r w:rsidR="0096461B" w:rsidRPr="00F92A19">
              <w:rPr>
                <w:rFonts w:asciiTheme="minorHAnsi" w:hAnsiTheme="minorHAnsi" w:cstheme="minorHAnsi"/>
                <w:sz w:val="22"/>
                <w:szCs w:val="22"/>
                <w:lang w:val="en-US"/>
              </w:rPr>
              <w:t xml:space="preserve">design codes for </w:t>
            </w:r>
            <w:r w:rsidRPr="00F92A19">
              <w:rPr>
                <w:rFonts w:asciiTheme="minorHAnsi" w:hAnsiTheme="minorHAnsi" w:cstheme="minorHAnsi"/>
                <w:sz w:val="22"/>
                <w:szCs w:val="22"/>
                <w:lang w:val="en-US"/>
              </w:rPr>
              <w:t>flood protection facilities are outdated;</w:t>
            </w:r>
          </w:p>
          <w:p w14:paraId="40223736" w14:textId="046F03D6" w:rsidR="00DD6360" w:rsidRPr="00F92A19" w:rsidRDefault="00DD6360" w:rsidP="00933BBB">
            <w:pPr>
              <w:pStyle w:val="BodyText"/>
              <w:numPr>
                <w:ilvl w:val="0"/>
                <w:numId w:val="29"/>
              </w:numPr>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F92A19">
              <w:rPr>
                <w:rFonts w:asciiTheme="minorHAnsi" w:hAnsiTheme="minorHAnsi" w:cstheme="minorHAnsi"/>
                <w:sz w:val="22"/>
                <w:szCs w:val="22"/>
                <w:lang w:val="en-US"/>
              </w:rPr>
              <w:t xml:space="preserve">There is no legislation regarding rainwater harvesting and reclaimed water use, indicated as a </w:t>
            </w:r>
            <w:r w:rsidR="00685E65">
              <w:rPr>
                <w:rFonts w:asciiTheme="minorHAnsi" w:hAnsiTheme="minorHAnsi" w:cstheme="minorHAnsi"/>
                <w:sz w:val="22"/>
                <w:szCs w:val="22"/>
                <w:lang w:val="en-US"/>
              </w:rPr>
              <w:t>‘</w:t>
            </w:r>
            <w:r w:rsidRPr="00F92A19">
              <w:rPr>
                <w:rFonts w:asciiTheme="minorHAnsi" w:hAnsiTheme="minorHAnsi" w:cstheme="minorHAnsi"/>
                <w:sz w:val="22"/>
                <w:szCs w:val="22"/>
                <w:lang w:val="en-US"/>
              </w:rPr>
              <w:t>top priority area</w:t>
            </w:r>
            <w:r w:rsidR="00685E65">
              <w:rPr>
                <w:rFonts w:asciiTheme="minorHAnsi" w:hAnsiTheme="minorHAnsi" w:cstheme="minorHAnsi"/>
                <w:sz w:val="22"/>
                <w:szCs w:val="22"/>
                <w:lang w:val="en-US"/>
              </w:rPr>
              <w:t>’</w:t>
            </w:r>
            <w:r w:rsidRPr="00F92A19">
              <w:rPr>
                <w:rFonts w:asciiTheme="minorHAnsi" w:hAnsiTheme="minorHAnsi" w:cstheme="minorHAnsi"/>
                <w:sz w:val="22"/>
                <w:szCs w:val="22"/>
                <w:lang w:val="en-US"/>
              </w:rPr>
              <w:t xml:space="preserve"> in the Strategic Implementation Plan of the European Innovation Partnership on Water, and as a </w:t>
            </w:r>
            <w:r w:rsidR="00685E65">
              <w:rPr>
                <w:rFonts w:asciiTheme="minorHAnsi" w:hAnsiTheme="minorHAnsi" w:cstheme="minorHAnsi"/>
                <w:sz w:val="22"/>
                <w:szCs w:val="22"/>
                <w:lang w:val="en-US"/>
              </w:rPr>
              <w:t>‘</w:t>
            </w:r>
            <w:r w:rsidRPr="00F92A19">
              <w:rPr>
                <w:rFonts w:asciiTheme="minorHAnsi" w:hAnsiTheme="minorHAnsi" w:cstheme="minorHAnsi"/>
                <w:sz w:val="22"/>
                <w:szCs w:val="22"/>
                <w:lang w:val="en-US"/>
              </w:rPr>
              <w:t>specific objective</w:t>
            </w:r>
            <w:r w:rsidR="00685E65">
              <w:rPr>
                <w:rFonts w:asciiTheme="minorHAnsi" w:hAnsiTheme="minorHAnsi" w:cstheme="minorHAnsi"/>
                <w:sz w:val="22"/>
                <w:szCs w:val="22"/>
                <w:lang w:val="en-US"/>
              </w:rPr>
              <w:t>’</w:t>
            </w:r>
            <w:r w:rsidRPr="00F92A19">
              <w:rPr>
                <w:rFonts w:asciiTheme="minorHAnsi" w:hAnsiTheme="minorHAnsi" w:cstheme="minorHAnsi"/>
                <w:sz w:val="22"/>
                <w:szCs w:val="22"/>
                <w:lang w:val="en-US"/>
              </w:rPr>
              <w:t xml:space="preserve"> in the </w:t>
            </w:r>
            <w:r w:rsidR="00685E65">
              <w:rPr>
                <w:rFonts w:asciiTheme="minorHAnsi" w:hAnsiTheme="minorHAnsi" w:cstheme="minorHAnsi"/>
                <w:sz w:val="22"/>
                <w:szCs w:val="22"/>
                <w:lang w:val="en-US"/>
              </w:rPr>
              <w:t>b</w:t>
            </w:r>
            <w:r w:rsidRPr="00F92A19">
              <w:rPr>
                <w:rFonts w:asciiTheme="minorHAnsi" w:hAnsiTheme="minorHAnsi" w:cstheme="minorHAnsi"/>
                <w:sz w:val="22"/>
                <w:szCs w:val="22"/>
                <w:lang w:val="en-US"/>
              </w:rPr>
              <w:t>lueprint;</w:t>
            </w:r>
          </w:p>
          <w:p w14:paraId="7BACE9C1" w14:textId="73200385" w:rsidR="00DD6360" w:rsidRPr="00F92A19" w:rsidRDefault="00DD6360" w:rsidP="00933BBB">
            <w:pPr>
              <w:pStyle w:val="BodyText"/>
              <w:numPr>
                <w:ilvl w:val="0"/>
                <w:numId w:val="29"/>
              </w:numPr>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F92A19">
              <w:rPr>
                <w:rFonts w:asciiTheme="minorHAnsi" w:hAnsiTheme="minorHAnsi" w:cstheme="minorHAnsi"/>
                <w:sz w:val="22"/>
                <w:szCs w:val="22"/>
                <w:lang w:val="en-US"/>
              </w:rPr>
              <w:t xml:space="preserve">The Emergency </w:t>
            </w:r>
            <w:r w:rsidR="002234CC" w:rsidRPr="00F92A19">
              <w:rPr>
                <w:rFonts w:asciiTheme="minorHAnsi" w:hAnsiTheme="minorHAnsi" w:cstheme="minorHAnsi"/>
                <w:sz w:val="22"/>
                <w:szCs w:val="22"/>
                <w:lang w:val="en-US"/>
              </w:rPr>
              <w:t>A</w:t>
            </w:r>
            <w:r w:rsidRPr="00F92A19">
              <w:rPr>
                <w:rFonts w:asciiTheme="minorHAnsi" w:hAnsiTheme="minorHAnsi" w:cstheme="minorHAnsi"/>
                <w:sz w:val="22"/>
                <w:szCs w:val="22"/>
                <w:lang w:val="en-US"/>
              </w:rPr>
              <w:t xml:space="preserve">ction </w:t>
            </w:r>
            <w:r w:rsidR="002234CC" w:rsidRPr="00F92A19">
              <w:rPr>
                <w:rFonts w:asciiTheme="minorHAnsi" w:hAnsiTheme="minorHAnsi" w:cstheme="minorHAnsi"/>
                <w:sz w:val="22"/>
                <w:szCs w:val="22"/>
                <w:lang w:val="en-US"/>
              </w:rPr>
              <w:t>P</w:t>
            </w:r>
            <w:r w:rsidRPr="00F92A19">
              <w:rPr>
                <w:rFonts w:asciiTheme="minorHAnsi" w:hAnsiTheme="minorHAnsi" w:cstheme="minorHAnsi"/>
                <w:sz w:val="22"/>
                <w:szCs w:val="22"/>
                <w:lang w:val="en-US"/>
              </w:rPr>
              <w:t>lans, developed under the responsibility of the Ministry of Interior are not updated on a regular basis at every level of governance – local, regional, and national;</w:t>
            </w:r>
          </w:p>
          <w:p w14:paraId="33909AD5" w14:textId="723667F7" w:rsidR="00DD6360" w:rsidRPr="00F92A19" w:rsidRDefault="00DD6360" w:rsidP="00933BBB">
            <w:pPr>
              <w:pStyle w:val="BodyText"/>
              <w:numPr>
                <w:ilvl w:val="0"/>
                <w:numId w:val="29"/>
              </w:numPr>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F92A19">
              <w:rPr>
                <w:rFonts w:asciiTheme="minorHAnsi" w:hAnsiTheme="minorHAnsi" w:cstheme="minorHAnsi"/>
                <w:sz w:val="22"/>
                <w:szCs w:val="22"/>
                <w:lang w:val="en-US"/>
              </w:rPr>
              <w:t xml:space="preserve">There are no criteria laid down in the Bulgarian legislation for the distinction </w:t>
            </w:r>
            <w:r w:rsidRPr="00F92A19">
              <w:rPr>
                <w:rFonts w:asciiTheme="minorHAnsi" w:hAnsiTheme="minorHAnsi" w:cstheme="minorHAnsi"/>
                <w:sz w:val="22"/>
                <w:szCs w:val="22"/>
                <w:lang w:val="en-US"/>
              </w:rPr>
              <w:lastRenderedPageBreak/>
              <w:t>between dams and ponds. Liquidation of small dams, pos</w:t>
            </w:r>
            <w:r w:rsidR="0096461B" w:rsidRPr="00F92A19">
              <w:rPr>
                <w:rFonts w:asciiTheme="minorHAnsi" w:hAnsiTheme="minorHAnsi" w:cstheme="minorHAnsi"/>
                <w:sz w:val="22"/>
                <w:szCs w:val="22"/>
                <w:lang w:val="en-US"/>
              </w:rPr>
              <w:t>ing</w:t>
            </w:r>
            <w:r w:rsidRPr="00F92A19">
              <w:rPr>
                <w:rFonts w:asciiTheme="minorHAnsi" w:hAnsiTheme="minorHAnsi" w:cstheme="minorHAnsi"/>
                <w:sz w:val="22"/>
                <w:szCs w:val="22"/>
                <w:lang w:val="en-US"/>
              </w:rPr>
              <w:t xml:space="preserve"> risk is carried out under a </w:t>
            </w:r>
            <w:r w:rsidR="0096461B" w:rsidRPr="00F92A19">
              <w:rPr>
                <w:rFonts w:asciiTheme="minorHAnsi" w:hAnsiTheme="minorHAnsi" w:cstheme="minorHAnsi"/>
                <w:sz w:val="22"/>
                <w:szCs w:val="22"/>
                <w:lang w:val="en-US"/>
              </w:rPr>
              <w:t>cumbersome</w:t>
            </w:r>
            <w:r w:rsidRPr="00F92A19">
              <w:rPr>
                <w:rFonts w:asciiTheme="minorHAnsi" w:hAnsiTheme="minorHAnsi" w:cstheme="minorHAnsi"/>
                <w:sz w:val="22"/>
                <w:szCs w:val="22"/>
                <w:lang w:val="en-US"/>
              </w:rPr>
              <w:t xml:space="preserve"> procedure;</w:t>
            </w:r>
          </w:p>
          <w:p w14:paraId="4D90B1D3" w14:textId="4EF17ED9" w:rsidR="00DD6360" w:rsidRPr="00F92A19" w:rsidRDefault="00DD6360" w:rsidP="00933BBB">
            <w:pPr>
              <w:pStyle w:val="BodyText"/>
              <w:numPr>
                <w:ilvl w:val="0"/>
                <w:numId w:val="29"/>
              </w:numPr>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F92A19">
              <w:rPr>
                <w:rFonts w:asciiTheme="minorHAnsi" w:hAnsiTheme="minorHAnsi" w:cstheme="minorHAnsi"/>
                <w:sz w:val="22"/>
                <w:szCs w:val="22"/>
                <w:lang w:val="en-US"/>
              </w:rPr>
              <w:t>Lack of adequate legislation about rainwater. It is considered as wastewater</w:t>
            </w:r>
            <w:r w:rsidR="00685E65">
              <w:rPr>
                <w:rFonts w:asciiTheme="minorHAnsi" w:hAnsiTheme="minorHAnsi" w:cstheme="minorHAnsi"/>
                <w:sz w:val="22"/>
                <w:szCs w:val="22"/>
                <w:lang w:val="en-US"/>
              </w:rPr>
              <w:t>, and</w:t>
            </w:r>
            <w:r w:rsidRPr="00F92A19">
              <w:rPr>
                <w:rFonts w:asciiTheme="minorHAnsi" w:hAnsiTheme="minorHAnsi" w:cstheme="minorHAnsi"/>
                <w:sz w:val="22"/>
                <w:szCs w:val="22"/>
                <w:lang w:val="en-US"/>
              </w:rPr>
              <w:t xml:space="preserve"> </w:t>
            </w:r>
            <w:r w:rsidR="00CE68C8" w:rsidRPr="00F92A19">
              <w:rPr>
                <w:rFonts w:asciiTheme="minorHAnsi" w:hAnsiTheme="minorHAnsi" w:cstheme="minorHAnsi"/>
                <w:sz w:val="22"/>
                <w:szCs w:val="22"/>
                <w:lang w:val="en-US"/>
              </w:rPr>
              <w:t>thus,</w:t>
            </w:r>
            <w:r w:rsidRPr="00F92A19">
              <w:rPr>
                <w:rFonts w:asciiTheme="minorHAnsi" w:hAnsiTheme="minorHAnsi" w:cstheme="minorHAnsi"/>
                <w:sz w:val="22"/>
                <w:szCs w:val="22"/>
                <w:lang w:val="en-US"/>
              </w:rPr>
              <w:t xml:space="preserve"> it is not allowed to be discharged into soil;</w:t>
            </w:r>
            <w:r w:rsidR="00685E65">
              <w:rPr>
                <w:rFonts w:asciiTheme="minorHAnsi" w:hAnsiTheme="minorHAnsi" w:cstheme="minorHAnsi"/>
                <w:sz w:val="22"/>
                <w:szCs w:val="22"/>
                <w:lang w:val="en-US"/>
              </w:rPr>
              <w:t xml:space="preserve"> and</w:t>
            </w:r>
          </w:p>
          <w:p w14:paraId="2E18A405" w14:textId="21CCB387" w:rsidR="00DD6360" w:rsidRPr="00F92A19" w:rsidRDefault="00685E65" w:rsidP="00933BBB">
            <w:pPr>
              <w:pStyle w:val="BodyText"/>
              <w:numPr>
                <w:ilvl w:val="0"/>
                <w:numId w:val="29"/>
              </w:numPr>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Pr>
                <w:rFonts w:asciiTheme="minorHAnsi" w:hAnsiTheme="minorHAnsi" w:cstheme="minorHAnsi"/>
                <w:sz w:val="22"/>
                <w:szCs w:val="22"/>
                <w:lang w:val="en-US"/>
              </w:rPr>
              <w:t xml:space="preserve">The </w:t>
            </w:r>
            <w:r w:rsidR="00DD6360" w:rsidRPr="00F92A19">
              <w:rPr>
                <w:rFonts w:asciiTheme="minorHAnsi" w:hAnsiTheme="minorHAnsi" w:cstheme="minorHAnsi"/>
                <w:sz w:val="22"/>
                <w:szCs w:val="22"/>
                <w:lang w:val="en-US"/>
              </w:rPr>
              <w:t>RBMPs and FRMPs are developed by different teams selected by public procurement</w:t>
            </w:r>
            <w:r w:rsidR="0096461B" w:rsidRPr="00F92A19">
              <w:rPr>
                <w:rFonts w:asciiTheme="minorHAnsi" w:hAnsiTheme="minorHAnsi" w:cstheme="minorHAnsi"/>
                <w:sz w:val="22"/>
                <w:szCs w:val="22"/>
                <w:lang w:val="en-US"/>
              </w:rPr>
              <w:t xml:space="preserve"> procedures</w:t>
            </w:r>
            <w:r w:rsidR="00DD6360" w:rsidRPr="00F92A19">
              <w:rPr>
                <w:rFonts w:asciiTheme="minorHAnsi" w:hAnsiTheme="minorHAnsi" w:cstheme="minorHAnsi"/>
                <w:sz w:val="22"/>
                <w:szCs w:val="22"/>
                <w:lang w:val="en-US"/>
              </w:rPr>
              <w:t xml:space="preserve">. The process showed </w:t>
            </w:r>
            <w:r w:rsidR="00016112" w:rsidRPr="00F92A19">
              <w:rPr>
                <w:rFonts w:asciiTheme="minorHAnsi" w:hAnsiTheme="minorHAnsi" w:cstheme="minorHAnsi"/>
                <w:sz w:val="22"/>
                <w:szCs w:val="22"/>
                <w:lang w:val="en-US"/>
              </w:rPr>
              <w:t>several</w:t>
            </w:r>
            <w:r w:rsidR="00DD6360" w:rsidRPr="00F92A19">
              <w:rPr>
                <w:rFonts w:asciiTheme="minorHAnsi" w:hAnsiTheme="minorHAnsi" w:cstheme="minorHAnsi"/>
                <w:sz w:val="22"/>
                <w:szCs w:val="22"/>
                <w:lang w:val="en-US"/>
              </w:rPr>
              <w:t xml:space="preserve"> weaknesses</w:t>
            </w:r>
            <w:r w:rsidR="0096461B" w:rsidRPr="00F92A19">
              <w:rPr>
                <w:rFonts w:asciiTheme="minorHAnsi" w:hAnsiTheme="minorHAnsi" w:cstheme="minorHAnsi"/>
                <w:sz w:val="22"/>
                <w:szCs w:val="22"/>
                <w:lang w:val="en-US"/>
              </w:rPr>
              <w:t xml:space="preserve"> </w:t>
            </w:r>
            <w:r>
              <w:rPr>
                <w:rFonts w:asciiTheme="minorHAnsi" w:hAnsiTheme="minorHAnsi" w:cstheme="minorHAnsi"/>
                <w:sz w:val="22"/>
                <w:szCs w:val="22"/>
                <w:lang w:val="en-US"/>
              </w:rPr>
              <w:t xml:space="preserve">as </w:t>
            </w:r>
            <w:r w:rsidR="0096461B" w:rsidRPr="00F92A19">
              <w:rPr>
                <w:rFonts w:asciiTheme="minorHAnsi" w:hAnsiTheme="minorHAnsi" w:cstheme="minorHAnsi"/>
                <w:sz w:val="22"/>
                <w:szCs w:val="22"/>
                <w:lang w:val="en-US"/>
              </w:rPr>
              <w:t xml:space="preserve">described </w:t>
            </w:r>
            <w:r>
              <w:rPr>
                <w:rFonts w:asciiTheme="minorHAnsi" w:hAnsiTheme="minorHAnsi" w:cstheme="minorHAnsi"/>
                <w:sz w:val="22"/>
                <w:szCs w:val="22"/>
                <w:lang w:val="en-US"/>
              </w:rPr>
              <w:t>earlier</w:t>
            </w:r>
            <w:r w:rsidR="00DD6360" w:rsidRPr="00F92A19">
              <w:rPr>
                <w:rFonts w:asciiTheme="minorHAnsi" w:hAnsiTheme="minorHAnsi" w:cstheme="minorHAnsi"/>
                <w:sz w:val="22"/>
                <w:szCs w:val="22"/>
                <w:lang w:val="en-US"/>
              </w:rPr>
              <w:t>.</w:t>
            </w:r>
          </w:p>
        </w:tc>
      </w:tr>
      <w:tr w:rsidR="00DD6360" w:rsidRPr="00F92A19" w14:paraId="228E9186" w14:textId="77777777" w:rsidTr="003E368F">
        <w:trPr>
          <w:jc w:val="center"/>
        </w:trPr>
        <w:tc>
          <w:tcPr>
            <w:cnfStyle w:val="001000000000" w:firstRow="0" w:lastRow="0" w:firstColumn="1" w:lastColumn="0" w:oddVBand="0" w:evenVBand="0" w:oddHBand="0" w:evenHBand="0" w:firstRowFirstColumn="0" w:firstRowLastColumn="0" w:lastRowFirstColumn="0" w:lastRowLastColumn="0"/>
            <w:tcW w:w="1598" w:type="dxa"/>
            <w:tcBorders>
              <w:left w:val="none" w:sz="0" w:space="0" w:color="auto"/>
            </w:tcBorders>
            <w:shd w:val="clear" w:color="auto" w:fill="B8CCE4"/>
            <w:vAlign w:val="center"/>
          </w:tcPr>
          <w:p w14:paraId="2D7F2E27" w14:textId="2BA556D0" w:rsidR="00DD6360" w:rsidRPr="003E368F" w:rsidRDefault="00BD1061" w:rsidP="00933BBB">
            <w:pPr>
              <w:pStyle w:val="BodyText"/>
              <w:numPr>
                <w:ilvl w:val="0"/>
                <w:numId w:val="0"/>
              </w:numPr>
              <w:spacing w:before="40" w:after="40" w:line="264" w:lineRule="auto"/>
              <w:jc w:val="center"/>
              <w:rPr>
                <w:rFonts w:asciiTheme="minorHAnsi" w:hAnsiTheme="minorHAnsi" w:cstheme="minorHAnsi"/>
                <w:color w:val="auto"/>
                <w:sz w:val="22"/>
                <w:szCs w:val="22"/>
                <w:lang w:val="en-US"/>
              </w:rPr>
            </w:pPr>
            <w:r w:rsidRPr="003E368F">
              <w:rPr>
                <w:rFonts w:asciiTheme="minorHAnsi" w:hAnsiTheme="minorHAnsi" w:cstheme="minorHAnsi"/>
                <w:color w:val="auto"/>
                <w:sz w:val="22"/>
                <w:szCs w:val="22"/>
                <w:lang w:val="en-US"/>
              </w:rPr>
              <w:lastRenderedPageBreak/>
              <w:t>Monitoring network, models</w:t>
            </w:r>
            <w:r w:rsidR="00685E65" w:rsidRPr="003E368F">
              <w:rPr>
                <w:rFonts w:asciiTheme="minorHAnsi" w:hAnsiTheme="minorHAnsi" w:cstheme="minorHAnsi"/>
                <w:color w:val="auto"/>
                <w:sz w:val="22"/>
                <w:szCs w:val="22"/>
                <w:lang w:val="en-US"/>
              </w:rPr>
              <w:t>,</w:t>
            </w:r>
            <w:r w:rsidRPr="003E368F">
              <w:rPr>
                <w:rFonts w:asciiTheme="minorHAnsi" w:hAnsiTheme="minorHAnsi" w:cstheme="minorHAnsi"/>
                <w:color w:val="auto"/>
                <w:sz w:val="22"/>
                <w:szCs w:val="22"/>
                <w:lang w:val="en-US"/>
              </w:rPr>
              <w:t xml:space="preserve"> and forecasting models</w:t>
            </w:r>
          </w:p>
        </w:tc>
        <w:tc>
          <w:tcPr>
            <w:tcW w:w="7397" w:type="dxa"/>
            <w:shd w:val="clear" w:color="auto" w:fill="auto"/>
            <w:vAlign w:val="center"/>
          </w:tcPr>
          <w:p w14:paraId="7663D64F" w14:textId="0EB43A03" w:rsidR="00BD1061" w:rsidRPr="00F92A19" w:rsidRDefault="00BD1061" w:rsidP="00933BBB">
            <w:pPr>
              <w:pStyle w:val="BodyText"/>
              <w:numPr>
                <w:ilvl w:val="0"/>
                <w:numId w:val="29"/>
              </w:num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F92A19">
              <w:rPr>
                <w:rFonts w:asciiTheme="minorHAnsi" w:hAnsiTheme="minorHAnsi" w:cstheme="minorHAnsi"/>
                <w:sz w:val="22"/>
                <w:szCs w:val="22"/>
                <w:lang w:val="en-US"/>
              </w:rPr>
              <w:t xml:space="preserve">RBDs do not monitor all water abstractions and rely on </w:t>
            </w:r>
            <w:r w:rsidR="0096461B" w:rsidRPr="00F92A19">
              <w:rPr>
                <w:rFonts w:asciiTheme="minorHAnsi" w:hAnsiTheme="minorHAnsi" w:cstheme="minorHAnsi"/>
                <w:sz w:val="22"/>
                <w:szCs w:val="22"/>
                <w:lang w:val="en-US"/>
              </w:rPr>
              <w:t>data f</w:t>
            </w:r>
            <w:r w:rsidR="00287ACA" w:rsidRPr="00F92A19">
              <w:rPr>
                <w:rFonts w:asciiTheme="minorHAnsi" w:hAnsiTheme="minorHAnsi" w:cstheme="minorHAnsi"/>
                <w:sz w:val="22"/>
                <w:szCs w:val="22"/>
                <w:lang w:val="en-US"/>
              </w:rPr>
              <w:t>r</w:t>
            </w:r>
            <w:r w:rsidR="0096461B" w:rsidRPr="00F92A19">
              <w:rPr>
                <w:rFonts w:asciiTheme="minorHAnsi" w:hAnsiTheme="minorHAnsi" w:cstheme="minorHAnsi"/>
                <w:sz w:val="22"/>
                <w:szCs w:val="22"/>
                <w:lang w:val="en-US"/>
              </w:rPr>
              <w:t xml:space="preserve">om </w:t>
            </w:r>
            <w:r w:rsidRPr="00F92A19">
              <w:rPr>
                <w:rFonts w:asciiTheme="minorHAnsi" w:hAnsiTheme="minorHAnsi" w:cstheme="minorHAnsi"/>
                <w:sz w:val="22"/>
                <w:szCs w:val="22"/>
                <w:lang w:val="en-US"/>
              </w:rPr>
              <w:t>other authorities’ (often water operators);</w:t>
            </w:r>
          </w:p>
          <w:p w14:paraId="6F219AAB" w14:textId="5A876C0F" w:rsidR="00BD1061" w:rsidRPr="00F92A19" w:rsidRDefault="00BD1061" w:rsidP="00933BBB">
            <w:pPr>
              <w:pStyle w:val="BodyText"/>
              <w:numPr>
                <w:ilvl w:val="0"/>
                <w:numId w:val="29"/>
              </w:num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F92A19">
              <w:rPr>
                <w:rFonts w:asciiTheme="minorHAnsi" w:hAnsiTheme="minorHAnsi" w:cstheme="minorHAnsi"/>
                <w:sz w:val="22"/>
                <w:szCs w:val="22"/>
                <w:lang w:val="en-US"/>
              </w:rPr>
              <w:t>There are a lot of no</w:t>
            </w:r>
            <w:r w:rsidR="001A1F54" w:rsidRPr="00F92A19">
              <w:rPr>
                <w:rFonts w:asciiTheme="minorHAnsi" w:hAnsiTheme="minorHAnsi" w:cstheme="minorHAnsi"/>
                <w:sz w:val="22"/>
                <w:szCs w:val="22"/>
                <w:lang w:val="en-US"/>
              </w:rPr>
              <w:t>nautomated</w:t>
            </w:r>
            <w:r w:rsidR="001A1F54" w:rsidRPr="00F92A19" w:rsidDel="001A1F54">
              <w:rPr>
                <w:rFonts w:asciiTheme="minorHAnsi" w:hAnsiTheme="minorHAnsi" w:cstheme="minorHAnsi"/>
                <w:sz w:val="22"/>
                <w:szCs w:val="22"/>
                <w:lang w:val="en-US"/>
              </w:rPr>
              <w:t xml:space="preserve"> </w:t>
            </w:r>
            <w:r w:rsidRPr="00F92A19">
              <w:rPr>
                <w:rFonts w:asciiTheme="minorHAnsi" w:hAnsiTheme="minorHAnsi" w:cstheme="minorHAnsi"/>
                <w:sz w:val="22"/>
                <w:szCs w:val="22"/>
                <w:lang w:val="en-US"/>
              </w:rPr>
              <w:t>hydrometric stations;</w:t>
            </w:r>
          </w:p>
          <w:p w14:paraId="773789A1" w14:textId="134B5EE2" w:rsidR="00BD1061" w:rsidRPr="00F92A19" w:rsidRDefault="00BD1061" w:rsidP="00933BBB">
            <w:pPr>
              <w:pStyle w:val="BodyText"/>
              <w:numPr>
                <w:ilvl w:val="0"/>
                <w:numId w:val="29"/>
              </w:num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F92A19">
              <w:rPr>
                <w:rFonts w:asciiTheme="minorHAnsi" w:hAnsiTheme="minorHAnsi" w:cstheme="minorHAnsi"/>
                <w:sz w:val="22"/>
                <w:szCs w:val="22"/>
                <w:lang w:val="en-US"/>
              </w:rPr>
              <w:t>Past events have shown that small dams are not monitored and maintained properly by private operators and/or municipalities and there is a gap in the system for monitoring and control. The situation is similar with the irrigation systems, which were buil</w:t>
            </w:r>
            <w:r w:rsidR="00287ACA" w:rsidRPr="00F92A19">
              <w:rPr>
                <w:rFonts w:asciiTheme="minorHAnsi" w:hAnsiTheme="minorHAnsi" w:cstheme="minorHAnsi"/>
                <w:sz w:val="22"/>
                <w:szCs w:val="22"/>
                <w:lang w:val="en-US"/>
              </w:rPr>
              <w:t>t</w:t>
            </w:r>
            <w:r w:rsidRPr="00F92A19">
              <w:rPr>
                <w:rFonts w:asciiTheme="minorHAnsi" w:hAnsiTheme="minorHAnsi" w:cstheme="minorHAnsi"/>
                <w:sz w:val="22"/>
                <w:szCs w:val="22"/>
                <w:lang w:val="en-US"/>
              </w:rPr>
              <w:t xml:space="preserve"> several decades ago and whose financing scheme needs optimization;</w:t>
            </w:r>
          </w:p>
          <w:p w14:paraId="28A7DAE7" w14:textId="3AFD971F" w:rsidR="00BD1061" w:rsidRPr="00F92A19" w:rsidRDefault="00BD1061" w:rsidP="00933BBB">
            <w:pPr>
              <w:pStyle w:val="BodyText"/>
              <w:numPr>
                <w:ilvl w:val="0"/>
                <w:numId w:val="29"/>
              </w:num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F92A19">
              <w:rPr>
                <w:rFonts w:asciiTheme="minorHAnsi" w:hAnsiTheme="minorHAnsi" w:cstheme="minorHAnsi"/>
                <w:sz w:val="22"/>
                <w:szCs w:val="22"/>
                <w:lang w:val="en-US"/>
              </w:rPr>
              <w:t xml:space="preserve">Lack of </w:t>
            </w:r>
            <w:r w:rsidR="001A1F54" w:rsidRPr="00F92A19">
              <w:rPr>
                <w:rFonts w:asciiTheme="minorHAnsi" w:hAnsiTheme="minorHAnsi" w:cstheme="minorHAnsi"/>
                <w:sz w:val="22"/>
                <w:szCs w:val="22"/>
                <w:lang w:val="en-US"/>
              </w:rPr>
              <w:t xml:space="preserve">historical </w:t>
            </w:r>
            <w:r w:rsidRPr="00F92A19">
              <w:rPr>
                <w:rFonts w:asciiTheme="minorHAnsi" w:hAnsiTheme="minorHAnsi" w:cstheme="minorHAnsi"/>
                <w:sz w:val="22"/>
                <w:szCs w:val="22"/>
                <w:lang w:val="en-US"/>
              </w:rPr>
              <w:t>statistical data and scientifically based investigations about natural hazards;</w:t>
            </w:r>
          </w:p>
          <w:p w14:paraId="764E6AC1" w14:textId="77777777" w:rsidR="003A37DC" w:rsidRPr="00F92A19" w:rsidRDefault="00BD1061" w:rsidP="00933BBB">
            <w:pPr>
              <w:pStyle w:val="BodyText"/>
              <w:numPr>
                <w:ilvl w:val="0"/>
                <w:numId w:val="29"/>
              </w:num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F92A19">
              <w:rPr>
                <w:rFonts w:asciiTheme="minorHAnsi" w:hAnsiTheme="minorHAnsi" w:cstheme="minorHAnsi"/>
                <w:sz w:val="22"/>
                <w:szCs w:val="22"/>
                <w:lang w:val="en-US"/>
              </w:rPr>
              <w:t>The accuracy of regional impact models;</w:t>
            </w:r>
          </w:p>
          <w:p w14:paraId="4A859BAC" w14:textId="4D1BDDF6" w:rsidR="00BD1061" w:rsidRPr="00F92A19" w:rsidRDefault="003A37DC" w:rsidP="00933BBB">
            <w:pPr>
              <w:pStyle w:val="BodyText"/>
              <w:numPr>
                <w:ilvl w:val="0"/>
                <w:numId w:val="29"/>
              </w:num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F92A19">
              <w:rPr>
                <w:rFonts w:asciiTheme="minorHAnsi" w:hAnsiTheme="minorHAnsi" w:cstheme="minorHAnsi"/>
                <w:sz w:val="22"/>
                <w:szCs w:val="22"/>
                <w:lang w:val="en-US"/>
              </w:rPr>
              <w:t>RBDs do not use models, whi</w:t>
            </w:r>
            <w:r w:rsidR="00287ACA" w:rsidRPr="00F92A19">
              <w:rPr>
                <w:rFonts w:asciiTheme="minorHAnsi" w:hAnsiTheme="minorHAnsi" w:cstheme="minorHAnsi"/>
                <w:sz w:val="22"/>
                <w:szCs w:val="22"/>
                <w:lang w:val="en-US"/>
              </w:rPr>
              <w:t>c</w:t>
            </w:r>
            <w:r w:rsidRPr="00F92A19">
              <w:rPr>
                <w:rFonts w:asciiTheme="minorHAnsi" w:hAnsiTheme="minorHAnsi" w:cstheme="minorHAnsi"/>
                <w:sz w:val="22"/>
                <w:szCs w:val="22"/>
                <w:lang w:val="en-US"/>
              </w:rPr>
              <w:t>h are a powerful tool to bridge the gap of the insufficient monitoring stations;</w:t>
            </w:r>
          </w:p>
          <w:p w14:paraId="7D234CBF" w14:textId="2DF2CD23" w:rsidR="00BD1061" w:rsidRPr="00F92A19" w:rsidRDefault="00BD1061" w:rsidP="00933BBB">
            <w:pPr>
              <w:pStyle w:val="BodyText"/>
              <w:numPr>
                <w:ilvl w:val="0"/>
                <w:numId w:val="29"/>
              </w:num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F92A19">
              <w:rPr>
                <w:rFonts w:asciiTheme="minorHAnsi" w:hAnsiTheme="minorHAnsi" w:cstheme="minorHAnsi"/>
                <w:sz w:val="22"/>
                <w:szCs w:val="22"/>
                <w:lang w:val="en-US"/>
              </w:rPr>
              <w:t xml:space="preserve">There are no water balance models in the RBDs that can be used to develop different scenarios considering changes in climate, water use by different </w:t>
            </w:r>
            <w:r w:rsidR="009D7AF8">
              <w:rPr>
                <w:rFonts w:asciiTheme="minorHAnsi" w:hAnsiTheme="minorHAnsi" w:cstheme="minorHAnsi"/>
                <w:sz w:val="22"/>
                <w:szCs w:val="22"/>
                <w:lang w:val="en-US"/>
              </w:rPr>
              <w:t>subsector</w:t>
            </w:r>
            <w:r w:rsidRPr="00F92A19">
              <w:rPr>
                <w:rFonts w:asciiTheme="minorHAnsi" w:hAnsiTheme="minorHAnsi" w:cstheme="minorHAnsi"/>
                <w:sz w:val="22"/>
                <w:szCs w:val="22"/>
                <w:lang w:val="en-US"/>
              </w:rPr>
              <w:t xml:space="preserve">, </w:t>
            </w:r>
            <w:r w:rsidR="00FB63A4">
              <w:rPr>
                <w:rFonts w:asciiTheme="minorHAnsi" w:hAnsiTheme="minorHAnsi" w:cstheme="minorHAnsi"/>
                <w:sz w:val="22"/>
                <w:szCs w:val="22"/>
                <w:lang w:val="en-US"/>
              </w:rPr>
              <w:t>and so on</w:t>
            </w:r>
            <w:r w:rsidR="00287ACA" w:rsidRPr="00F92A19">
              <w:rPr>
                <w:rFonts w:asciiTheme="minorHAnsi" w:hAnsiTheme="minorHAnsi" w:cstheme="minorHAnsi"/>
                <w:sz w:val="22"/>
                <w:szCs w:val="22"/>
                <w:lang w:val="en-US"/>
              </w:rPr>
              <w:t>;</w:t>
            </w:r>
            <w:r w:rsidR="00685E65">
              <w:rPr>
                <w:rFonts w:asciiTheme="minorHAnsi" w:hAnsiTheme="minorHAnsi" w:cstheme="minorHAnsi"/>
                <w:sz w:val="22"/>
                <w:szCs w:val="22"/>
                <w:lang w:val="en-US"/>
              </w:rPr>
              <w:t xml:space="preserve"> and</w:t>
            </w:r>
          </w:p>
          <w:p w14:paraId="031A49D1" w14:textId="411F0335" w:rsidR="00DD6360" w:rsidRPr="00F92A19" w:rsidRDefault="00BD1061" w:rsidP="00933BBB">
            <w:pPr>
              <w:pStyle w:val="BodyText"/>
              <w:numPr>
                <w:ilvl w:val="0"/>
                <w:numId w:val="29"/>
              </w:num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F92A19">
              <w:rPr>
                <w:rFonts w:asciiTheme="minorHAnsi" w:hAnsiTheme="minorHAnsi" w:cstheme="minorHAnsi"/>
                <w:sz w:val="22"/>
                <w:szCs w:val="22"/>
                <w:lang w:val="en-US"/>
              </w:rPr>
              <w:t xml:space="preserve">There are no flood risk </w:t>
            </w:r>
            <w:r w:rsidR="001A1F54" w:rsidRPr="00F92A19">
              <w:rPr>
                <w:rFonts w:asciiTheme="minorHAnsi" w:hAnsiTheme="minorHAnsi" w:cstheme="minorHAnsi"/>
                <w:sz w:val="22"/>
                <w:szCs w:val="22"/>
                <w:lang w:val="en-US"/>
              </w:rPr>
              <w:t>projections</w:t>
            </w:r>
            <w:r w:rsidRPr="00F92A19">
              <w:rPr>
                <w:rFonts w:asciiTheme="minorHAnsi" w:hAnsiTheme="minorHAnsi" w:cstheme="minorHAnsi"/>
                <w:sz w:val="22"/>
                <w:szCs w:val="22"/>
                <w:lang w:val="en-US"/>
              </w:rPr>
              <w:t>.</w:t>
            </w:r>
          </w:p>
        </w:tc>
      </w:tr>
      <w:tr w:rsidR="00DD6360" w:rsidRPr="00F92A19" w14:paraId="02BFA32D" w14:textId="77777777" w:rsidTr="003E36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8" w:type="dxa"/>
            <w:tcBorders>
              <w:left w:val="none" w:sz="0" w:space="0" w:color="auto"/>
            </w:tcBorders>
            <w:shd w:val="clear" w:color="auto" w:fill="B8CCE4"/>
            <w:vAlign w:val="center"/>
          </w:tcPr>
          <w:p w14:paraId="527176CE" w14:textId="75144E7A" w:rsidR="00DD6360" w:rsidRPr="003E368F" w:rsidRDefault="00BD1061" w:rsidP="00933BBB">
            <w:pPr>
              <w:pStyle w:val="BodyText"/>
              <w:numPr>
                <w:ilvl w:val="0"/>
                <w:numId w:val="0"/>
              </w:numPr>
              <w:spacing w:before="40" w:after="40" w:line="264" w:lineRule="auto"/>
              <w:jc w:val="center"/>
              <w:rPr>
                <w:rFonts w:asciiTheme="minorHAnsi" w:hAnsiTheme="minorHAnsi" w:cstheme="minorHAnsi"/>
                <w:color w:val="auto"/>
                <w:sz w:val="22"/>
                <w:szCs w:val="22"/>
                <w:lang w:val="en-US"/>
              </w:rPr>
            </w:pPr>
            <w:r w:rsidRPr="003E368F">
              <w:rPr>
                <w:rFonts w:asciiTheme="minorHAnsi" w:hAnsiTheme="minorHAnsi" w:cstheme="minorHAnsi"/>
                <w:color w:val="auto"/>
                <w:sz w:val="22"/>
                <w:szCs w:val="22"/>
                <w:lang w:val="en-US"/>
              </w:rPr>
              <w:t>Financial and technical</w:t>
            </w:r>
          </w:p>
        </w:tc>
        <w:tc>
          <w:tcPr>
            <w:tcW w:w="7397" w:type="dxa"/>
            <w:shd w:val="clear" w:color="auto" w:fill="auto"/>
            <w:vAlign w:val="center"/>
          </w:tcPr>
          <w:p w14:paraId="321482EA" w14:textId="3D7CA05B" w:rsidR="00BD1061" w:rsidRPr="00F92A19" w:rsidRDefault="00BD1061" w:rsidP="00933BBB">
            <w:pPr>
              <w:pStyle w:val="BodyText"/>
              <w:numPr>
                <w:ilvl w:val="0"/>
                <w:numId w:val="29"/>
              </w:numPr>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F92A19">
              <w:rPr>
                <w:rFonts w:asciiTheme="minorHAnsi" w:hAnsiTheme="minorHAnsi" w:cstheme="minorHAnsi"/>
                <w:sz w:val="22"/>
                <w:szCs w:val="22"/>
                <w:lang w:val="en-US"/>
              </w:rPr>
              <w:t xml:space="preserve">In the first three years, there is an overwhelming accumulation of costs for the execution of the measures in </w:t>
            </w:r>
            <w:r w:rsidR="008E6F15">
              <w:rPr>
                <w:rFonts w:asciiTheme="minorHAnsi" w:hAnsiTheme="minorHAnsi" w:cstheme="minorHAnsi"/>
                <w:sz w:val="22"/>
                <w:szCs w:val="22"/>
                <w:lang w:val="en-US"/>
              </w:rPr>
              <w:t xml:space="preserve">the </w:t>
            </w:r>
            <w:r w:rsidRPr="00F92A19">
              <w:rPr>
                <w:rFonts w:asciiTheme="minorHAnsi" w:hAnsiTheme="minorHAnsi" w:cstheme="minorHAnsi"/>
                <w:sz w:val="22"/>
                <w:szCs w:val="22"/>
                <w:lang w:val="en-US"/>
              </w:rPr>
              <w:t xml:space="preserve">FRMPs. Experience shows that the allocation of a big amount of financial resources for a short </w:t>
            </w:r>
            <w:r w:rsidR="00B90B76" w:rsidRPr="00F92A19">
              <w:rPr>
                <w:rFonts w:asciiTheme="minorHAnsi" w:hAnsiTheme="minorHAnsi" w:cstheme="minorHAnsi"/>
                <w:sz w:val="22"/>
                <w:szCs w:val="22"/>
                <w:lang w:val="en-US"/>
              </w:rPr>
              <w:t>period</w:t>
            </w:r>
            <w:r w:rsidRPr="00F92A19">
              <w:rPr>
                <w:rFonts w:asciiTheme="minorHAnsi" w:hAnsiTheme="minorHAnsi" w:cstheme="minorHAnsi"/>
                <w:sz w:val="22"/>
                <w:szCs w:val="22"/>
                <w:lang w:val="en-US"/>
              </w:rPr>
              <w:t xml:space="preserve"> impedes the implementation of the measures by </w:t>
            </w:r>
            <w:r w:rsidR="008E6F15">
              <w:rPr>
                <w:rFonts w:asciiTheme="minorHAnsi" w:hAnsiTheme="minorHAnsi" w:cstheme="minorHAnsi"/>
                <w:sz w:val="22"/>
                <w:szCs w:val="22"/>
                <w:lang w:val="en-US"/>
              </w:rPr>
              <w:t xml:space="preserve">the </w:t>
            </w:r>
            <w:r w:rsidRPr="00F92A19">
              <w:rPr>
                <w:rFonts w:asciiTheme="minorHAnsi" w:hAnsiTheme="minorHAnsi" w:cstheme="minorHAnsi"/>
                <w:sz w:val="22"/>
                <w:szCs w:val="22"/>
                <w:lang w:val="en-US"/>
              </w:rPr>
              <w:t xml:space="preserve">central and local authorities and requires a reasonable burden-sharing approach throughout the </w:t>
            </w:r>
            <w:r w:rsidR="008E6F15">
              <w:rPr>
                <w:rFonts w:asciiTheme="minorHAnsi" w:hAnsiTheme="minorHAnsi" w:cstheme="minorHAnsi"/>
                <w:sz w:val="22"/>
                <w:szCs w:val="22"/>
                <w:lang w:val="en-US"/>
              </w:rPr>
              <w:t>six</w:t>
            </w:r>
            <w:r w:rsidRPr="00F92A19">
              <w:rPr>
                <w:rFonts w:asciiTheme="minorHAnsi" w:hAnsiTheme="minorHAnsi" w:cstheme="minorHAnsi"/>
                <w:sz w:val="22"/>
                <w:szCs w:val="22"/>
                <w:lang w:val="en-US"/>
              </w:rPr>
              <w:t>-year period 2016</w:t>
            </w:r>
            <w:r w:rsidR="008E6F15">
              <w:rPr>
                <w:rFonts w:asciiTheme="minorHAnsi" w:hAnsiTheme="minorHAnsi" w:cstheme="minorHAnsi"/>
                <w:sz w:val="22"/>
                <w:szCs w:val="22"/>
                <w:lang w:val="en-US"/>
              </w:rPr>
              <w:t>–2021 (West Aegean FRMP);</w:t>
            </w:r>
          </w:p>
          <w:p w14:paraId="57EF0BD2" w14:textId="3E154C74" w:rsidR="00BD1061" w:rsidRPr="00F92A19" w:rsidRDefault="00016112" w:rsidP="00933BBB">
            <w:pPr>
              <w:pStyle w:val="BodyText"/>
              <w:numPr>
                <w:ilvl w:val="0"/>
                <w:numId w:val="29"/>
              </w:numPr>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F92A19">
              <w:rPr>
                <w:rFonts w:asciiTheme="minorHAnsi" w:hAnsiTheme="minorHAnsi" w:cstheme="minorHAnsi"/>
                <w:sz w:val="22"/>
                <w:szCs w:val="22"/>
                <w:lang w:val="en-US"/>
              </w:rPr>
              <w:t>Even though</w:t>
            </w:r>
            <w:r w:rsidR="00BD1061" w:rsidRPr="00F92A19">
              <w:rPr>
                <w:rFonts w:asciiTheme="minorHAnsi" w:hAnsiTheme="minorHAnsi" w:cstheme="minorHAnsi"/>
                <w:sz w:val="22"/>
                <w:szCs w:val="22"/>
                <w:lang w:val="en-US"/>
              </w:rPr>
              <w:t xml:space="preserve"> the RBMPs and FRMPs provide evaluation of the measures, not all financial sources are guaranteed. Moreover, a financial deficit has been identified after analysis </w:t>
            </w:r>
            <w:r w:rsidR="001A1F54" w:rsidRPr="00F92A19">
              <w:rPr>
                <w:rFonts w:asciiTheme="minorHAnsi" w:hAnsiTheme="minorHAnsi" w:cstheme="minorHAnsi"/>
                <w:sz w:val="22"/>
                <w:szCs w:val="22"/>
                <w:lang w:val="en-US"/>
              </w:rPr>
              <w:t xml:space="preserve">of </w:t>
            </w:r>
            <w:r w:rsidR="00BD1061" w:rsidRPr="00F92A19">
              <w:rPr>
                <w:rFonts w:asciiTheme="minorHAnsi" w:hAnsiTheme="minorHAnsi" w:cstheme="minorHAnsi"/>
                <w:sz w:val="22"/>
                <w:szCs w:val="22"/>
                <w:lang w:val="en-US"/>
              </w:rPr>
              <w:t>the West Aegean F</w:t>
            </w:r>
            <w:r w:rsidR="008E6F15">
              <w:rPr>
                <w:rFonts w:asciiTheme="minorHAnsi" w:hAnsiTheme="minorHAnsi" w:cstheme="minorHAnsi"/>
                <w:sz w:val="22"/>
                <w:szCs w:val="22"/>
                <w:lang w:val="en-US"/>
              </w:rPr>
              <w:t>RMP</w:t>
            </w:r>
            <w:r w:rsidR="00BD1061" w:rsidRPr="00F92A19">
              <w:rPr>
                <w:rFonts w:asciiTheme="minorHAnsi" w:hAnsiTheme="minorHAnsi" w:cstheme="minorHAnsi"/>
                <w:sz w:val="22"/>
                <w:szCs w:val="22"/>
                <w:lang w:val="en-US"/>
              </w:rPr>
              <w:t>;</w:t>
            </w:r>
          </w:p>
          <w:p w14:paraId="08A56CB5" w14:textId="480C2B21" w:rsidR="00BD1061" w:rsidRPr="00F92A19" w:rsidRDefault="00BD1061" w:rsidP="00933BBB">
            <w:pPr>
              <w:pStyle w:val="BodyText"/>
              <w:numPr>
                <w:ilvl w:val="0"/>
                <w:numId w:val="29"/>
              </w:numPr>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F92A19">
              <w:rPr>
                <w:rFonts w:asciiTheme="minorHAnsi" w:hAnsiTheme="minorHAnsi" w:cstheme="minorHAnsi"/>
                <w:sz w:val="22"/>
                <w:szCs w:val="22"/>
                <w:lang w:val="en-US"/>
              </w:rPr>
              <w:t xml:space="preserve">There is no comprehensive database containing costs and financing in the water sector in Bulgaria and the lack of systematic and consistent information is a problem for the preparation of accurate </w:t>
            </w:r>
            <w:r w:rsidR="00F710FA">
              <w:rPr>
                <w:rFonts w:asciiTheme="minorHAnsi" w:hAnsiTheme="minorHAnsi" w:cstheme="minorHAnsi"/>
                <w:sz w:val="22"/>
                <w:szCs w:val="22"/>
                <w:lang w:val="en-US"/>
              </w:rPr>
              <w:t>analyze</w:t>
            </w:r>
            <w:r w:rsidRPr="00F92A19">
              <w:rPr>
                <w:rFonts w:asciiTheme="minorHAnsi" w:hAnsiTheme="minorHAnsi" w:cstheme="minorHAnsi"/>
                <w:sz w:val="22"/>
                <w:szCs w:val="22"/>
                <w:lang w:val="en-US"/>
              </w:rPr>
              <w:t>s of the financial flows in this sector;</w:t>
            </w:r>
            <w:r w:rsidR="008E6F15">
              <w:rPr>
                <w:rFonts w:asciiTheme="minorHAnsi" w:hAnsiTheme="minorHAnsi" w:cstheme="minorHAnsi"/>
                <w:sz w:val="22"/>
                <w:szCs w:val="22"/>
                <w:lang w:val="en-US"/>
              </w:rPr>
              <w:t xml:space="preserve"> and</w:t>
            </w:r>
          </w:p>
          <w:p w14:paraId="65E7A55C" w14:textId="6395B855" w:rsidR="00DD6360" w:rsidRPr="00F92A19" w:rsidRDefault="008E6F15" w:rsidP="00933BBB">
            <w:pPr>
              <w:pStyle w:val="BodyText"/>
              <w:numPr>
                <w:ilvl w:val="0"/>
                <w:numId w:val="29"/>
              </w:numPr>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Pr>
                <w:rFonts w:asciiTheme="minorHAnsi" w:hAnsiTheme="minorHAnsi" w:cstheme="minorHAnsi"/>
                <w:sz w:val="22"/>
                <w:szCs w:val="22"/>
                <w:lang w:val="en-US"/>
              </w:rPr>
              <w:t>The</w:t>
            </w:r>
            <w:r w:rsidR="00BD1061" w:rsidRPr="00F92A19">
              <w:rPr>
                <w:rFonts w:asciiTheme="minorHAnsi" w:hAnsiTheme="minorHAnsi" w:cstheme="minorHAnsi"/>
                <w:sz w:val="22"/>
                <w:szCs w:val="22"/>
                <w:lang w:val="en-US"/>
              </w:rPr>
              <w:t xml:space="preserve"> condition of the infrastructure</w:t>
            </w:r>
            <w:r>
              <w:rPr>
                <w:rFonts w:asciiTheme="minorHAnsi" w:hAnsiTheme="minorHAnsi" w:cstheme="minorHAnsi"/>
                <w:sz w:val="22"/>
                <w:szCs w:val="22"/>
                <w:lang w:val="en-US"/>
              </w:rPr>
              <w:t xml:space="preserve"> is poor</w:t>
            </w:r>
            <w:r w:rsidR="00BD1061" w:rsidRPr="00F92A19">
              <w:rPr>
                <w:rFonts w:asciiTheme="minorHAnsi" w:hAnsiTheme="minorHAnsi" w:cstheme="minorHAnsi"/>
                <w:sz w:val="22"/>
                <w:szCs w:val="22"/>
                <w:lang w:val="en-US"/>
              </w:rPr>
              <w:t>, including flood protection ones.</w:t>
            </w:r>
          </w:p>
        </w:tc>
      </w:tr>
      <w:tr w:rsidR="00DD6360" w:rsidRPr="00F92A19" w14:paraId="774AE840" w14:textId="77777777" w:rsidTr="003E368F">
        <w:trPr>
          <w:jc w:val="center"/>
        </w:trPr>
        <w:tc>
          <w:tcPr>
            <w:cnfStyle w:val="001000000000" w:firstRow="0" w:lastRow="0" w:firstColumn="1" w:lastColumn="0" w:oddVBand="0" w:evenVBand="0" w:oddHBand="0" w:evenHBand="0" w:firstRowFirstColumn="0" w:firstRowLastColumn="0" w:lastRowFirstColumn="0" w:lastRowLastColumn="0"/>
            <w:tcW w:w="1598" w:type="dxa"/>
            <w:tcBorders>
              <w:left w:val="none" w:sz="0" w:space="0" w:color="auto"/>
              <w:bottom w:val="none" w:sz="0" w:space="0" w:color="auto"/>
            </w:tcBorders>
            <w:shd w:val="clear" w:color="auto" w:fill="B8CCE4"/>
            <w:vAlign w:val="center"/>
          </w:tcPr>
          <w:p w14:paraId="0CE3A647" w14:textId="3243BD6F" w:rsidR="00DD6360" w:rsidRPr="003E368F" w:rsidRDefault="00F329CE" w:rsidP="00933BBB">
            <w:pPr>
              <w:pStyle w:val="BodyText"/>
              <w:numPr>
                <w:ilvl w:val="0"/>
                <w:numId w:val="0"/>
              </w:numPr>
              <w:spacing w:before="40" w:after="40" w:line="264" w:lineRule="auto"/>
              <w:jc w:val="center"/>
              <w:rPr>
                <w:rFonts w:asciiTheme="minorHAnsi" w:hAnsiTheme="minorHAnsi" w:cstheme="minorHAnsi"/>
                <w:color w:val="auto"/>
                <w:sz w:val="22"/>
                <w:szCs w:val="22"/>
                <w:lang w:val="en-US"/>
              </w:rPr>
            </w:pPr>
            <w:r w:rsidRPr="003E368F">
              <w:rPr>
                <w:rFonts w:asciiTheme="minorHAnsi" w:hAnsiTheme="minorHAnsi" w:cstheme="minorHAnsi"/>
                <w:color w:val="auto"/>
                <w:sz w:val="22"/>
                <w:szCs w:val="22"/>
                <w:lang w:val="en-US"/>
              </w:rPr>
              <w:t>Knowledge and awareness</w:t>
            </w:r>
          </w:p>
        </w:tc>
        <w:tc>
          <w:tcPr>
            <w:tcW w:w="7397" w:type="dxa"/>
            <w:shd w:val="clear" w:color="auto" w:fill="auto"/>
            <w:vAlign w:val="center"/>
          </w:tcPr>
          <w:p w14:paraId="26589261" w14:textId="5DCAD4C1" w:rsidR="00F329CE" w:rsidRPr="00F92A19" w:rsidRDefault="00F329CE" w:rsidP="00933BBB">
            <w:pPr>
              <w:pStyle w:val="BodyText"/>
              <w:numPr>
                <w:ilvl w:val="0"/>
                <w:numId w:val="29"/>
              </w:num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F92A19">
              <w:rPr>
                <w:rFonts w:asciiTheme="minorHAnsi" w:hAnsiTheme="minorHAnsi" w:cstheme="minorHAnsi"/>
                <w:sz w:val="22"/>
                <w:szCs w:val="22"/>
                <w:lang w:val="en-US"/>
              </w:rPr>
              <w:t>Lack of targeted information and awareness rising policy;</w:t>
            </w:r>
          </w:p>
          <w:p w14:paraId="2EF468E2" w14:textId="39E26CE1" w:rsidR="00F329CE" w:rsidRPr="00F92A19" w:rsidRDefault="00F329CE" w:rsidP="00933BBB">
            <w:pPr>
              <w:pStyle w:val="BodyText"/>
              <w:numPr>
                <w:ilvl w:val="0"/>
                <w:numId w:val="29"/>
              </w:num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F92A19">
              <w:rPr>
                <w:rFonts w:asciiTheme="minorHAnsi" w:hAnsiTheme="minorHAnsi" w:cstheme="minorHAnsi"/>
                <w:sz w:val="22"/>
                <w:szCs w:val="22"/>
                <w:lang w:val="en-US"/>
              </w:rPr>
              <w:t xml:space="preserve">Knowledge available in research institutions is not sufficiently </w:t>
            </w:r>
            <w:r w:rsidR="001A1F54" w:rsidRPr="00F92A19">
              <w:rPr>
                <w:rFonts w:asciiTheme="minorHAnsi" w:hAnsiTheme="minorHAnsi" w:cstheme="minorHAnsi"/>
                <w:sz w:val="22"/>
                <w:szCs w:val="22"/>
                <w:lang w:val="en-US"/>
              </w:rPr>
              <w:t>used</w:t>
            </w:r>
            <w:r w:rsidRPr="00F92A19">
              <w:rPr>
                <w:rFonts w:asciiTheme="minorHAnsi" w:hAnsiTheme="minorHAnsi" w:cstheme="minorHAnsi"/>
                <w:sz w:val="22"/>
                <w:szCs w:val="22"/>
                <w:lang w:val="en-US"/>
              </w:rPr>
              <w:t>;</w:t>
            </w:r>
            <w:r w:rsidR="008E6F15">
              <w:rPr>
                <w:rFonts w:asciiTheme="minorHAnsi" w:hAnsiTheme="minorHAnsi" w:cstheme="minorHAnsi"/>
                <w:sz w:val="22"/>
                <w:szCs w:val="22"/>
                <w:lang w:val="en-US"/>
              </w:rPr>
              <w:t xml:space="preserve"> and</w:t>
            </w:r>
          </w:p>
          <w:p w14:paraId="146EBCBA" w14:textId="26C8CF7A" w:rsidR="00DD6360" w:rsidRPr="00F92A19" w:rsidRDefault="00F329CE" w:rsidP="00933BBB">
            <w:pPr>
              <w:pStyle w:val="BodyText"/>
              <w:numPr>
                <w:ilvl w:val="0"/>
                <w:numId w:val="29"/>
              </w:num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F92A19">
              <w:rPr>
                <w:rFonts w:asciiTheme="minorHAnsi" w:hAnsiTheme="minorHAnsi" w:cstheme="minorHAnsi"/>
                <w:sz w:val="22"/>
                <w:szCs w:val="22"/>
                <w:lang w:val="en-US"/>
              </w:rPr>
              <w:t>Knowle</w:t>
            </w:r>
            <w:r w:rsidR="00287ACA" w:rsidRPr="00F92A19">
              <w:rPr>
                <w:rFonts w:asciiTheme="minorHAnsi" w:hAnsiTheme="minorHAnsi" w:cstheme="minorHAnsi"/>
                <w:sz w:val="22"/>
                <w:szCs w:val="22"/>
                <w:lang w:val="en-US"/>
              </w:rPr>
              <w:t>d</w:t>
            </w:r>
            <w:r w:rsidRPr="00F92A19">
              <w:rPr>
                <w:rFonts w:asciiTheme="minorHAnsi" w:hAnsiTheme="minorHAnsi" w:cstheme="minorHAnsi"/>
                <w:sz w:val="22"/>
                <w:szCs w:val="22"/>
                <w:lang w:val="en-US"/>
              </w:rPr>
              <w:t>ge gaps exist</w:t>
            </w:r>
            <w:r w:rsidR="00287ACA" w:rsidRPr="00F92A19">
              <w:rPr>
                <w:rFonts w:asciiTheme="minorHAnsi" w:hAnsiTheme="minorHAnsi" w:cstheme="minorHAnsi"/>
                <w:sz w:val="22"/>
                <w:szCs w:val="22"/>
                <w:lang w:val="en-US"/>
              </w:rPr>
              <w:t>,</w:t>
            </w:r>
            <w:r w:rsidRPr="00F92A19">
              <w:rPr>
                <w:rFonts w:asciiTheme="minorHAnsi" w:hAnsiTheme="minorHAnsi" w:cstheme="minorHAnsi"/>
                <w:sz w:val="22"/>
                <w:szCs w:val="22"/>
                <w:lang w:val="en-US"/>
              </w:rPr>
              <w:t xml:space="preserve"> </w:t>
            </w:r>
            <w:r w:rsidR="001A1F54" w:rsidRPr="00F92A19">
              <w:rPr>
                <w:rFonts w:asciiTheme="minorHAnsi" w:hAnsiTheme="minorHAnsi" w:cstheme="minorHAnsi"/>
                <w:sz w:val="22"/>
                <w:szCs w:val="22"/>
                <w:lang w:val="en-US"/>
              </w:rPr>
              <w:t xml:space="preserve">both </w:t>
            </w:r>
            <w:r w:rsidRPr="00F92A19">
              <w:rPr>
                <w:rFonts w:asciiTheme="minorHAnsi" w:hAnsiTheme="minorHAnsi" w:cstheme="minorHAnsi"/>
                <w:sz w:val="22"/>
                <w:szCs w:val="22"/>
                <w:lang w:val="en-US"/>
              </w:rPr>
              <w:t xml:space="preserve">in the sector </w:t>
            </w:r>
            <w:r w:rsidR="001A1F54" w:rsidRPr="00F92A19">
              <w:rPr>
                <w:rFonts w:asciiTheme="minorHAnsi" w:hAnsiTheme="minorHAnsi" w:cstheme="minorHAnsi"/>
                <w:sz w:val="22"/>
                <w:szCs w:val="22"/>
                <w:lang w:val="en-US"/>
              </w:rPr>
              <w:t xml:space="preserve">and </w:t>
            </w:r>
            <w:r w:rsidRPr="00F92A19">
              <w:rPr>
                <w:rFonts w:asciiTheme="minorHAnsi" w:hAnsiTheme="minorHAnsi" w:cstheme="minorHAnsi"/>
                <w:sz w:val="22"/>
                <w:szCs w:val="22"/>
                <w:lang w:val="en-US"/>
              </w:rPr>
              <w:t xml:space="preserve">in </w:t>
            </w:r>
            <w:r w:rsidR="001A1F54" w:rsidRPr="00F92A19">
              <w:rPr>
                <w:rFonts w:asciiTheme="minorHAnsi" w:hAnsiTheme="minorHAnsi" w:cstheme="minorHAnsi"/>
                <w:sz w:val="22"/>
                <w:szCs w:val="22"/>
                <w:lang w:val="en-US"/>
              </w:rPr>
              <w:t xml:space="preserve">the </w:t>
            </w:r>
            <w:r w:rsidR="009D7AF8">
              <w:rPr>
                <w:rFonts w:asciiTheme="minorHAnsi" w:hAnsiTheme="minorHAnsi" w:cstheme="minorHAnsi"/>
                <w:sz w:val="22"/>
                <w:szCs w:val="22"/>
                <w:lang w:val="en-US"/>
              </w:rPr>
              <w:t>subsector</w:t>
            </w:r>
            <w:r w:rsidR="001A1F54" w:rsidRPr="00F92A19">
              <w:rPr>
                <w:rFonts w:asciiTheme="minorHAnsi" w:hAnsiTheme="minorHAnsi" w:cstheme="minorHAnsi"/>
                <w:sz w:val="22"/>
                <w:szCs w:val="22"/>
                <w:lang w:val="en-US"/>
              </w:rPr>
              <w:t>s</w:t>
            </w:r>
            <w:r w:rsidRPr="00F92A19">
              <w:rPr>
                <w:rFonts w:asciiTheme="minorHAnsi" w:hAnsiTheme="minorHAnsi" w:cstheme="minorHAnsi"/>
                <w:sz w:val="22"/>
                <w:szCs w:val="22"/>
                <w:lang w:val="en-US"/>
              </w:rPr>
              <w:t>.</w:t>
            </w:r>
          </w:p>
        </w:tc>
      </w:tr>
    </w:tbl>
    <w:p w14:paraId="77D62F5F" w14:textId="06731CED" w:rsidR="00DD6360" w:rsidRPr="007721E1" w:rsidRDefault="00774B8E" w:rsidP="00535B89">
      <w:pPr>
        <w:pStyle w:val="BodyText"/>
        <w:spacing w:before="200" w:after="60"/>
        <w:ind w:left="0" w:firstLine="0"/>
        <w:rPr>
          <w:lang w:val="en-US"/>
        </w:rPr>
      </w:pPr>
      <w:r>
        <w:rPr>
          <w:lang w:val="en-US"/>
        </w:rPr>
        <w:lastRenderedPageBreak/>
        <w:t xml:space="preserve">It should be noted that some of these barriers are in a process of </w:t>
      </w:r>
      <w:r w:rsidR="008E6F15">
        <w:rPr>
          <w:lang w:val="en-US"/>
        </w:rPr>
        <w:t xml:space="preserve">being </w:t>
      </w:r>
      <w:r>
        <w:rPr>
          <w:lang w:val="en-US"/>
        </w:rPr>
        <w:t>overcom</w:t>
      </w:r>
      <w:r w:rsidR="008E6F15">
        <w:rPr>
          <w:lang w:val="en-US"/>
        </w:rPr>
        <w:t>e</w:t>
      </w:r>
      <w:r>
        <w:rPr>
          <w:lang w:val="en-US"/>
        </w:rPr>
        <w:t xml:space="preserve">. </w:t>
      </w:r>
      <w:r w:rsidR="008E6F15">
        <w:rPr>
          <w:lang w:val="en-US"/>
        </w:rPr>
        <w:t xml:space="preserve">The </w:t>
      </w:r>
      <w:r>
        <w:rPr>
          <w:lang w:val="en-US"/>
        </w:rPr>
        <w:t xml:space="preserve">RBMPs have already identified weaknesses like insufficient network stations, lack of use of models, lack of methodology for determination of the minimal </w:t>
      </w:r>
      <w:r w:rsidR="008E7B11">
        <w:rPr>
          <w:lang w:val="en-US"/>
        </w:rPr>
        <w:t>runoff</w:t>
      </w:r>
      <w:r>
        <w:rPr>
          <w:lang w:val="en-US"/>
        </w:rPr>
        <w:t xml:space="preserve">, </w:t>
      </w:r>
      <w:r w:rsidR="00FB63A4">
        <w:rPr>
          <w:lang w:val="en-US"/>
        </w:rPr>
        <w:t>and so on</w:t>
      </w:r>
      <w:r>
        <w:rPr>
          <w:lang w:val="en-US"/>
        </w:rPr>
        <w:t xml:space="preserve">. Corresponding measures are </w:t>
      </w:r>
      <w:r w:rsidR="008E6F15">
        <w:rPr>
          <w:lang w:val="en-US"/>
        </w:rPr>
        <w:t xml:space="preserve">also </w:t>
      </w:r>
      <w:r>
        <w:rPr>
          <w:lang w:val="en-US"/>
        </w:rPr>
        <w:t>suggested</w:t>
      </w:r>
      <w:r w:rsidR="0053349D">
        <w:rPr>
          <w:lang w:val="en-US"/>
        </w:rPr>
        <w:t xml:space="preserve"> in the RBMPs</w:t>
      </w:r>
      <w:r>
        <w:rPr>
          <w:lang w:val="en-US"/>
        </w:rPr>
        <w:t>.</w:t>
      </w:r>
    </w:p>
    <w:p w14:paraId="061B5B35" w14:textId="77777777" w:rsidR="00330015" w:rsidRDefault="00330015">
      <w:pPr>
        <w:widowControl w:val="0"/>
        <w:spacing w:after="0"/>
        <w:rPr>
          <w:rFonts w:ascii="Calibri" w:eastAsia="Times New Roman" w:hAnsi="Calibri" w:cstheme="majorBidi"/>
          <w:b/>
          <w:color w:val="365F91"/>
          <w:sz w:val="28"/>
          <w:szCs w:val="26"/>
          <w:lang w:val="en-US"/>
        </w:rPr>
      </w:pPr>
      <w:bookmarkStart w:id="625" w:name="_Toc504315514"/>
      <w:bookmarkStart w:id="626" w:name="_Toc504316232"/>
      <w:bookmarkStart w:id="627" w:name="_Toc504316336"/>
      <w:bookmarkStart w:id="628" w:name="_Toc507073803"/>
      <w:bookmarkStart w:id="629" w:name="_Toc484688392"/>
      <w:bookmarkStart w:id="630" w:name="_Toc486857183"/>
      <w:r>
        <w:rPr>
          <w:b/>
          <w:bCs/>
        </w:rPr>
        <w:br w:type="page"/>
      </w:r>
    </w:p>
    <w:p w14:paraId="18443C10" w14:textId="6D84436B" w:rsidR="008A511F" w:rsidRPr="00C01E42" w:rsidRDefault="008A511F" w:rsidP="007C0DF1">
      <w:pPr>
        <w:pStyle w:val="Heading2"/>
        <w:numPr>
          <w:ilvl w:val="1"/>
          <w:numId w:val="57"/>
        </w:numPr>
        <w:spacing w:after="60"/>
        <w:rPr>
          <w:b/>
          <w:bCs w:val="0"/>
        </w:rPr>
      </w:pPr>
      <w:bookmarkStart w:id="631" w:name="_Toc522194604"/>
      <w:r w:rsidRPr="00C01E42">
        <w:rPr>
          <w:b/>
          <w:bCs w:val="0"/>
        </w:rPr>
        <w:lastRenderedPageBreak/>
        <w:t>Conclusions</w:t>
      </w:r>
      <w:bookmarkEnd w:id="625"/>
      <w:bookmarkEnd w:id="626"/>
      <w:bookmarkEnd w:id="627"/>
      <w:bookmarkEnd w:id="628"/>
      <w:bookmarkEnd w:id="631"/>
    </w:p>
    <w:p w14:paraId="74BA588B" w14:textId="052B007F" w:rsidR="008A511F" w:rsidRPr="004609A3" w:rsidRDefault="00930BA4" w:rsidP="00933BBB">
      <w:pPr>
        <w:pStyle w:val="BodyText"/>
        <w:spacing w:before="60" w:after="60"/>
        <w:ind w:left="0" w:firstLine="0"/>
        <w:rPr>
          <w:rFonts w:asciiTheme="majorBidi" w:hAnsiTheme="majorBidi" w:cstheme="majorBidi"/>
          <w:lang w:val="en-US"/>
        </w:rPr>
      </w:pPr>
      <w:r w:rsidRPr="004609A3">
        <w:rPr>
          <w:rFonts w:asciiTheme="majorBidi" w:hAnsiTheme="majorBidi" w:cstheme="majorBidi"/>
          <w:lang w:val="en-US"/>
        </w:rPr>
        <w:t>Regarding the</w:t>
      </w:r>
      <w:r w:rsidR="008B2527" w:rsidRPr="004609A3">
        <w:rPr>
          <w:rFonts w:asciiTheme="majorBidi" w:hAnsiTheme="majorBidi" w:cstheme="majorBidi"/>
          <w:lang w:val="en-US"/>
        </w:rPr>
        <w:t xml:space="preserve"> ‘</w:t>
      </w:r>
      <w:r w:rsidR="008B2527" w:rsidRPr="004609A3">
        <w:rPr>
          <w:rFonts w:asciiTheme="majorBidi" w:hAnsiTheme="majorBidi" w:cstheme="majorBidi"/>
          <w:i/>
          <w:iCs/>
          <w:lang w:val="en-US"/>
        </w:rPr>
        <w:t>State of awareness and understanding’</w:t>
      </w:r>
      <w:r w:rsidR="008B2527" w:rsidRPr="004609A3">
        <w:rPr>
          <w:rFonts w:asciiTheme="majorBidi" w:hAnsiTheme="majorBidi" w:cstheme="majorBidi"/>
          <w:lang w:val="en-US"/>
        </w:rPr>
        <w:t xml:space="preserve"> the conclusions are</w:t>
      </w:r>
      <w:r w:rsidRPr="004609A3">
        <w:rPr>
          <w:rFonts w:asciiTheme="majorBidi" w:hAnsiTheme="majorBidi" w:cstheme="majorBidi"/>
          <w:lang w:val="en-US"/>
        </w:rPr>
        <w:t xml:space="preserve"> the following</w:t>
      </w:r>
      <w:r w:rsidR="008B2527" w:rsidRPr="004609A3">
        <w:rPr>
          <w:rFonts w:asciiTheme="majorBidi" w:hAnsiTheme="majorBidi" w:cstheme="majorBidi"/>
          <w:lang w:val="en-US"/>
        </w:rPr>
        <w:t>:</w:t>
      </w:r>
    </w:p>
    <w:p w14:paraId="3AC6F95D" w14:textId="77777777" w:rsidR="008B2527" w:rsidRPr="004609A3" w:rsidRDefault="008B2527" w:rsidP="00601635">
      <w:pPr>
        <w:pStyle w:val="ListParagraph"/>
        <w:numPr>
          <w:ilvl w:val="0"/>
          <w:numId w:val="87"/>
        </w:numPr>
        <w:spacing w:before="60" w:after="60" w:line="276" w:lineRule="auto"/>
        <w:contextualSpacing w:val="0"/>
        <w:jc w:val="both"/>
        <w:rPr>
          <w:rFonts w:asciiTheme="majorBidi" w:hAnsiTheme="majorBidi" w:cstheme="majorBidi"/>
          <w:sz w:val="24"/>
          <w:szCs w:val="24"/>
        </w:rPr>
      </w:pPr>
      <w:r w:rsidRPr="004609A3">
        <w:rPr>
          <w:rFonts w:asciiTheme="majorBidi" w:hAnsiTheme="majorBidi" w:cstheme="majorBidi"/>
          <w:sz w:val="24"/>
          <w:szCs w:val="24"/>
        </w:rPr>
        <w:t>Despite the achievements of the RBDs to involve the public and stakeholders in the discussions of the RBMPs and FRMPs, Bulgaria lacks targeted information and awareness-raising policies. Knowledge available in research institutions is not sufficiently well-exploited. Knowledge gaps such as the following exist:</w:t>
      </w:r>
    </w:p>
    <w:p w14:paraId="7E593D7F" w14:textId="77777777" w:rsidR="008B2527" w:rsidRPr="004609A3" w:rsidRDefault="008B2527" w:rsidP="00601635">
      <w:pPr>
        <w:pStyle w:val="ListParagraph"/>
        <w:numPr>
          <w:ilvl w:val="0"/>
          <w:numId w:val="40"/>
        </w:numPr>
        <w:spacing w:after="60" w:line="276" w:lineRule="auto"/>
        <w:contextualSpacing w:val="0"/>
        <w:jc w:val="both"/>
        <w:rPr>
          <w:rFonts w:asciiTheme="majorBidi" w:hAnsiTheme="majorBidi" w:cstheme="majorBidi"/>
          <w:sz w:val="24"/>
          <w:szCs w:val="24"/>
        </w:rPr>
      </w:pPr>
      <w:r w:rsidRPr="004609A3">
        <w:rPr>
          <w:rFonts w:asciiTheme="majorBidi" w:hAnsiTheme="majorBidi" w:cstheme="majorBidi"/>
          <w:sz w:val="24"/>
          <w:szCs w:val="24"/>
        </w:rPr>
        <w:t>Projected surface water and groundwater quantity for each river basin is not well-identified and is not publicly available;</w:t>
      </w:r>
    </w:p>
    <w:p w14:paraId="409933BD" w14:textId="77777777" w:rsidR="008B2527" w:rsidRPr="004609A3" w:rsidRDefault="008B2527" w:rsidP="00601635">
      <w:pPr>
        <w:pStyle w:val="ListParagraph"/>
        <w:numPr>
          <w:ilvl w:val="0"/>
          <w:numId w:val="40"/>
        </w:numPr>
        <w:spacing w:after="60" w:line="276" w:lineRule="auto"/>
        <w:contextualSpacing w:val="0"/>
        <w:jc w:val="both"/>
        <w:rPr>
          <w:rFonts w:asciiTheme="majorBidi" w:hAnsiTheme="majorBidi" w:cstheme="majorBidi"/>
          <w:sz w:val="24"/>
          <w:szCs w:val="24"/>
        </w:rPr>
      </w:pPr>
      <w:r w:rsidRPr="004609A3">
        <w:rPr>
          <w:rFonts w:asciiTheme="majorBidi" w:hAnsiTheme="majorBidi" w:cstheme="majorBidi"/>
          <w:sz w:val="24"/>
          <w:szCs w:val="24"/>
        </w:rPr>
        <w:t>Adaptive water management techniques, including scenario planning, learning-based approaches, and flexible and low-regret solutions have not been exploited in Bulgaria;</w:t>
      </w:r>
    </w:p>
    <w:p w14:paraId="5062A437" w14:textId="77777777" w:rsidR="008B2527" w:rsidRPr="004609A3" w:rsidRDefault="008B2527" w:rsidP="00601635">
      <w:pPr>
        <w:pStyle w:val="ListParagraph"/>
        <w:numPr>
          <w:ilvl w:val="0"/>
          <w:numId w:val="40"/>
        </w:numPr>
        <w:spacing w:after="60" w:line="276" w:lineRule="auto"/>
        <w:contextualSpacing w:val="0"/>
        <w:jc w:val="both"/>
        <w:rPr>
          <w:rFonts w:asciiTheme="majorBidi" w:hAnsiTheme="majorBidi" w:cstheme="majorBidi"/>
          <w:sz w:val="24"/>
          <w:szCs w:val="24"/>
        </w:rPr>
      </w:pPr>
      <w:r w:rsidRPr="004609A3">
        <w:rPr>
          <w:rFonts w:asciiTheme="majorBidi" w:hAnsiTheme="majorBidi" w:cstheme="majorBidi"/>
          <w:sz w:val="24"/>
          <w:szCs w:val="24"/>
        </w:rPr>
        <w:t>Methodology for assessment of the adaptive and risk mitigation capacity of the water infrastructure has not been elaborated, which does not allow stakeholders to assess their assets; and</w:t>
      </w:r>
    </w:p>
    <w:p w14:paraId="2DD8E11D" w14:textId="3C5C4EEC" w:rsidR="008A511F" w:rsidRPr="00933BBB" w:rsidRDefault="008B2527" w:rsidP="00601635">
      <w:pPr>
        <w:pStyle w:val="ListParagraph"/>
        <w:numPr>
          <w:ilvl w:val="0"/>
          <w:numId w:val="87"/>
        </w:numPr>
        <w:spacing w:before="60" w:after="40" w:line="276" w:lineRule="auto"/>
        <w:contextualSpacing w:val="0"/>
        <w:jc w:val="both"/>
        <w:rPr>
          <w:rFonts w:asciiTheme="majorBidi" w:hAnsiTheme="majorBidi" w:cstheme="majorBidi"/>
          <w:sz w:val="24"/>
          <w:szCs w:val="24"/>
        </w:rPr>
      </w:pPr>
      <w:r w:rsidRPr="004609A3">
        <w:rPr>
          <w:rFonts w:asciiTheme="majorBidi" w:hAnsiTheme="majorBidi" w:cstheme="majorBidi"/>
          <w:sz w:val="24"/>
          <w:szCs w:val="24"/>
        </w:rPr>
        <w:t>Critical water infrastructure needs to be prioritized regarding adaptation and risk mitigation capacity, so that investments can be properly targeted.</w:t>
      </w:r>
    </w:p>
    <w:p w14:paraId="5D3D10D0" w14:textId="14752456" w:rsidR="008A511F" w:rsidRPr="004609A3" w:rsidRDefault="004609A3" w:rsidP="004021D8">
      <w:pPr>
        <w:pStyle w:val="BodyText"/>
        <w:spacing w:before="200" w:after="60"/>
        <w:ind w:left="0" w:firstLine="0"/>
        <w:rPr>
          <w:rFonts w:asciiTheme="majorBidi" w:hAnsiTheme="majorBidi" w:cstheme="majorBidi"/>
          <w:lang w:val="en-US"/>
        </w:rPr>
      </w:pPr>
      <w:r>
        <w:rPr>
          <w:rFonts w:asciiTheme="majorBidi" w:hAnsiTheme="majorBidi" w:cstheme="majorBidi"/>
          <w:lang w:val="en-US"/>
        </w:rPr>
        <w:t>Regarding the</w:t>
      </w:r>
      <w:r w:rsidR="008B2527" w:rsidRPr="004609A3">
        <w:rPr>
          <w:rFonts w:asciiTheme="majorBidi" w:hAnsiTheme="majorBidi" w:cstheme="majorBidi"/>
          <w:lang w:val="en-US"/>
        </w:rPr>
        <w:t xml:space="preserve"> ‘</w:t>
      </w:r>
      <w:r w:rsidR="008B2527" w:rsidRPr="004609A3">
        <w:rPr>
          <w:rFonts w:asciiTheme="majorBidi" w:hAnsiTheme="majorBidi" w:cstheme="majorBidi"/>
          <w:i/>
          <w:iCs/>
          <w:lang w:val="en-US"/>
        </w:rPr>
        <w:t>Bulgarian C</w:t>
      </w:r>
      <w:r>
        <w:rPr>
          <w:rFonts w:asciiTheme="majorBidi" w:hAnsiTheme="majorBidi" w:cstheme="majorBidi"/>
          <w:i/>
          <w:iCs/>
          <w:lang w:val="en-US"/>
        </w:rPr>
        <w:t>limate Change Adaptation</w:t>
      </w:r>
      <w:r w:rsidR="008B2527" w:rsidRPr="004609A3">
        <w:rPr>
          <w:rFonts w:asciiTheme="majorBidi" w:hAnsiTheme="majorBidi" w:cstheme="majorBidi"/>
          <w:i/>
          <w:iCs/>
          <w:lang w:val="en-US"/>
        </w:rPr>
        <w:t xml:space="preserve"> legal framework’</w:t>
      </w:r>
      <w:r w:rsidR="008B2527" w:rsidRPr="004609A3">
        <w:rPr>
          <w:rFonts w:asciiTheme="majorBidi" w:hAnsiTheme="majorBidi" w:cstheme="majorBidi"/>
          <w:lang w:val="en-US"/>
        </w:rPr>
        <w:t xml:space="preserve"> the conclusions are </w:t>
      </w:r>
      <w:r>
        <w:rPr>
          <w:rFonts w:asciiTheme="majorBidi" w:hAnsiTheme="majorBidi" w:cstheme="majorBidi"/>
          <w:lang w:val="en-US"/>
        </w:rPr>
        <w:t>the following</w:t>
      </w:r>
      <w:r w:rsidR="008B2527" w:rsidRPr="004609A3">
        <w:rPr>
          <w:rFonts w:asciiTheme="majorBidi" w:hAnsiTheme="majorBidi" w:cstheme="majorBidi"/>
          <w:lang w:val="en-US"/>
        </w:rPr>
        <w:t>:</w:t>
      </w:r>
    </w:p>
    <w:p w14:paraId="621A5601" w14:textId="0DB7ED24" w:rsidR="008B2527" w:rsidRPr="004609A3" w:rsidRDefault="008B2527" w:rsidP="00601635">
      <w:pPr>
        <w:pStyle w:val="ListParagraph"/>
        <w:numPr>
          <w:ilvl w:val="0"/>
          <w:numId w:val="88"/>
        </w:numPr>
        <w:spacing w:before="60" w:after="40" w:line="276" w:lineRule="auto"/>
        <w:contextualSpacing w:val="0"/>
        <w:jc w:val="both"/>
        <w:rPr>
          <w:rFonts w:asciiTheme="majorBidi" w:hAnsiTheme="majorBidi" w:cstheme="majorBidi"/>
          <w:sz w:val="24"/>
          <w:szCs w:val="24"/>
        </w:rPr>
      </w:pPr>
      <w:r w:rsidRPr="004609A3">
        <w:rPr>
          <w:rFonts w:asciiTheme="majorBidi" w:hAnsiTheme="majorBidi" w:cstheme="majorBidi"/>
          <w:sz w:val="24"/>
          <w:szCs w:val="24"/>
        </w:rPr>
        <w:t xml:space="preserve">The EU legislation has been adequately transposed into the </w:t>
      </w:r>
      <w:r w:rsidR="00601635">
        <w:rPr>
          <w:rFonts w:asciiTheme="majorBidi" w:hAnsiTheme="majorBidi" w:cstheme="majorBidi"/>
          <w:sz w:val="24"/>
          <w:szCs w:val="24"/>
          <w:lang w:val="en-US"/>
        </w:rPr>
        <w:t xml:space="preserve">Bulgarian </w:t>
      </w:r>
      <w:r w:rsidRPr="004609A3">
        <w:rPr>
          <w:rFonts w:asciiTheme="majorBidi" w:hAnsiTheme="majorBidi" w:cstheme="majorBidi"/>
          <w:sz w:val="24"/>
          <w:szCs w:val="24"/>
        </w:rPr>
        <w:t>legal framework.</w:t>
      </w:r>
    </w:p>
    <w:p w14:paraId="27624ADE" w14:textId="4D283E62" w:rsidR="008B2527" w:rsidRPr="004021D8" w:rsidRDefault="008B2527" w:rsidP="00601635">
      <w:pPr>
        <w:pStyle w:val="ListParagraph"/>
        <w:numPr>
          <w:ilvl w:val="0"/>
          <w:numId w:val="88"/>
        </w:numPr>
        <w:spacing w:before="60" w:after="40" w:line="276" w:lineRule="auto"/>
        <w:contextualSpacing w:val="0"/>
        <w:jc w:val="both"/>
        <w:rPr>
          <w:rFonts w:asciiTheme="majorBidi" w:hAnsiTheme="majorBidi" w:cstheme="majorBidi"/>
          <w:sz w:val="24"/>
          <w:szCs w:val="24"/>
        </w:rPr>
      </w:pPr>
      <w:r w:rsidRPr="004609A3">
        <w:rPr>
          <w:rFonts w:asciiTheme="majorBidi" w:hAnsiTheme="majorBidi" w:cstheme="majorBidi"/>
          <w:sz w:val="24"/>
          <w:szCs w:val="24"/>
        </w:rPr>
        <w:t>The legal framework at the subsector level</w:t>
      </w:r>
      <w:r w:rsidR="004021D8" w:rsidRPr="004021D8">
        <w:rPr>
          <w:rFonts w:asciiTheme="majorBidi" w:hAnsiTheme="majorBidi" w:cstheme="majorBidi"/>
          <w:sz w:val="24"/>
          <w:szCs w:val="24"/>
        </w:rPr>
        <w:t>:</w:t>
      </w:r>
    </w:p>
    <w:p w14:paraId="00DEECB6" w14:textId="77777777" w:rsidR="008B2527" w:rsidRPr="004609A3" w:rsidRDefault="008B2527" w:rsidP="00601635">
      <w:pPr>
        <w:pStyle w:val="ListParagraph"/>
        <w:numPr>
          <w:ilvl w:val="0"/>
          <w:numId w:val="59"/>
        </w:numPr>
        <w:spacing w:before="40" w:after="60" w:line="276" w:lineRule="auto"/>
        <w:ind w:left="1080"/>
        <w:contextualSpacing w:val="0"/>
        <w:jc w:val="both"/>
        <w:rPr>
          <w:rFonts w:asciiTheme="majorBidi" w:hAnsiTheme="majorBidi" w:cstheme="majorBidi"/>
          <w:sz w:val="24"/>
          <w:szCs w:val="24"/>
        </w:rPr>
      </w:pPr>
      <w:r w:rsidRPr="004609A3">
        <w:rPr>
          <w:rFonts w:asciiTheme="majorBidi" w:hAnsiTheme="majorBidi" w:cstheme="majorBidi"/>
          <w:sz w:val="24"/>
          <w:szCs w:val="24"/>
        </w:rPr>
        <w:t>Does not have specific climate change related provisions. However, indirectly there are some provisions aiming at better performance (less energy and resources used or flood preventive operation of large dams) in addressing climate change mitigation; and</w:t>
      </w:r>
    </w:p>
    <w:p w14:paraId="032BAF3A" w14:textId="77777777" w:rsidR="008B2527" w:rsidRPr="004609A3" w:rsidRDefault="008B2527" w:rsidP="00601635">
      <w:pPr>
        <w:pStyle w:val="ListParagraph"/>
        <w:numPr>
          <w:ilvl w:val="0"/>
          <w:numId w:val="59"/>
        </w:numPr>
        <w:spacing w:before="40" w:after="60" w:line="276" w:lineRule="auto"/>
        <w:ind w:left="1080"/>
        <w:contextualSpacing w:val="0"/>
        <w:jc w:val="both"/>
        <w:rPr>
          <w:rFonts w:asciiTheme="majorBidi" w:hAnsiTheme="majorBidi" w:cstheme="majorBidi"/>
          <w:sz w:val="24"/>
          <w:szCs w:val="24"/>
        </w:rPr>
      </w:pPr>
      <w:r w:rsidRPr="004609A3">
        <w:rPr>
          <w:rFonts w:asciiTheme="majorBidi" w:hAnsiTheme="majorBidi" w:cstheme="majorBidi"/>
          <w:sz w:val="24"/>
          <w:szCs w:val="24"/>
        </w:rPr>
        <w:t>Is covered by several acts, which is a complication for the country.</w:t>
      </w:r>
    </w:p>
    <w:p w14:paraId="3DEE04E3" w14:textId="77777777" w:rsidR="008B2527" w:rsidRPr="004609A3" w:rsidRDefault="008B2527" w:rsidP="00601635">
      <w:pPr>
        <w:pStyle w:val="ListParagraph"/>
        <w:numPr>
          <w:ilvl w:val="0"/>
          <w:numId w:val="88"/>
        </w:numPr>
        <w:spacing w:before="60" w:after="40" w:line="276" w:lineRule="auto"/>
        <w:contextualSpacing w:val="0"/>
        <w:jc w:val="both"/>
        <w:rPr>
          <w:rFonts w:asciiTheme="majorBidi" w:hAnsiTheme="majorBidi" w:cstheme="majorBidi"/>
          <w:sz w:val="24"/>
          <w:szCs w:val="24"/>
        </w:rPr>
      </w:pPr>
      <w:r w:rsidRPr="004609A3">
        <w:rPr>
          <w:rFonts w:asciiTheme="majorBidi" w:hAnsiTheme="majorBidi" w:cstheme="majorBidi"/>
          <w:sz w:val="24"/>
          <w:szCs w:val="24"/>
        </w:rPr>
        <w:t xml:space="preserve">The legal framework is supplemented by several strategies, which are coherent and profound, considering climate change as well. Although the responsibilities are described in the strategies, the implementation is not always monitored. </w:t>
      </w:r>
    </w:p>
    <w:p w14:paraId="6F3E3C02" w14:textId="22399D45" w:rsidR="008B2527" w:rsidRPr="004609A3" w:rsidRDefault="008B2527" w:rsidP="00601635">
      <w:pPr>
        <w:pStyle w:val="ListParagraph"/>
        <w:numPr>
          <w:ilvl w:val="0"/>
          <w:numId w:val="88"/>
        </w:numPr>
        <w:spacing w:before="60" w:after="40" w:line="276" w:lineRule="auto"/>
        <w:contextualSpacing w:val="0"/>
        <w:jc w:val="both"/>
        <w:rPr>
          <w:rFonts w:asciiTheme="majorBidi" w:hAnsiTheme="majorBidi" w:cstheme="majorBidi"/>
          <w:sz w:val="24"/>
          <w:szCs w:val="24"/>
        </w:rPr>
      </w:pPr>
      <w:r w:rsidRPr="004609A3">
        <w:rPr>
          <w:rFonts w:asciiTheme="majorBidi" w:hAnsiTheme="majorBidi" w:cstheme="majorBidi"/>
          <w:sz w:val="24"/>
          <w:szCs w:val="24"/>
        </w:rPr>
        <w:t xml:space="preserve">Different teams, selected following public procurement procedures, develop </w:t>
      </w:r>
      <w:r w:rsidR="002D3E6E" w:rsidRPr="004609A3">
        <w:rPr>
          <w:rFonts w:asciiTheme="majorBidi" w:hAnsiTheme="majorBidi" w:cstheme="majorBidi"/>
          <w:sz w:val="24"/>
          <w:szCs w:val="24"/>
          <w:lang w:val="en-US"/>
        </w:rPr>
        <w:t xml:space="preserve">methodologies and/or </w:t>
      </w:r>
      <w:r w:rsidRPr="004609A3">
        <w:rPr>
          <w:rFonts w:asciiTheme="majorBidi" w:hAnsiTheme="majorBidi" w:cstheme="majorBidi"/>
          <w:sz w:val="24"/>
          <w:szCs w:val="24"/>
        </w:rPr>
        <w:t>the RBMPs and FRMPs</w:t>
      </w:r>
      <w:r w:rsidR="002D3E6E" w:rsidRPr="004609A3">
        <w:rPr>
          <w:rFonts w:asciiTheme="majorBidi" w:hAnsiTheme="majorBidi" w:cstheme="majorBidi"/>
          <w:sz w:val="24"/>
          <w:szCs w:val="24"/>
          <w:lang w:val="en-US"/>
        </w:rPr>
        <w:t xml:space="preserve"> themselves</w:t>
      </w:r>
      <w:r w:rsidRPr="004609A3">
        <w:rPr>
          <w:rFonts w:asciiTheme="majorBidi" w:hAnsiTheme="majorBidi" w:cstheme="majorBidi"/>
          <w:sz w:val="24"/>
          <w:szCs w:val="24"/>
        </w:rPr>
        <w:t>. The process showed several weaknesses. A possible way to overcome them is long-term cooperation between RBDs and research institutions. Legal arrangements are needed to ensure that preparation of these strategic planning documents is done by organizations with appropriate knowledge.</w:t>
      </w:r>
    </w:p>
    <w:p w14:paraId="41910B84" w14:textId="77777777" w:rsidR="008B2527" w:rsidRPr="004609A3" w:rsidRDefault="008B2527" w:rsidP="00601635">
      <w:pPr>
        <w:pStyle w:val="ListParagraph"/>
        <w:numPr>
          <w:ilvl w:val="0"/>
          <w:numId w:val="88"/>
        </w:numPr>
        <w:spacing w:before="60" w:after="40" w:line="276" w:lineRule="auto"/>
        <w:contextualSpacing w:val="0"/>
        <w:jc w:val="both"/>
        <w:rPr>
          <w:rFonts w:asciiTheme="majorBidi" w:hAnsiTheme="majorBidi" w:cstheme="majorBidi"/>
          <w:sz w:val="24"/>
          <w:szCs w:val="24"/>
        </w:rPr>
      </w:pPr>
      <w:r w:rsidRPr="004609A3">
        <w:rPr>
          <w:rFonts w:asciiTheme="majorBidi" w:hAnsiTheme="majorBidi" w:cstheme="majorBidi"/>
          <w:sz w:val="24"/>
          <w:szCs w:val="24"/>
        </w:rPr>
        <w:t>A reliable database should be established for credible analyzes before the development of the next RBMPs and FRMPs.</w:t>
      </w:r>
    </w:p>
    <w:p w14:paraId="7473AB47" w14:textId="77777777" w:rsidR="008B2527" w:rsidRPr="004609A3" w:rsidRDefault="008B2527" w:rsidP="00601635">
      <w:pPr>
        <w:pStyle w:val="ListParagraph"/>
        <w:numPr>
          <w:ilvl w:val="0"/>
          <w:numId w:val="88"/>
        </w:numPr>
        <w:spacing w:before="60" w:after="40" w:line="276" w:lineRule="auto"/>
        <w:contextualSpacing w:val="0"/>
        <w:jc w:val="both"/>
        <w:rPr>
          <w:rFonts w:asciiTheme="majorBidi" w:hAnsiTheme="majorBidi" w:cstheme="majorBidi"/>
          <w:sz w:val="24"/>
          <w:szCs w:val="24"/>
        </w:rPr>
      </w:pPr>
      <w:r w:rsidRPr="004609A3">
        <w:rPr>
          <w:rFonts w:asciiTheme="majorBidi" w:hAnsiTheme="majorBidi" w:cstheme="majorBidi"/>
          <w:sz w:val="24"/>
          <w:szCs w:val="24"/>
        </w:rPr>
        <w:t>It is not clear whether a knowledge-based approach was applied in the development of the second batch of the RBMPs.</w:t>
      </w:r>
    </w:p>
    <w:p w14:paraId="3948BF48" w14:textId="13ACC712" w:rsidR="008B2527" w:rsidRPr="004021D8" w:rsidRDefault="008B2527" w:rsidP="00601635">
      <w:pPr>
        <w:pStyle w:val="ListParagraph"/>
        <w:numPr>
          <w:ilvl w:val="0"/>
          <w:numId w:val="88"/>
        </w:numPr>
        <w:spacing w:before="60" w:after="40" w:line="276" w:lineRule="auto"/>
        <w:contextualSpacing w:val="0"/>
        <w:jc w:val="both"/>
        <w:rPr>
          <w:rFonts w:asciiTheme="majorBidi" w:hAnsiTheme="majorBidi" w:cstheme="majorBidi"/>
          <w:sz w:val="24"/>
          <w:szCs w:val="24"/>
        </w:rPr>
      </w:pPr>
      <w:r w:rsidRPr="004609A3">
        <w:rPr>
          <w:rFonts w:asciiTheme="majorBidi" w:hAnsiTheme="majorBidi" w:cstheme="majorBidi"/>
          <w:sz w:val="24"/>
          <w:szCs w:val="24"/>
        </w:rPr>
        <w:lastRenderedPageBreak/>
        <w:t>Consistency between planning periods of the strategic planning documents in the water sector (RBMPs, FRMPs, subsectoral business plans) needs to be ensured for their more efficient implementation.</w:t>
      </w:r>
    </w:p>
    <w:p w14:paraId="2763A8C4" w14:textId="75C92B19" w:rsidR="008B2527" w:rsidRPr="004609A3" w:rsidRDefault="004609A3" w:rsidP="004021D8">
      <w:pPr>
        <w:pStyle w:val="BodyText"/>
        <w:spacing w:before="200" w:after="60"/>
        <w:ind w:left="0" w:firstLine="0"/>
        <w:rPr>
          <w:rFonts w:asciiTheme="majorBidi" w:hAnsiTheme="majorBidi" w:cstheme="majorBidi"/>
          <w:lang w:val="en-US"/>
        </w:rPr>
      </w:pPr>
      <w:r>
        <w:rPr>
          <w:rFonts w:asciiTheme="majorBidi" w:hAnsiTheme="majorBidi" w:cstheme="majorBidi"/>
          <w:lang w:val="en-US"/>
        </w:rPr>
        <w:t>Regarding the</w:t>
      </w:r>
      <w:r w:rsidR="008B2527" w:rsidRPr="004609A3">
        <w:rPr>
          <w:rFonts w:asciiTheme="majorBidi" w:hAnsiTheme="majorBidi" w:cstheme="majorBidi"/>
          <w:lang w:val="en-US"/>
        </w:rPr>
        <w:t xml:space="preserve"> ‘</w:t>
      </w:r>
      <w:r w:rsidR="008B2527" w:rsidRPr="004609A3">
        <w:rPr>
          <w:rFonts w:asciiTheme="majorBidi" w:hAnsiTheme="majorBidi" w:cstheme="majorBidi"/>
          <w:i/>
          <w:iCs/>
          <w:lang w:val="en-US"/>
        </w:rPr>
        <w:t>Financial resource</w:t>
      </w:r>
      <w:r w:rsidRPr="004609A3">
        <w:rPr>
          <w:rFonts w:asciiTheme="majorBidi" w:hAnsiTheme="majorBidi" w:cstheme="majorBidi"/>
          <w:i/>
          <w:iCs/>
          <w:lang w:val="en-US"/>
        </w:rPr>
        <w:t>s</w:t>
      </w:r>
      <w:r w:rsidR="008B2527" w:rsidRPr="004609A3">
        <w:rPr>
          <w:rFonts w:asciiTheme="majorBidi" w:hAnsiTheme="majorBidi" w:cstheme="majorBidi"/>
          <w:i/>
          <w:iCs/>
          <w:lang w:val="en-US"/>
        </w:rPr>
        <w:t xml:space="preserve"> in Bulgaria</w:t>
      </w:r>
      <w:r w:rsidR="008B2527" w:rsidRPr="004609A3">
        <w:rPr>
          <w:rFonts w:asciiTheme="majorBidi" w:hAnsiTheme="majorBidi" w:cstheme="majorBidi"/>
          <w:lang w:val="en-US"/>
        </w:rPr>
        <w:t xml:space="preserve">’ the conclusions are </w:t>
      </w:r>
      <w:r>
        <w:rPr>
          <w:rFonts w:asciiTheme="majorBidi" w:hAnsiTheme="majorBidi" w:cstheme="majorBidi"/>
          <w:lang w:val="en-US"/>
        </w:rPr>
        <w:t>the follwing</w:t>
      </w:r>
      <w:r w:rsidR="008B2527" w:rsidRPr="004609A3">
        <w:rPr>
          <w:rFonts w:asciiTheme="majorBidi" w:hAnsiTheme="majorBidi" w:cstheme="majorBidi"/>
          <w:lang w:val="en-US"/>
        </w:rPr>
        <w:t>:</w:t>
      </w:r>
    </w:p>
    <w:p w14:paraId="16C7A4DA" w14:textId="77777777" w:rsidR="008B2527" w:rsidRPr="004609A3" w:rsidRDefault="008B2527" w:rsidP="00E661AA">
      <w:pPr>
        <w:pStyle w:val="ListParagraph"/>
        <w:numPr>
          <w:ilvl w:val="0"/>
          <w:numId w:val="92"/>
        </w:numPr>
        <w:spacing w:before="60" w:after="40" w:line="276" w:lineRule="auto"/>
        <w:contextualSpacing w:val="0"/>
        <w:jc w:val="both"/>
        <w:rPr>
          <w:rFonts w:asciiTheme="majorBidi" w:hAnsiTheme="majorBidi" w:cstheme="majorBidi"/>
          <w:sz w:val="24"/>
          <w:szCs w:val="24"/>
        </w:rPr>
      </w:pPr>
      <w:r w:rsidRPr="004609A3">
        <w:rPr>
          <w:rFonts w:asciiTheme="majorBidi" w:hAnsiTheme="majorBidi" w:cstheme="majorBidi"/>
          <w:sz w:val="24"/>
          <w:szCs w:val="24"/>
        </w:rPr>
        <w:t>NEK, the Irrigation Systems Company, and private operators maintain and rehabilitate water infrastructure mainly with their own funds.</w:t>
      </w:r>
    </w:p>
    <w:p w14:paraId="040C09E7" w14:textId="77777777" w:rsidR="008B2527" w:rsidRPr="004609A3" w:rsidRDefault="008B2527" w:rsidP="00E661AA">
      <w:pPr>
        <w:pStyle w:val="ListParagraph"/>
        <w:numPr>
          <w:ilvl w:val="0"/>
          <w:numId w:val="92"/>
        </w:numPr>
        <w:spacing w:before="60" w:after="40" w:line="276" w:lineRule="auto"/>
        <w:contextualSpacing w:val="0"/>
        <w:jc w:val="both"/>
        <w:rPr>
          <w:rFonts w:asciiTheme="majorBidi" w:hAnsiTheme="majorBidi" w:cstheme="majorBidi"/>
          <w:sz w:val="24"/>
          <w:szCs w:val="24"/>
        </w:rPr>
      </w:pPr>
      <w:r w:rsidRPr="004609A3">
        <w:rPr>
          <w:rFonts w:asciiTheme="majorBidi" w:hAnsiTheme="majorBidi" w:cstheme="majorBidi"/>
          <w:sz w:val="24"/>
          <w:szCs w:val="24"/>
        </w:rPr>
        <w:t>Water operators carry out a large part of the investments with their own funds, while in sewage and wastewater treatment, the main sources of financing are currently the EU funds, target subsidies from the state through the municipal budgets, and funds from the EMEPA.</w:t>
      </w:r>
    </w:p>
    <w:p w14:paraId="5CE49A10" w14:textId="77777777" w:rsidR="008B2527" w:rsidRPr="004609A3" w:rsidRDefault="008B2527" w:rsidP="00E661AA">
      <w:pPr>
        <w:pStyle w:val="ListParagraph"/>
        <w:numPr>
          <w:ilvl w:val="0"/>
          <w:numId w:val="92"/>
        </w:numPr>
        <w:spacing w:before="60" w:after="40" w:line="276" w:lineRule="auto"/>
        <w:contextualSpacing w:val="0"/>
        <w:jc w:val="both"/>
        <w:rPr>
          <w:rFonts w:asciiTheme="majorBidi" w:hAnsiTheme="majorBidi" w:cstheme="majorBidi"/>
          <w:sz w:val="24"/>
          <w:szCs w:val="24"/>
        </w:rPr>
      </w:pPr>
      <w:r w:rsidRPr="004609A3">
        <w:rPr>
          <w:rFonts w:asciiTheme="majorBidi" w:hAnsiTheme="majorBidi" w:cstheme="majorBidi"/>
          <w:sz w:val="24"/>
          <w:szCs w:val="24"/>
        </w:rPr>
        <w:t>OPE 2014–2020, the municipal budgets, and the Irrigation Systems Company are the biggest potential sources of funding of measures falling within the scope of the FRMPs. They will provide 24.1 percent, 23.5 percent and 18.8 percent of the estimated total financial resources during the period 2016–2021.</w:t>
      </w:r>
    </w:p>
    <w:p w14:paraId="48EADA2F" w14:textId="552ABF6F" w:rsidR="008B2527" w:rsidRDefault="008B2527" w:rsidP="00E661AA">
      <w:pPr>
        <w:pStyle w:val="ListParagraph"/>
        <w:numPr>
          <w:ilvl w:val="0"/>
          <w:numId w:val="92"/>
        </w:numPr>
        <w:spacing w:before="60" w:after="40" w:line="276" w:lineRule="auto"/>
        <w:contextualSpacing w:val="0"/>
        <w:jc w:val="both"/>
        <w:rPr>
          <w:rFonts w:asciiTheme="majorBidi" w:hAnsiTheme="majorBidi" w:cstheme="majorBidi"/>
          <w:sz w:val="24"/>
          <w:szCs w:val="24"/>
        </w:rPr>
      </w:pPr>
      <w:r w:rsidRPr="004609A3">
        <w:rPr>
          <w:rFonts w:asciiTheme="majorBidi" w:hAnsiTheme="majorBidi" w:cstheme="majorBidi"/>
          <w:sz w:val="24"/>
          <w:szCs w:val="24"/>
        </w:rPr>
        <w:t>Additional financial resources may be secured because of an increase in the fees for water abstraction, water use and water bodies pollution as well as an increase in the prices for water supply and sewerage services and irrigation. However, the effect of such an increase is difficult to forecast.</w:t>
      </w:r>
    </w:p>
    <w:p w14:paraId="63FEE5C1" w14:textId="3EDE46E8" w:rsidR="00AD4F49" w:rsidRPr="00AD4F49" w:rsidRDefault="00AD4F49" w:rsidP="00AD4F49">
      <w:pPr>
        <w:pStyle w:val="BodyText"/>
        <w:spacing w:before="200" w:after="60"/>
        <w:ind w:left="0" w:firstLine="0"/>
        <w:rPr>
          <w:rFonts w:asciiTheme="majorBidi" w:hAnsiTheme="majorBidi" w:cstheme="majorBidi"/>
          <w:lang w:val="en-US"/>
        </w:rPr>
      </w:pPr>
      <w:r>
        <w:rPr>
          <w:rFonts w:asciiTheme="majorBidi" w:hAnsiTheme="majorBidi" w:cstheme="majorBidi"/>
          <w:lang w:val="en-US"/>
        </w:rPr>
        <w:t>Regarding “</w:t>
      </w:r>
      <w:r w:rsidRPr="00AD4F49">
        <w:rPr>
          <w:rFonts w:asciiTheme="majorBidi" w:hAnsiTheme="majorBidi" w:cstheme="majorBidi"/>
          <w:i/>
          <w:lang w:val="en-US"/>
        </w:rPr>
        <w:t>Human resources</w:t>
      </w:r>
      <w:r>
        <w:rPr>
          <w:rFonts w:asciiTheme="majorBidi" w:hAnsiTheme="majorBidi" w:cstheme="majorBidi"/>
          <w:lang w:val="en-US"/>
        </w:rPr>
        <w:t xml:space="preserve">”: adequate employment policy as well as training should be ensured at all levels: state administration, municipal administration, etc. </w:t>
      </w:r>
    </w:p>
    <w:p w14:paraId="4A7C0DA0" w14:textId="589AE25C" w:rsidR="00240EB8" w:rsidRPr="004609A3" w:rsidRDefault="00240EB8" w:rsidP="00933BBB">
      <w:pPr>
        <w:widowControl w:val="0"/>
        <w:spacing w:after="0"/>
        <w:jc w:val="both"/>
        <w:rPr>
          <w:rFonts w:ascii="Calibri" w:eastAsiaTheme="majorEastAsia" w:hAnsi="Calibri" w:cstheme="majorBidi"/>
          <w:color w:val="365F91" w:themeColor="accent1" w:themeShade="BF"/>
          <w:sz w:val="32"/>
          <w:szCs w:val="28"/>
          <w:lang w:val="en-US"/>
        </w:rPr>
      </w:pPr>
      <w:r w:rsidRPr="004609A3">
        <w:rPr>
          <w:rFonts w:asciiTheme="majorBidi" w:hAnsiTheme="majorBidi" w:cstheme="majorBidi"/>
          <w:sz w:val="24"/>
          <w:szCs w:val="24"/>
        </w:rPr>
        <w:br w:type="page"/>
      </w:r>
    </w:p>
    <w:p w14:paraId="11C1265A" w14:textId="2E0C596F" w:rsidR="00E559E5" w:rsidRPr="006C1A62" w:rsidRDefault="00E559E5" w:rsidP="004A69CA">
      <w:pPr>
        <w:pStyle w:val="Heading1"/>
        <w:spacing w:after="120"/>
      </w:pPr>
      <w:bookmarkStart w:id="632" w:name="_Toc499712410"/>
      <w:bookmarkStart w:id="633" w:name="_Toc499805755"/>
      <w:bookmarkStart w:id="634" w:name="_Toc499805867"/>
      <w:bookmarkStart w:id="635" w:name="_Toc504315515"/>
      <w:bookmarkStart w:id="636" w:name="_Toc504316233"/>
      <w:bookmarkStart w:id="637" w:name="_Toc504316337"/>
      <w:bookmarkStart w:id="638" w:name="_Toc507073804"/>
      <w:bookmarkStart w:id="639" w:name="_Toc522194605"/>
      <w:r w:rsidRPr="006C1A62">
        <w:lastRenderedPageBreak/>
        <w:t xml:space="preserve">Chapter 3. Adaptation </w:t>
      </w:r>
      <w:r w:rsidR="00A7572D">
        <w:t>O</w:t>
      </w:r>
      <w:r w:rsidRPr="006C1A62">
        <w:t>ptions</w:t>
      </w:r>
      <w:bookmarkEnd w:id="629"/>
      <w:bookmarkEnd w:id="630"/>
      <w:bookmarkEnd w:id="632"/>
      <w:bookmarkEnd w:id="633"/>
      <w:bookmarkEnd w:id="634"/>
      <w:bookmarkEnd w:id="635"/>
      <w:bookmarkEnd w:id="636"/>
      <w:bookmarkEnd w:id="637"/>
      <w:bookmarkEnd w:id="638"/>
      <w:bookmarkEnd w:id="639"/>
    </w:p>
    <w:p w14:paraId="39E91553" w14:textId="77777777" w:rsidR="00F049DA" w:rsidRPr="006C1A62" w:rsidRDefault="00F049DA" w:rsidP="007C0DF1">
      <w:pPr>
        <w:pStyle w:val="ListParagraph"/>
        <w:keepNext/>
        <w:keepLines/>
        <w:numPr>
          <w:ilvl w:val="0"/>
          <w:numId w:val="57"/>
        </w:numPr>
        <w:spacing w:before="200" w:after="0"/>
        <w:contextualSpacing w:val="0"/>
        <w:jc w:val="both"/>
        <w:outlineLvl w:val="1"/>
        <w:rPr>
          <w:rFonts w:ascii="Calibri" w:eastAsia="Times New Roman" w:hAnsi="Calibri"/>
          <w:b/>
          <w:vanish/>
          <w:color w:val="365F91"/>
          <w:sz w:val="28"/>
          <w:szCs w:val="26"/>
          <w:lang w:val="en-US"/>
        </w:rPr>
      </w:pPr>
      <w:bookmarkStart w:id="640" w:name="_Toc486885318"/>
      <w:bookmarkStart w:id="641" w:name="_Toc486885381"/>
      <w:bookmarkStart w:id="642" w:name="_Toc486885617"/>
      <w:bookmarkStart w:id="643" w:name="_Toc486885678"/>
      <w:bookmarkStart w:id="644" w:name="_Toc486887329"/>
      <w:bookmarkStart w:id="645" w:name="_Toc496083491"/>
      <w:bookmarkStart w:id="646" w:name="_Toc496168432"/>
      <w:bookmarkStart w:id="647" w:name="_Toc496271834"/>
      <w:bookmarkStart w:id="648" w:name="_Toc496553609"/>
      <w:bookmarkStart w:id="649" w:name="_Toc496553785"/>
      <w:bookmarkStart w:id="650" w:name="_Toc496880638"/>
      <w:bookmarkStart w:id="651" w:name="_Toc497053897"/>
      <w:bookmarkStart w:id="652" w:name="_Toc497053956"/>
      <w:bookmarkStart w:id="653" w:name="_Toc497079951"/>
      <w:bookmarkStart w:id="654" w:name="_Toc497080094"/>
      <w:bookmarkStart w:id="655" w:name="_Toc497154084"/>
      <w:bookmarkStart w:id="656" w:name="_Toc497161325"/>
      <w:bookmarkStart w:id="657" w:name="_Toc497170676"/>
      <w:bookmarkStart w:id="658" w:name="_Toc497245569"/>
      <w:bookmarkStart w:id="659" w:name="_Toc497319893"/>
      <w:bookmarkStart w:id="660" w:name="_Toc497319947"/>
      <w:bookmarkStart w:id="661" w:name="_Toc497331769"/>
      <w:bookmarkStart w:id="662" w:name="_Toc497648548"/>
      <w:bookmarkStart w:id="663" w:name="_Toc497656156"/>
      <w:bookmarkStart w:id="664" w:name="_Toc497656267"/>
      <w:bookmarkStart w:id="665" w:name="_Toc498189868"/>
      <w:bookmarkStart w:id="666" w:name="_Toc498244028"/>
      <w:bookmarkStart w:id="667" w:name="_Toc498262649"/>
      <w:bookmarkStart w:id="668" w:name="_Toc498262699"/>
      <w:bookmarkStart w:id="669" w:name="_Toc498335027"/>
      <w:bookmarkStart w:id="670" w:name="_Toc498337300"/>
      <w:bookmarkStart w:id="671" w:name="_Toc498874820"/>
      <w:bookmarkStart w:id="672" w:name="_Toc499141272"/>
      <w:bookmarkStart w:id="673" w:name="_Toc499141346"/>
      <w:bookmarkStart w:id="674" w:name="_Toc499141402"/>
      <w:bookmarkStart w:id="675" w:name="_Toc499141632"/>
      <w:bookmarkStart w:id="676" w:name="_Toc499241693"/>
      <w:bookmarkStart w:id="677" w:name="_Toc499241813"/>
      <w:bookmarkStart w:id="678" w:name="_Toc499712411"/>
      <w:bookmarkStart w:id="679" w:name="_Toc499804140"/>
      <w:bookmarkStart w:id="680" w:name="_Toc499805756"/>
      <w:bookmarkStart w:id="681" w:name="_Toc499805868"/>
      <w:bookmarkStart w:id="682" w:name="_Toc499806084"/>
      <w:bookmarkStart w:id="683" w:name="_Toc503786181"/>
      <w:bookmarkStart w:id="684" w:name="_Toc503789944"/>
      <w:bookmarkStart w:id="685" w:name="_Toc503792619"/>
      <w:bookmarkStart w:id="686" w:name="_Toc503793436"/>
      <w:bookmarkStart w:id="687" w:name="_Toc504161610"/>
      <w:bookmarkStart w:id="688" w:name="_Toc504253327"/>
      <w:bookmarkStart w:id="689" w:name="_Toc504310346"/>
      <w:bookmarkStart w:id="690" w:name="_Toc504315461"/>
      <w:bookmarkStart w:id="691" w:name="_Toc504315516"/>
      <w:bookmarkStart w:id="692" w:name="_Toc504316234"/>
      <w:bookmarkStart w:id="693" w:name="_Toc504316338"/>
      <w:bookmarkStart w:id="694" w:name="_Toc504317024"/>
      <w:bookmarkStart w:id="695" w:name="_Toc504324702"/>
      <w:bookmarkStart w:id="696" w:name="_Toc504324874"/>
      <w:bookmarkStart w:id="697" w:name="_Toc504325292"/>
      <w:bookmarkStart w:id="698" w:name="_Toc507061515"/>
      <w:bookmarkStart w:id="699" w:name="_Toc507064369"/>
      <w:bookmarkStart w:id="700" w:name="_Toc507073805"/>
      <w:bookmarkStart w:id="701" w:name="_Toc507073975"/>
      <w:bookmarkStart w:id="702" w:name="_Toc517434238"/>
      <w:bookmarkStart w:id="703" w:name="_Toc517783517"/>
      <w:bookmarkStart w:id="704" w:name="_Toc522194606"/>
      <w:bookmarkStart w:id="705" w:name="_Toc484688394"/>
      <w:bookmarkStart w:id="706" w:name="_Toc486857184"/>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p w14:paraId="42E0D95E" w14:textId="4DBC7E26" w:rsidR="00631FBA" w:rsidRPr="00C002AC" w:rsidRDefault="00631FBA" w:rsidP="007C0DF1">
      <w:pPr>
        <w:pStyle w:val="Heading2"/>
        <w:numPr>
          <w:ilvl w:val="1"/>
          <w:numId w:val="57"/>
        </w:numPr>
        <w:spacing w:before="120" w:after="120"/>
        <w:rPr>
          <w:b/>
          <w:bCs w:val="0"/>
        </w:rPr>
      </w:pPr>
      <w:bookmarkStart w:id="707" w:name="_Toc498874821"/>
      <w:bookmarkStart w:id="708" w:name="_Toc499712412"/>
      <w:bookmarkStart w:id="709" w:name="_Toc499805757"/>
      <w:bookmarkStart w:id="710" w:name="_Toc499805869"/>
      <w:bookmarkStart w:id="711" w:name="_Toc504315517"/>
      <w:bookmarkStart w:id="712" w:name="_Toc504316235"/>
      <w:bookmarkStart w:id="713" w:name="_Toc504316339"/>
      <w:bookmarkStart w:id="714" w:name="_Toc507073806"/>
      <w:bookmarkStart w:id="715" w:name="_Toc522194607"/>
      <w:bookmarkStart w:id="716" w:name="_Ref497636268"/>
      <w:bookmarkEnd w:id="705"/>
      <w:bookmarkEnd w:id="706"/>
      <w:r w:rsidRPr="00C002AC">
        <w:rPr>
          <w:b/>
          <w:bCs w:val="0"/>
        </w:rPr>
        <w:t xml:space="preserve">Identified </w:t>
      </w:r>
      <w:r w:rsidR="00A7572D">
        <w:rPr>
          <w:b/>
          <w:bCs w:val="0"/>
        </w:rPr>
        <w:t>A</w:t>
      </w:r>
      <w:r w:rsidRPr="00C002AC">
        <w:rPr>
          <w:b/>
          <w:bCs w:val="0"/>
        </w:rPr>
        <w:t xml:space="preserve">daptation </w:t>
      </w:r>
      <w:r w:rsidR="00A7572D">
        <w:rPr>
          <w:b/>
          <w:bCs w:val="0"/>
        </w:rPr>
        <w:t>O</w:t>
      </w:r>
      <w:r w:rsidRPr="00C002AC">
        <w:rPr>
          <w:b/>
          <w:bCs w:val="0"/>
        </w:rPr>
        <w:t>ptions</w:t>
      </w:r>
      <w:bookmarkEnd w:id="707"/>
      <w:bookmarkEnd w:id="708"/>
      <w:bookmarkEnd w:id="709"/>
      <w:bookmarkEnd w:id="710"/>
      <w:bookmarkEnd w:id="711"/>
      <w:bookmarkEnd w:id="712"/>
      <w:bookmarkEnd w:id="713"/>
      <w:bookmarkEnd w:id="714"/>
      <w:bookmarkEnd w:id="715"/>
    </w:p>
    <w:p w14:paraId="46FFBD1F" w14:textId="3814CD0D" w:rsidR="00631FBA" w:rsidRPr="0053516F" w:rsidRDefault="00631FBA" w:rsidP="00F92A19">
      <w:pPr>
        <w:pStyle w:val="BodyText"/>
        <w:ind w:left="0" w:firstLine="0"/>
      </w:pPr>
      <w:r w:rsidRPr="0053516F">
        <w:t xml:space="preserve">The approach taken here is to identify a long list of adaptation options, based on the </w:t>
      </w:r>
      <w:r w:rsidR="00F710FA">
        <w:t>analyze</w:t>
      </w:r>
      <w:r>
        <w:t>s</w:t>
      </w:r>
      <w:r w:rsidRPr="0053516F">
        <w:t xml:space="preserve"> of the previous chapters of the report. A provision</w:t>
      </w:r>
      <w:r w:rsidR="009526BF">
        <w:t>al</w:t>
      </w:r>
      <w:r w:rsidRPr="0053516F">
        <w:t xml:space="preserve"> list of CCA options was presented to water sector stakeholders and discussed at the Sector Consultation Session on June 15, 2017. The purpose of the discussion was to receive feedback regarding the relevance and priority of the various adaptation options identified. The list was revised </w:t>
      </w:r>
      <w:r>
        <w:t xml:space="preserve">based on the </w:t>
      </w:r>
      <w:r w:rsidRPr="0053516F">
        <w:t>stakeholders’ feedback. The revised list was presented at the Sector Prioriti</w:t>
      </w:r>
      <w:r w:rsidR="0029007F">
        <w:t>sation</w:t>
      </w:r>
      <w:r w:rsidRPr="0053516F">
        <w:t xml:space="preserve"> Session on October </w:t>
      </w:r>
      <w:r>
        <w:t>16, 2017, whe</w:t>
      </w:r>
      <w:r w:rsidR="0029007F">
        <w:t>re</w:t>
      </w:r>
      <w:r>
        <w:t xml:space="preserve"> the options were prioriti</w:t>
      </w:r>
      <w:r w:rsidR="001E47F0">
        <w:t>z</w:t>
      </w:r>
      <w:r>
        <w:t>ed.</w:t>
      </w:r>
    </w:p>
    <w:p w14:paraId="5C071D29" w14:textId="046068DD" w:rsidR="00631FBA" w:rsidRPr="006C1A62" w:rsidRDefault="00631FBA" w:rsidP="00F92A19">
      <w:pPr>
        <w:pStyle w:val="BodyText"/>
        <w:spacing w:after="60"/>
        <w:ind w:left="0" w:firstLine="0"/>
        <w:rPr>
          <w:lang w:val="en-US"/>
        </w:rPr>
      </w:pPr>
      <w:r w:rsidRPr="006C1A62">
        <w:rPr>
          <w:lang w:val="en-US"/>
        </w:rPr>
        <w:t>What could be considered ‘good adaptation’ has received substantial attention in the literature. To achieve good adaptation, adaptation options must comply with a number of principles, and be</w:t>
      </w:r>
      <w:r w:rsidR="001E47F0">
        <w:rPr>
          <w:lang w:val="en-US"/>
        </w:rPr>
        <w:t xml:space="preserve"> the following</w:t>
      </w:r>
      <w:r w:rsidRPr="006C1A62">
        <w:rPr>
          <w:lang w:val="en-US"/>
        </w:rPr>
        <w:t>:</w:t>
      </w:r>
    </w:p>
    <w:p w14:paraId="17F69200" w14:textId="77777777" w:rsidR="00631FBA" w:rsidRPr="006C1A62" w:rsidRDefault="00631FBA" w:rsidP="00631FBA">
      <w:pPr>
        <w:pStyle w:val="Bullet"/>
        <w:spacing w:line="276" w:lineRule="auto"/>
        <w:rPr>
          <w:lang w:val="en-US"/>
        </w:rPr>
      </w:pPr>
      <w:r w:rsidRPr="006C1A62">
        <w:rPr>
          <w:i/>
          <w:lang w:val="en-US"/>
        </w:rPr>
        <w:t>Sustainable</w:t>
      </w:r>
      <w:r w:rsidRPr="006C1A62">
        <w:rPr>
          <w:lang w:val="en-US"/>
        </w:rPr>
        <w:t xml:space="preserve"> – adaptation options must not only mitigate threats but also consider the opportunities available;</w:t>
      </w:r>
    </w:p>
    <w:p w14:paraId="694BD740" w14:textId="77777777" w:rsidR="00631FBA" w:rsidRPr="006C1A62" w:rsidRDefault="00631FBA" w:rsidP="00631FBA">
      <w:pPr>
        <w:pStyle w:val="Bullet"/>
        <w:spacing w:line="276" w:lineRule="auto"/>
        <w:rPr>
          <w:lang w:val="en-US"/>
        </w:rPr>
      </w:pPr>
      <w:r w:rsidRPr="006C1A62">
        <w:rPr>
          <w:i/>
          <w:lang w:val="en-US"/>
        </w:rPr>
        <w:t>Proportionate and integrated</w:t>
      </w:r>
      <w:r w:rsidRPr="006C1A62">
        <w:rPr>
          <w:lang w:val="en-US"/>
        </w:rPr>
        <w:t xml:space="preserve"> – the ability to respond to climate change must be permanently integrated in the decision-making system of the stakeholders;</w:t>
      </w:r>
    </w:p>
    <w:p w14:paraId="1D8D9682" w14:textId="77777777" w:rsidR="00631FBA" w:rsidRPr="006C1A62" w:rsidRDefault="00631FBA" w:rsidP="00631FBA">
      <w:pPr>
        <w:pStyle w:val="Bullet"/>
        <w:spacing w:line="276" w:lineRule="auto"/>
        <w:rPr>
          <w:lang w:val="en-US"/>
        </w:rPr>
      </w:pPr>
      <w:r w:rsidRPr="006C1A62">
        <w:rPr>
          <w:i/>
          <w:lang w:val="en-US"/>
        </w:rPr>
        <w:t>Collaborative and open</w:t>
      </w:r>
      <w:r w:rsidRPr="006C1A62">
        <w:rPr>
          <w:lang w:val="en-US"/>
        </w:rPr>
        <w:t xml:space="preserve"> – often joint action between multiple stakeholders is required. It is important to recognize that stakeholders must be informed and motivated to deliver collaborative efforts and involve external parties;</w:t>
      </w:r>
    </w:p>
    <w:p w14:paraId="5BD3AE0D" w14:textId="77777777" w:rsidR="00631FBA" w:rsidRPr="006C1A62" w:rsidRDefault="00631FBA" w:rsidP="00631FBA">
      <w:pPr>
        <w:pStyle w:val="Bullet"/>
        <w:spacing w:line="276" w:lineRule="auto"/>
        <w:rPr>
          <w:lang w:val="en-US"/>
        </w:rPr>
      </w:pPr>
      <w:r w:rsidRPr="006C1A62">
        <w:rPr>
          <w:i/>
          <w:lang w:val="en-US"/>
        </w:rPr>
        <w:t>Effective</w:t>
      </w:r>
      <w:r w:rsidRPr="006C1A62">
        <w:rPr>
          <w:lang w:val="en-US"/>
        </w:rPr>
        <w:t xml:space="preserve"> – the actions must be concrete, implementable and specific to the given context;</w:t>
      </w:r>
    </w:p>
    <w:p w14:paraId="62C904BC" w14:textId="066EA865" w:rsidR="00631FBA" w:rsidRPr="006C1A62" w:rsidRDefault="00631FBA" w:rsidP="00631FBA">
      <w:pPr>
        <w:pStyle w:val="Bullet"/>
        <w:spacing w:line="276" w:lineRule="auto"/>
        <w:rPr>
          <w:lang w:val="en-US"/>
        </w:rPr>
      </w:pPr>
      <w:r w:rsidRPr="006C1A62">
        <w:rPr>
          <w:i/>
          <w:lang w:val="en-US"/>
        </w:rPr>
        <w:t>Efficient</w:t>
      </w:r>
      <w:r w:rsidRPr="006C1A62">
        <w:rPr>
          <w:lang w:val="en-US"/>
        </w:rPr>
        <w:t xml:space="preserve"> – a major factor to consider is to attempt to weight the costs and benefits of the options;</w:t>
      </w:r>
      <w:r w:rsidR="001E47F0">
        <w:rPr>
          <w:lang w:val="en-US"/>
        </w:rPr>
        <w:t xml:space="preserve"> and</w:t>
      </w:r>
    </w:p>
    <w:p w14:paraId="54C77C3C" w14:textId="7A3F0F47" w:rsidR="00631FBA" w:rsidRPr="006C1A62" w:rsidRDefault="00631FBA" w:rsidP="00631FBA">
      <w:pPr>
        <w:pStyle w:val="Bullet"/>
        <w:spacing w:after="120" w:line="276" w:lineRule="auto"/>
        <w:rPr>
          <w:lang w:val="en-US"/>
        </w:rPr>
      </w:pPr>
      <w:r w:rsidRPr="006C1A62">
        <w:rPr>
          <w:i/>
          <w:lang w:val="en-US"/>
        </w:rPr>
        <w:t>Equitable</w:t>
      </w:r>
      <w:r w:rsidRPr="006C1A62">
        <w:rPr>
          <w:lang w:val="en-US"/>
        </w:rPr>
        <w:t xml:space="preserve"> – the costs and residual risks of adaptation options must be distributed </w:t>
      </w:r>
      <w:r w:rsidR="0029007F">
        <w:rPr>
          <w:lang w:val="en-US"/>
        </w:rPr>
        <w:t>across</w:t>
      </w:r>
      <w:r w:rsidRPr="006C1A62">
        <w:rPr>
          <w:lang w:val="en-US"/>
        </w:rPr>
        <w:t xml:space="preserve"> society in a fair and proportionate manner, especially considering the effects on vulnerable groups. </w:t>
      </w:r>
    </w:p>
    <w:p w14:paraId="0A6FDE4C" w14:textId="37A40140" w:rsidR="00F92A19" w:rsidRDefault="00413843" w:rsidP="00F92A19">
      <w:pPr>
        <w:pStyle w:val="BodyText"/>
        <w:spacing w:after="0"/>
        <w:ind w:left="0" w:firstLine="0"/>
        <w:rPr>
          <w:lang w:val="en-US"/>
        </w:rPr>
      </w:pPr>
      <w:r>
        <w:rPr>
          <w:lang w:val="en-US"/>
        </w:rPr>
        <w:t>The suggested options are grouped in three main categories, which are discussed below.</w:t>
      </w:r>
    </w:p>
    <w:p w14:paraId="6A3ACAD7" w14:textId="696FFA07" w:rsidR="00F21F54" w:rsidRPr="004021D8" w:rsidRDefault="00F21F54" w:rsidP="007C0DF1">
      <w:pPr>
        <w:pStyle w:val="Heading3"/>
        <w:numPr>
          <w:ilvl w:val="2"/>
          <w:numId w:val="57"/>
        </w:numPr>
        <w:spacing w:before="160"/>
        <w:rPr>
          <w:rFonts w:eastAsia="Times New Roman"/>
          <w:lang w:val="en-US"/>
        </w:rPr>
      </w:pPr>
      <w:bookmarkStart w:id="717" w:name="_Toc507073807"/>
      <w:bookmarkStart w:id="718" w:name="_Toc522194608"/>
      <w:r w:rsidRPr="004021D8">
        <w:rPr>
          <w:rFonts w:eastAsia="Times New Roman"/>
          <w:lang w:val="en-US"/>
        </w:rPr>
        <w:t xml:space="preserve">Category </w:t>
      </w:r>
      <w:r w:rsidR="004609A3" w:rsidRPr="004021D8">
        <w:rPr>
          <w:rFonts w:eastAsia="Times New Roman"/>
          <w:lang w:val="en-US"/>
        </w:rPr>
        <w:t>‘</w:t>
      </w:r>
      <w:r w:rsidRPr="004021D8">
        <w:rPr>
          <w:rFonts w:eastAsia="Times New Roman"/>
          <w:lang w:val="en-US"/>
        </w:rPr>
        <w:t>Adaptive Governance</w:t>
      </w:r>
      <w:r w:rsidR="004609A3" w:rsidRPr="004021D8">
        <w:rPr>
          <w:rFonts w:eastAsia="Times New Roman"/>
          <w:lang w:val="en-US"/>
        </w:rPr>
        <w:t>’</w:t>
      </w:r>
      <w:bookmarkEnd w:id="717"/>
      <w:bookmarkEnd w:id="718"/>
    </w:p>
    <w:p w14:paraId="694945AD" w14:textId="77777777" w:rsidR="004021D8" w:rsidRPr="004021D8" w:rsidRDefault="004557FC" w:rsidP="004021D8">
      <w:pPr>
        <w:pStyle w:val="BodyText"/>
        <w:spacing w:before="60" w:after="0"/>
        <w:ind w:left="0" w:firstLine="0"/>
        <w:rPr>
          <w:lang w:val="en-US"/>
        </w:rPr>
      </w:pPr>
      <w:r w:rsidRPr="004021D8">
        <w:rPr>
          <w:lang w:val="en-US"/>
        </w:rPr>
        <w:t xml:space="preserve">The complexity and uncertainty associated with climate change require </w:t>
      </w:r>
      <w:r w:rsidR="00235347" w:rsidRPr="004021D8">
        <w:rPr>
          <w:lang w:val="en-US"/>
        </w:rPr>
        <w:t xml:space="preserve">a </w:t>
      </w:r>
      <w:r w:rsidR="00105937" w:rsidRPr="004021D8">
        <w:rPr>
          <w:lang w:val="en-US"/>
        </w:rPr>
        <w:t xml:space="preserve">new form of governance, namely adaptive governance - flexible, intersectoral, based on learning-based approaches. </w:t>
      </w:r>
      <w:r w:rsidR="00E65AC5" w:rsidRPr="004021D8">
        <w:rPr>
          <w:lang w:val="en-US"/>
        </w:rPr>
        <w:t>This category of options is considered, because of their preventive role.</w:t>
      </w:r>
      <w:r w:rsidR="00B959FF" w:rsidRPr="004021D8">
        <w:rPr>
          <w:lang w:val="en-US"/>
        </w:rPr>
        <w:t xml:space="preserve"> </w:t>
      </w:r>
      <w:r w:rsidR="00B959FF" w:rsidRPr="00B959FF">
        <w:rPr>
          <w:lang w:val="en-US"/>
        </w:rPr>
        <w:t>Their implementation could sa</w:t>
      </w:r>
      <w:r w:rsidR="00235347">
        <w:rPr>
          <w:lang w:val="en-US"/>
        </w:rPr>
        <w:t>v</w:t>
      </w:r>
      <w:r w:rsidR="00B959FF" w:rsidRPr="00B959FF">
        <w:rPr>
          <w:lang w:val="en-US"/>
        </w:rPr>
        <w:t>e money, time, efforts</w:t>
      </w:r>
      <w:r w:rsidR="00235347">
        <w:rPr>
          <w:lang w:val="en-US"/>
        </w:rPr>
        <w:t xml:space="preserve">, </w:t>
      </w:r>
      <w:r w:rsidR="00B959FF" w:rsidRPr="00B959FF">
        <w:rPr>
          <w:lang w:val="en-US"/>
        </w:rPr>
        <w:t>and even human lives when it comes to floods</w:t>
      </w:r>
      <w:r w:rsidR="00B959FF" w:rsidRPr="004021D8">
        <w:rPr>
          <w:lang w:val="en-US"/>
        </w:rPr>
        <w:t xml:space="preserve">. </w:t>
      </w:r>
      <w:r w:rsidR="00235347" w:rsidRPr="004021D8">
        <w:rPr>
          <w:lang w:val="en-US"/>
        </w:rPr>
        <w:t>O</w:t>
      </w:r>
      <w:r w:rsidR="00B959FF" w:rsidRPr="004021D8">
        <w:rPr>
          <w:lang w:val="en-US"/>
        </w:rPr>
        <w:t xml:space="preserve">ptions are further </w:t>
      </w:r>
      <w:r w:rsidR="00235347" w:rsidRPr="004021D8">
        <w:rPr>
          <w:lang w:val="en-US"/>
        </w:rPr>
        <w:t>divided</w:t>
      </w:r>
      <w:r w:rsidR="00B959FF" w:rsidRPr="004021D8">
        <w:rPr>
          <w:lang w:val="en-US"/>
        </w:rPr>
        <w:t xml:space="preserve"> in</w:t>
      </w:r>
      <w:r w:rsidR="00235347" w:rsidRPr="004021D8">
        <w:rPr>
          <w:lang w:val="en-US"/>
        </w:rPr>
        <w:t>to</w:t>
      </w:r>
      <w:r w:rsidR="00B959FF" w:rsidRPr="004021D8">
        <w:rPr>
          <w:lang w:val="en-US"/>
        </w:rPr>
        <w:t xml:space="preserve"> three sub-categories as shown in </w:t>
      </w:r>
      <w:r w:rsidR="00235347" w:rsidRPr="004021D8">
        <w:rPr>
          <w:b/>
          <w:i/>
          <w:lang w:val="en-US"/>
        </w:rPr>
        <w:t>T</w:t>
      </w:r>
      <w:r w:rsidR="00B959FF" w:rsidRPr="004021D8">
        <w:rPr>
          <w:b/>
          <w:i/>
          <w:lang w:val="en-US"/>
        </w:rPr>
        <w:t>able</w:t>
      </w:r>
      <w:r w:rsidR="00235347" w:rsidRPr="004021D8">
        <w:rPr>
          <w:b/>
          <w:i/>
          <w:lang w:val="en-US"/>
        </w:rPr>
        <w:t xml:space="preserve"> </w:t>
      </w:r>
      <w:r w:rsidR="006B0DA9" w:rsidRPr="004021D8">
        <w:rPr>
          <w:b/>
          <w:i/>
          <w:lang w:val="en-US"/>
        </w:rPr>
        <w:t>29</w:t>
      </w:r>
      <w:r w:rsidR="00235347" w:rsidRPr="004021D8">
        <w:rPr>
          <w:lang w:val="en-US"/>
        </w:rPr>
        <w:t>.</w:t>
      </w:r>
      <w:bookmarkStart w:id="719" w:name="_Toc504315726"/>
    </w:p>
    <w:p w14:paraId="0C02F622" w14:textId="77777777" w:rsidR="004021D8" w:rsidRDefault="004021D8">
      <w:pPr>
        <w:widowControl w:val="0"/>
        <w:spacing w:after="0"/>
        <w:rPr>
          <w:rFonts w:ascii="Calibri" w:hAnsi="Calibri"/>
          <w:b/>
          <w:i/>
          <w:iCs/>
          <w:color w:val="44546A"/>
          <w:sz w:val="22"/>
          <w:szCs w:val="18"/>
          <w:lang w:val="en-US" w:eastAsia="bg-BG"/>
        </w:rPr>
      </w:pPr>
      <w:r>
        <w:br w:type="page"/>
      </w:r>
    </w:p>
    <w:p w14:paraId="4A7CCF48" w14:textId="53BB8292" w:rsidR="00D50B71" w:rsidRPr="00D50B71" w:rsidRDefault="00AA5004" w:rsidP="00543221">
      <w:pPr>
        <w:pStyle w:val="Caption"/>
      </w:pPr>
      <w:bookmarkStart w:id="720" w:name="_Toc507073915"/>
      <w:bookmarkStart w:id="721" w:name="_Toc522194698"/>
      <w:r w:rsidRPr="009A3D18">
        <w:lastRenderedPageBreak/>
        <w:t xml:space="preserve">Table </w:t>
      </w:r>
      <w:r w:rsidRPr="009A3D18">
        <w:fldChar w:fldCharType="begin"/>
      </w:r>
      <w:r w:rsidRPr="009A3D18">
        <w:instrText xml:space="preserve"> SEQ Table \* ARABIC </w:instrText>
      </w:r>
      <w:r w:rsidRPr="009A3D18">
        <w:fldChar w:fldCharType="separate"/>
      </w:r>
      <w:r w:rsidR="00D13F5E">
        <w:rPr>
          <w:noProof/>
        </w:rPr>
        <w:t>29</w:t>
      </w:r>
      <w:r w:rsidRPr="009A3D18">
        <w:fldChar w:fldCharType="end"/>
      </w:r>
      <w:r>
        <w:t>.</w:t>
      </w:r>
      <w:r w:rsidRPr="00122913">
        <w:t xml:space="preserve"> </w:t>
      </w:r>
      <w:r w:rsidR="00D50B71">
        <w:t>Long list of adaptation options</w:t>
      </w:r>
      <w:r w:rsidR="003B7758">
        <w:t xml:space="preserve"> </w:t>
      </w:r>
      <w:r w:rsidR="000641E0">
        <w:t xml:space="preserve">- </w:t>
      </w:r>
      <w:r w:rsidR="00E76CDB">
        <w:t xml:space="preserve">category </w:t>
      </w:r>
      <w:r w:rsidR="00235347">
        <w:t>‘</w:t>
      </w:r>
      <w:r w:rsidR="00E76CDB">
        <w:t>Adaptive Governance</w:t>
      </w:r>
      <w:r w:rsidR="00235347">
        <w:t>’</w:t>
      </w:r>
      <w:bookmarkEnd w:id="719"/>
      <w:bookmarkEnd w:id="720"/>
      <w:bookmarkEnd w:id="721"/>
    </w:p>
    <w:tbl>
      <w:tblPr>
        <w:tblW w:w="900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00"/>
      </w:tblGrid>
      <w:tr w:rsidR="00F92A19" w:rsidRPr="00F92A19" w14:paraId="54762809" w14:textId="77777777" w:rsidTr="00D50B71">
        <w:trPr>
          <w:trHeight w:val="70"/>
          <w:jc w:val="center"/>
        </w:trPr>
        <w:tc>
          <w:tcPr>
            <w:tcW w:w="9000" w:type="dxa"/>
            <w:shd w:val="clear" w:color="auto" w:fill="1F4E79"/>
          </w:tcPr>
          <w:p w14:paraId="72B9942B" w14:textId="77777777" w:rsidR="00F92A19" w:rsidRPr="00F92A19" w:rsidRDefault="00F92A19" w:rsidP="00F92A19">
            <w:pPr>
              <w:spacing w:before="40" w:after="40"/>
              <w:jc w:val="center"/>
              <w:rPr>
                <w:rFonts w:asciiTheme="minorHAnsi" w:eastAsia="Times New Roman" w:hAnsiTheme="minorHAnsi" w:cstheme="minorHAnsi"/>
                <w:b/>
                <w:bCs/>
                <w:color w:val="FFFFFF"/>
                <w:sz w:val="26"/>
                <w:szCs w:val="26"/>
                <w:lang w:val="en-US"/>
              </w:rPr>
            </w:pPr>
            <w:r w:rsidRPr="00F92A19">
              <w:rPr>
                <w:rFonts w:asciiTheme="minorHAnsi" w:eastAsia="Times New Roman" w:hAnsiTheme="minorHAnsi" w:cstheme="minorHAnsi"/>
                <w:b/>
                <w:bCs/>
                <w:color w:val="FFFFFF"/>
                <w:sz w:val="26"/>
                <w:szCs w:val="26"/>
                <w:lang w:val="en-US"/>
              </w:rPr>
              <w:t>CLIMATE CHANGE ADAPTATION OPTIONS</w:t>
            </w:r>
          </w:p>
        </w:tc>
      </w:tr>
      <w:tr w:rsidR="00F92A19" w:rsidRPr="00F92A19" w14:paraId="71355A87" w14:textId="77777777" w:rsidTr="00D50B71">
        <w:trPr>
          <w:trHeight w:val="36"/>
          <w:jc w:val="center"/>
        </w:trPr>
        <w:tc>
          <w:tcPr>
            <w:tcW w:w="9000" w:type="dxa"/>
            <w:shd w:val="clear" w:color="auto" w:fill="A8D08D"/>
          </w:tcPr>
          <w:p w14:paraId="53EAC932" w14:textId="23314C0E" w:rsidR="00F92A19" w:rsidRPr="001847D6" w:rsidRDefault="00B23C80" w:rsidP="007C0DF1">
            <w:pPr>
              <w:pStyle w:val="ListParagraph"/>
              <w:numPr>
                <w:ilvl w:val="0"/>
                <w:numId w:val="82"/>
              </w:numPr>
              <w:spacing w:before="20" w:after="20"/>
              <w:ind w:left="351" w:hanging="284"/>
              <w:jc w:val="both"/>
              <w:rPr>
                <w:rFonts w:asciiTheme="minorHAnsi" w:eastAsia="Times New Roman" w:hAnsiTheme="minorHAnsi" w:cstheme="minorHAnsi"/>
                <w:b/>
                <w:bCs/>
                <w:color w:val="000000"/>
                <w:sz w:val="24"/>
                <w:szCs w:val="24"/>
                <w:lang w:val="en-US"/>
              </w:rPr>
            </w:pPr>
            <w:r w:rsidRPr="001847D6">
              <w:rPr>
                <w:rFonts w:asciiTheme="minorHAnsi" w:eastAsia="Times New Roman" w:hAnsiTheme="minorHAnsi" w:cstheme="minorHAnsi"/>
                <w:b/>
                <w:bCs/>
                <w:color w:val="000000"/>
                <w:sz w:val="24"/>
                <w:szCs w:val="24"/>
                <w:lang w:val="en-US"/>
              </w:rPr>
              <w:t>Adaptive Governance</w:t>
            </w:r>
          </w:p>
        </w:tc>
      </w:tr>
      <w:tr w:rsidR="00291833" w:rsidRPr="00F92A19" w14:paraId="01DB7B3A" w14:textId="77777777" w:rsidTr="00B23C80">
        <w:trPr>
          <w:trHeight w:val="75"/>
          <w:jc w:val="center"/>
        </w:trPr>
        <w:tc>
          <w:tcPr>
            <w:tcW w:w="9000" w:type="dxa"/>
            <w:shd w:val="clear" w:color="auto" w:fill="E2EFD9"/>
            <w:vAlign w:val="center"/>
            <w:hideMark/>
          </w:tcPr>
          <w:p w14:paraId="517B4A3A" w14:textId="194F74FC" w:rsidR="00BE43B4" w:rsidRPr="00B23C80" w:rsidRDefault="00B23C80" w:rsidP="00B23C80">
            <w:pPr>
              <w:pStyle w:val="ListParagraph"/>
              <w:spacing w:before="40" w:after="40"/>
              <w:ind w:left="0"/>
              <w:contextualSpacing w:val="0"/>
              <w:jc w:val="both"/>
              <w:rPr>
                <w:rFonts w:asciiTheme="minorHAnsi" w:eastAsia="Times New Roman" w:hAnsiTheme="minorHAnsi" w:cstheme="minorHAnsi"/>
                <w:b/>
                <w:color w:val="000000"/>
                <w:sz w:val="22"/>
                <w:lang w:val="en-US"/>
              </w:rPr>
            </w:pPr>
            <w:r w:rsidRPr="00B23C80">
              <w:rPr>
                <w:rFonts w:asciiTheme="minorHAnsi" w:eastAsia="Times New Roman" w:hAnsiTheme="minorHAnsi" w:cstheme="minorHAnsi"/>
                <w:b/>
                <w:color w:val="000000"/>
                <w:sz w:val="22"/>
                <w:lang w:val="en-US"/>
              </w:rPr>
              <w:t>Decision making under uncertainty</w:t>
            </w:r>
          </w:p>
        </w:tc>
      </w:tr>
      <w:tr w:rsidR="00B23C80" w:rsidRPr="00F92A19" w14:paraId="52C84F7D" w14:textId="77777777" w:rsidTr="00D50B71">
        <w:trPr>
          <w:trHeight w:val="1399"/>
          <w:jc w:val="center"/>
        </w:trPr>
        <w:tc>
          <w:tcPr>
            <w:tcW w:w="9000" w:type="dxa"/>
            <w:shd w:val="clear" w:color="auto" w:fill="auto"/>
            <w:vAlign w:val="center"/>
          </w:tcPr>
          <w:p w14:paraId="2C0FFD0E" w14:textId="77777777" w:rsidR="00B23C80" w:rsidRPr="00BE43B4" w:rsidRDefault="00B23C80" w:rsidP="007C0DF1">
            <w:pPr>
              <w:pStyle w:val="ListParagraph"/>
              <w:numPr>
                <w:ilvl w:val="0"/>
                <w:numId w:val="76"/>
              </w:numPr>
              <w:spacing w:before="60" w:after="60"/>
              <w:ind w:left="360"/>
              <w:contextualSpacing w:val="0"/>
              <w:jc w:val="both"/>
              <w:rPr>
                <w:rFonts w:asciiTheme="minorHAnsi" w:eastAsia="Times New Roman" w:hAnsiTheme="minorHAnsi" w:cstheme="minorHAnsi"/>
                <w:color w:val="000000"/>
                <w:sz w:val="22"/>
                <w:lang w:val="en-US"/>
              </w:rPr>
            </w:pPr>
            <w:r w:rsidRPr="00291833">
              <w:rPr>
                <w:rFonts w:asciiTheme="minorHAnsi" w:eastAsia="Times New Roman" w:hAnsiTheme="minorHAnsi" w:cstheme="minorHAnsi"/>
                <w:color w:val="000000"/>
                <w:sz w:val="22"/>
                <w:lang w:val="en-US"/>
              </w:rPr>
              <w:t>Adapt the legal framework to make it instrumental for addressing climate change impacts</w:t>
            </w:r>
          </w:p>
          <w:p w14:paraId="7C6BBB67" w14:textId="77777777" w:rsidR="00B23C80" w:rsidRDefault="00B23C80" w:rsidP="007C0DF1">
            <w:pPr>
              <w:pStyle w:val="ListParagraph"/>
              <w:numPr>
                <w:ilvl w:val="0"/>
                <w:numId w:val="76"/>
              </w:numPr>
              <w:spacing w:before="60" w:after="60"/>
              <w:ind w:left="360"/>
              <w:contextualSpacing w:val="0"/>
              <w:jc w:val="both"/>
              <w:rPr>
                <w:rFonts w:asciiTheme="minorHAnsi" w:eastAsia="Times New Roman" w:hAnsiTheme="minorHAnsi" w:cstheme="minorHAnsi"/>
                <w:color w:val="000000"/>
                <w:sz w:val="22"/>
                <w:lang w:val="en-US"/>
              </w:rPr>
            </w:pPr>
            <w:r w:rsidRPr="00291833">
              <w:rPr>
                <w:rFonts w:asciiTheme="minorHAnsi" w:eastAsia="Times New Roman" w:hAnsiTheme="minorHAnsi" w:cstheme="minorHAnsi"/>
                <w:color w:val="000000"/>
                <w:sz w:val="22"/>
                <w:lang w:val="en-US"/>
              </w:rPr>
              <w:t>Strengthen application of adaptive water management techniques, including scenario planning, learning-based approaches, and flexible and low-regret solutions</w:t>
            </w:r>
          </w:p>
          <w:p w14:paraId="4C015CE6" w14:textId="77777777" w:rsidR="00B23C80" w:rsidRPr="00BE43B4" w:rsidRDefault="00B23C80" w:rsidP="007C0DF1">
            <w:pPr>
              <w:pStyle w:val="ListParagraph"/>
              <w:numPr>
                <w:ilvl w:val="0"/>
                <w:numId w:val="76"/>
              </w:numPr>
              <w:spacing w:before="60" w:after="60"/>
              <w:ind w:left="360"/>
              <w:contextualSpacing w:val="0"/>
              <w:jc w:val="both"/>
              <w:rPr>
                <w:rFonts w:asciiTheme="minorHAnsi" w:eastAsia="Times New Roman" w:hAnsiTheme="minorHAnsi" w:cstheme="minorHAnsi"/>
                <w:color w:val="000000"/>
                <w:sz w:val="22"/>
                <w:lang w:val="en-US"/>
              </w:rPr>
            </w:pPr>
            <w:r w:rsidRPr="00BE43B4">
              <w:rPr>
                <w:rFonts w:asciiTheme="minorHAnsi" w:eastAsia="Times New Roman" w:hAnsiTheme="minorHAnsi" w:cstheme="minorHAnsi"/>
                <w:color w:val="000000"/>
                <w:sz w:val="22"/>
                <w:lang w:val="en-US"/>
              </w:rPr>
              <w:t>Develop financial tools (credit, subsidies, and public investment) for sustainable management of water considering poverty eradication and equity</w:t>
            </w:r>
          </w:p>
          <w:p w14:paraId="6B55AE68" w14:textId="77777777" w:rsidR="00B23C80" w:rsidRPr="00BE43B4" w:rsidRDefault="00B23C80" w:rsidP="007C0DF1">
            <w:pPr>
              <w:pStyle w:val="ListParagraph"/>
              <w:numPr>
                <w:ilvl w:val="0"/>
                <w:numId w:val="76"/>
              </w:numPr>
              <w:spacing w:before="60" w:after="60"/>
              <w:ind w:left="360"/>
              <w:contextualSpacing w:val="0"/>
              <w:jc w:val="both"/>
              <w:rPr>
                <w:rFonts w:asciiTheme="minorHAnsi" w:eastAsia="Times New Roman" w:hAnsiTheme="minorHAnsi" w:cstheme="minorHAnsi"/>
                <w:color w:val="000000"/>
                <w:sz w:val="22"/>
                <w:lang w:val="en-US"/>
              </w:rPr>
            </w:pPr>
            <w:r w:rsidRPr="00BE43B4">
              <w:rPr>
                <w:rFonts w:asciiTheme="minorHAnsi" w:eastAsia="Times New Roman" w:hAnsiTheme="minorHAnsi" w:cstheme="minorHAnsi"/>
                <w:color w:val="000000"/>
                <w:sz w:val="22"/>
                <w:lang w:val="en-US"/>
              </w:rPr>
              <w:t>Establish a national fund for assistance in case of natural disasters</w:t>
            </w:r>
          </w:p>
          <w:p w14:paraId="5D568455" w14:textId="77777777" w:rsidR="001E47F0" w:rsidRDefault="00B23C80" w:rsidP="007C0DF1">
            <w:pPr>
              <w:pStyle w:val="ListParagraph"/>
              <w:numPr>
                <w:ilvl w:val="0"/>
                <w:numId w:val="76"/>
              </w:numPr>
              <w:spacing w:before="60" w:after="60"/>
              <w:ind w:left="360"/>
              <w:contextualSpacing w:val="0"/>
              <w:jc w:val="both"/>
              <w:rPr>
                <w:rFonts w:asciiTheme="minorHAnsi" w:eastAsia="Times New Roman" w:hAnsiTheme="minorHAnsi" w:cstheme="minorHAnsi"/>
                <w:color w:val="000000"/>
                <w:sz w:val="22"/>
                <w:lang w:val="en-US"/>
              </w:rPr>
            </w:pPr>
            <w:r w:rsidRPr="00BE43B4">
              <w:rPr>
                <w:rFonts w:asciiTheme="minorHAnsi" w:eastAsia="Times New Roman" w:hAnsiTheme="minorHAnsi" w:cstheme="minorHAnsi"/>
                <w:color w:val="000000"/>
                <w:sz w:val="22"/>
                <w:lang w:val="en-US"/>
              </w:rPr>
              <w:t>Introduce economic incentives for behavioural change</w:t>
            </w:r>
          </w:p>
          <w:p w14:paraId="09BDD606" w14:textId="2B6BB048" w:rsidR="00B23C80" w:rsidRPr="001E47F0" w:rsidRDefault="00B23C80" w:rsidP="007C0DF1">
            <w:pPr>
              <w:pStyle w:val="ListParagraph"/>
              <w:numPr>
                <w:ilvl w:val="0"/>
                <w:numId w:val="76"/>
              </w:numPr>
              <w:spacing w:before="60" w:after="60"/>
              <w:ind w:left="360"/>
              <w:contextualSpacing w:val="0"/>
              <w:jc w:val="both"/>
              <w:rPr>
                <w:rFonts w:asciiTheme="minorHAnsi" w:eastAsia="Times New Roman" w:hAnsiTheme="minorHAnsi" w:cstheme="minorHAnsi"/>
                <w:color w:val="000000"/>
                <w:sz w:val="22"/>
                <w:lang w:val="en-US"/>
              </w:rPr>
            </w:pPr>
            <w:r w:rsidRPr="001E47F0">
              <w:rPr>
                <w:rFonts w:asciiTheme="minorHAnsi" w:eastAsia="Times New Roman" w:hAnsiTheme="minorHAnsi" w:cstheme="minorHAnsi"/>
                <w:color w:val="000000"/>
                <w:sz w:val="22"/>
                <w:lang w:val="en-US"/>
              </w:rPr>
              <w:t>Develop and apply adaptive water pricing</w:t>
            </w:r>
          </w:p>
        </w:tc>
      </w:tr>
      <w:tr w:rsidR="00B23C80" w:rsidRPr="00F92A19" w14:paraId="7240137E" w14:textId="77777777" w:rsidTr="00B23C80">
        <w:trPr>
          <w:trHeight w:val="75"/>
          <w:jc w:val="center"/>
        </w:trPr>
        <w:tc>
          <w:tcPr>
            <w:tcW w:w="9000" w:type="dxa"/>
            <w:shd w:val="clear" w:color="auto" w:fill="E2EFD9"/>
            <w:vAlign w:val="center"/>
            <w:hideMark/>
          </w:tcPr>
          <w:p w14:paraId="2076379C" w14:textId="56956CA4" w:rsidR="00B23C80" w:rsidRPr="00B23C80" w:rsidRDefault="00B23C80" w:rsidP="00B23C80">
            <w:pPr>
              <w:pStyle w:val="ListParagraph"/>
              <w:spacing w:before="40" w:after="40"/>
              <w:ind w:left="0"/>
              <w:contextualSpacing w:val="0"/>
              <w:jc w:val="both"/>
              <w:rPr>
                <w:rFonts w:asciiTheme="minorHAnsi" w:eastAsia="Times New Roman" w:hAnsiTheme="minorHAnsi" w:cstheme="minorHAnsi"/>
                <w:b/>
                <w:color w:val="000000"/>
                <w:sz w:val="22"/>
                <w:lang w:val="en-US"/>
              </w:rPr>
            </w:pPr>
            <w:r w:rsidRPr="00B23C80">
              <w:rPr>
                <w:rFonts w:asciiTheme="minorHAnsi" w:eastAsia="Times New Roman" w:hAnsiTheme="minorHAnsi" w:cstheme="minorHAnsi"/>
                <w:b/>
                <w:bCs/>
                <w:color w:val="000000"/>
                <w:sz w:val="22"/>
                <w:lang w:val="en-US"/>
              </w:rPr>
              <w:t xml:space="preserve">Learning, monitoring, </w:t>
            </w:r>
            <w:r w:rsidR="001E47F0">
              <w:rPr>
                <w:rFonts w:asciiTheme="minorHAnsi" w:eastAsia="Times New Roman" w:hAnsiTheme="minorHAnsi" w:cstheme="minorHAnsi"/>
                <w:b/>
                <w:bCs/>
                <w:color w:val="000000"/>
                <w:sz w:val="22"/>
                <w:lang w:val="en-US"/>
              </w:rPr>
              <w:t>and</w:t>
            </w:r>
            <w:r w:rsidRPr="00B23C80">
              <w:rPr>
                <w:rFonts w:asciiTheme="minorHAnsi" w:eastAsia="Times New Roman" w:hAnsiTheme="minorHAnsi" w:cstheme="minorHAnsi"/>
                <w:b/>
                <w:bCs/>
                <w:color w:val="000000"/>
                <w:sz w:val="22"/>
                <w:lang w:val="en-US"/>
              </w:rPr>
              <w:t xml:space="preserve"> flexibility</w:t>
            </w:r>
          </w:p>
        </w:tc>
      </w:tr>
      <w:tr w:rsidR="00B23C80" w:rsidRPr="00F92A19" w14:paraId="22FF7F56" w14:textId="77777777" w:rsidTr="00D50B71">
        <w:trPr>
          <w:trHeight w:val="932"/>
          <w:jc w:val="center"/>
        </w:trPr>
        <w:tc>
          <w:tcPr>
            <w:tcW w:w="9000" w:type="dxa"/>
            <w:shd w:val="clear" w:color="auto" w:fill="auto"/>
          </w:tcPr>
          <w:p w14:paraId="2552EFBF" w14:textId="77777777" w:rsidR="00B23C80" w:rsidRPr="00BE43B4" w:rsidRDefault="00B23C80" w:rsidP="007C0DF1">
            <w:pPr>
              <w:pStyle w:val="ListParagraph"/>
              <w:numPr>
                <w:ilvl w:val="0"/>
                <w:numId w:val="76"/>
              </w:numPr>
              <w:spacing w:before="60" w:after="60"/>
              <w:ind w:left="360"/>
              <w:contextualSpacing w:val="0"/>
              <w:jc w:val="both"/>
              <w:rPr>
                <w:rFonts w:asciiTheme="minorHAnsi" w:eastAsia="Times New Roman" w:hAnsiTheme="minorHAnsi" w:cstheme="minorHAnsi"/>
                <w:color w:val="000000"/>
                <w:sz w:val="22"/>
                <w:lang w:val="en-US"/>
              </w:rPr>
            </w:pPr>
            <w:r w:rsidRPr="00BE43B4">
              <w:rPr>
                <w:rFonts w:asciiTheme="minorHAnsi" w:eastAsia="Times New Roman" w:hAnsiTheme="minorHAnsi" w:cstheme="minorHAnsi"/>
                <w:color w:val="000000"/>
                <w:sz w:val="22"/>
                <w:lang w:val="en-US"/>
              </w:rPr>
              <w:t>Maximize the use of research and education institutions</w:t>
            </w:r>
          </w:p>
          <w:p w14:paraId="79C4287B" w14:textId="52C5373E" w:rsidR="00B23C80" w:rsidRPr="00BE43B4" w:rsidRDefault="00B23C80" w:rsidP="007C0DF1">
            <w:pPr>
              <w:pStyle w:val="ListParagraph"/>
              <w:numPr>
                <w:ilvl w:val="0"/>
                <w:numId w:val="76"/>
              </w:numPr>
              <w:spacing w:before="60" w:after="60"/>
              <w:ind w:left="360"/>
              <w:contextualSpacing w:val="0"/>
              <w:jc w:val="both"/>
              <w:rPr>
                <w:rFonts w:asciiTheme="minorHAnsi" w:eastAsia="Times New Roman" w:hAnsiTheme="minorHAnsi" w:cstheme="minorHAnsi"/>
                <w:color w:val="000000"/>
                <w:sz w:val="22"/>
                <w:lang w:val="en-US"/>
              </w:rPr>
            </w:pPr>
            <w:r w:rsidRPr="00BE43B4">
              <w:rPr>
                <w:rFonts w:asciiTheme="minorHAnsi" w:eastAsia="Times New Roman" w:hAnsiTheme="minorHAnsi" w:cstheme="minorHAnsi"/>
                <w:color w:val="000000"/>
                <w:sz w:val="22"/>
                <w:lang w:val="en-US"/>
              </w:rPr>
              <w:t>Strengthen adaptation capacity:  CCA awareness rising campaigns, education</w:t>
            </w:r>
            <w:r w:rsidR="001E47F0">
              <w:rPr>
                <w:rFonts w:asciiTheme="minorHAnsi" w:eastAsia="Times New Roman" w:hAnsiTheme="minorHAnsi" w:cstheme="minorHAnsi"/>
                <w:color w:val="000000"/>
                <w:sz w:val="22"/>
                <w:lang w:val="en-US"/>
              </w:rPr>
              <w:t>,</w:t>
            </w:r>
            <w:r w:rsidRPr="00BE43B4">
              <w:rPr>
                <w:rFonts w:asciiTheme="minorHAnsi" w:eastAsia="Times New Roman" w:hAnsiTheme="minorHAnsi" w:cstheme="minorHAnsi"/>
                <w:color w:val="000000"/>
                <w:sz w:val="22"/>
                <w:lang w:val="en-US"/>
              </w:rPr>
              <w:t xml:space="preserve"> and training</w:t>
            </w:r>
          </w:p>
          <w:p w14:paraId="7551FC6D" w14:textId="7F9E0665" w:rsidR="00B23C80" w:rsidRPr="00BE43B4" w:rsidRDefault="00B23C80" w:rsidP="007C0DF1">
            <w:pPr>
              <w:pStyle w:val="ListParagraph"/>
              <w:numPr>
                <w:ilvl w:val="0"/>
                <w:numId w:val="76"/>
              </w:numPr>
              <w:spacing w:before="60" w:after="60"/>
              <w:ind w:left="360"/>
              <w:contextualSpacing w:val="0"/>
              <w:jc w:val="both"/>
              <w:rPr>
                <w:rFonts w:asciiTheme="minorHAnsi" w:eastAsia="Times New Roman" w:hAnsiTheme="minorHAnsi" w:cstheme="minorHAnsi"/>
                <w:color w:val="000000"/>
                <w:sz w:val="22"/>
                <w:lang w:val="en-US"/>
              </w:rPr>
            </w:pPr>
            <w:r w:rsidRPr="00BE43B4">
              <w:rPr>
                <w:rFonts w:asciiTheme="minorHAnsi" w:eastAsia="Times New Roman" w:hAnsiTheme="minorHAnsi" w:cstheme="minorHAnsi"/>
                <w:color w:val="000000"/>
                <w:sz w:val="22"/>
                <w:lang w:val="en-US"/>
              </w:rPr>
              <w:t>Establish dynamic</w:t>
            </w:r>
            <w:r w:rsidR="001E47F0">
              <w:rPr>
                <w:rFonts w:asciiTheme="minorHAnsi" w:eastAsia="Times New Roman" w:hAnsiTheme="minorHAnsi" w:cstheme="minorHAnsi"/>
                <w:color w:val="000000"/>
                <w:sz w:val="22"/>
                <w:lang w:val="en-US"/>
              </w:rPr>
              <w:t>,</w:t>
            </w:r>
            <w:r w:rsidRPr="00BE43B4">
              <w:rPr>
                <w:rFonts w:asciiTheme="minorHAnsi" w:eastAsia="Times New Roman" w:hAnsiTheme="minorHAnsi" w:cstheme="minorHAnsi"/>
                <w:color w:val="000000"/>
                <w:sz w:val="22"/>
                <w:lang w:val="en-US"/>
              </w:rPr>
              <w:t xml:space="preserve"> publicly available GIS database supporting climate change decision making</w:t>
            </w:r>
          </w:p>
          <w:p w14:paraId="654DEAA4" w14:textId="6BD5F248" w:rsidR="00B23C80" w:rsidRPr="00BE43B4" w:rsidRDefault="00B23C80" w:rsidP="007C0DF1">
            <w:pPr>
              <w:pStyle w:val="ListParagraph"/>
              <w:numPr>
                <w:ilvl w:val="0"/>
                <w:numId w:val="76"/>
              </w:numPr>
              <w:spacing w:before="60" w:after="60"/>
              <w:ind w:left="360"/>
              <w:contextualSpacing w:val="0"/>
              <w:jc w:val="both"/>
              <w:rPr>
                <w:rFonts w:asciiTheme="minorHAnsi" w:eastAsia="Times New Roman" w:hAnsiTheme="minorHAnsi" w:cstheme="minorHAnsi"/>
                <w:color w:val="000000"/>
                <w:sz w:val="22"/>
                <w:lang w:val="en-US"/>
              </w:rPr>
            </w:pPr>
            <w:r w:rsidRPr="00BE43B4">
              <w:rPr>
                <w:rFonts w:asciiTheme="minorHAnsi" w:eastAsia="Times New Roman" w:hAnsiTheme="minorHAnsi" w:cstheme="minorHAnsi"/>
                <w:color w:val="000000"/>
                <w:sz w:val="22"/>
                <w:lang w:val="en-US"/>
              </w:rPr>
              <w:t>Upgrade and extend the monitoring network of water resources, water infrastructure</w:t>
            </w:r>
            <w:r w:rsidR="001E47F0">
              <w:rPr>
                <w:rFonts w:asciiTheme="minorHAnsi" w:eastAsia="Times New Roman" w:hAnsiTheme="minorHAnsi" w:cstheme="minorHAnsi"/>
                <w:color w:val="000000"/>
                <w:sz w:val="22"/>
                <w:lang w:val="en-US"/>
              </w:rPr>
              <w:t>,</w:t>
            </w:r>
            <w:r w:rsidRPr="00BE43B4">
              <w:rPr>
                <w:rFonts w:asciiTheme="minorHAnsi" w:eastAsia="Times New Roman" w:hAnsiTheme="minorHAnsi" w:cstheme="minorHAnsi"/>
                <w:color w:val="000000"/>
                <w:sz w:val="22"/>
                <w:lang w:val="en-US"/>
              </w:rPr>
              <w:t xml:space="preserve"> and </w:t>
            </w:r>
            <w:r w:rsidR="001E47F0">
              <w:rPr>
                <w:rFonts w:asciiTheme="minorHAnsi" w:eastAsia="Times New Roman" w:hAnsiTheme="minorHAnsi" w:cstheme="minorHAnsi"/>
                <w:color w:val="000000"/>
                <w:sz w:val="22"/>
                <w:lang w:val="en-US"/>
              </w:rPr>
              <w:t xml:space="preserve">water </w:t>
            </w:r>
            <w:r w:rsidRPr="00BE43B4">
              <w:rPr>
                <w:rFonts w:asciiTheme="minorHAnsi" w:eastAsia="Times New Roman" w:hAnsiTheme="minorHAnsi" w:cstheme="minorHAnsi"/>
                <w:color w:val="000000"/>
                <w:sz w:val="22"/>
                <w:lang w:val="en-US"/>
              </w:rPr>
              <w:t xml:space="preserve">use </w:t>
            </w:r>
          </w:p>
          <w:p w14:paraId="2AC6AD9F" w14:textId="792F77F5" w:rsidR="00B23C80" w:rsidRPr="00BE43B4" w:rsidRDefault="00B23C80" w:rsidP="007C0DF1">
            <w:pPr>
              <w:pStyle w:val="ListParagraph"/>
              <w:numPr>
                <w:ilvl w:val="0"/>
                <w:numId w:val="76"/>
              </w:numPr>
              <w:spacing w:before="60" w:after="60"/>
              <w:ind w:left="360"/>
              <w:contextualSpacing w:val="0"/>
              <w:jc w:val="both"/>
              <w:rPr>
                <w:rFonts w:asciiTheme="minorHAnsi" w:eastAsia="Times New Roman" w:hAnsiTheme="minorHAnsi" w:cstheme="minorHAnsi"/>
                <w:color w:val="000000"/>
                <w:sz w:val="22"/>
                <w:lang w:val="en-US"/>
              </w:rPr>
            </w:pPr>
            <w:r w:rsidRPr="00BE43B4">
              <w:rPr>
                <w:rFonts w:asciiTheme="minorHAnsi" w:eastAsia="Times New Roman" w:hAnsiTheme="minorHAnsi" w:cstheme="minorHAnsi"/>
                <w:color w:val="000000"/>
                <w:sz w:val="22"/>
                <w:lang w:val="en-US"/>
              </w:rPr>
              <w:t>Set reference monitoring areas to monitor and assess climate change</w:t>
            </w:r>
          </w:p>
        </w:tc>
      </w:tr>
      <w:tr w:rsidR="00F92A19" w:rsidRPr="00F92A19" w14:paraId="68A4ED65" w14:textId="77777777" w:rsidTr="00B23C80">
        <w:trPr>
          <w:trHeight w:val="75"/>
          <w:jc w:val="center"/>
        </w:trPr>
        <w:tc>
          <w:tcPr>
            <w:tcW w:w="9000" w:type="dxa"/>
            <w:shd w:val="clear" w:color="auto" w:fill="E2EFD9"/>
            <w:vAlign w:val="center"/>
          </w:tcPr>
          <w:p w14:paraId="3B19D248" w14:textId="381101B0" w:rsidR="00F92A19" w:rsidRPr="00B23C80" w:rsidRDefault="00BE43B4" w:rsidP="00F92A19">
            <w:pPr>
              <w:spacing w:before="20" w:after="20"/>
              <w:jc w:val="both"/>
              <w:rPr>
                <w:rFonts w:asciiTheme="minorHAnsi" w:eastAsia="Times New Roman" w:hAnsiTheme="minorHAnsi" w:cstheme="minorHAnsi"/>
                <w:b/>
                <w:color w:val="000000"/>
                <w:sz w:val="22"/>
                <w:lang w:val="en-US"/>
              </w:rPr>
            </w:pPr>
            <w:r w:rsidRPr="00B23C80">
              <w:rPr>
                <w:rFonts w:asciiTheme="minorHAnsi" w:eastAsia="Times New Roman" w:hAnsiTheme="minorHAnsi" w:cstheme="minorHAnsi"/>
                <w:b/>
                <w:bCs/>
                <w:color w:val="000000"/>
                <w:sz w:val="22"/>
                <w:lang w:val="en-US"/>
              </w:rPr>
              <w:t>Coordination across scales</w:t>
            </w:r>
          </w:p>
        </w:tc>
      </w:tr>
      <w:tr w:rsidR="00BE43B4" w:rsidRPr="00F92A19" w14:paraId="5D1579EE" w14:textId="77777777" w:rsidTr="00D50B71">
        <w:trPr>
          <w:trHeight w:val="388"/>
          <w:jc w:val="center"/>
        </w:trPr>
        <w:tc>
          <w:tcPr>
            <w:tcW w:w="9000" w:type="dxa"/>
            <w:shd w:val="clear" w:color="auto" w:fill="auto"/>
            <w:vAlign w:val="center"/>
            <w:hideMark/>
          </w:tcPr>
          <w:p w14:paraId="62FDBB44" w14:textId="6AC33EA5" w:rsidR="00BE43B4" w:rsidRPr="00BE43B4" w:rsidRDefault="00BE43B4" w:rsidP="007C0DF1">
            <w:pPr>
              <w:pStyle w:val="ListParagraph"/>
              <w:numPr>
                <w:ilvl w:val="0"/>
                <w:numId w:val="76"/>
              </w:numPr>
              <w:spacing w:before="60" w:after="60"/>
              <w:ind w:left="360"/>
              <w:contextualSpacing w:val="0"/>
              <w:jc w:val="both"/>
              <w:rPr>
                <w:rFonts w:asciiTheme="minorHAnsi" w:eastAsia="Times New Roman" w:hAnsiTheme="minorHAnsi" w:cstheme="minorHAnsi"/>
                <w:color w:val="000000"/>
                <w:sz w:val="22"/>
                <w:lang w:val="en-US"/>
              </w:rPr>
            </w:pPr>
            <w:r w:rsidRPr="00BE43B4">
              <w:rPr>
                <w:rFonts w:asciiTheme="minorHAnsi" w:eastAsia="Times New Roman" w:hAnsiTheme="minorHAnsi" w:cstheme="minorHAnsi"/>
                <w:color w:val="000000"/>
                <w:sz w:val="22"/>
                <w:lang w:val="en-US"/>
              </w:rPr>
              <w:t xml:space="preserve">Clarify the roles and responsibilities of institutions regarding </w:t>
            </w:r>
            <w:r w:rsidR="001E47F0">
              <w:rPr>
                <w:rFonts w:asciiTheme="minorHAnsi" w:eastAsia="Times New Roman" w:hAnsiTheme="minorHAnsi" w:cstheme="minorHAnsi"/>
                <w:color w:val="000000"/>
                <w:sz w:val="22"/>
                <w:lang w:val="en-US"/>
              </w:rPr>
              <w:t>CCA</w:t>
            </w:r>
          </w:p>
          <w:p w14:paraId="3B0608FA" w14:textId="77777777" w:rsidR="00BE43B4" w:rsidRPr="00BE43B4" w:rsidRDefault="00BE43B4" w:rsidP="007C0DF1">
            <w:pPr>
              <w:pStyle w:val="ListParagraph"/>
              <w:numPr>
                <w:ilvl w:val="0"/>
                <w:numId w:val="76"/>
              </w:numPr>
              <w:spacing w:before="60" w:after="60"/>
              <w:ind w:left="360"/>
              <w:contextualSpacing w:val="0"/>
              <w:jc w:val="both"/>
              <w:rPr>
                <w:rFonts w:asciiTheme="minorHAnsi" w:eastAsia="Times New Roman" w:hAnsiTheme="minorHAnsi" w:cstheme="minorHAnsi"/>
                <w:color w:val="000000"/>
                <w:sz w:val="22"/>
                <w:lang w:val="en-US"/>
              </w:rPr>
            </w:pPr>
            <w:r w:rsidRPr="00BE43B4">
              <w:rPr>
                <w:rFonts w:asciiTheme="minorHAnsi" w:eastAsia="Times New Roman" w:hAnsiTheme="minorHAnsi" w:cstheme="minorHAnsi"/>
                <w:color w:val="000000"/>
                <w:sz w:val="22"/>
                <w:lang w:val="en-US"/>
              </w:rPr>
              <w:t xml:space="preserve">Amend relevant legislation to synchronize the planning periods of different stakeholders and to support good cooperation </w:t>
            </w:r>
          </w:p>
          <w:p w14:paraId="71934086" w14:textId="77777777" w:rsidR="00BE43B4" w:rsidRPr="00BE43B4" w:rsidRDefault="00BE43B4" w:rsidP="007C0DF1">
            <w:pPr>
              <w:pStyle w:val="ListParagraph"/>
              <w:numPr>
                <w:ilvl w:val="0"/>
                <w:numId w:val="76"/>
              </w:numPr>
              <w:spacing w:before="60" w:after="60"/>
              <w:ind w:left="360"/>
              <w:contextualSpacing w:val="0"/>
              <w:jc w:val="both"/>
              <w:rPr>
                <w:rFonts w:asciiTheme="minorHAnsi" w:eastAsia="Times New Roman" w:hAnsiTheme="minorHAnsi" w:cstheme="minorHAnsi"/>
                <w:color w:val="000000"/>
                <w:sz w:val="22"/>
                <w:lang w:val="en-US"/>
              </w:rPr>
            </w:pPr>
            <w:r w:rsidRPr="00BE43B4">
              <w:rPr>
                <w:rFonts w:asciiTheme="minorHAnsi" w:eastAsia="Times New Roman" w:hAnsiTheme="minorHAnsi" w:cstheme="minorHAnsi"/>
                <w:color w:val="000000"/>
                <w:sz w:val="22"/>
                <w:lang w:val="en-US"/>
              </w:rPr>
              <w:t xml:space="preserve">Promote synergy of water and energy savings and efficient use </w:t>
            </w:r>
          </w:p>
          <w:p w14:paraId="391F4F7D" w14:textId="77777777" w:rsidR="00BE43B4" w:rsidRPr="00BE43B4" w:rsidRDefault="00BE43B4" w:rsidP="007C0DF1">
            <w:pPr>
              <w:pStyle w:val="ListParagraph"/>
              <w:numPr>
                <w:ilvl w:val="0"/>
                <w:numId w:val="76"/>
              </w:numPr>
              <w:spacing w:before="60" w:after="60"/>
              <w:ind w:left="360"/>
              <w:contextualSpacing w:val="0"/>
              <w:jc w:val="both"/>
              <w:rPr>
                <w:rFonts w:asciiTheme="minorHAnsi" w:eastAsia="Times New Roman" w:hAnsiTheme="minorHAnsi" w:cstheme="minorHAnsi"/>
                <w:color w:val="000000"/>
                <w:sz w:val="22"/>
                <w:lang w:val="en-US"/>
              </w:rPr>
            </w:pPr>
            <w:r w:rsidRPr="00BE43B4">
              <w:rPr>
                <w:rFonts w:asciiTheme="minorHAnsi" w:eastAsia="Times New Roman" w:hAnsiTheme="minorHAnsi" w:cstheme="minorHAnsi"/>
                <w:color w:val="000000"/>
                <w:sz w:val="22"/>
                <w:lang w:val="en-US"/>
              </w:rPr>
              <w:t xml:space="preserve">Shift to integrated land use planning </w:t>
            </w:r>
          </w:p>
          <w:p w14:paraId="2B2E7298" w14:textId="77777777" w:rsidR="00BE43B4" w:rsidRPr="00BE43B4" w:rsidRDefault="00BE43B4" w:rsidP="007C0DF1">
            <w:pPr>
              <w:pStyle w:val="ListParagraph"/>
              <w:numPr>
                <w:ilvl w:val="0"/>
                <w:numId w:val="76"/>
              </w:numPr>
              <w:spacing w:before="60" w:after="60"/>
              <w:ind w:left="360"/>
              <w:contextualSpacing w:val="0"/>
              <w:jc w:val="both"/>
              <w:rPr>
                <w:rFonts w:asciiTheme="minorHAnsi" w:eastAsia="Times New Roman" w:hAnsiTheme="minorHAnsi" w:cstheme="minorHAnsi"/>
                <w:color w:val="000000"/>
                <w:sz w:val="22"/>
                <w:lang w:val="en-US"/>
              </w:rPr>
            </w:pPr>
            <w:r w:rsidRPr="00BE43B4">
              <w:rPr>
                <w:rFonts w:asciiTheme="minorHAnsi" w:eastAsia="Times New Roman" w:hAnsiTheme="minorHAnsi" w:cstheme="minorHAnsi"/>
                <w:color w:val="000000"/>
                <w:sz w:val="22"/>
                <w:lang w:val="en-US"/>
              </w:rPr>
              <w:t xml:space="preserve">Shift to water sensitive urban and building design </w:t>
            </w:r>
          </w:p>
          <w:p w14:paraId="3E1F97F5" w14:textId="7F81A1F0" w:rsidR="00BE43B4" w:rsidRPr="00BE43B4" w:rsidRDefault="00BE43B4" w:rsidP="007C0DF1">
            <w:pPr>
              <w:pStyle w:val="ListParagraph"/>
              <w:numPr>
                <w:ilvl w:val="0"/>
                <w:numId w:val="76"/>
              </w:numPr>
              <w:spacing w:before="60" w:after="60"/>
              <w:ind w:left="360"/>
              <w:contextualSpacing w:val="0"/>
              <w:jc w:val="both"/>
              <w:rPr>
                <w:rFonts w:ascii="Times New Roman" w:hAnsi="Times New Roman"/>
                <w:sz w:val="22"/>
              </w:rPr>
            </w:pPr>
            <w:r w:rsidRPr="00BE43B4">
              <w:rPr>
                <w:rFonts w:asciiTheme="minorHAnsi" w:eastAsia="Times New Roman" w:hAnsiTheme="minorHAnsi" w:cstheme="minorHAnsi"/>
                <w:color w:val="000000"/>
                <w:sz w:val="22"/>
                <w:lang w:val="en-US"/>
              </w:rPr>
              <w:t>Shift to water sensitive forest management</w:t>
            </w:r>
          </w:p>
        </w:tc>
      </w:tr>
    </w:tbl>
    <w:p w14:paraId="6A6C9CCB" w14:textId="52556FFD" w:rsidR="007C77FA" w:rsidRPr="004021D8" w:rsidRDefault="007C77FA" w:rsidP="007C0DF1">
      <w:pPr>
        <w:pStyle w:val="Heading3"/>
        <w:numPr>
          <w:ilvl w:val="2"/>
          <w:numId w:val="57"/>
        </w:numPr>
        <w:spacing w:before="240"/>
        <w:rPr>
          <w:rFonts w:eastAsia="Times New Roman"/>
          <w:lang w:val="en-US"/>
        </w:rPr>
      </w:pPr>
      <w:bookmarkStart w:id="722" w:name="_Toc507073808"/>
      <w:bookmarkStart w:id="723" w:name="_Toc522194609"/>
      <w:r w:rsidRPr="004021D8">
        <w:rPr>
          <w:rFonts w:eastAsia="Times New Roman"/>
          <w:lang w:val="en-US"/>
        </w:rPr>
        <w:t>Ca</w:t>
      </w:r>
      <w:r w:rsidR="00E76CDB" w:rsidRPr="004021D8">
        <w:rPr>
          <w:rFonts w:eastAsia="Times New Roman"/>
          <w:lang w:val="en-US"/>
        </w:rPr>
        <w:t xml:space="preserve">tegory </w:t>
      </w:r>
      <w:r w:rsidR="00235347" w:rsidRPr="004021D8">
        <w:rPr>
          <w:rFonts w:eastAsia="Times New Roman"/>
          <w:lang w:val="en-US"/>
        </w:rPr>
        <w:t>‘</w:t>
      </w:r>
      <w:r w:rsidR="00E76CDB" w:rsidRPr="004021D8">
        <w:rPr>
          <w:rFonts w:eastAsia="Times New Roman"/>
          <w:lang w:val="en-US"/>
        </w:rPr>
        <w:t>Design, construction</w:t>
      </w:r>
      <w:r w:rsidR="00E00F84" w:rsidRPr="004021D8">
        <w:rPr>
          <w:rFonts w:eastAsia="Times New Roman"/>
          <w:lang w:val="en-US"/>
        </w:rPr>
        <w:t>,</w:t>
      </w:r>
      <w:r w:rsidR="00E76CDB" w:rsidRPr="004021D8">
        <w:rPr>
          <w:rFonts w:eastAsia="Times New Roman"/>
          <w:lang w:val="en-US"/>
        </w:rPr>
        <w:t xml:space="preserve"> an</w:t>
      </w:r>
      <w:r w:rsidRPr="004021D8">
        <w:rPr>
          <w:rFonts w:eastAsia="Times New Roman"/>
          <w:lang w:val="en-US"/>
        </w:rPr>
        <w:t>d</w:t>
      </w:r>
      <w:r w:rsidR="00E76CDB" w:rsidRPr="004021D8">
        <w:rPr>
          <w:rFonts w:eastAsia="Times New Roman"/>
          <w:lang w:val="en-US"/>
        </w:rPr>
        <w:t xml:space="preserve"> </w:t>
      </w:r>
      <w:r w:rsidRPr="004021D8">
        <w:rPr>
          <w:rFonts w:eastAsia="Times New Roman"/>
          <w:lang w:val="en-US"/>
        </w:rPr>
        <w:t>operation</w:t>
      </w:r>
      <w:r w:rsidR="00235347" w:rsidRPr="004021D8">
        <w:rPr>
          <w:rFonts w:eastAsia="Times New Roman"/>
          <w:lang w:val="en-US"/>
        </w:rPr>
        <w:t>’</w:t>
      </w:r>
      <w:bookmarkEnd w:id="722"/>
      <w:bookmarkEnd w:id="723"/>
    </w:p>
    <w:p w14:paraId="4B4837AF" w14:textId="0E0785ED" w:rsidR="00B959FF" w:rsidRPr="003B7758" w:rsidRDefault="00D1569B" w:rsidP="00EF77AC">
      <w:pPr>
        <w:pStyle w:val="BodyText"/>
        <w:ind w:left="0" w:firstLine="0"/>
        <w:rPr>
          <w:lang w:val="en-US"/>
        </w:rPr>
      </w:pPr>
      <w:r>
        <w:rPr>
          <w:lang w:val="en-US"/>
        </w:rPr>
        <w:t>M</w:t>
      </w:r>
      <w:r w:rsidR="00D32B7A">
        <w:rPr>
          <w:lang w:val="en-US"/>
        </w:rPr>
        <w:t xml:space="preserve">anaged </w:t>
      </w:r>
      <w:r w:rsidR="00D32B7A" w:rsidRPr="00EF77AC">
        <w:t>water</w:t>
      </w:r>
      <w:r w:rsidR="00D32B7A">
        <w:rPr>
          <w:lang w:val="en-US"/>
        </w:rPr>
        <w:t xml:space="preserve"> systems normally</w:t>
      </w:r>
      <w:r>
        <w:rPr>
          <w:lang w:val="en-US"/>
        </w:rPr>
        <w:t xml:space="preserve"> pass</w:t>
      </w:r>
      <w:r w:rsidR="00D32B7A">
        <w:rPr>
          <w:lang w:val="en-US"/>
        </w:rPr>
        <w:t xml:space="preserve"> three stages: design, construction and operation. Each </w:t>
      </w:r>
      <w:r>
        <w:rPr>
          <w:lang w:val="en-US"/>
        </w:rPr>
        <w:t xml:space="preserve">stage </w:t>
      </w:r>
      <w:r w:rsidR="00D32B7A">
        <w:rPr>
          <w:lang w:val="en-US"/>
        </w:rPr>
        <w:t>plays</w:t>
      </w:r>
      <w:r>
        <w:rPr>
          <w:lang w:val="en-US"/>
        </w:rPr>
        <w:t xml:space="preserve"> an</w:t>
      </w:r>
      <w:r w:rsidR="00D32B7A">
        <w:rPr>
          <w:lang w:val="en-US"/>
        </w:rPr>
        <w:t xml:space="preserve"> important role in the overall picture and </w:t>
      </w:r>
      <w:r>
        <w:rPr>
          <w:lang w:val="en-US"/>
        </w:rPr>
        <w:t>is</w:t>
      </w:r>
      <w:r w:rsidR="00D32B7A">
        <w:rPr>
          <w:lang w:val="en-US"/>
        </w:rPr>
        <w:t xml:space="preserve"> not </w:t>
      </w:r>
      <w:r>
        <w:rPr>
          <w:lang w:val="en-US"/>
        </w:rPr>
        <w:t xml:space="preserve">to </w:t>
      </w:r>
      <w:r w:rsidR="00D32B7A">
        <w:rPr>
          <w:lang w:val="en-US"/>
        </w:rPr>
        <w:t>be neglected. The projected climate change call</w:t>
      </w:r>
      <w:r>
        <w:rPr>
          <w:lang w:val="en-US"/>
        </w:rPr>
        <w:t>s</w:t>
      </w:r>
      <w:r w:rsidR="00D32B7A">
        <w:rPr>
          <w:lang w:val="en-US"/>
        </w:rPr>
        <w:t xml:space="preserve"> for infrastructure </w:t>
      </w:r>
      <w:r>
        <w:rPr>
          <w:lang w:val="en-US"/>
        </w:rPr>
        <w:t>that</w:t>
      </w:r>
      <w:r w:rsidR="00D32B7A">
        <w:rPr>
          <w:lang w:val="en-US"/>
        </w:rPr>
        <w:t xml:space="preserve"> is resilient, flexible, cost-effective and </w:t>
      </w:r>
      <w:r>
        <w:rPr>
          <w:lang w:val="en-US"/>
        </w:rPr>
        <w:t>e</w:t>
      </w:r>
      <w:r w:rsidR="00D32B7A">
        <w:rPr>
          <w:lang w:val="en-US"/>
        </w:rPr>
        <w:t xml:space="preserve">nvironmentally friendly. </w:t>
      </w:r>
      <w:r>
        <w:rPr>
          <w:lang w:val="en-US"/>
        </w:rPr>
        <w:t>E</w:t>
      </w:r>
      <w:r w:rsidR="00781AD2">
        <w:rPr>
          <w:lang w:val="en-US"/>
        </w:rPr>
        <w:t>ngineers should be provided with design standards</w:t>
      </w:r>
      <w:r>
        <w:rPr>
          <w:lang w:val="en-US"/>
        </w:rPr>
        <w:t xml:space="preserve"> reflecting state-of-the-art</w:t>
      </w:r>
      <w:r w:rsidR="00781AD2">
        <w:rPr>
          <w:lang w:val="en-US"/>
        </w:rPr>
        <w:t xml:space="preserve"> knowledge. Construction should be done using modern techniques, materials</w:t>
      </w:r>
      <w:r>
        <w:rPr>
          <w:lang w:val="en-US"/>
        </w:rPr>
        <w:t>,</w:t>
      </w:r>
      <w:r w:rsidR="00781AD2">
        <w:rPr>
          <w:lang w:val="en-US"/>
        </w:rPr>
        <w:t xml:space="preserve"> and equipment. Operation</w:t>
      </w:r>
      <w:r>
        <w:rPr>
          <w:lang w:val="en-US"/>
        </w:rPr>
        <w:t>s</w:t>
      </w:r>
      <w:r w:rsidR="00781AD2">
        <w:rPr>
          <w:lang w:val="en-US"/>
        </w:rPr>
        <w:t xml:space="preserve"> should ensure </w:t>
      </w:r>
      <w:r>
        <w:rPr>
          <w:lang w:val="en-US"/>
        </w:rPr>
        <w:t>reduced</w:t>
      </w:r>
      <w:r w:rsidR="00781AD2">
        <w:rPr>
          <w:lang w:val="en-US"/>
        </w:rPr>
        <w:t xml:space="preserve"> environmental impact. The list of options in this category is presented in the </w:t>
      </w:r>
      <w:r w:rsidRPr="00E00F84">
        <w:rPr>
          <w:b/>
          <w:bCs/>
          <w:i/>
          <w:iCs/>
          <w:lang w:val="en-US"/>
        </w:rPr>
        <w:t>Table 3</w:t>
      </w:r>
      <w:r w:rsidR="006B0DA9">
        <w:rPr>
          <w:b/>
          <w:bCs/>
          <w:i/>
          <w:iCs/>
          <w:lang w:val="bg-BG"/>
        </w:rPr>
        <w:t>0</w:t>
      </w:r>
      <w:r w:rsidR="00781AD2">
        <w:rPr>
          <w:lang w:val="en-US"/>
        </w:rPr>
        <w:t>.</w:t>
      </w:r>
    </w:p>
    <w:p w14:paraId="0A43B8CD" w14:textId="460D7561" w:rsidR="007C77FA" w:rsidRPr="00D50B71" w:rsidRDefault="007C77FA" w:rsidP="004B6CEB">
      <w:pPr>
        <w:pStyle w:val="Caption"/>
        <w:spacing w:before="120"/>
      </w:pPr>
      <w:bookmarkStart w:id="724" w:name="_Toc504315727"/>
      <w:bookmarkStart w:id="725" w:name="_Toc507073916"/>
      <w:bookmarkStart w:id="726" w:name="_Toc522194699"/>
      <w:r w:rsidRPr="009A3D18">
        <w:t xml:space="preserve">Table </w:t>
      </w:r>
      <w:r w:rsidRPr="009A3D18">
        <w:fldChar w:fldCharType="begin"/>
      </w:r>
      <w:r w:rsidRPr="009A3D18">
        <w:instrText xml:space="preserve"> SEQ Table \* ARABIC </w:instrText>
      </w:r>
      <w:r w:rsidRPr="009A3D18">
        <w:fldChar w:fldCharType="separate"/>
      </w:r>
      <w:r w:rsidR="00D13F5E">
        <w:rPr>
          <w:noProof/>
        </w:rPr>
        <w:t>30</w:t>
      </w:r>
      <w:r w:rsidRPr="009A3D18">
        <w:fldChar w:fldCharType="end"/>
      </w:r>
      <w:r>
        <w:t>.</w:t>
      </w:r>
      <w:r w:rsidRPr="00122913">
        <w:t xml:space="preserve"> </w:t>
      </w:r>
      <w:r>
        <w:t>Long list of adaptation options</w:t>
      </w:r>
      <w:r w:rsidR="00E76CDB">
        <w:t xml:space="preserve"> </w:t>
      </w:r>
      <w:r w:rsidR="000641E0">
        <w:t xml:space="preserve">- </w:t>
      </w:r>
      <w:r w:rsidR="00E76CDB">
        <w:t>category ‘Design, construction</w:t>
      </w:r>
      <w:r w:rsidR="00E00F84">
        <w:t>,</w:t>
      </w:r>
      <w:r w:rsidR="00E76CDB">
        <w:t xml:space="preserve"> and operation</w:t>
      </w:r>
      <w:r w:rsidR="00235347">
        <w:t>’</w:t>
      </w:r>
      <w:bookmarkEnd w:id="724"/>
      <w:bookmarkEnd w:id="725"/>
      <w:bookmarkEnd w:id="726"/>
    </w:p>
    <w:tbl>
      <w:tblPr>
        <w:tblW w:w="900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00"/>
      </w:tblGrid>
      <w:tr w:rsidR="007C77FA" w:rsidRPr="00F92A19" w14:paraId="3F9ACCF2" w14:textId="77777777" w:rsidTr="003B7758">
        <w:trPr>
          <w:trHeight w:val="70"/>
          <w:jc w:val="center"/>
        </w:trPr>
        <w:tc>
          <w:tcPr>
            <w:tcW w:w="9000" w:type="dxa"/>
            <w:shd w:val="clear" w:color="auto" w:fill="1F4E79"/>
          </w:tcPr>
          <w:p w14:paraId="631534E3" w14:textId="77777777" w:rsidR="007C77FA" w:rsidRPr="00F92A19" w:rsidRDefault="007C77FA" w:rsidP="003B7758">
            <w:pPr>
              <w:spacing w:before="40" w:after="40"/>
              <w:jc w:val="center"/>
              <w:rPr>
                <w:rFonts w:asciiTheme="minorHAnsi" w:eastAsia="Times New Roman" w:hAnsiTheme="minorHAnsi" w:cstheme="minorHAnsi"/>
                <w:b/>
                <w:bCs/>
                <w:color w:val="FFFFFF"/>
                <w:sz w:val="26"/>
                <w:szCs w:val="26"/>
                <w:lang w:val="en-US"/>
              </w:rPr>
            </w:pPr>
            <w:r w:rsidRPr="00F92A19">
              <w:rPr>
                <w:rFonts w:asciiTheme="minorHAnsi" w:eastAsia="Times New Roman" w:hAnsiTheme="minorHAnsi" w:cstheme="minorHAnsi"/>
                <w:b/>
                <w:bCs/>
                <w:color w:val="FFFFFF"/>
                <w:sz w:val="26"/>
                <w:szCs w:val="26"/>
                <w:lang w:val="en-US"/>
              </w:rPr>
              <w:t>CLIMATE CHANGE ADAPTATION OPTIONS</w:t>
            </w:r>
          </w:p>
        </w:tc>
      </w:tr>
      <w:tr w:rsidR="007C77FA" w:rsidRPr="00F92A19" w14:paraId="3E1A054C" w14:textId="77777777" w:rsidTr="003B7758">
        <w:trPr>
          <w:trHeight w:val="70"/>
          <w:jc w:val="center"/>
        </w:trPr>
        <w:tc>
          <w:tcPr>
            <w:tcW w:w="9000" w:type="dxa"/>
            <w:shd w:val="clear" w:color="auto" w:fill="A8D08D"/>
          </w:tcPr>
          <w:p w14:paraId="6BC34AD0" w14:textId="77777777" w:rsidR="007C77FA" w:rsidRPr="001847D6" w:rsidRDefault="007C77FA" w:rsidP="007C0DF1">
            <w:pPr>
              <w:pStyle w:val="ListParagraph"/>
              <w:numPr>
                <w:ilvl w:val="0"/>
                <w:numId w:val="82"/>
              </w:numPr>
              <w:spacing w:before="20" w:after="20"/>
              <w:ind w:left="351" w:hanging="284"/>
              <w:jc w:val="both"/>
              <w:rPr>
                <w:rFonts w:asciiTheme="minorHAnsi" w:eastAsia="Times New Roman" w:hAnsiTheme="minorHAnsi" w:cstheme="minorHAnsi"/>
                <w:b/>
                <w:color w:val="000000"/>
                <w:sz w:val="22"/>
                <w:lang w:val="en-US"/>
              </w:rPr>
            </w:pPr>
            <w:r w:rsidRPr="001847D6">
              <w:rPr>
                <w:rFonts w:asciiTheme="minorHAnsi" w:eastAsia="Times New Roman" w:hAnsiTheme="minorHAnsi" w:cstheme="minorHAnsi"/>
                <w:b/>
                <w:bCs/>
                <w:color w:val="000000"/>
                <w:sz w:val="24"/>
                <w:szCs w:val="24"/>
                <w:lang w:val="en-US"/>
              </w:rPr>
              <w:t>Design, construction and operation</w:t>
            </w:r>
          </w:p>
        </w:tc>
      </w:tr>
      <w:tr w:rsidR="007C77FA" w:rsidRPr="00F92A19" w14:paraId="77F797E9" w14:textId="77777777" w:rsidTr="003B7758">
        <w:trPr>
          <w:trHeight w:val="75"/>
          <w:jc w:val="center"/>
        </w:trPr>
        <w:tc>
          <w:tcPr>
            <w:tcW w:w="9000" w:type="dxa"/>
            <w:shd w:val="clear" w:color="auto" w:fill="auto"/>
            <w:vAlign w:val="center"/>
            <w:hideMark/>
          </w:tcPr>
          <w:p w14:paraId="074A18A4" w14:textId="77777777" w:rsidR="007C77FA" w:rsidRPr="00D50B71" w:rsidRDefault="007C77FA" w:rsidP="007C0DF1">
            <w:pPr>
              <w:pStyle w:val="ListParagraph"/>
              <w:numPr>
                <w:ilvl w:val="0"/>
                <w:numId w:val="76"/>
              </w:numPr>
              <w:spacing w:before="60" w:after="60"/>
              <w:ind w:left="360"/>
              <w:contextualSpacing w:val="0"/>
              <w:jc w:val="both"/>
              <w:rPr>
                <w:rFonts w:asciiTheme="minorHAnsi" w:eastAsia="Times New Roman" w:hAnsiTheme="minorHAnsi" w:cstheme="minorHAnsi"/>
                <w:color w:val="000000"/>
                <w:sz w:val="22"/>
                <w:lang w:val="en-US"/>
              </w:rPr>
            </w:pPr>
            <w:r w:rsidRPr="00D50B71">
              <w:rPr>
                <w:rFonts w:asciiTheme="minorHAnsi" w:eastAsia="Times New Roman" w:hAnsiTheme="minorHAnsi" w:cstheme="minorHAnsi"/>
                <w:color w:val="000000"/>
                <w:sz w:val="22"/>
                <w:lang w:val="en-US"/>
              </w:rPr>
              <w:t xml:space="preserve">Design and apply decision-making tools that consider uncertainty and fulfill multiple objectives </w:t>
            </w:r>
          </w:p>
          <w:p w14:paraId="40A011DC" w14:textId="77777777" w:rsidR="007C77FA" w:rsidRPr="00D50B71" w:rsidRDefault="007C77FA" w:rsidP="007C0DF1">
            <w:pPr>
              <w:pStyle w:val="ListParagraph"/>
              <w:numPr>
                <w:ilvl w:val="0"/>
                <w:numId w:val="76"/>
              </w:numPr>
              <w:spacing w:before="60" w:after="60"/>
              <w:ind w:left="360"/>
              <w:contextualSpacing w:val="0"/>
              <w:jc w:val="both"/>
              <w:rPr>
                <w:rFonts w:asciiTheme="minorHAnsi" w:eastAsia="Times New Roman" w:hAnsiTheme="minorHAnsi" w:cstheme="minorHAnsi"/>
                <w:color w:val="000000"/>
                <w:sz w:val="22"/>
                <w:lang w:val="en-US"/>
              </w:rPr>
            </w:pPr>
            <w:r w:rsidRPr="00D50B71">
              <w:rPr>
                <w:rFonts w:asciiTheme="minorHAnsi" w:eastAsia="Times New Roman" w:hAnsiTheme="minorHAnsi" w:cstheme="minorHAnsi"/>
                <w:color w:val="000000"/>
                <w:sz w:val="22"/>
                <w:lang w:val="en-US"/>
              </w:rPr>
              <w:t xml:space="preserve">Revise design criteria of water infrastructure to optimize flexibility, redundancy, and </w:t>
            </w:r>
            <w:r w:rsidRPr="00D50B71">
              <w:rPr>
                <w:rFonts w:asciiTheme="minorHAnsi" w:eastAsia="Times New Roman" w:hAnsiTheme="minorHAnsi" w:cstheme="minorHAnsi"/>
                <w:color w:val="000000"/>
                <w:sz w:val="22"/>
                <w:lang w:val="en-US"/>
              </w:rPr>
              <w:lastRenderedPageBreak/>
              <w:t xml:space="preserve">robustness </w:t>
            </w:r>
          </w:p>
          <w:p w14:paraId="57DA0D4C" w14:textId="77777777" w:rsidR="007C77FA" w:rsidRPr="00D50B71" w:rsidRDefault="007C77FA" w:rsidP="007C0DF1">
            <w:pPr>
              <w:pStyle w:val="ListParagraph"/>
              <w:numPr>
                <w:ilvl w:val="0"/>
                <w:numId w:val="76"/>
              </w:numPr>
              <w:spacing w:before="60" w:after="60"/>
              <w:ind w:left="360"/>
              <w:contextualSpacing w:val="0"/>
              <w:jc w:val="both"/>
              <w:rPr>
                <w:rFonts w:asciiTheme="minorHAnsi" w:eastAsia="Times New Roman" w:hAnsiTheme="minorHAnsi" w:cstheme="minorHAnsi"/>
                <w:color w:val="000000"/>
                <w:sz w:val="22"/>
                <w:lang w:val="en-US"/>
              </w:rPr>
            </w:pPr>
            <w:r w:rsidRPr="00D50B71">
              <w:rPr>
                <w:rFonts w:asciiTheme="minorHAnsi" w:eastAsia="Times New Roman" w:hAnsiTheme="minorHAnsi" w:cstheme="minorHAnsi"/>
                <w:color w:val="000000"/>
                <w:sz w:val="22"/>
                <w:lang w:val="en-US"/>
              </w:rPr>
              <w:t xml:space="preserve">Ensure plans and services are robust, adaptable, or modular; give good value; are maintainable; and have long-term benefits </w:t>
            </w:r>
          </w:p>
          <w:p w14:paraId="633CF76C" w14:textId="77777777" w:rsidR="007C77FA" w:rsidRPr="00D50B71" w:rsidRDefault="007C77FA" w:rsidP="007C0DF1">
            <w:pPr>
              <w:pStyle w:val="ListParagraph"/>
              <w:numPr>
                <w:ilvl w:val="0"/>
                <w:numId w:val="76"/>
              </w:numPr>
              <w:spacing w:before="60" w:after="60"/>
              <w:ind w:left="360"/>
              <w:contextualSpacing w:val="0"/>
              <w:jc w:val="both"/>
              <w:rPr>
                <w:rFonts w:asciiTheme="minorHAnsi" w:eastAsia="Times New Roman" w:hAnsiTheme="minorHAnsi" w:cstheme="minorHAnsi"/>
                <w:color w:val="000000"/>
                <w:sz w:val="22"/>
                <w:lang w:val="en-US"/>
              </w:rPr>
            </w:pPr>
            <w:r w:rsidRPr="00D50B71">
              <w:rPr>
                <w:rFonts w:asciiTheme="minorHAnsi" w:eastAsia="Times New Roman" w:hAnsiTheme="minorHAnsi" w:cstheme="minorHAnsi"/>
                <w:color w:val="000000"/>
                <w:sz w:val="22"/>
                <w:lang w:val="en-US"/>
              </w:rPr>
              <w:t xml:space="preserve">Operate water infrastructure to increase resilience to climate change for all users and sectors </w:t>
            </w:r>
          </w:p>
          <w:p w14:paraId="34ECC9C5" w14:textId="77777777" w:rsidR="007C77FA" w:rsidRPr="00D50B71" w:rsidRDefault="007C77FA" w:rsidP="007C0DF1">
            <w:pPr>
              <w:pStyle w:val="ListParagraph"/>
              <w:numPr>
                <w:ilvl w:val="0"/>
                <w:numId w:val="76"/>
              </w:numPr>
              <w:spacing w:before="60" w:after="60"/>
              <w:ind w:left="360"/>
              <w:contextualSpacing w:val="0"/>
              <w:jc w:val="both"/>
              <w:rPr>
                <w:rFonts w:asciiTheme="minorHAnsi" w:eastAsia="Times New Roman" w:hAnsiTheme="minorHAnsi" w:cstheme="minorHAnsi"/>
                <w:color w:val="000000"/>
                <w:sz w:val="22"/>
                <w:lang w:val="en-US"/>
              </w:rPr>
            </w:pPr>
            <w:r w:rsidRPr="00D50B71">
              <w:rPr>
                <w:rFonts w:asciiTheme="minorHAnsi" w:eastAsia="Times New Roman" w:hAnsiTheme="minorHAnsi" w:cstheme="minorHAnsi"/>
                <w:color w:val="000000"/>
                <w:sz w:val="22"/>
                <w:lang w:val="en-US"/>
              </w:rPr>
              <w:t xml:space="preserve">Develop a methodology for determination of minimal (ecological) river runoff </w:t>
            </w:r>
          </w:p>
          <w:p w14:paraId="7B0554BE" w14:textId="77777777" w:rsidR="007C77FA" w:rsidRPr="00D50B71" w:rsidRDefault="007C77FA" w:rsidP="007C0DF1">
            <w:pPr>
              <w:pStyle w:val="ListParagraph"/>
              <w:numPr>
                <w:ilvl w:val="0"/>
                <w:numId w:val="76"/>
              </w:numPr>
              <w:spacing w:before="60" w:after="60"/>
              <w:ind w:left="360"/>
              <w:contextualSpacing w:val="0"/>
              <w:jc w:val="both"/>
              <w:rPr>
                <w:rFonts w:asciiTheme="minorHAnsi" w:eastAsia="Times New Roman" w:hAnsiTheme="minorHAnsi" w:cstheme="minorHAnsi"/>
                <w:color w:val="000000"/>
                <w:sz w:val="22"/>
                <w:lang w:val="en-US"/>
              </w:rPr>
            </w:pPr>
            <w:r w:rsidRPr="00D50B71">
              <w:rPr>
                <w:rFonts w:asciiTheme="minorHAnsi" w:eastAsia="Times New Roman" w:hAnsiTheme="minorHAnsi" w:cstheme="minorHAnsi"/>
                <w:color w:val="000000"/>
                <w:sz w:val="22"/>
                <w:lang w:val="en-US"/>
              </w:rPr>
              <w:t xml:space="preserve">Increase resilience to climate change by diversifying water sources and improving reservoir management </w:t>
            </w:r>
          </w:p>
          <w:p w14:paraId="1690F67C" w14:textId="77777777" w:rsidR="007C77FA" w:rsidRPr="00D50B71" w:rsidRDefault="007C77FA" w:rsidP="007C0DF1">
            <w:pPr>
              <w:pStyle w:val="ListParagraph"/>
              <w:numPr>
                <w:ilvl w:val="0"/>
                <w:numId w:val="76"/>
              </w:numPr>
              <w:spacing w:before="60" w:after="60"/>
              <w:ind w:left="360"/>
              <w:contextualSpacing w:val="0"/>
              <w:jc w:val="both"/>
              <w:rPr>
                <w:rFonts w:asciiTheme="minorHAnsi" w:eastAsia="Times New Roman" w:hAnsiTheme="minorHAnsi" w:cstheme="minorHAnsi"/>
                <w:color w:val="000000"/>
                <w:sz w:val="22"/>
                <w:lang w:val="en-US"/>
              </w:rPr>
            </w:pPr>
            <w:r w:rsidRPr="00D50B71">
              <w:rPr>
                <w:rFonts w:asciiTheme="minorHAnsi" w:eastAsia="Times New Roman" w:hAnsiTheme="minorHAnsi" w:cstheme="minorHAnsi"/>
                <w:color w:val="000000"/>
                <w:sz w:val="22"/>
                <w:lang w:val="en-US"/>
              </w:rPr>
              <w:t xml:space="preserve">Reduce demand by controlling leaks, implementing water-saving </w:t>
            </w:r>
            <w:r>
              <w:rPr>
                <w:rFonts w:asciiTheme="minorHAnsi" w:eastAsia="Times New Roman" w:hAnsiTheme="minorHAnsi" w:cstheme="minorHAnsi"/>
                <w:color w:val="000000"/>
                <w:sz w:val="22"/>
                <w:lang w:val="en-US"/>
              </w:rPr>
              <w:t>Program</w:t>
            </w:r>
            <w:r w:rsidRPr="00D50B71">
              <w:rPr>
                <w:rFonts w:asciiTheme="minorHAnsi" w:eastAsia="Times New Roman" w:hAnsiTheme="minorHAnsi" w:cstheme="minorHAnsi"/>
                <w:color w:val="000000"/>
                <w:sz w:val="22"/>
                <w:lang w:val="en-US"/>
              </w:rPr>
              <w:t xml:space="preserve">s, cascading and reusing water </w:t>
            </w:r>
          </w:p>
          <w:p w14:paraId="524CB775" w14:textId="77777777" w:rsidR="007C77FA" w:rsidRPr="00D50B71" w:rsidRDefault="007C77FA" w:rsidP="007C0DF1">
            <w:pPr>
              <w:pStyle w:val="ListParagraph"/>
              <w:numPr>
                <w:ilvl w:val="0"/>
                <w:numId w:val="76"/>
              </w:numPr>
              <w:spacing w:before="60" w:after="60"/>
              <w:ind w:left="360"/>
              <w:contextualSpacing w:val="0"/>
              <w:jc w:val="both"/>
              <w:rPr>
                <w:rFonts w:asciiTheme="minorHAnsi" w:eastAsia="Times New Roman" w:hAnsiTheme="minorHAnsi" w:cstheme="minorHAnsi"/>
                <w:color w:val="000000"/>
                <w:sz w:val="22"/>
                <w:lang w:val="en-US"/>
              </w:rPr>
            </w:pPr>
            <w:r w:rsidRPr="00D50B71">
              <w:rPr>
                <w:rFonts w:asciiTheme="minorHAnsi" w:eastAsia="Times New Roman" w:hAnsiTheme="minorHAnsi" w:cstheme="minorHAnsi"/>
                <w:color w:val="000000"/>
                <w:sz w:val="22"/>
                <w:lang w:val="en-US"/>
              </w:rPr>
              <w:t xml:space="preserve">Improve design and operation of sewers, sanitation, and wastewater treatment infrastructure to cope with variations in influent quantity and quality </w:t>
            </w:r>
          </w:p>
          <w:p w14:paraId="6426D71F" w14:textId="77777777" w:rsidR="007C77FA" w:rsidRPr="00D50B71" w:rsidRDefault="007C77FA" w:rsidP="007C0DF1">
            <w:pPr>
              <w:pStyle w:val="ListParagraph"/>
              <w:numPr>
                <w:ilvl w:val="0"/>
                <w:numId w:val="76"/>
              </w:numPr>
              <w:spacing w:before="60" w:after="60"/>
              <w:ind w:left="360"/>
              <w:contextualSpacing w:val="0"/>
              <w:jc w:val="both"/>
              <w:rPr>
                <w:rFonts w:asciiTheme="minorHAnsi" w:eastAsia="Times New Roman" w:hAnsiTheme="minorHAnsi" w:cstheme="minorHAnsi"/>
                <w:color w:val="000000"/>
                <w:sz w:val="22"/>
                <w:lang w:val="en-US"/>
              </w:rPr>
            </w:pPr>
            <w:r w:rsidRPr="00D50B71">
              <w:rPr>
                <w:rFonts w:asciiTheme="minorHAnsi" w:eastAsia="Times New Roman" w:hAnsiTheme="minorHAnsi" w:cstheme="minorHAnsi"/>
                <w:color w:val="000000"/>
                <w:sz w:val="22"/>
                <w:lang w:val="en-US"/>
              </w:rPr>
              <w:t xml:space="preserve">Provide universal sanitation with technology locally adapted and provide for proper disposal and reintegration of used water and generated sludge into the environment or for its reuse </w:t>
            </w:r>
          </w:p>
          <w:p w14:paraId="4117B560" w14:textId="77777777" w:rsidR="007C77FA" w:rsidRPr="00D50B71" w:rsidRDefault="007C77FA" w:rsidP="007C0DF1">
            <w:pPr>
              <w:pStyle w:val="ListParagraph"/>
              <w:numPr>
                <w:ilvl w:val="0"/>
                <w:numId w:val="76"/>
              </w:numPr>
              <w:spacing w:before="60" w:after="60"/>
              <w:ind w:left="360"/>
              <w:contextualSpacing w:val="0"/>
              <w:jc w:val="both"/>
              <w:rPr>
                <w:rFonts w:asciiTheme="minorHAnsi" w:eastAsia="Times New Roman" w:hAnsiTheme="minorHAnsi" w:cstheme="minorHAnsi"/>
                <w:color w:val="000000"/>
                <w:sz w:val="22"/>
                <w:lang w:val="en-US"/>
              </w:rPr>
            </w:pPr>
            <w:r w:rsidRPr="00D50B71">
              <w:rPr>
                <w:rFonts w:asciiTheme="minorHAnsi" w:eastAsia="Times New Roman" w:hAnsiTheme="minorHAnsi" w:cstheme="minorHAnsi"/>
                <w:color w:val="000000"/>
                <w:sz w:val="22"/>
                <w:lang w:val="en-US"/>
              </w:rPr>
              <w:t xml:space="preserve">Develop and implement eco-efficient climate adaptive and resilient water infrastructural systems and technologies </w:t>
            </w:r>
          </w:p>
          <w:p w14:paraId="4595FA0B" w14:textId="77777777" w:rsidR="007C77FA" w:rsidRPr="00D50B71" w:rsidRDefault="007C77FA" w:rsidP="007C0DF1">
            <w:pPr>
              <w:pStyle w:val="ListParagraph"/>
              <w:numPr>
                <w:ilvl w:val="0"/>
                <w:numId w:val="76"/>
              </w:numPr>
              <w:spacing w:before="60" w:after="60"/>
              <w:ind w:left="360"/>
              <w:contextualSpacing w:val="0"/>
              <w:jc w:val="both"/>
              <w:rPr>
                <w:rFonts w:asciiTheme="minorHAnsi" w:eastAsia="Times New Roman" w:hAnsiTheme="minorHAnsi" w:cstheme="minorHAnsi"/>
                <w:color w:val="000000"/>
                <w:sz w:val="22"/>
                <w:lang w:val="en-US"/>
              </w:rPr>
            </w:pPr>
            <w:r w:rsidRPr="00D50B71">
              <w:rPr>
                <w:rFonts w:asciiTheme="minorHAnsi" w:eastAsia="Times New Roman" w:hAnsiTheme="minorHAnsi" w:cstheme="minorHAnsi"/>
                <w:color w:val="000000"/>
                <w:sz w:val="22"/>
                <w:lang w:val="en-US"/>
              </w:rPr>
              <w:t xml:space="preserve">Develop a methodology for assessment of the adaptive and risk mitigation capacity of the water infrastructure. Prioritize </w:t>
            </w:r>
            <w:r>
              <w:rPr>
                <w:rFonts w:asciiTheme="minorHAnsi" w:eastAsia="Times New Roman" w:hAnsiTheme="minorHAnsi" w:cstheme="minorHAnsi"/>
                <w:color w:val="000000"/>
                <w:sz w:val="22"/>
                <w:lang w:val="en-US"/>
              </w:rPr>
              <w:t>c</w:t>
            </w:r>
            <w:r w:rsidRPr="00D50B71">
              <w:rPr>
                <w:rFonts w:asciiTheme="minorHAnsi" w:eastAsia="Times New Roman" w:hAnsiTheme="minorHAnsi" w:cstheme="minorHAnsi"/>
                <w:color w:val="000000"/>
                <w:sz w:val="22"/>
                <w:lang w:val="en-US"/>
              </w:rPr>
              <w:t>ritical</w:t>
            </w:r>
            <w:r>
              <w:rPr>
                <w:rFonts w:asciiTheme="minorHAnsi" w:eastAsia="Times New Roman" w:hAnsiTheme="minorHAnsi" w:cstheme="minorHAnsi"/>
                <w:color w:val="000000"/>
                <w:sz w:val="22"/>
                <w:lang w:val="en-US"/>
              </w:rPr>
              <w:t xml:space="preserve"> w</w:t>
            </w:r>
            <w:r w:rsidRPr="00D50B71">
              <w:rPr>
                <w:rFonts w:asciiTheme="minorHAnsi" w:eastAsia="Times New Roman" w:hAnsiTheme="minorHAnsi" w:cstheme="minorHAnsi"/>
                <w:color w:val="000000"/>
                <w:sz w:val="22"/>
                <w:lang w:val="en-US"/>
              </w:rPr>
              <w:t xml:space="preserve">ater </w:t>
            </w:r>
            <w:r>
              <w:rPr>
                <w:rFonts w:asciiTheme="minorHAnsi" w:eastAsia="Times New Roman" w:hAnsiTheme="minorHAnsi" w:cstheme="minorHAnsi"/>
                <w:color w:val="000000"/>
                <w:sz w:val="22"/>
                <w:lang w:val="en-US"/>
              </w:rPr>
              <w:t>i</w:t>
            </w:r>
            <w:r w:rsidRPr="00D50B71">
              <w:rPr>
                <w:rFonts w:asciiTheme="minorHAnsi" w:eastAsia="Times New Roman" w:hAnsiTheme="minorHAnsi" w:cstheme="minorHAnsi"/>
                <w:color w:val="000000"/>
                <w:sz w:val="22"/>
                <w:lang w:val="en-US"/>
              </w:rPr>
              <w:t xml:space="preserve">nfrastructure </w:t>
            </w:r>
            <w:r>
              <w:rPr>
                <w:rFonts w:asciiTheme="minorHAnsi" w:eastAsia="Times New Roman" w:hAnsiTheme="minorHAnsi" w:cstheme="minorHAnsi"/>
                <w:color w:val="000000"/>
                <w:sz w:val="22"/>
                <w:lang w:val="en-US"/>
              </w:rPr>
              <w:t>with</w:t>
            </w:r>
            <w:r w:rsidRPr="00D50B71">
              <w:rPr>
                <w:rFonts w:asciiTheme="minorHAnsi" w:eastAsia="Times New Roman" w:hAnsiTheme="minorHAnsi" w:cstheme="minorHAnsi"/>
                <w:color w:val="000000"/>
                <w:sz w:val="22"/>
                <w:lang w:val="en-US"/>
              </w:rPr>
              <w:t xml:space="preserve"> regard to its adaptation and risk mitigation capacity </w:t>
            </w:r>
          </w:p>
          <w:p w14:paraId="25A64D7E" w14:textId="77777777" w:rsidR="007C77FA" w:rsidRPr="00D50B71" w:rsidRDefault="007C77FA" w:rsidP="007C0DF1">
            <w:pPr>
              <w:pStyle w:val="ListParagraph"/>
              <w:numPr>
                <w:ilvl w:val="0"/>
                <w:numId w:val="76"/>
              </w:numPr>
              <w:spacing w:before="60" w:after="60"/>
              <w:ind w:left="360"/>
              <w:contextualSpacing w:val="0"/>
              <w:jc w:val="both"/>
              <w:rPr>
                <w:rFonts w:asciiTheme="minorHAnsi" w:eastAsia="Times New Roman" w:hAnsiTheme="minorHAnsi" w:cstheme="minorHAnsi"/>
                <w:color w:val="000000"/>
                <w:sz w:val="22"/>
                <w:lang w:val="en-US"/>
              </w:rPr>
            </w:pPr>
            <w:r w:rsidRPr="00D50B71">
              <w:rPr>
                <w:rFonts w:asciiTheme="minorHAnsi" w:eastAsia="Times New Roman" w:hAnsiTheme="minorHAnsi" w:cstheme="minorHAnsi"/>
                <w:color w:val="000000"/>
                <w:sz w:val="22"/>
                <w:lang w:val="en-US"/>
              </w:rPr>
              <w:t>Relocate water-thirsty industries and crops to water-rich areas</w:t>
            </w:r>
          </w:p>
        </w:tc>
      </w:tr>
    </w:tbl>
    <w:p w14:paraId="00189982" w14:textId="01A0912C" w:rsidR="007C77FA" w:rsidRPr="004021D8" w:rsidRDefault="003B7758" w:rsidP="007C0DF1">
      <w:pPr>
        <w:pStyle w:val="Heading3"/>
        <w:numPr>
          <w:ilvl w:val="2"/>
          <w:numId w:val="57"/>
        </w:numPr>
        <w:spacing w:before="240"/>
        <w:rPr>
          <w:rFonts w:eastAsia="Times New Roman"/>
          <w:lang w:val="en-US"/>
        </w:rPr>
      </w:pPr>
      <w:bookmarkStart w:id="727" w:name="_Toc507073809"/>
      <w:bookmarkStart w:id="728" w:name="_Toc522194610"/>
      <w:r w:rsidRPr="004021D8">
        <w:rPr>
          <w:rFonts w:eastAsia="Times New Roman"/>
          <w:lang w:val="en-US"/>
        </w:rPr>
        <w:lastRenderedPageBreak/>
        <w:t xml:space="preserve">Category </w:t>
      </w:r>
      <w:r w:rsidR="00235347" w:rsidRPr="004021D8">
        <w:rPr>
          <w:rFonts w:eastAsia="Times New Roman"/>
          <w:lang w:val="en-US"/>
        </w:rPr>
        <w:t>‘</w:t>
      </w:r>
      <w:r w:rsidRPr="004021D8">
        <w:rPr>
          <w:rFonts w:eastAsia="Times New Roman"/>
          <w:lang w:val="en-US"/>
        </w:rPr>
        <w:t>Reduce impact</w:t>
      </w:r>
      <w:r w:rsidR="000641E0">
        <w:rPr>
          <w:rFonts w:eastAsia="Times New Roman"/>
          <w:lang w:val="en-US"/>
        </w:rPr>
        <w:t xml:space="preserve"> </w:t>
      </w:r>
      <w:r w:rsidRPr="004021D8">
        <w:rPr>
          <w:rFonts w:eastAsia="Times New Roman"/>
          <w:lang w:val="en-US"/>
        </w:rPr>
        <w:t>of natural disasters</w:t>
      </w:r>
      <w:r w:rsidR="00235347" w:rsidRPr="004021D8">
        <w:rPr>
          <w:rFonts w:eastAsia="Times New Roman"/>
          <w:lang w:val="en-US"/>
        </w:rPr>
        <w:t>’</w:t>
      </w:r>
      <w:bookmarkEnd w:id="727"/>
      <w:bookmarkEnd w:id="728"/>
    </w:p>
    <w:p w14:paraId="517C1ECC" w14:textId="7CC5F1EA" w:rsidR="003B7758" w:rsidRDefault="006343BF" w:rsidP="00EF77AC">
      <w:pPr>
        <w:pStyle w:val="BodyText"/>
        <w:ind w:left="0" w:firstLine="0"/>
        <w:rPr>
          <w:lang w:val="en-US"/>
        </w:rPr>
      </w:pPr>
      <w:r>
        <w:rPr>
          <w:lang w:val="en-US"/>
        </w:rPr>
        <w:t>Water related natural disasters, which have been considered in this report as major for the water sector</w:t>
      </w:r>
      <w:r w:rsidR="00E00F84">
        <w:rPr>
          <w:lang w:val="en-US"/>
        </w:rPr>
        <w:t>,</w:t>
      </w:r>
      <w:r>
        <w:rPr>
          <w:lang w:val="en-US"/>
        </w:rPr>
        <w:t xml:space="preserve"> are floods and droughts. Floods have already been paid attention</w:t>
      </w:r>
      <w:r w:rsidR="00E00F84">
        <w:rPr>
          <w:lang w:val="en-US"/>
        </w:rPr>
        <w:t xml:space="preserve"> to</w:t>
      </w:r>
      <w:r>
        <w:rPr>
          <w:lang w:val="en-US"/>
        </w:rPr>
        <w:t>, as required by the Flood Direcive. Drought</w:t>
      </w:r>
      <w:r w:rsidR="00E00F84">
        <w:rPr>
          <w:lang w:val="en-US"/>
        </w:rPr>
        <w:t>s</w:t>
      </w:r>
      <w:r>
        <w:rPr>
          <w:lang w:val="en-US"/>
        </w:rPr>
        <w:t xml:space="preserve"> were somehow neglected in Bulgaria in recent years </w:t>
      </w:r>
      <w:r w:rsidR="00E00F84">
        <w:rPr>
          <w:lang w:val="en-US"/>
        </w:rPr>
        <w:t xml:space="preserve">– as </w:t>
      </w:r>
      <w:r>
        <w:rPr>
          <w:lang w:val="en-US"/>
        </w:rPr>
        <w:t xml:space="preserve">explained in Chapter 1. This category considers two options, one addressing floods and the other addressing droughts. The options are listed in </w:t>
      </w:r>
      <w:r w:rsidR="00E00F84" w:rsidRPr="00E00F84">
        <w:rPr>
          <w:b/>
          <w:bCs/>
          <w:i/>
          <w:iCs/>
          <w:lang w:val="en-US"/>
        </w:rPr>
        <w:t>Table 3</w:t>
      </w:r>
      <w:r w:rsidR="006B0DA9">
        <w:rPr>
          <w:b/>
          <w:bCs/>
          <w:i/>
          <w:iCs/>
          <w:lang w:val="bg-BG"/>
        </w:rPr>
        <w:t>1</w:t>
      </w:r>
      <w:r>
        <w:rPr>
          <w:lang w:val="en-US"/>
        </w:rPr>
        <w:t>.</w:t>
      </w:r>
    </w:p>
    <w:p w14:paraId="0BBC27A5" w14:textId="4FE5DC1A" w:rsidR="007C77FA" w:rsidRPr="00D50B71" w:rsidRDefault="007C77FA" w:rsidP="004B6CEB">
      <w:pPr>
        <w:pStyle w:val="Caption"/>
        <w:spacing w:before="120"/>
      </w:pPr>
      <w:bookmarkStart w:id="729" w:name="_Toc504315728"/>
      <w:bookmarkStart w:id="730" w:name="_Toc507073917"/>
      <w:bookmarkStart w:id="731" w:name="_Toc522194700"/>
      <w:r w:rsidRPr="009A3D18">
        <w:t xml:space="preserve">Table </w:t>
      </w:r>
      <w:r w:rsidRPr="009A3D18">
        <w:fldChar w:fldCharType="begin"/>
      </w:r>
      <w:r w:rsidRPr="009A3D18">
        <w:instrText xml:space="preserve"> SEQ Table \* ARABIC </w:instrText>
      </w:r>
      <w:r w:rsidRPr="009A3D18">
        <w:fldChar w:fldCharType="separate"/>
      </w:r>
      <w:r w:rsidR="00D13F5E">
        <w:rPr>
          <w:noProof/>
        </w:rPr>
        <w:t>31</w:t>
      </w:r>
      <w:r w:rsidRPr="009A3D18">
        <w:fldChar w:fldCharType="end"/>
      </w:r>
      <w:r>
        <w:t>.</w:t>
      </w:r>
      <w:r w:rsidRPr="00122913">
        <w:t xml:space="preserve"> </w:t>
      </w:r>
      <w:r>
        <w:t>Long list of adaptation options</w:t>
      </w:r>
      <w:r w:rsidR="00E76CDB">
        <w:t xml:space="preserve"> </w:t>
      </w:r>
      <w:r w:rsidR="000641E0">
        <w:t xml:space="preserve">- </w:t>
      </w:r>
      <w:r w:rsidR="00E76CDB">
        <w:t xml:space="preserve">category </w:t>
      </w:r>
      <w:r w:rsidR="00235347">
        <w:t>‘</w:t>
      </w:r>
      <w:r w:rsidR="00E76CDB">
        <w:t>Reduce</w:t>
      </w:r>
      <w:r w:rsidR="00381811">
        <w:t xml:space="preserve"> impact of</w:t>
      </w:r>
      <w:r w:rsidR="00E76CDB">
        <w:t xml:space="preserve"> natural disasters</w:t>
      </w:r>
      <w:r w:rsidR="00235347">
        <w:t>’</w:t>
      </w:r>
      <w:bookmarkEnd w:id="729"/>
      <w:bookmarkEnd w:id="730"/>
      <w:bookmarkEnd w:id="731"/>
    </w:p>
    <w:tbl>
      <w:tblPr>
        <w:tblW w:w="900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00"/>
      </w:tblGrid>
      <w:tr w:rsidR="007C77FA" w:rsidRPr="00F92A19" w14:paraId="3FD34240" w14:textId="77777777" w:rsidTr="003B7758">
        <w:trPr>
          <w:trHeight w:val="70"/>
          <w:jc w:val="center"/>
        </w:trPr>
        <w:tc>
          <w:tcPr>
            <w:tcW w:w="9000" w:type="dxa"/>
            <w:shd w:val="clear" w:color="auto" w:fill="1F4E79"/>
          </w:tcPr>
          <w:p w14:paraId="4C49A1DC" w14:textId="77777777" w:rsidR="007C77FA" w:rsidRPr="00F92A19" w:rsidRDefault="007C77FA" w:rsidP="003B7758">
            <w:pPr>
              <w:spacing w:before="40" w:after="40"/>
              <w:jc w:val="center"/>
              <w:rPr>
                <w:rFonts w:asciiTheme="minorHAnsi" w:eastAsia="Times New Roman" w:hAnsiTheme="minorHAnsi" w:cstheme="minorHAnsi"/>
                <w:b/>
                <w:bCs/>
                <w:color w:val="FFFFFF"/>
                <w:sz w:val="26"/>
                <w:szCs w:val="26"/>
                <w:lang w:val="en-US"/>
              </w:rPr>
            </w:pPr>
            <w:r w:rsidRPr="00F92A19">
              <w:rPr>
                <w:rFonts w:asciiTheme="minorHAnsi" w:eastAsia="Times New Roman" w:hAnsiTheme="minorHAnsi" w:cstheme="minorHAnsi"/>
                <w:b/>
                <w:bCs/>
                <w:color w:val="FFFFFF"/>
                <w:sz w:val="26"/>
                <w:szCs w:val="26"/>
                <w:lang w:val="en-US"/>
              </w:rPr>
              <w:t>CLIMATE CHANGE ADAPTATION OPTIONS</w:t>
            </w:r>
          </w:p>
        </w:tc>
      </w:tr>
      <w:tr w:rsidR="007C77FA" w:rsidRPr="00F92A19" w14:paraId="1B53BEE5" w14:textId="77777777" w:rsidTr="003B7758">
        <w:trPr>
          <w:trHeight w:val="117"/>
          <w:jc w:val="center"/>
        </w:trPr>
        <w:tc>
          <w:tcPr>
            <w:tcW w:w="9000" w:type="dxa"/>
            <w:shd w:val="clear" w:color="auto" w:fill="A8D08D"/>
          </w:tcPr>
          <w:p w14:paraId="0850B59B" w14:textId="77777777" w:rsidR="007C77FA" w:rsidRPr="001847D6" w:rsidRDefault="007C77FA" w:rsidP="007C0DF1">
            <w:pPr>
              <w:pStyle w:val="ListParagraph"/>
              <w:numPr>
                <w:ilvl w:val="0"/>
                <w:numId w:val="82"/>
              </w:numPr>
              <w:spacing w:before="20" w:after="20"/>
              <w:ind w:left="351" w:hanging="284"/>
              <w:jc w:val="both"/>
              <w:rPr>
                <w:rFonts w:asciiTheme="minorHAnsi" w:eastAsia="Times New Roman" w:hAnsiTheme="minorHAnsi" w:cstheme="minorHAnsi"/>
                <w:b/>
                <w:color w:val="000000"/>
                <w:sz w:val="22"/>
                <w:lang w:val="en-US"/>
              </w:rPr>
            </w:pPr>
            <w:r w:rsidRPr="001847D6">
              <w:rPr>
                <w:rFonts w:asciiTheme="minorHAnsi" w:eastAsia="Times New Roman" w:hAnsiTheme="minorHAnsi" w:cstheme="minorHAnsi"/>
                <w:b/>
                <w:bCs/>
                <w:color w:val="000000"/>
                <w:sz w:val="24"/>
                <w:szCs w:val="24"/>
                <w:lang w:val="en-US"/>
              </w:rPr>
              <w:t>Reduce impact of natural disasters</w:t>
            </w:r>
          </w:p>
        </w:tc>
      </w:tr>
      <w:tr w:rsidR="007C77FA" w:rsidRPr="00F92A19" w14:paraId="001F0920" w14:textId="77777777" w:rsidTr="003B7758">
        <w:trPr>
          <w:trHeight w:val="75"/>
          <w:jc w:val="center"/>
        </w:trPr>
        <w:tc>
          <w:tcPr>
            <w:tcW w:w="9000" w:type="dxa"/>
            <w:shd w:val="clear" w:color="auto" w:fill="auto"/>
            <w:vAlign w:val="center"/>
            <w:hideMark/>
          </w:tcPr>
          <w:p w14:paraId="76CF2AE2" w14:textId="77777777" w:rsidR="007C77FA" w:rsidRPr="00D50B71" w:rsidRDefault="007C77FA" w:rsidP="007C0DF1">
            <w:pPr>
              <w:pStyle w:val="ListParagraph"/>
              <w:numPr>
                <w:ilvl w:val="0"/>
                <w:numId w:val="76"/>
              </w:numPr>
              <w:spacing w:before="60" w:after="60"/>
              <w:ind w:left="360"/>
              <w:contextualSpacing w:val="0"/>
              <w:jc w:val="both"/>
              <w:rPr>
                <w:rFonts w:asciiTheme="minorHAnsi" w:eastAsia="Times New Roman" w:hAnsiTheme="minorHAnsi" w:cstheme="minorHAnsi"/>
                <w:color w:val="000000"/>
                <w:sz w:val="22"/>
                <w:lang w:val="en-US"/>
              </w:rPr>
            </w:pPr>
            <w:r w:rsidRPr="00D50B71">
              <w:rPr>
                <w:rFonts w:asciiTheme="minorHAnsi" w:eastAsia="Times New Roman" w:hAnsiTheme="minorHAnsi" w:cstheme="minorHAnsi"/>
                <w:color w:val="000000"/>
                <w:sz w:val="22"/>
                <w:lang w:val="en-US"/>
              </w:rPr>
              <w:t>Regularly update the F</w:t>
            </w:r>
            <w:r>
              <w:rPr>
                <w:rFonts w:asciiTheme="minorHAnsi" w:eastAsia="Times New Roman" w:hAnsiTheme="minorHAnsi" w:cstheme="minorHAnsi"/>
                <w:color w:val="000000"/>
                <w:sz w:val="22"/>
                <w:lang w:val="en-US"/>
              </w:rPr>
              <w:t>RMPs</w:t>
            </w:r>
          </w:p>
          <w:p w14:paraId="04AD1C30" w14:textId="77777777" w:rsidR="007C77FA" w:rsidRPr="00F92A19" w:rsidRDefault="007C77FA" w:rsidP="007C0DF1">
            <w:pPr>
              <w:pStyle w:val="ListParagraph"/>
              <w:numPr>
                <w:ilvl w:val="0"/>
                <w:numId w:val="76"/>
              </w:numPr>
              <w:spacing w:before="60" w:after="60"/>
              <w:ind w:left="360"/>
              <w:contextualSpacing w:val="0"/>
              <w:jc w:val="both"/>
              <w:rPr>
                <w:rFonts w:asciiTheme="minorHAnsi" w:eastAsia="Times New Roman" w:hAnsiTheme="minorHAnsi" w:cstheme="minorHAnsi"/>
                <w:color w:val="000000"/>
                <w:sz w:val="22"/>
                <w:lang w:val="en-US"/>
              </w:rPr>
            </w:pPr>
            <w:r w:rsidRPr="00D50B71">
              <w:rPr>
                <w:rFonts w:asciiTheme="minorHAnsi" w:eastAsia="Times New Roman" w:hAnsiTheme="minorHAnsi" w:cstheme="minorHAnsi"/>
                <w:color w:val="000000"/>
                <w:sz w:val="22"/>
                <w:lang w:val="en-US"/>
              </w:rPr>
              <w:t>Develop a Drought Strategy and Management Plan</w:t>
            </w:r>
          </w:p>
        </w:tc>
      </w:tr>
    </w:tbl>
    <w:p w14:paraId="58BC15A8" w14:textId="63F25021" w:rsidR="00631FBA" w:rsidRPr="00C002AC" w:rsidRDefault="00631FBA" w:rsidP="00CC201C">
      <w:pPr>
        <w:pStyle w:val="Heading2"/>
        <w:numPr>
          <w:ilvl w:val="1"/>
          <w:numId w:val="57"/>
        </w:numPr>
        <w:spacing w:before="360" w:after="60"/>
        <w:rPr>
          <w:b/>
          <w:bCs w:val="0"/>
        </w:rPr>
      </w:pPr>
      <w:bookmarkStart w:id="732" w:name="_Toc486857191"/>
      <w:bookmarkStart w:id="733" w:name="_Toc498874822"/>
      <w:bookmarkStart w:id="734" w:name="_Toc499712413"/>
      <w:bookmarkStart w:id="735" w:name="_Toc499805758"/>
      <w:bookmarkStart w:id="736" w:name="_Toc499805870"/>
      <w:bookmarkStart w:id="737" w:name="_Toc504315518"/>
      <w:bookmarkStart w:id="738" w:name="_Toc504316236"/>
      <w:bookmarkStart w:id="739" w:name="_Toc504316340"/>
      <w:bookmarkStart w:id="740" w:name="_Toc507073810"/>
      <w:bookmarkStart w:id="741" w:name="_Toc522194611"/>
      <w:r w:rsidRPr="00C002AC">
        <w:rPr>
          <w:b/>
          <w:bCs w:val="0"/>
        </w:rPr>
        <w:t xml:space="preserve">Experience with </w:t>
      </w:r>
      <w:r w:rsidR="00A7572D">
        <w:rPr>
          <w:b/>
          <w:bCs w:val="0"/>
        </w:rPr>
        <w:t>S</w:t>
      </w:r>
      <w:r w:rsidRPr="00C002AC">
        <w:rPr>
          <w:b/>
          <w:bCs w:val="0"/>
        </w:rPr>
        <w:t xml:space="preserve">electing </w:t>
      </w:r>
      <w:r w:rsidR="00A7572D">
        <w:rPr>
          <w:b/>
          <w:bCs w:val="0"/>
        </w:rPr>
        <w:t>A</w:t>
      </w:r>
      <w:r w:rsidRPr="00C002AC">
        <w:rPr>
          <w:b/>
          <w:bCs w:val="0"/>
        </w:rPr>
        <w:t xml:space="preserve">daptation </w:t>
      </w:r>
      <w:r w:rsidR="00A7572D">
        <w:rPr>
          <w:b/>
          <w:bCs w:val="0"/>
        </w:rPr>
        <w:t>O</w:t>
      </w:r>
      <w:r w:rsidRPr="00C002AC">
        <w:rPr>
          <w:b/>
          <w:bCs w:val="0"/>
        </w:rPr>
        <w:t xml:space="preserve">ptions in the </w:t>
      </w:r>
      <w:r w:rsidR="00A7572D">
        <w:rPr>
          <w:b/>
          <w:bCs w:val="0"/>
        </w:rPr>
        <w:t>S</w:t>
      </w:r>
      <w:r w:rsidRPr="00C002AC">
        <w:rPr>
          <w:b/>
          <w:bCs w:val="0"/>
        </w:rPr>
        <w:t xml:space="preserve">ector in </w:t>
      </w:r>
      <w:r w:rsidR="00A7572D">
        <w:rPr>
          <w:b/>
          <w:bCs w:val="0"/>
        </w:rPr>
        <w:t>O</w:t>
      </w:r>
      <w:r w:rsidRPr="00C002AC">
        <w:rPr>
          <w:b/>
          <w:bCs w:val="0"/>
        </w:rPr>
        <w:t xml:space="preserve">ther (EU) </w:t>
      </w:r>
      <w:r w:rsidR="00A7572D">
        <w:rPr>
          <w:b/>
          <w:bCs w:val="0"/>
        </w:rPr>
        <w:t>C</w:t>
      </w:r>
      <w:r w:rsidRPr="00C002AC">
        <w:rPr>
          <w:b/>
          <w:bCs w:val="0"/>
        </w:rPr>
        <w:t>ountries</w:t>
      </w:r>
      <w:bookmarkEnd w:id="732"/>
      <w:bookmarkEnd w:id="733"/>
      <w:bookmarkEnd w:id="734"/>
      <w:bookmarkEnd w:id="735"/>
      <w:bookmarkEnd w:id="736"/>
      <w:bookmarkEnd w:id="737"/>
      <w:bookmarkEnd w:id="738"/>
      <w:bookmarkEnd w:id="739"/>
      <w:bookmarkEnd w:id="740"/>
      <w:bookmarkEnd w:id="741"/>
    </w:p>
    <w:p w14:paraId="4297A40D" w14:textId="002E88DC" w:rsidR="00631FBA" w:rsidRPr="006C1A62" w:rsidRDefault="00631FBA" w:rsidP="00A15D0C">
      <w:pPr>
        <w:pStyle w:val="BodyText"/>
        <w:spacing w:before="60"/>
        <w:ind w:left="0" w:firstLine="0"/>
        <w:rPr>
          <w:lang w:val="en-US"/>
        </w:rPr>
      </w:pPr>
      <w:r w:rsidRPr="006C1A62">
        <w:rPr>
          <w:lang w:val="en-US"/>
        </w:rPr>
        <w:t xml:space="preserve">At </w:t>
      </w:r>
      <w:r w:rsidR="00E173C2">
        <w:rPr>
          <w:lang w:val="en-US"/>
        </w:rPr>
        <w:t xml:space="preserve">the </w:t>
      </w:r>
      <w:r w:rsidRPr="006C1A62">
        <w:rPr>
          <w:lang w:val="en-US"/>
        </w:rPr>
        <w:t>EU level</w:t>
      </w:r>
      <w:r>
        <w:rPr>
          <w:lang w:val="en-US"/>
        </w:rPr>
        <w:t>,</w:t>
      </w:r>
      <w:r w:rsidRPr="006C1A62">
        <w:rPr>
          <w:lang w:val="en-US"/>
        </w:rPr>
        <w:t xml:space="preserve"> both Germany and </w:t>
      </w:r>
      <w:r w:rsidR="00AB4BF2">
        <w:rPr>
          <w:lang w:val="en-US"/>
        </w:rPr>
        <w:t xml:space="preserve">the </w:t>
      </w:r>
      <w:r>
        <w:rPr>
          <w:lang w:val="en-US"/>
        </w:rPr>
        <w:t>U</w:t>
      </w:r>
      <w:r w:rsidR="00E173C2">
        <w:rPr>
          <w:lang w:val="en-US"/>
        </w:rPr>
        <w:t>nited Kingdom</w:t>
      </w:r>
      <w:r w:rsidRPr="006C1A62">
        <w:rPr>
          <w:lang w:val="en-US"/>
        </w:rPr>
        <w:t xml:space="preserve"> are countries with a comparatively long history of CCA policy elaboration and their experience might be valuable </w:t>
      </w:r>
      <w:r w:rsidR="00AB4BF2">
        <w:rPr>
          <w:lang w:val="en-US"/>
        </w:rPr>
        <w:t>for</w:t>
      </w:r>
      <w:r w:rsidRPr="006C1A62">
        <w:rPr>
          <w:lang w:val="en-US"/>
        </w:rPr>
        <w:t xml:space="preserve"> a variety of matters. Both countries had their adaptation strategies developed before the E</w:t>
      </w:r>
      <w:r w:rsidR="00E173C2">
        <w:rPr>
          <w:lang w:val="en-US"/>
        </w:rPr>
        <w:t>C</w:t>
      </w:r>
      <w:r w:rsidRPr="006C1A62">
        <w:rPr>
          <w:lang w:val="en-US"/>
        </w:rPr>
        <w:t xml:space="preserve"> started implementing its White Paper </w:t>
      </w:r>
      <w:r w:rsidR="00E173C2">
        <w:rPr>
          <w:lang w:val="en-US"/>
        </w:rPr>
        <w:t>‘</w:t>
      </w:r>
      <w:r w:rsidRPr="006C1A62">
        <w:rPr>
          <w:lang w:val="en-US"/>
        </w:rPr>
        <w:t>Adapting to Climate Change</w:t>
      </w:r>
      <w:r w:rsidR="00E173C2">
        <w:rPr>
          <w:lang w:val="en-US"/>
        </w:rPr>
        <w:t>’</w:t>
      </w:r>
      <w:r w:rsidRPr="006C1A62">
        <w:rPr>
          <w:lang w:val="en-US"/>
        </w:rPr>
        <w:t xml:space="preserve"> in 2009. </w:t>
      </w:r>
    </w:p>
    <w:p w14:paraId="4E7D4E47" w14:textId="77777777" w:rsidR="00631FBA" w:rsidRPr="006C1A62" w:rsidRDefault="00631FBA" w:rsidP="00A15D0C">
      <w:pPr>
        <w:pStyle w:val="Heading3"/>
        <w:numPr>
          <w:ilvl w:val="2"/>
          <w:numId w:val="57"/>
        </w:numPr>
        <w:spacing w:before="160"/>
        <w:rPr>
          <w:lang w:val="en-US"/>
        </w:rPr>
      </w:pPr>
      <w:bookmarkStart w:id="742" w:name="_Toc486857192"/>
      <w:bookmarkStart w:id="743" w:name="_Toc498874823"/>
      <w:bookmarkStart w:id="744" w:name="_Toc499712414"/>
      <w:bookmarkStart w:id="745" w:name="_Toc499805759"/>
      <w:bookmarkStart w:id="746" w:name="_Toc499805871"/>
      <w:bookmarkStart w:id="747" w:name="_Toc504315519"/>
      <w:bookmarkStart w:id="748" w:name="_Toc504316237"/>
      <w:bookmarkStart w:id="749" w:name="_Toc504316341"/>
      <w:bookmarkStart w:id="750" w:name="_Toc507073811"/>
      <w:bookmarkStart w:id="751" w:name="_Toc522194612"/>
      <w:r w:rsidRPr="006C1A62">
        <w:rPr>
          <w:lang w:val="en-US"/>
        </w:rPr>
        <w:t>Germany</w:t>
      </w:r>
      <w:bookmarkEnd w:id="742"/>
      <w:bookmarkEnd w:id="743"/>
      <w:bookmarkEnd w:id="744"/>
      <w:bookmarkEnd w:id="745"/>
      <w:bookmarkEnd w:id="746"/>
      <w:bookmarkEnd w:id="747"/>
      <w:bookmarkEnd w:id="748"/>
      <w:bookmarkEnd w:id="749"/>
      <w:bookmarkEnd w:id="750"/>
      <w:bookmarkEnd w:id="751"/>
    </w:p>
    <w:p w14:paraId="69E7341A" w14:textId="4CA67E54" w:rsidR="00631FBA" w:rsidRPr="00016FA4" w:rsidRDefault="00631FBA" w:rsidP="00A15D0C">
      <w:pPr>
        <w:pStyle w:val="BodyText"/>
        <w:spacing w:before="60" w:after="160"/>
        <w:ind w:left="0" w:firstLine="0"/>
        <w:rPr>
          <w:lang w:val="en-US"/>
        </w:rPr>
      </w:pPr>
      <w:r w:rsidRPr="006C1A62">
        <w:rPr>
          <w:lang w:val="en-US"/>
        </w:rPr>
        <w:t xml:space="preserve">The Federal Government adopted the </w:t>
      </w:r>
      <w:bookmarkStart w:id="752" w:name="OLE_LINK125"/>
      <w:bookmarkStart w:id="753" w:name="OLE_LINK126"/>
      <w:bookmarkStart w:id="754" w:name="OLE_LINK127"/>
      <w:r w:rsidRPr="006C1A62">
        <w:rPr>
          <w:lang w:val="en-US"/>
        </w:rPr>
        <w:t xml:space="preserve">German </w:t>
      </w:r>
      <w:bookmarkEnd w:id="752"/>
      <w:bookmarkEnd w:id="753"/>
      <w:bookmarkEnd w:id="754"/>
      <w:r w:rsidRPr="006C1A62">
        <w:rPr>
          <w:lang w:val="en-US"/>
        </w:rPr>
        <w:t>DAS in 2008.  The DAS constitutes the foundation for a progressive, medium-term process in which the effects of global climate change are to be identified, risks assessed, required action</w:t>
      </w:r>
      <w:r w:rsidR="00B977C6">
        <w:rPr>
          <w:lang w:val="en-US"/>
        </w:rPr>
        <w:t>s</w:t>
      </w:r>
      <w:r w:rsidRPr="006C1A62">
        <w:rPr>
          <w:lang w:val="en-US"/>
        </w:rPr>
        <w:t xml:space="preserve"> specified, and adaptation </w:t>
      </w:r>
      <w:r w:rsidRPr="006C1A62">
        <w:rPr>
          <w:lang w:val="en-US"/>
        </w:rPr>
        <w:lastRenderedPageBreak/>
        <w:t xml:space="preserve">measures developed and implemented together with the Länder and other social groups. </w:t>
      </w:r>
      <w:r>
        <w:rPr>
          <w:lang w:val="en-US"/>
        </w:rPr>
        <w:t xml:space="preserve">Because </w:t>
      </w:r>
      <w:r w:rsidRPr="006C1A62">
        <w:rPr>
          <w:lang w:val="en-US"/>
        </w:rPr>
        <w:t>of the large number of fields affected by climate change impacts, the DAS assumes an integrated approach. This intends to ensure that the consequences of climate change across various fields of action and sectors, and possible interactions between adaptation measures are consider</w:t>
      </w:r>
      <w:r>
        <w:rPr>
          <w:lang w:val="en-US"/>
        </w:rPr>
        <w:t>ed</w:t>
      </w:r>
      <w:r w:rsidRPr="006C1A62">
        <w:rPr>
          <w:lang w:val="en-US"/>
        </w:rPr>
        <w:t>, shared advantages fostered, and conflicts and tradeoffs between resource uses and objectives identified and averted at an early stage.</w:t>
      </w:r>
    </w:p>
    <w:tbl>
      <w:tblPr>
        <w:tblW w:w="0" w:type="auto"/>
        <w:jc w:val="center"/>
        <w:tblLook w:val="00A0" w:firstRow="1" w:lastRow="0" w:firstColumn="1" w:lastColumn="0" w:noHBand="0" w:noVBand="0"/>
      </w:tblPr>
      <w:tblGrid>
        <w:gridCol w:w="8550"/>
      </w:tblGrid>
      <w:tr w:rsidR="00631FBA" w:rsidRPr="006C1A62" w14:paraId="4AC05525" w14:textId="77777777" w:rsidTr="00796508">
        <w:trPr>
          <w:jc w:val="center"/>
        </w:trPr>
        <w:tc>
          <w:tcPr>
            <w:tcW w:w="8550" w:type="dxa"/>
            <w:tcBorders>
              <w:top w:val="single" w:sz="8" w:space="0" w:color="5B9BD5"/>
              <w:left w:val="single" w:sz="8" w:space="0" w:color="5B9BD5"/>
              <w:bottom w:val="single" w:sz="8" w:space="0" w:color="5B9BD5"/>
              <w:right w:val="single" w:sz="8" w:space="0" w:color="5B9BD5"/>
            </w:tcBorders>
            <w:shd w:val="clear" w:color="auto" w:fill="B8CCE4"/>
          </w:tcPr>
          <w:p w14:paraId="46E2C09D" w14:textId="751A7FA7" w:rsidR="00631FBA" w:rsidRPr="00B76413" w:rsidRDefault="00FA1E0C" w:rsidP="00B76413">
            <w:pPr>
              <w:pStyle w:val="Caption"/>
              <w:spacing w:before="60" w:after="60"/>
              <w:rPr>
                <w:rFonts w:asciiTheme="minorHAnsi" w:eastAsia="Times New Roman" w:hAnsiTheme="minorHAnsi" w:cstheme="minorHAnsi"/>
                <w:iCs w:val="0"/>
                <w:color w:val="auto"/>
                <w:szCs w:val="22"/>
                <w:lang w:eastAsia="en-US"/>
              </w:rPr>
            </w:pPr>
            <w:bookmarkStart w:id="755" w:name="_Toc504316036"/>
            <w:bookmarkStart w:id="756" w:name="_Toc507073929"/>
            <w:bookmarkStart w:id="757" w:name="_Toc522194715"/>
            <w:r w:rsidRPr="00B76413">
              <w:rPr>
                <w:rFonts w:asciiTheme="minorHAnsi" w:eastAsia="Times New Roman" w:hAnsiTheme="minorHAnsi" w:cstheme="minorHAnsi"/>
                <w:iCs w:val="0"/>
                <w:color w:val="auto"/>
                <w:szCs w:val="22"/>
                <w:lang w:eastAsia="en-US"/>
              </w:rPr>
              <w:t xml:space="preserve">Box </w:t>
            </w:r>
            <w:r w:rsidRPr="00B76413">
              <w:rPr>
                <w:rFonts w:asciiTheme="minorHAnsi" w:eastAsia="Times New Roman" w:hAnsiTheme="minorHAnsi" w:cstheme="minorHAnsi"/>
                <w:iCs w:val="0"/>
                <w:color w:val="auto"/>
                <w:szCs w:val="22"/>
                <w:lang w:eastAsia="en-US"/>
              </w:rPr>
              <w:fldChar w:fldCharType="begin"/>
            </w:r>
            <w:r w:rsidRPr="00B76413">
              <w:rPr>
                <w:rFonts w:asciiTheme="minorHAnsi" w:eastAsia="Times New Roman" w:hAnsiTheme="minorHAnsi" w:cstheme="minorHAnsi"/>
                <w:iCs w:val="0"/>
                <w:color w:val="auto"/>
                <w:szCs w:val="22"/>
                <w:lang w:eastAsia="en-US"/>
              </w:rPr>
              <w:instrText xml:space="preserve"> SEQ Box \* ARABIC </w:instrText>
            </w:r>
            <w:r w:rsidRPr="00B76413">
              <w:rPr>
                <w:rFonts w:asciiTheme="minorHAnsi" w:eastAsia="Times New Roman" w:hAnsiTheme="minorHAnsi" w:cstheme="minorHAnsi"/>
                <w:iCs w:val="0"/>
                <w:color w:val="auto"/>
                <w:szCs w:val="22"/>
                <w:lang w:eastAsia="en-US"/>
              </w:rPr>
              <w:fldChar w:fldCharType="separate"/>
            </w:r>
            <w:r w:rsidR="00D13F5E">
              <w:rPr>
                <w:rFonts w:asciiTheme="minorHAnsi" w:eastAsia="Times New Roman" w:hAnsiTheme="minorHAnsi" w:cstheme="minorHAnsi"/>
                <w:iCs w:val="0"/>
                <w:noProof/>
                <w:color w:val="auto"/>
                <w:szCs w:val="22"/>
                <w:lang w:eastAsia="en-US"/>
              </w:rPr>
              <w:t>1</w:t>
            </w:r>
            <w:r w:rsidRPr="00B76413">
              <w:rPr>
                <w:rFonts w:asciiTheme="minorHAnsi" w:eastAsia="Times New Roman" w:hAnsiTheme="minorHAnsi" w:cstheme="minorHAnsi"/>
                <w:iCs w:val="0"/>
                <w:color w:val="auto"/>
                <w:szCs w:val="22"/>
                <w:lang w:eastAsia="en-US"/>
              </w:rPr>
              <w:fldChar w:fldCharType="end"/>
            </w:r>
            <w:r w:rsidRPr="00B76413">
              <w:rPr>
                <w:rFonts w:asciiTheme="minorHAnsi" w:eastAsia="Times New Roman" w:hAnsiTheme="minorHAnsi" w:cstheme="minorHAnsi"/>
                <w:iCs w:val="0"/>
                <w:color w:val="auto"/>
                <w:szCs w:val="22"/>
                <w:lang w:eastAsia="en-US"/>
              </w:rPr>
              <w:t xml:space="preserve">. </w:t>
            </w:r>
            <w:r w:rsidR="00631FBA" w:rsidRPr="00B76413">
              <w:rPr>
                <w:rFonts w:asciiTheme="minorHAnsi" w:eastAsia="Times New Roman" w:hAnsiTheme="minorHAnsi" w:cstheme="minorHAnsi"/>
                <w:iCs w:val="0"/>
                <w:color w:val="auto"/>
                <w:szCs w:val="22"/>
                <w:lang w:eastAsia="en-US"/>
              </w:rPr>
              <w:t xml:space="preserve">Learning from international best practice: German </w:t>
            </w:r>
            <w:r w:rsidR="00FD3C78" w:rsidRPr="00B76413">
              <w:rPr>
                <w:rFonts w:asciiTheme="minorHAnsi" w:eastAsia="Times New Roman" w:hAnsiTheme="minorHAnsi" w:cstheme="minorHAnsi"/>
                <w:iCs w:val="0"/>
                <w:color w:val="auto"/>
                <w:szCs w:val="22"/>
                <w:lang w:eastAsia="en-US"/>
              </w:rPr>
              <w:t>a</w:t>
            </w:r>
            <w:r w:rsidR="00631FBA" w:rsidRPr="00B76413">
              <w:rPr>
                <w:rFonts w:asciiTheme="minorHAnsi" w:eastAsia="Times New Roman" w:hAnsiTheme="minorHAnsi" w:cstheme="minorHAnsi"/>
                <w:iCs w:val="0"/>
                <w:color w:val="auto"/>
                <w:szCs w:val="22"/>
                <w:lang w:eastAsia="en-US"/>
              </w:rPr>
              <w:t xml:space="preserve">daptation measures for </w:t>
            </w:r>
            <w:r w:rsidR="00FD3C78" w:rsidRPr="00B76413">
              <w:rPr>
                <w:rFonts w:asciiTheme="minorHAnsi" w:eastAsia="Times New Roman" w:hAnsiTheme="minorHAnsi" w:cstheme="minorHAnsi"/>
                <w:iCs w:val="0"/>
                <w:color w:val="auto"/>
                <w:szCs w:val="22"/>
                <w:lang w:eastAsia="en-US"/>
              </w:rPr>
              <w:t>w</w:t>
            </w:r>
            <w:r w:rsidR="00631FBA" w:rsidRPr="00B76413">
              <w:rPr>
                <w:rFonts w:asciiTheme="minorHAnsi" w:eastAsia="Times New Roman" w:hAnsiTheme="minorHAnsi" w:cstheme="minorHAnsi"/>
                <w:iCs w:val="0"/>
                <w:color w:val="auto"/>
                <w:szCs w:val="22"/>
                <w:lang w:eastAsia="en-US"/>
              </w:rPr>
              <w:t>ater regime, coastal</w:t>
            </w:r>
            <w:r w:rsidR="00FD3C78" w:rsidRPr="00B76413">
              <w:rPr>
                <w:rFonts w:asciiTheme="minorHAnsi" w:eastAsia="Times New Roman" w:hAnsiTheme="minorHAnsi" w:cstheme="minorHAnsi"/>
                <w:iCs w:val="0"/>
                <w:color w:val="auto"/>
                <w:szCs w:val="22"/>
                <w:lang w:eastAsia="en-US"/>
              </w:rPr>
              <w:t>,</w:t>
            </w:r>
            <w:r w:rsidR="00631FBA" w:rsidRPr="00B76413">
              <w:rPr>
                <w:rFonts w:asciiTheme="minorHAnsi" w:eastAsia="Times New Roman" w:hAnsiTheme="minorHAnsi" w:cstheme="minorHAnsi"/>
                <w:iCs w:val="0"/>
                <w:color w:val="auto"/>
                <w:szCs w:val="22"/>
                <w:lang w:eastAsia="en-US"/>
              </w:rPr>
              <w:t xml:space="preserve"> and marine protection</w:t>
            </w:r>
            <w:bookmarkEnd w:id="755"/>
            <w:bookmarkEnd w:id="756"/>
            <w:bookmarkEnd w:id="757"/>
          </w:p>
          <w:p w14:paraId="04042CF1" w14:textId="09C79AEB" w:rsidR="00631FBA" w:rsidRPr="00587AEF" w:rsidRDefault="00FD3C78" w:rsidP="00601635">
            <w:pPr>
              <w:pStyle w:val="ListParagraph"/>
              <w:numPr>
                <w:ilvl w:val="0"/>
                <w:numId w:val="31"/>
              </w:numPr>
              <w:spacing w:before="40" w:after="40" w:line="276" w:lineRule="auto"/>
              <w:ind w:left="0" w:firstLine="288"/>
              <w:contextualSpacing w:val="0"/>
              <w:jc w:val="both"/>
              <w:rPr>
                <w:rFonts w:asciiTheme="minorHAnsi" w:eastAsia="Times New Roman" w:hAnsiTheme="minorHAnsi" w:cstheme="minorHAnsi"/>
                <w:sz w:val="22"/>
                <w:lang w:val="en-US"/>
              </w:rPr>
            </w:pPr>
            <w:r>
              <w:rPr>
                <w:rFonts w:asciiTheme="minorHAnsi" w:eastAsia="Times New Roman" w:hAnsiTheme="minorHAnsi" w:cstheme="minorHAnsi"/>
                <w:b/>
                <w:sz w:val="22"/>
                <w:lang w:val="en-US"/>
              </w:rPr>
              <w:t>A</w:t>
            </w:r>
            <w:r w:rsidR="00631FBA" w:rsidRPr="00587AEF">
              <w:rPr>
                <w:rFonts w:asciiTheme="minorHAnsi" w:eastAsia="Times New Roman" w:hAnsiTheme="minorHAnsi" w:cstheme="minorHAnsi"/>
                <w:b/>
                <w:sz w:val="22"/>
                <w:lang w:val="en-US"/>
              </w:rPr>
              <w:t>dapting infrastructure:</w:t>
            </w:r>
            <w:r w:rsidR="00631FBA" w:rsidRPr="00587AEF">
              <w:rPr>
                <w:rFonts w:asciiTheme="minorHAnsi" w:eastAsia="Times New Roman" w:hAnsiTheme="minorHAnsi" w:cstheme="minorHAnsi"/>
                <w:sz w:val="22"/>
                <w:lang w:val="en-US"/>
              </w:rPr>
              <w:t xml:space="preserve"> rainwater must soak away locally, be used for irrigation, or be discharged into a body of water by means of drains kept separate from wastewater sewers; reservoirs and retention basins can be used to regulate downstream water levels, reservoirs must be operated in keeping with the necessary time and space requirements.</w:t>
            </w:r>
          </w:p>
          <w:p w14:paraId="0D1F3EC9" w14:textId="19303153" w:rsidR="00631FBA" w:rsidRPr="00FD3C78" w:rsidRDefault="00FD3C78" w:rsidP="00601635">
            <w:pPr>
              <w:pStyle w:val="ListParagraph"/>
              <w:numPr>
                <w:ilvl w:val="0"/>
                <w:numId w:val="31"/>
              </w:numPr>
              <w:spacing w:before="40" w:after="40" w:line="276" w:lineRule="auto"/>
              <w:ind w:left="0" w:firstLine="288"/>
              <w:contextualSpacing w:val="0"/>
              <w:jc w:val="both"/>
              <w:rPr>
                <w:rFonts w:asciiTheme="minorHAnsi" w:eastAsia="Times New Roman" w:hAnsiTheme="minorHAnsi" w:cstheme="minorHAnsi"/>
                <w:szCs w:val="20"/>
                <w:lang w:val="en-US"/>
              </w:rPr>
            </w:pPr>
            <w:r>
              <w:rPr>
                <w:rFonts w:asciiTheme="minorHAnsi" w:eastAsia="Times New Roman" w:hAnsiTheme="minorHAnsi" w:cstheme="minorHAnsi"/>
                <w:b/>
                <w:sz w:val="22"/>
                <w:lang w:val="en-US"/>
              </w:rPr>
              <w:t>S</w:t>
            </w:r>
            <w:r w:rsidR="00631FBA" w:rsidRPr="00587AEF">
              <w:rPr>
                <w:rFonts w:asciiTheme="minorHAnsi" w:eastAsia="Times New Roman" w:hAnsiTheme="minorHAnsi" w:cstheme="minorHAnsi"/>
                <w:b/>
                <w:sz w:val="22"/>
                <w:lang w:val="en-US"/>
              </w:rPr>
              <w:t>upporting precautions against floods:</w:t>
            </w:r>
            <w:r w:rsidR="00631FBA" w:rsidRPr="00587AEF">
              <w:rPr>
                <w:rFonts w:asciiTheme="minorHAnsi" w:eastAsia="Times New Roman" w:hAnsiTheme="minorHAnsi" w:cstheme="minorHAnsi"/>
                <w:sz w:val="22"/>
                <w:lang w:val="en-US"/>
              </w:rPr>
              <w:t xml:space="preserve"> clarify in advance the best course of action for people to take in the case of sudden flooding</w:t>
            </w:r>
            <w:r w:rsidR="008C4989">
              <w:rPr>
                <w:rFonts w:asciiTheme="minorHAnsi" w:eastAsia="Times New Roman" w:hAnsiTheme="minorHAnsi" w:cstheme="minorHAnsi"/>
                <w:sz w:val="22"/>
                <w:lang w:val="en-US"/>
              </w:rPr>
              <w:t>,</w:t>
            </w:r>
            <w:r w:rsidR="00631FBA" w:rsidRPr="00587AEF">
              <w:rPr>
                <w:rFonts w:asciiTheme="minorHAnsi" w:eastAsia="Times New Roman" w:hAnsiTheme="minorHAnsi" w:cstheme="minorHAnsi"/>
                <w:sz w:val="22"/>
                <w:lang w:val="en-US"/>
              </w:rPr>
              <w:t xml:space="preserve"> install non-return valves for building connections</w:t>
            </w:r>
            <w:r w:rsidR="008C4989">
              <w:rPr>
                <w:rFonts w:asciiTheme="minorHAnsi" w:eastAsia="Times New Roman" w:hAnsiTheme="minorHAnsi" w:cstheme="minorHAnsi"/>
                <w:sz w:val="22"/>
                <w:lang w:val="en-US"/>
              </w:rPr>
              <w:t>,</w:t>
            </w:r>
            <w:r w:rsidR="00631FBA" w:rsidRPr="00587AEF">
              <w:rPr>
                <w:rFonts w:asciiTheme="minorHAnsi" w:eastAsia="Times New Roman" w:hAnsiTheme="minorHAnsi" w:cstheme="minorHAnsi"/>
                <w:sz w:val="22"/>
                <w:lang w:val="en-US"/>
              </w:rPr>
              <w:t xml:space="preserve"> modify sewage systems to prevent flooding.</w:t>
            </w:r>
          </w:p>
          <w:p w14:paraId="2F3CCE3A" w14:textId="594C1930" w:rsidR="00FD3C78" w:rsidRPr="00FD3C78" w:rsidRDefault="00FD3C78" w:rsidP="004021D8">
            <w:pPr>
              <w:spacing w:before="60" w:after="60" w:line="276" w:lineRule="auto"/>
              <w:jc w:val="center"/>
              <w:rPr>
                <w:rFonts w:asciiTheme="minorHAnsi" w:eastAsia="Times New Roman" w:hAnsiTheme="minorHAnsi" w:cstheme="minorHAnsi"/>
                <w:i/>
                <w:szCs w:val="20"/>
                <w:lang w:val="en-US"/>
              </w:rPr>
            </w:pPr>
            <w:r w:rsidRPr="00FD3C78">
              <w:rPr>
                <w:rFonts w:asciiTheme="minorHAnsi" w:hAnsiTheme="minorHAnsi" w:cstheme="minorHAnsi"/>
                <w:i/>
                <w:szCs w:val="20"/>
                <w:lang w:val="en-US"/>
              </w:rPr>
              <w:t>Source: DAS 2008</w:t>
            </w:r>
            <w:r>
              <w:rPr>
                <w:rFonts w:asciiTheme="minorHAnsi" w:hAnsiTheme="minorHAnsi" w:cstheme="minorHAnsi"/>
                <w:i/>
                <w:szCs w:val="20"/>
                <w:lang w:val="en-US"/>
              </w:rPr>
              <w:t>.</w:t>
            </w:r>
          </w:p>
        </w:tc>
      </w:tr>
    </w:tbl>
    <w:p w14:paraId="5B4B0274" w14:textId="7E86CD3D" w:rsidR="00631FBA" w:rsidRPr="004B6CEB" w:rsidRDefault="00631FBA" w:rsidP="00F50625">
      <w:pPr>
        <w:pStyle w:val="BodyText"/>
        <w:spacing w:before="200" w:after="160"/>
        <w:ind w:left="0" w:firstLine="0"/>
        <w:rPr>
          <w:lang w:val="en-US"/>
        </w:rPr>
      </w:pPr>
      <w:r w:rsidRPr="006C1A62">
        <w:rPr>
          <w:lang w:val="en-US"/>
        </w:rPr>
        <w:t xml:space="preserve">With the adoption of an Adaptation Action Plan in 2011, the Federal Government fleshes out the DAS with concrete activities as </w:t>
      </w:r>
      <w:r w:rsidR="00B977C6">
        <w:rPr>
          <w:lang w:val="en-US"/>
        </w:rPr>
        <w:t xml:space="preserve">a </w:t>
      </w:r>
      <w:r w:rsidRPr="006C1A62">
        <w:rPr>
          <w:lang w:val="en-US"/>
        </w:rPr>
        <w:t xml:space="preserve">means of developing the </w:t>
      </w:r>
      <w:r w:rsidR="008C4989">
        <w:rPr>
          <w:lang w:val="en-US"/>
        </w:rPr>
        <w:t>s</w:t>
      </w:r>
      <w:r w:rsidRPr="006C1A62">
        <w:rPr>
          <w:lang w:val="en-US"/>
        </w:rPr>
        <w:t xml:space="preserve">trategy further.  The Adaptation Action Plan mainly sets out activities at </w:t>
      </w:r>
      <w:r w:rsidR="00B977C6">
        <w:rPr>
          <w:lang w:val="en-US"/>
        </w:rPr>
        <w:t xml:space="preserve">the </w:t>
      </w:r>
      <w:r w:rsidRPr="006C1A62">
        <w:rPr>
          <w:lang w:val="en-US"/>
        </w:rPr>
        <w:t xml:space="preserve">national level and activities undertaken by the Federal Government that are jointly initiated with the Länder. All activities under the </w:t>
      </w:r>
      <w:r w:rsidR="008C4989">
        <w:rPr>
          <w:lang w:val="en-US"/>
        </w:rPr>
        <w:t>a</w:t>
      </w:r>
      <w:r w:rsidRPr="006C1A62">
        <w:rPr>
          <w:lang w:val="en-US"/>
        </w:rPr>
        <w:t xml:space="preserve">ction </w:t>
      </w:r>
      <w:r w:rsidR="008C4989">
        <w:rPr>
          <w:lang w:val="en-US"/>
        </w:rPr>
        <w:t>p</w:t>
      </w:r>
      <w:r w:rsidRPr="006C1A62">
        <w:rPr>
          <w:lang w:val="en-US"/>
        </w:rPr>
        <w:t>lan will be funded – given th</w:t>
      </w:r>
      <w:r w:rsidR="008C4989">
        <w:rPr>
          <w:lang w:val="en-US"/>
        </w:rPr>
        <w:t>at</w:t>
      </w:r>
      <w:r w:rsidRPr="006C1A62">
        <w:rPr>
          <w:lang w:val="en-US"/>
        </w:rPr>
        <w:t xml:space="preserve"> budget resources are available – from the budgets of the respective governments’ departments within the current financial planning. Thereby</w:t>
      </w:r>
      <w:r>
        <w:rPr>
          <w:lang w:val="en-US"/>
        </w:rPr>
        <w:t>,</w:t>
      </w:r>
      <w:r w:rsidRPr="006C1A62">
        <w:rPr>
          <w:lang w:val="en-US"/>
        </w:rPr>
        <w:t xml:space="preserve"> all activities reside in the responsibility of the ministries. The preparation of the </w:t>
      </w:r>
      <w:r w:rsidR="008C4989">
        <w:rPr>
          <w:lang w:val="en-US"/>
        </w:rPr>
        <w:t>a</w:t>
      </w:r>
      <w:r w:rsidRPr="006C1A62">
        <w:rPr>
          <w:lang w:val="en-US"/>
        </w:rPr>
        <w:t xml:space="preserve">ction </w:t>
      </w:r>
      <w:r w:rsidR="008C4989">
        <w:rPr>
          <w:lang w:val="en-US"/>
        </w:rPr>
        <w:t>p</w:t>
      </w:r>
      <w:r w:rsidRPr="006C1A62">
        <w:rPr>
          <w:lang w:val="en-US"/>
        </w:rPr>
        <w:t>lan was accompanied by a cross-sectoral, multi stakeholder discussion and various formats for participation as part of the ongoing dialogue and participation process concerned with the DAS.</w:t>
      </w: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50"/>
      </w:tblGrid>
      <w:tr w:rsidR="00631FBA" w:rsidRPr="006C1A62" w14:paraId="7947C066" w14:textId="77777777" w:rsidTr="00796508">
        <w:trPr>
          <w:jc w:val="center"/>
        </w:trPr>
        <w:tc>
          <w:tcPr>
            <w:tcW w:w="8550" w:type="dxa"/>
            <w:shd w:val="clear" w:color="auto" w:fill="B8CCE4"/>
          </w:tcPr>
          <w:p w14:paraId="4814B7FB" w14:textId="001A73F2" w:rsidR="00631FBA" w:rsidRPr="00EF737B" w:rsidRDefault="00B76413" w:rsidP="00174692">
            <w:pPr>
              <w:spacing w:before="60" w:after="60"/>
              <w:jc w:val="center"/>
              <w:rPr>
                <w:rFonts w:asciiTheme="minorHAnsi" w:eastAsia="Times New Roman" w:hAnsiTheme="minorHAnsi" w:cstheme="minorHAnsi"/>
                <w:b/>
                <w:i/>
                <w:sz w:val="22"/>
                <w:lang w:val="en-US"/>
              </w:rPr>
            </w:pPr>
            <w:bookmarkStart w:id="758" w:name="_Toc504316037"/>
            <w:bookmarkStart w:id="759" w:name="_Toc507073930"/>
            <w:bookmarkStart w:id="760" w:name="_Toc522194716"/>
            <w:r w:rsidRPr="00B76413">
              <w:rPr>
                <w:rFonts w:ascii="Calibri" w:hAnsi="Calibri" w:cs="Calibri"/>
                <w:b/>
                <w:i/>
                <w:iCs/>
                <w:sz w:val="22"/>
                <w:lang w:val="en-US"/>
              </w:rPr>
              <w:t xml:space="preserve">Box </w:t>
            </w:r>
            <w:r w:rsidRPr="00B76413">
              <w:rPr>
                <w:rFonts w:ascii="Calibri" w:hAnsi="Calibri" w:cs="Calibri"/>
                <w:b/>
                <w:i/>
                <w:iCs/>
                <w:sz w:val="22"/>
                <w:lang w:val="en-US"/>
              </w:rPr>
              <w:fldChar w:fldCharType="begin"/>
            </w:r>
            <w:r w:rsidRPr="00B76413">
              <w:rPr>
                <w:rFonts w:ascii="Calibri" w:hAnsi="Calibri" w:cs="Calibri"/>
                <w:b/>
                <w:i/>
                <w:iCs/>
                <w:sz w:val="22"/>
                <w:lang w:val="en-US"/>
              </w:rPr>
              <w:instrText xml:space="preserve"> SEQ Box \* ARABIC </w:instrText>
            </w:r>
            <w:r w:rsidRPr="00B76413">
              <w:rPr>
                <w:rFonts w:ascii="Calibri" w:hAnsi="Calibri" w:cs="Calibri"/>
                <w:b/>
                <w:i/>
                <w:iCs/>
                <w:sz w:val="22"/>
                <w:lang w:val="en-US"/>
              </w:rPr>
              <w:fldChar w:fldCharType="separate"/>
            </w:r>
            <w:r w:rsidR="00D13F5E">
              <w:rPr>
                <w:rFonts w:ascii="Calibri" w:hAnsi="Calibri" w:cs="Calibri"/>
                <w:b/>
                <w:i/>
                <w:iCs/>
                <w:noProof/>
                <w:sz w:val="22"/>
                <w:lang w:val="en-US"/>
              </w:rPr>
              <w:t>2</w:t>
            </w:r>
            <w:r w:rsidRPr="00B76413">
              <w:rPr>
                <w:rFonts w:ascii="Calibri" w:hAnsi="Calibri" w:cs="Calibri"/>
                <w:b/>
                <w:i/>
                <w:sz w:val="22"/>
                <w:lang w:val="en-US"/>
              </w:rPr>
              <w:fldChar w:fldCharType="end"/>
            </w:r>
            <w:r w:rsidRPr="00B76413">
              <w:rPr>
                <w:rFonts w:ascii="Calibri" w:hAnsi="Calibri" w:cs="Calibri"/>
                <w:b/>
                <w:i/>
                <w:iCs/>
                <w:sz w:val="22"/>
                <w:lang w:val="en-US"/>
              </w:rPr>
              <w:t>.</w:t>
            </w:r>
            <w:r w:rsidR="00FA1E0C">
              <w:rPr>
                <w:rFonts w:ascii="Calibri" w:hAnsi="Calibri" w:cs="Calibri"/>
                <w:b/>
                <w:i/>
                <w:sz w:val="22"/>
                <w:lang w:val="en-US"/>
              </w:rPr>
              <w:t xml:space="preserve"> </w:t>
            </w:r>
            <w:r w:rsidR="00631FBA" w:rsidRPr="00EF737B">
              <w:rPr>
                <w:rFonts w:asciiTheme="minorHAnsi" w:eastAsia="Times New Roman" w:hAnsiTheme="minorHAnsi" w:cstheme="minorHAnsi"/>
                <w:b/>
                <w:i/>
                <w:sz w:val="22"/>
                <w:lang w:val="en-US"/>
              </w:rPr>
              <w:t>Learning from international best practice: Water and climate data in Germany</w:t>
            </w:r>
            <w:bookmarkEnd w:id="758"/>
            <w:bookmarkEnd w:id="759"/>
            <w:bookmarkEnd w:id="760"/>
          </w:p>
          <w:p w14:paraId="5DE2F851" w14:textId="28BDE1F1" w:rsidR="00631FBA" w:rsidRPr="00EF737B" w:rsidRDefault="00631FBA" w:rsidP="00E559F7">
            <w:pPr>
              <w:pStyle w:val="ListParagraph"/>
              <w:numPr>
                <w:ilvl w:val="0"/>
                <w:numId w:val="32"/>
              </w:numPr>
              <w:spacing w:before="60" w:after="60" w:line="276" w:lineRule="auto"/>
              <w:ind w:left="0" w:firstLine="288"/>
              <w:contextualSpacing w:val="0"/>
              <w:jc w:val="both"/>
              <w:rPr>
                <w:rFonts w:asciiTheme="minorHAnsi" w:eastAsia="Times New Roman" w:hAnsiTheme="minorHAnsi" w:cstheme="minorHAnsi"/>
                <w:sz w:val="22"/>
                <w:lang w:val="en-US"/>
              </w:rPr>
            </w:pPr>
            <w:r w:rsidRPr="00EF737B">
              <w:rPr>
                <w:rFonts w:asciiTheme="minorHAnsi" w:eastAsia="Times New Roman" w:hAnsiTheme="minorHAnsi" w:cstheme="minorHAnsi"/>
                <w:sz w:val="22"/>
                <w:lang w:val="en-US"/>
              </w:rPr>
              <w:t>The Federal Institute of Hydrology, the Federal Maritime and Hydrographic Agency</w:t>
            </w:r>
            <w:r w:rsidR="008C4989">
              <w:rPr>
                <w:rFonts w:asciiTheme="minorHAnsi" w:eastAsia="Times New Roman" w:hAnsiTheme="minorHAnsi" w:cstheme="minorHAnsi"/>
                <w:sz w:val="22"/>
                <w:lang w:val="en-US"/>
              </w:rPr>
              <w:t>,</w:t>
            </w:r>
            <w:r w:rsidRPr="00EF737B">
              <w:rPr>
                <w:rFonts w:asciiTheme="minorHAnsi" w:eastAsia="Times New Roman" w:hAnsiTheme="minorHAnsi" w:cstheme="minorHAnsi"/>
                <w:sz w:val="22"/>
                <w:lang w:val="en-US"/>
              </w:rPr>
              <w:t xml:space="preserve"> and the Federal Institute for Hydraulic Engineering work in close cooperation with the </w:t>
            </w:r>
            <w:r w:rsidR="008C4989">
              <w:rPr>
                <w:rFonts w:asciiTheme="minorHAnsi" w:eastAsia="Times New Roman" w:hAnsiTheme="minorHAnsi" w:cstheme="minorHAnsi"/>
                <w:sz w:val="22"/>
                <w:lang w:val="en-US"/>
              </w:rPr>
              <w:t>German Meteorological Service (</w:t>
            </w:r>
            <w:r w:rsidRPr="00EF737B">
              <w:rPr>
                <w:rFonts w:asciiTheme="minorHAnsi" w:eastAsia="Times New Roman" w:hAnsiTheme="minorHAnsi" w:cstheme="minorHAnsi"/>
                <w:sz w:val="22"/>
                <w:lang w:val="en-US"/>
              </w:rPr>
              <w:t xml:space="preserve">Deutscher Wetterdienst </w:t>
            </w:r>
            <w:r w:rsidR="008C4989">
              <w:rPr>
                <w:rFonts w:asciiTheme="minorHAnsi" w:eastAsia="Times New Roman" w:hAnsiTheme="minorHAnsi" w:cstheme="minorHAnsi"/>
                <w:sz w:val="22"/>
                <w:lang w:val="en-US"/>
              </w:rPr>
              <w:t>[</w:t>
            </w:r>
            <w:r w:rsidR="00B977C6" w:rsidRPr="00EF737B">
              <w:rPr>
                <w:rFonts w:asciiTheme="minorHAnsi" w:eastAsia="Times New Roman" w:hAnsiTheme="minorHAnsi" w:cstheme="minorHAnsi"/>
                <w:sz w:val="22"/>
                <w:lang w:val="en-US"/>
              </w:rPr>
              <w:t>DWD</w:t>
            </w:r>
            <w:r w:rsidR="008C4989">
              <w:rPr>
                <w:rFonts w:asciiTheme="minorHAnsi" w:eastAsia="Times New Roman" w:hAnsiTheme="minorHAnsi" w:cstheme="minorHAnsi"/>
                <w:sz w:val="22"/>
                <w:lang w:val="en-US"/>
              </w:rPr>
              <w:t>])</w:t>
            </w:r>
            <w:r w:rsidR="00B977C6" w:rsidRPr="00EF737B">
              <w:rPr>
                <w:rFonts w:asciiTheme="minorHAnsi" w:eastAsia="Times New Roman" w:hAnsiTheme="minorHAnsi" w:cstheme="minorHAnsi"/>
                <w:sz w:val="22"/>
                <w:lang w:val="en-US"/>
              </w:rPr>
              <w:t xml:space="preserve">, a </w:t>
            </w:r>
            <w:r w:rsidRPr="00EF737B">
              <w:rPr>
                <w:rFonts w:asciiTheme="minorHAnsi" w:eastAsia="Times New Roman" w:hAnsiTheme="minorHAnsi" w:cstheme="minorHAnsi"/>
                <w:sz w:val="22"/>
                <w:lang w:val="en-US"/>
              </w:rPr>
              <w:t>federal authority subordinated to the Federal Ministry of Transport, Building</w:t>
            </w:r>
            <w:r w:rsidR="008C4989">
              <w:rPr>
                <w:rFonts w:asciiTheme="minorHAnsi" w:eastAsia="Times New Roman" w:hAnsiTheme="minorHAnsi" w:cstheme="minorHAnsi"/>
                <w:sz w:val="22"/>
                <w:lang w:val="en-US"/>
              </w:rPr>
              <w:t>,</w:t>
            </w:r>
            <w:r w:rsidRPr="00EF737B">
              <w:rPr>
                <w:rFonts w:asciiTheme="minorHAnsi" w:eastAsia="Times New Roman" w:hAnsiTheme="minorHAnsi" w:cstheme="minorHAnsi"/>
                <w:sz w:val="22"/>
                <w:lang w:val="en-US"/>
              </w:rPr>
              <w:t xml:space="preserve"> and Urban Development. Together, they possess fundamental information about water, operate as a consortium within the jurisdiction of the </w:t>
            </w:r>
            <w:r w:rsidR="008C4989">
              <w:rPr>
                <w:rFonts w:asciiTheme="minorHAnsi" w:eastAsia="Times New Roman" w:hAnsiTheme="minorHAnsi" w:cstheme="minorHAnsi"/>
                <w:sz w:val="22"/>
                <w:lang w:val="en-US"/>
              </w:rPr>
              <w:t xml:space="preserve">Federal Ministry of Transport, Building, and </w:t>
            </w:r>
            <w:r w:rsidR="00684002">
              <w:rPr>
                <w:rFonts w:asciiTheme="minorHAnsi" w:eastAsia="Times New Roman" w:hAnsiTheme="minorHAnsi" w:cstheme="minorHAnsi"/>
                <w:sz w:val="22"/>
                <w:lang w:val="en-US"/>
              </w:rPr>
              <w:t>U</w:t>
            </w:r>
            <w:r w:rsidR="008C4989">
              <w:rPr>
                <w:rFonts w:asciiTheme="minorHAnsi" w:eastAsia="Times New Roman" w:hAnsiTheme="minorHAnsi" w:cstheme="minorHAnsi"/>
                <w:sz w:val="22"/>
                <w:lang w:val="en-US"/>
              </w:rPr>
              <w:t>rban Development</w:t>
            </w:r>
            <w:r w:rsidRPr="00EF737B">
              <w:rPr>
                <w:rFonts w:asciiTheme="minorHAnsi" w:eastAsia="Times New Roman" w:hAnsiTheme="minorHAnsi" w:cstheme="minorHAnsi"/>
                <w:sz w:val="22"/>
                <w:lang w:val="en-US"/>
              </w:rPr>
              <w:t xml:space="preserve"> and work on the possible consequences of climate change for inland waters and coastal areas.</w:t>
            </w:r>
          </w:p>
          <w:p w14:paraId="2A0124C6" w14:textId="7AA18CE9" w:rsidR="00631FBA" w:rsidRPr="008C4989" w:rsidRDefault="00684002" w:rsidP="00E559F7">
            <w:pPr>
              <w:pStyle w:val="ListParagraph"/>
              <w:numPr>
                <w:ilvl w:val="0"/>
                <w:numId w:val="32"/>
              </w:numPr>
              <w:spacing w:before="60" w:after="60" w:line="276" w:lineRule="auto"/>
              <w:ind w:left="0" w:firstLine="288"/>
              <w:contextualSpacing w:val="0"/>
              <w:jc w:val="both"/>
              <w:rPr>
                <w:rFonts w:eastAsia="Times New Roman"/>
                <w:lang w:val="en-US"/>
              </w:rPr>
            </w:pPr>
            <w:r>
              <w:rPr>
                <w:rFonts w:asciiTheme="minorHAnsi" w:eastAsia="Times New Roman" w:hAnsiTheme="minorHAnsi" w:cstheme="minorHAnsi"/>
                <w:sz w:val="22"/>
                <w:lang w:val="en-US"/>
              </w:rPr>
              <w:t xml:space="preserve">The </w:t>
            </w:r>
            <w:r w:rsidR="00631FBA" w:rsidRPr="00EF737B">
              <w:rPr>
                <w:rFonts w:asciiTheme="minorHAnsi" w:eastAsia="Times New Roman" w:hAnsiTheme="minorHAnsi" w:cstheme="minorHAnsi"/>
                <w:sz w:val="22"/>
                <w:lang w:val="en-US"/>
              </w:rPr>
              <w:t xml:space="preserve">DWD provides the climate data required for all fields of action as a foundation for climate impact assessment. As part of its policy and climate advice activities, the DWD operates several observation networks and collates user-friendly monitoring, climate and climate projection data for diverse climate services. These services are drawn on by many federal and Länder-level authorities to support disaster management and civil protection and used for the development of measures to promote adaptation to the impacts of climate </w:t>
            </w:r>
            <w:r w:rsidR="00631FBA" w:rsidRPr="00EF737B">
              <w:rPr>
                <w:rFonts w:asciiTheme="minorHAnsi" w:eastAsia="Times New Roman" w:hAnsiTheme="minorHAnsi" w:cstheme="minorHAnsi"/>
                <w:sz w:val="22"/>
                <w:lang w:val="en-US"/>
              </w:rPr>
              <w:lastRenderedPageBreak/>
              <w:t>change.</w:t>
            </w:r>
          </w:p>
          <w:p w14:paraId="675D16FC" w14:textId="04D8C4CA" w:rsidR="008C4989" w:rsidRPr="00FA1E0C" w:rsidRDefault="008C4989" w:rsidP="00FA1E0C">
            <w:pPr>
              <w:spacing w:before="60" w:after="60" w:line="276" w:lineRule="auto"/>
              <w:jc w:val="center"/>
              <w:rPr>
                <w:rFonts w:asciiTheme="minorHAnsi" w:eastAsia="Times New Roman" w:hAnsiTheme="minorHAnsi" w:cstheme="minorHAnsi"/>
                <w:i/>
                <w:lang w:val="en-US"/>
              </w:rPr>
            </w:pPr>
            <w:r w:rsidRPr="00FA1E0C">
              <w:rPr>
                <w:rFonts w:asciiTheme="minorHAnsi" w:eastAsia="Times New Roman" w:hAnsiTheme="minorHAnsi" w:cstheme="minorHAnsi"/>
                <w:i/>
                <w:szCs w:val="20"/>
                <w:lang w:val="en-US"/>
              </w:rPr>
              <w:t xml:space="preserve">Source: </w:t>
            </w:r>
            <w:r w:rsidRPr="00FA1E0C">
              <w:rPr>
                <w:rFonts w:asciiTheme="minorHAnsi" w:hAnsiTheme="minorHAnsi" w:cstheme="minorHAnsi"/>
                <w:i/>
                <w:szCs w:val="20"/>
              </w:rPr>
              <w:t xml:space="preserve">Adaptation Action Plan of the </w:t>
            </w:r>
            <w:r w:rsidRPr="00FA1E0C">
              <w:rPr>
                <w:rFonts w:asciiTheme="minorHAnsi" w:hAnsiTheme="minorHAnsi" w:cstheme="minorHAnsi"/>
                <w:i/>
                <w:szCs w:val="20"/>
                <w:lang w:val="en-US"/>
              </w:rPr>
              <w:t>DAS</w:t>
            </w:r>
            <w:r w:rsidRPr="00FA1E0C">
              <w:rPr>
                <w:rFonts w:asciiTheme="minorHAnsi" w:hAnsiTheme="minorHAnsi" w:cstheme="minorHAnsi"/>
                <w:i/>
                <w:szCs w:val="20"/>
              </w:rPr>
              <w:t xml:space="preserve"> 2011</w:t>
            </w:r>
            <w:r w:rsidRPr="00FA1E0C">
              <w:rPr>
                <w:rFonts w:asciiTheme="minorHAnsi" w:hAnsiTheme="minorHAnsi" w:cstheme="minorHAnsi"/>
                <w:i/>
                <w:szCs w:val="20"/>
                <w:lang w:val="en-US"/>
              </w:rPr>
              <w:t>.</w:t>
            </w:r>
          </w:p>
        </w:tc>
      </w:tr>
    </w:tbl>
    <w:p w14:paraId="7F012CCD" w14:textId="7B65F3AB" w:rsidR="00EF737B" w:rsidRPr="00796508" w:rsidRDefault="00631FBA" w:rsidP="00F62D70">
      <w:pPr>
        <w:pStyle w:val="BodyText"/>
        <w:keepNext/>
        <w:widowControl/>
        <w:spacing w:before="200"/>
        <w:ind w:left="0" w:firstLine="0"/>
        <w:rPr>
          <w:lang w:val="en-US"/>
        </w:rPr>
      </w:pPr>
      <w:r w:rsidRPr="006C1A62">
        <w:rPr>
          <w:lang w:val="en-US"/>
        </w:rPr>
        <w:lastRenderedPageBreak/>
        <w:t xml:space="preserve">In 2015 the first Progress Report on the Implementation of the DAS Strategy was published containing a Monitoring Report which describes, based on indicators, climate impacts and adaptation in </w:t>
      </w:r>
      <w:r>
        <w:rPr>
          <w:lang w:val="en-US"/>
        </w:rPr>
        <w:t xml:space="preserve">the </w:t>
      </w:r>
      <w:r w:rsidRPr="006C1A62">
        <w:rPr>
          <w:lang w:val="en-US"/>
        </w:rPr>
        <w:t xml:space="preserve">individual sectors, </w:t>
      </w:r>
      <w:r>
        <w:rPr>
          <w:lang w:val="en-US"/>
        </w:rPr>
        <w:t xml:space="preserve">regarding </w:t>
      </w:r>
      <w:r w:rsidRPr="006C1A62">
        <w:rPr>
          <w:lang w:val="en-US"/>
        </w:rPr>
        <w:t>both past developments and current situation.</w:t>
      </w:r>
    </w:p>
    <w:p w14:paraId="1682FA98" w14:textId="58438408" w:rsidR="00631FBA" w:rsidRPr="006C1A62" w:rsidRDefault="00631FBA" w:rsidP="00F92A19">
      <w:pPr>
        <w:pStyle w:val="BodyText"/>
        <w:spacing w:after="0"/>
        <w:ind w:left="0" w:firstLine="0"/>
        <w:rPr>
          <w:lang w:val="en-US"/>
        </w:rPr>
      </w:pPr>
      <w:r w:rsidRPr="006C1A62">
        <w:rPr>
          <w:lang w:val="en-US"/>
        </w:rPr>
        <w:t>Lessons learned in Germany</w:t>
      </w:r>
      <w:r w:rsidR="00684002">
        <w:rPr>
          <w:lang w:val="en-US"/>
        </w:rPr>
        <w:t xml:space="preserve"> (Federal Environment Agency 2014)</w:t>
      </w:r>
      <w:r w:rsidRPr="006C1A62">
        <w:rPr>
          <w:lang w:val="en-US"/>
        </w:rPr>
        <w:t>:</w:t>
      </w:r>
    </w:p>
    <w:p w14:paraId="39D460B3" w14:textId="0ECFC017" w:rsidR="00631FBA" w:rsidRPr="006C1A62" w:rsidRDefault="00631FBA" w:rsidP="00E559F7">
      <w:pPr>
        <w:pStyle w:val="ListParagraph"/>
        <w:numPr>
          <w:ilvl w:val="0"/>
          <w:numId w:val="33"/>
        </w:numPr>
        <w:spacing w:before="60" w:after="60" w:line="276" w:lineRule="auto"/>
        <w:contextualSpacing w:val="0"/>
        <w:jc w:val="both"/>
        <w:rPr>
          <w:rFonts w:ascii="Times New Roman" w:hAnsi="Times New Roman"/>
          <w:sz w:val="24"/>
          <w:szCs w:val="24"/>
          <w:lang w:val="en-US"/>
        </w:rPr>
      </w:pPr>
      <w:r w:rsidRPr="006C1A62">
        <w:rPr>
          <w:rFonts w:ascii="Times New Roman" w:hAnsi="Times New Roman"/>
          <w:sz w:val="24"/>
          <w:szCs w:val="24"/>
          <w:lang w:val="en-US"/>
        </w:rPr>
        <w:t xml:space="preserve">Future is uncertain </w:t>
      </w:r>
      <w:r w:rsidRPr="006C1A62">
        <w:rPr>
          <w:rFonts w:ascii="Times New Roman" w:hAnsi="Times New Roman"/>
          <w:sz w:val="24"/>
          <w:szCs w:val="24"/>
          <w:lang w:val="en-US"/>
        </w:rPr>
        <w:sym w:font="Wingdings" w:char="F0E8"/>
      </w:r>
      <w:r w:rsidRPr="006C1A62">
        <w:rPr>
          <w:rFonts w:ascii="Times New Roman" w:hAnsi="Times New Roman"/>
          <w:sz w:val="24"/>
          <w:szCs w:val="24"/>
          <w:lang w:val="en-US"/>
        </w:rPr>
        <w:t xml:space="preserve"> iterative policy process</w:t>
      </w:r>
    </w:p>
    <w:p w14:paraId="238E97CF" w14:textId="1EFC06CE" w:rsidR="00631FBA" w:rsidRPr="006C1A62" w:rsidRDefault="00631FBA" w:rsidP="00E559F7">
      <w:pPr>
        <w:pStyle w:val="ListParagraph"/>
        <w:numPr>
          <w:ilvl w:val="0"/>
          <w:numId w:val="33"/>
        </w:numPr>
        <w:spacing w:before="60" w:after="60" w:line="276" w:lineRule="auto"/>
        <w:contextualSpacing w:val="0"/>
        <w:jc w:val="both"/>
        <w:rPr>
          <w:rFonts w:ascii="Times New Roman" w:hAnsi="Times New Roman"/>
          <w:sz w:val="24"/>
          <w:szCs w:val="24"/>
          <w:lang w:val="en-US"/>
        </w:rPr>
      </w:pPr>
      <w:r w:rsidRPr="006C1A62">
        <w:rPr>
          <w:rFonts w:ascii="Times New Roman" w:hAnsi="Times New Roman"/>
          <w:sz w:val="24"/>
          <w:szCs w:val="24"/>
          <w:lang w:val="en-US"/>
        </w:rPr>
        <w:t xml:space="preserve">Adaptation requires multilevel governance </w:t>
      </w:r>
      <w:r w:rsidRPr="006C1A62">
        <w:rPr>
          <w:rFonts w:ascii="Times New Roman" w:hAnsi="Times New Roman"/>
          <w:sz w:val="24"/>
          <w:szCs w:val="24"/>
          <w:lang w:val="en-US"/>
        </w:rPr>
        <w:sym w:font="Wingdings" w:char="F0E8"/>
      </w:r>
      <w:r w:rsidRPr="006C1A62">
        <w:rPr>
          <w:rFonts w:ascii="Times New Roman" w:hAnsi="Times New Roman"/>
          <w:sz w:val="24"/>
          <w:szCs w:val="24"/>
          <w:lang w:val="en-US"/>
        </w:rPr>
        <w:t xml:space="preserve"> local and regional level</w:t>
      </w:r>
      <w:r w:rsidR="00684002">
        <w:rPr>
          <w:rFonts w:ascii="Times New Roman" w:hAnsi="Times New Roman"/>
          <w:sz w:val="24"/>
          <w:szCs w:val="24"/>
          <w:lang w:val="en-US"/>
        </w:rPr>
        <w:t>s</w:t>
      </w:r>
      <w:r w:rsidRPr="006C1A62">
        <w:rPr>
          <w:rFonts w:ascii="Times New Roman" w:hAnsi="Times New Roman"/>
          <w:sz w:val="24"/>
          <w:szCs w:val="24"/>
          <w:lang w:val="en-US"/>
        </w:rPr>
        <w:t xml:space="preserve"> </w:t>
      </w:r>
      <w:r>
        <w:rPr>
          <w:rFonts w:ascii="Times New Roman" w:hAnsi="Times New Roman"/>
          <w:sz w:val="24"/>
          <w:szCs w:val="24"/>
          <w:lang w:val="en-US"/>
        </w:rPr>
        <w:t xml:space="preserve">are </w:t>
      </w:r>
      <w:r w:rsidRPr="006C1A62">
        <w:rPr>
          <w:rFonts w:ascii="Times New Roman" w:hAnsi="Times New Roman"/>
          <w:sz w:val="24"/>
          <w:szCs w:val="24"/>
          <w:lang w:val="en-US"/>
        </w:rPr>
        <w:t>most important for implementation of measures</w:t>
      </w:r>
    </w:p>
    <w:p w14:paraId="30629F71" w14:textId="77777777" w:rsidR="00631FBA" w:rsidRPr="006C1A62" w:rsidRDefault="00631FBA" w:rsidP="00E559F7">
      <w:pPr>
        <w:pStyle w:val="ListParagraph"/>
        <w:numPr>
          <w:ilvl w:val="0"/>
          <w:numId w:val="33"/>
        </w:numPr>
        <w:spacing w:before="60" w:after="60" w:line="276" w:lineRule="auto"/>
        <w:contextualSpacing w:val="0"/>
        <w:jc w:val="both"/>
        <w:rPr>
          <w:rFonts w:ascii="Times New Roman" w:hAnsi="Times New Roman"/>
          <w:sz w:val="24"/>
          <w:szCs w:val="24"/>
          <w:lang w:val="en-US"/>
        </w:rPr>
      </w:pPr>
      <w:r w:rsidRPr="006C1A62">
        <w:rPr>
          <w:rFonts w:ascii="Times New Roman" w:hAnsi="Times New Roman"/>
          <w:sz w:val="24"/>
          <w:szCs w:val="24"/>
          <w:lang w:val="en-US"/>
        </w:rPr>
        <w:t xml:space="preserve">Mainstreaming is a key issue </w:t>
      </w:r>
      <w:r w:rsidRPr="006C1A62">
        <w:rPr>
          <w:rFonts w:ascii="Times New Roman" w:hAnsi="Times New Roman"/>
          <w:sz w:val="24"/>
          <w:szCs w:val="24"/>
          <w:lang w:val="en-US"/>
        </w:rPr>
        <w:sym w:font="Wingdings" w:char="F0E8"/>
      </w:r>
      <w:r w:rsidRPr="006C1A62">
        <w:rPr>
          <w:rFonts w:ascii="Times New Roman" w:hAnsi="Times New Roman"/>
          <w:sz w:val="24"/>
          <w:szCs w:val="24"/>
          <w:lang w:val="en-US"/>
        </w:rPr>
        <w:t xml:space="preserve"> integration into different sectoral policies</w:t>
      </w:r>
    </w:p>
    <w:p w14:paraId="528B7137" w14:textId="2F78F816" w:rsidR="00631FBA" w:rsidRPr="006C1A62" w:rsidRDefault="00631FBA" w:rsidP="00E559F7">
      <w:pPr>
        <w:pStyle w:val="ListParagraph"/>
        <w:numPr>
          <w:ilvl w:val="0"/>
          <w:numId w:val="33"/>
        </w:numPr>
        <w:spacing w:before="60" w:line="276" w:lineRule="auto"/>
        <w:contextualSpacing w:val="0"/>
        <w:jc w:val="both"/>
        <w:rPr>
          <w:rFonts w:ascii="Times New Roman" w:hAnsi="Times New Roman"/>
          <w:sz w:val="24"/>
          <w:szCs w:val="24"/>
          <w:lang w:val="en-US"/>
        </w:rPr>
      </w:pPr>
      <w:r w:rsidRPr="006C1A62">
        <w:rPr>
          <w:rFonts w:ascii="Times New Roman" w:hAnsi="Times New Roman"/>
          <w:sz w:val="24"/>
          <w:szCs w:val="24"/>
          <w:lang w:val="en-US"/>
        </w:rPr>
        <w:t xml:space="preserve">Adaptation needs broad commitment/participation </w:t>
      </w:r>
      <w:r w:rsidRPr="006C1A62">
        <w:rPr>
          <w:rFonts w:ascii="Times New Roman" w:hAnsi="Times New Roman"/>
          <w:sz w:val="24"/>
          <w:szCs w:val="24"/>
          <w:lang w:val="en-US"/>
        </w:rPr>
        <w:sym w:font="Wingdings" w:char="F0E8"/>
      </w:r>
      <w:r w:rsidRPr="006C1A62">
        <w:rPr>
          <w:rFonts w:ascii="Times New Roman" w:hAnsi="Times New Roman"/>
          <w:sz w:val="24"/>
          <w:szCs w:val="24"/>
          <w:lang w:val="en-US"/>
        </w:rPr>
        <w:t xml:space="preserve"> involvement of different governmental and nongovernmental actors </w:t>
      </w:r>
      <w:r w:rsidR="00A25A96">
        <w:rPr>
          <w:rFonts w:ascii="Times New Roman" w:hAnsi="Times New Roman"/>
          <w:sz w:val="24"/>
          <w:szCs w:val="24"/>
          <w:lang w:val="en-US"/>
        </w:rPr>
        <w:t>is</w:t>
      </w:r>
      <w:r>
        <w:rPr>
          <w:rFonts w:ascii="Times New Roman" w:hAnsi="Times New Roman"/>
          <w:sz w:val="24"/>
          <w:szCs w:val="24"/>
          <w:lang w:val="en-US"/>
        </w:rPr>
        <w:t xml:space="preserve"> </w:t>
      </w:r>
      <w:r w:rsidRPr="006C1A62">
        <w:rPr>
          <w:rFonts w:ascii="Times New Roman" w:hAnsi="Times New Roman"/>
          <w:sz w:val="24"/>
          <w:szCs w:val="24"/>
          <w:lang w:val="en-US"/>
        </w:rPr>
        <w:t>essential for success of the strategy and its implementation</w:t>
      </w:r>
    </w:p>
    <w:p w14:paraId="4A83298A" w14:textId="626643F8" w:rsidR="00631FBA" w:rsidRDefault="00631FBA" w:rsidP="00CC201C">
      <w:pPr>
        <w:pStyle w:val="Heading3"/>
        <w:numPr>
          <w:ilvl w:val="2"/>
          <w:numId w:val="57"/>
        </w:numPr>
        <w:spacing w:before="200"/>
        <w:rPr>
          <w:lang w:val="en-US"/>
        </w:rPr>
      </w:pPr>
      <w:bookmarkStart w:id="761" w:name="_Toc498874824"/>
      <w:bookmarkStart w:id="762" w:name="_Toc499712415"/>
      <w:bookmarkStart w:id="763" w:name="_Toc499805760"/>
      <w:bookmarkStart w:id="764" w:name="_Toc499805872"/>
      <w:bookmarkStart w:id="765" w:name="_Toc504315520"/>
      <w:bookmarkStart w:id="766" w:name="_Toc504316238"/>
      <w:bookmarkStart w:id="767" w:name="_Toc504316342"/>
      <w:bookmarkStart w:id="768" w:name="_Toc507073812"/>
      <w:bookmarkStart w:id="769" w:name="_Toc522194613"/>
      <w:r>
        <w:rPr>
          <w:lang w:val="en-US"/>
        </w:rPr>
        <w:t>U</w:t>
      </w:r>
      <w:r w:rsidR="00A7572D">
        <w:rPr>
          <w:lang w:val="en-US"/>
        </w:rPr>
        <w:t xml:space="preserve">nited </w:t>
      </w:r>
      <w:r>
        <w:rPr>
          <w:lang w:val="en-US"/>
        </w:rPr>
        <w:t>K</w:t>
      </w:r>
      <w:bookmarkEnd w:id="761"/>
      <w:bookmarkEnd w:id="762"/>
      <w:bookmarkEnd w:id="763"/>
      <w:bookmarkEnd w:id="764"/>
      <w:r w:rsidR="00A7572D">
        <w:rPr>
          <w:lang w:val="en-US"/>
        </w:rPr>
        <w:t>ingdom</w:t>
      </w:r>
      <w:bookmarkEnd w:id="765"/>
      <w:bookmarkEnd w:id="766"/>
      <w:bookmarkEnd w:id="767"/>
      <w:bookmarkEnd w:id="768"/>
      <w:bookmarkEnd w:id="769"/>
    </w:p>
    <w:p w14:paraId="5EFD8EDE" w14:textId="117B48F6" w:rsidR="00631FBA" w:rsidRPr="00EF737B" w:rsidRDefault="00631FBA" w:rsidP="00631FBA">
      <w:pPr>
        <w:pStyle w:val="BodyText"/>
        <w:spacing w:after="0"/>
        <w:ind w:left="0" w:firstLine="0"/>
        <w:rPr>
          <w:lang w:val="en-US"/>
        </w:rPr>
      </w:pPr>
      <w:r w:rsidRPr="006F2421">
        <w:rPr>
          <w:lang w:val="en-US"/>
        </w:rPr>
        <w:t xml:space="preserve">The </w:t>
      </w:r>
      <w:r>
        <w:rPr>
          <w:lang w:val="en-US"/>
        </w:rPr>
        <w:t xml:space="preserve">2012 </w:t>
      </w:r>
      <w:r w:rsidRPr="006F2421">
        <w:rPr>
          <w:lang w:val="en-US"/>
        </w:rPr>
        <w:t xml:space="preserve">National Adaptation </w:t>
      </w:r>
      <w:r w:rsidR="004F1CBD">
        <w:rPr>
          <w:lang w:val="en-US"/>
        </w:rPr>
        <w:t>Program</w:t>
      </w:r>
      <w:r w:rsidR="00684002">
        <w:rPr>
          <w:lang w:val="en-US"/>
        </w:rPr>
        <w:t>me</w:t>
      </w:r>
      <w:r w:rsidRPr="006F2421">
        <w:rPr>
          <w:lang w:val="en-US"/>
        </w:rPr>
        <w:t xml:space="preserve"> </w:t>
      </w:r>
      <w:r w:rsidR="00684002">
        <w:rPr>
          <w:lang w:val="en-US"/>
        </w:rPr>
        <w:t>“</w:t>
      </w:r>
      <w:r w:rsidRPr="006F2421">
        <w:rPr>
          <w:lang w:val="en-US"/>
        </w:rPr>
        <w:t>Making the country resilient to a changing climate</w:t>
      </w:r>
      <w:r w:rsidR="00684002">
        <w:rPr>
          <w:lang w:val="en-US"/>
        </w:rPr>
        <w:t>”</w:t>
      </w:r>
      <w:r>
        <w:rPr>
          <w:lang w:val="en-US"/>
        </w:rPr>
        <w:t xml:space="preserve"> has a special chapter devoted to </w:t>
      </w:r>
      <w:r w:rsidR="00684002">
        <w:rPr>
          <w:lang w:val="en-US"/>
        </w:rPr>
        <w:t>‘</w:t>
      </w:r>
      <w:r>
        <w:rPr>
          <w:lang w:val="en-US"/>
        </w:rPr>
        <w:t>Infrastructure</w:t>
      </w:r>
      <w:r w:rsidR="00684002">
        <w:rPr>
          <w:lang w:val="en-US"/>
        </w:rPr>
        <w:t>’</w:t>
      </w:r>
      <w:r>
        <w:rPr>
          <w:lang w:val="en-US"/>
        </w:rPr>
        <w:t xml:space="preserve">. It includes infrastructure in </w:t>
      </w:r>
      <w:r w:rsidR="00A25A96">
        <w:rPr>
          <w:lang w:val="en-US"/>
        </w:rPr>
        <w:t xml:space="preserve">the </w:t>
      </w:r>
      <w:r>
        <w:rPr>
          <w:lang w:val="en-US"/>
        </w:rPr>
        <w:t>energy, transport and water sector</w:t>
      </w:r>
      <w:r w:rsidR="00A25A96">
        <w:rPr>
          <w:lang w:val="en-US"/>
        </w:rPr>
        <w:t>s</w:t>
      </w:r>
      <w:r>
        <w:rPr>
          <w:lang w:val="en-US"/>
        </w:rPr>
        <w:t xml:space="preserve">. The presentation is structured in four main headings: </w:t>
      </w:r>
      <w:r w:rsidR="00684002">
        <w:rPr>
          <w:lang w:val="en-US"/>
        </w:rPr>
        <w:t>v</w:t>
      </w:r>
      <w:r>
        <w:rPr>
          <w:lang w:val="en-US"/>
        </w:rPr>
        <w:t xml:space="preserve">ision, </w:t>
      </w:r>
      <w:r w:rsidR="00684002">
        <w:rPr>
          <w:lang w:val="en-US"/>
        </w:rPr>
        <w:t>o</w:t>
      </w:r>
      <w:r>
        <w:rPr>
          <w:lang w:val="en-US"/>
        </w:rPr>
        <w:t xml:space="preserve">bjectives, </w:t>
      </w:r>
      <w:r w:rsidR="00684002">
        <w:rPr>
          <w:lang w:val="en-US"/>
        </w:rPr>
        <w:t>r</w:t>
      </w:r>
      <w:r>
        <w:rPr>
          <w:lang w:val="en-US"/>
        </w:rPr>
        <w:t xml:space="preserve">isks analysis, </w:t>
      </w:r>
      <w:r w:rsidR="00684002">
        <w:rPr>
          <w:lang w:val="en-US"/>
        </w:rPr>
        <w:t>a</w:t>
      </w:r>
      <w:r>
        <w:rPr>
          <w:lang w:val="en-US"/>
        </w:rPr>
        <w:t>ctions to address priority list (</w:t>
      </w:r>
      <w:r w:rsidR="00355B2B">
        <w:rPr>
          <w:b/>
          <w:bCs/>
          <w:i/>
          <w:iCs/>
        </w:rPr>
        <w:t>Figure 31</w:t>
      </w:r>
      <w:r>
        <w:rPr>
          <w:lang w:val="en-US"/>
        </w:rPr>
        <w:t>).</w:t>
      </w:r>
    </w:p>
    <w:p w14:paraId="405EC07A" w14:textId="5CC2902B" w:rsidR="00631FBA" w:rsidRDefault="009A43B4" w:rsidP="00B82153">
      <w:pPr>
        <w:pStyle w:val="Caption"/>
      </w:pPr>
      <w:bookmarkStart w:id="770" w:name="_Toc507073886"/>
      <w:bookmarkStart w:id="771" w:name="_Toc522194667"/>
      <w:r w:rsidRPr="009A43B4">
        <w:rPr>
          <w:lang w:val="bg-BG"/>
        </w:rPr>
        <w:t xml:space="preserve">Figure </w:t>
      </w:r>
      <w:r w:rsidRPr="009A43B4">
        <w:rPr>
          <w:lang w:val="bg-BG"/>
        </w:rPr>
        <w:fldChar w:fldCharType="begin"/>
      </w:r>
      <w:r w:rsidRPr="009A43B4">
        <w:rPr>
          <w:lang w:val="bg-BG"/>
        </w:rPr>
        <w:instrText xml:space="preserve"> SEQ Figure \* ARABIC </w:instrText>
      </w:r>
      <w:r w:rsidRPr="009A43B4">
        <w:rPr>
          <w:lang w:val="bg-BG"/>
        </w:rPr>
        <w:fldChar w:fldCharType="separate"/>
      </w:r>
      <w:r w:rsidR="00D13F5E">
        <w:rPr>
          <w:noProof/>
          <w:lang w:val="bg-BG"/>
        </w:rPr>
        <w:t>31</w:t>
      </w:r>
      <w:r w:rsidRPr="009A43B4">
        <w:fldChar w:fldCharType="end"/>
      </w:r>
      <w:r w:rsidRPr="009A43B4">
        <w:rPr>
          <w:lang w:val="bg-BG"/>
        </w:rPr>
        <w:t xml:space="preserve">. </w:t>
      </w:r>
      <w:r w:rsidR="00631FBA">
        <w:t>U</w:t>
      </w:r>
      <w:r w:rsidR="00A7572D">
        <w:t>.</w:t>
      </w:r>
      <w:r w:rsidR="00631FBA">
        <w:t>K</w:t>
      </w:r>
      <w:r w:rsidR="00A7572D">
        <w:t>.</w:t>
      </w:r>
      <w:r w:rsidR="00631FBA">
        <w:t xml:space="preserve"> infrastructure adaptation </w:t>
      </w:r>
      <w:r w:rsidR="004F1CBD">
        <w:t>Program</w:t>
      </w:r>
      <w:r w:rsidR="00631FBA">
        <w:t xml:space="preserve"> in four steps</w:t>
      </w:r>
      <w:bookmarkEnd w:id="770"/>
      <w:bookmarkEnd w:id="771"/>
    </w:p>
    <w:p w14:paraId="49EE9BCC" w14:textId="012B4253" w:rsidR="00B82520" w:rsidRDefault="00E661AA" w:rsidP="005C4335">
      <w:pPr>
        <w:rPr>
          <w:lang w:val="en-US" w:eastAsia="bg-BG"/>
        </w:rPr>
      </w:pPr>
      <w:r>
        <w:rPr>
          <w:noProof/>
          <w:lang w:val="en-US"/>
        </w:rPr>
        <w:drawing>
          <wp:inline distT="0" distB="0" distL="0" distR="0" wp14:anchorId="2F642FE8" wp14:editId="7FC9F3A8">
            <wp:extent cx="5746239" cy="3289464"/>
            <wp:effectExtent l="0" t="0" r="6985" b="63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75086" cy="3305978"/>
                    </a:xfrm>
                    <a:prstGeom prst="rect">
                      <a:avLst/>
                    </a:prstGeom>
                    <a:noFill/>
                  </pic:spPr>
                </pic:pic>
              </a:graphicData>
            </a:graphic>
          </wp:inline>
        </w:drawing>
      </w:r>
    </w:p>
    <w:p w14:paraId="43C18A7C" w14:textId="49ABD8B0" w:rsidR="00631FBA" w:rsidRPr="00EF737B" w:rsidRDefault="00631FBA" w:rsidP="00796508">
      <w:pPr>
        <w:pStyle w:val="BodyText"/>
        <w:spacing w:before="200"/>
        <w:ind w:left="0" w:firstLine="0"/>
        <w:rPr>
          <w:lang w:val="en-US"/>
        </w:rPr>
      </w:pPr>
      <w:r>
        <w:rPr>
          <w:lang w:val="en-US"/>
        </w:rPr>
        <w:t xml:space="preserve">Although </w:t>
      </w:r>
      <w:r w:rsidR="00A25A96">
        <w:rPr>
          <w:lang w:val="en-US"/>
        </w:rPr>
        <w:t xml:space="preserve">the </w:t>
      </w:r>
      <w:r>
        <w:rPr>
          <w:lang w:val="en-US"/>
        </w:rPr>
        <w:t>U</w:t>
      </w:r>
      <w:r w:rsidR="00684002">
        <w:rPr>
          <w:lang w:val="en-US"/>
        </w:rPr>
        <w:t>nited Kingdom (U.K.)</w:t>
      </w:r>
      <w:r>
        <w:rPr>
          <w:lang w:val="en-US"/>
        </w:rPr>
        <w:t xml:space="preserve"> and Bulgaria have significant differences regarding the</w:t>
      </w:r>
      <w:r w:rsidR="00A25A96">
        <w:rPr>
          <w:lang w:val="en-US"/>
        </w:rPr>
        <w:t>ir</w:t>
      </w:r>
      <w:r>
        <w:rPr>
          <w:lang w:val="en-US"/>
        </w:rPr>
        <w:t xml:space="preserve"> condition of infrastructure, the U</w:t>
      </w:r>
      <w:r w:rsidR="00A7572D">
        <w:rPr>
          <w:lang w:val="en-US"/>
        </w:rPr>
        <w:t>.</w:t>
      </w:r>
      <w:r>
        <w:rPr>
          <w:lang w:val="en-US"/>
        </w:rPr>
        <w:t>K</w:t>
      </w:r>
      <w:r w:rsidR="00A7572D">
        <w:rPr>
          <w:lang w:val="en-US"/>
        </w:rPr>
        <w:t>.</w:t>
      </w:r>
      <w:r>
        <w:rPr>
          <w:lang w:val="en-US"/>
        </w:rPr>
        <w:t xml:space="preserve"> approach appears very appropriate for Bulgaria. It has a special chapter </w:t>
      </w:r>
      <w:r w:rsidR="00A25A96">
        <w:rPr>
          <w:lang w:val="en-US"/>
        </w:rPr>
        <w:t>on</w:t>
      </w:r>
      <w:r>
        <w:rPr>
          <w:lang w:val="en-US"/>
        </w:rPr>
        <w:t xml:space="preserve"> infrastructure, and as discussed in </w:t>
      </w:r>
      <w:r w:rsidR="00411D9D">
        <w:rPr>
          <w:lang w:val="en-US"/>
        </w:rPr>
        <w:t>C</w:t>
      </w:r>
      <w:r>
        <w:rPr>
          <w:lang w:val="en-US"/>
        </w:rPr>
        <w:t xml:space="preserve">hapter 1, this is one </w:t>
      </w:r>
      <w:r>
        <w:rPr>
          <w:lang w:val="en-US"/>
        </w:rPr>
        <w:lastRenderedPageBreak/>
        <w:t>of the most vulnerable aspects unde</w:t>
      </w:r>
      <w:r w:rsidR="00A25A96">
        <w:rPr>
          <w:lang w:val="en-US"/>
        </w:rPr>
        <w:t>r</w:t>
      </w:r>
      <w:r w:rsidR="00EF737B">
        <w:rPr>
          <w:lang w:val="en-US"/>
        </w:rPr>
        <w:t xml:space="preserve"> local conditions.</w:t>
      </w:r>
    </w:p>
    <w:p w14:paraId="72EA8EC9" w14:textId="7F082D5B" w:rsidR="00631FBA" w:rsidRPr="00C002AC" w:rsidRDefault="00631FBA" w:rsidP="00CC201C">
      <w:pPr>
        <w:pStyle w:val="Heading2"/>
        <w:numPr>
          <w:ilvl w:val="1"/>
          <w:numId w:val="57"/>
        </w:numPr>
        <w:autoSpaceDE/>
        <w:autoSpaceDN/>
        <w:adjustRightInd/>
        <w:spacing w:after="60"/>
        <w:rPr>
          <w:b/>
          <w:bCs w:val="0"/>
        </w:rPr>
      </w:pPr>
      <w:bookmarkStart w:id="772" w:name="_Toc484688396"/>
      <w:bookmarkStart w:id="773" w:name="_Toc486857194"/>
      <w:bookmarkStart w:id="774" w:name="_Toc498874825"/>
      <w:bookmarkStart w:id="775" w:name="_Toc499712416"/>
      <w:bookmarkStart w:id="776" w:name="_Toc499805761"/>
      <w:bookmarkStart w:id="777" w:name="_Toc499805873"/>
      <w:bookmarkStart w:id="778" w:name="_Toc504315521"/>
      <w:bookmarkStart w:id="779" w:name="_Toc504316239"/>
      <w:bookmarkStart w:id="780" w:name="_Toc504316343"/>
      <w:bookmarkStart w:id="781" w:name="_Toc507073813"/>
      <w:bookmarkStart w:id="782" w:name="_Toc522194614"/>
      <w:r w:rsidRPr="00C002AC">
        <w:rPr>
          <w:b/>
          <w:bCs w:val="0"/>
        </w:rPr>
        <w:t xml:space="preserve">Adaptation </w:t>
      </w:r>
      <w:r w:rsidR="00A7572D">
        <w:rPr>
          <w:b/>
          <w:bCs w:val="0"/>
        </w:rPr>
        <w:t>O</w:t>
      </w:r>
      <w:r w:rsidRPr="00C002AC">
        <w:rPr>
          <w:b/>
          <w:bCs w:val="0"/>
        </w:rPr>
        <w:t xml:space="preserve">ptions </w:t>
      </w:r>
      <w:r w:rsidR="00A7572D">
        <w:rPr>
          <w:b/>
          <w:bCs w:val="0"/>
        </w:rPr>
        <w:t>A</w:t>
      </w:r>
      <w:r w:rsidRPr="00C002AC">
        <w:rPr>
          <w:b/>
          <w:bCs w:val="0"/>
        </w:rPr>
        <w:t>ssessed</w:t>
      </w:r>
      <w:bookmarkEnd w:id="772"/>
      <w:bookmarkEnd w:id="773"/>
      <w:bookmarkEnd w:id="774"/>
      <w:bookmarkEnd w:id="775"/>
      <w:bookmarkEnd w:id="776"/>
      <w:bookmarkEnd w:id="777"/>
      <w:bookmarkEnd w:id="778"/>
      <w:bookmarkEnd w:id="779"/>
      <w:bookmarkEnd w:id="780"/>
      <w:bookmarkEnd w:id="781"/>
      <w:bookmarkEnd w:id="782"/>
    </w:p>
    <w:p w14:paraId="2242379E" w14:textId="3A10E15E" w:rsidR="00C1531E" w:rsidRDefault="00C1531E" w:rsidP="00AA7D9B">
      <w:pPr>
        <w:pStyle w:val="Heading3"/>
        <w:numPr>
          <w:ilvl w:val="2"/>
          <w:numId w:val="57"/>
        </w:numPr>
        <w:rPr>
          <w:lang w:val="en-US"/>
        </w:rPr>
      </w:pPr>
      <w:bookmarkStart w:id="783" w:name="_Toc522194615"/>
      <w:r>
        <w:rPr>
          <w:lang w:val="en-US"/>
        </w:rPr>
        <w:t>Qualitative analysis</w:t>
      </w:r>
      <w:bookmarkEnd w:id="783"/>
    </w:p>
    <w:p w14:paraId="345B189A" w14:textId="6AC87092" w:rsidR="00C3445B" w:rsidRDefault="00C3445B" w:rsidP="00330015">
      <w:pPr>
        <w:pStyle w:val="BodyText"/>
        <w:spacing w:before="60"/>
        <w:ind w:left="0" w:firstLine="0"/>
        <w:rPr>
          <w:lang w:val="en-US"/>
        </w:rPr>
      </w:pPr>
      <w:r>
        <w:rPr>
          <w:lang w:val="en-US"/>
        </w:rPr>
        <w:t xml:space="preserve">The suggested adaptation options are assessed </w:t>
      </w:r>
      <w:r w:rsidR="002A45F4">
        <w:rPr>
          <w:lang w:val="en-US"/>
        </w:rPr>
        <w:t>by</w:t>
      </w:r>
      <w:r w:rsidR="0096209F">
        <w:rPr>
          <w:lang w:val="en-US"/>
        </w:rPr>
        <w:t xml:space="preserve">: costs, benefit-cost ratio (BCR), time, efforts and institutional arrangments. </w:t>
      </w:r>
      <w:r w:rsidR="00381811">
        <w:rPr>
          <w:lang w:val="en-US"/>
        </w:rPr>
        <w:t>A</w:t>
      </w:r>
      <w:r w:rsidR="0096209F">
        <w:rPr>
          <w:lang w:val="en-US"/>
        </w:rPr>
        <w:t xml:space="preserve"> </w:t>
      </w:r>
      <w:r w:rsidR="00381811">
        <w:rPr>
          <w:lang w:val="en-US"/>
        </w:rPr>
        <w:t xml:space="preserve">general </w:t>
      </w:r>
      <w:r w:rsidR="0096209F">
        <w:rPr>
          <w:lang w:val="en-US"/>
        </w:rPr>
        <w:t>assessment</w:t>
      </w:r>
      <w:r w:rsidR="00381811">
        <w:rPr>
          <w:lang w:val="en-US"/>
        </w:rPr>
        <w:t xml:space="preserve"> </w:t>
      </w:r>
      <w:r w:rsidR="00993BFC">
        <w:rPr>
          <w:lang w:val="en-US"/>
        </w:rPr>
        <w:t>by sub-category</w:t>
      </w:r>
      <w:r w:rsidR="0096209F">
        <w:rPr>
          <w:lang w:val="en-US"/>
        </w:rPr>
        <w:t xml:space="preserve"> is presented in </w:t>
      </w:r>
      <w:r w:rsidR="00381811" w:rsidRPr="00381811">
        <w:rPr>
          <w:b/>
          <w:bCs/>
          <w:i/>
          <w:iCs/>
          <w:lang w:val="en-US"/>
        </w:rPr>
        <w:t>Table 3</w:t>
      </w:r>
      <w:r w:rsidR="006B0DA9">
        <w:rPr>
          <w:b/>
          <w:bCs/>
          <w:i/>
          <w:iCs/>
          <w:lang w:val="en-US"/>
        </w:rPr>
        <w:t>2</w:t>
      </w:r>
      <w:r w:rsidR="005A0E4C">
        <w:rPr>
          <w:lang w:val="en-US"/>
        </w:rPr>
        <w:t xml:space="preserve">. The assessment in view of BCR is based on experience in other countries and studies. Its results are not included in </w:t>
      </w:r>
      <w:r w:rsidR="005A0E4C" w:rsidRPr="005A0E4C">
        <w:rPr>
          <w:b/>
          <w:bCs/>
          <w:i/>
          <w:iCs/>
          <w:lang w:val="en-US"/>
        </w:rPr>
        <w:t xml:space="preserve">Table </w:t>
      </w:r>
      <w:r w:rsidR="007F02F7" w:rsidRPr="005A0E4C">
        <w:rPr>
          <w:b/>
          <w:bCs/>
          <w:i/>
          <w:iCs/>
          <w:lang w:val="en-US"/>
        </w:rPr>
        <w:t>32</w:t>
      </w:r>
      <w:r w:rsidR="007F02F7">
        <w:rPr>
          <w:lang w:val="en-US"/>
        </w:rPr>
        <w:t xml:space="preserve"> but</w:t>
      </w:r>
      <w:r w:rsidR="005A0E4C">
        <w:rPr>
          <w:lang w:val="en-US"/>
        </w:rPr>
        <w:t xml:space="preserve"> presented in detail in </w:t>
      </w:r>
      <w:r w:rsidR="005A0E4C" w:rsidRPr="005A0E4C">
        <w:rPr>
          <w:b/>
          <w:bCs/>
          <w:i/>
          <w:iCs/>
          <w:lang w:val="en-US"/>
        </w:rPr>
        <w:t xml:space="preserve">Annex </w:t>
      </w:r>
      <w:r w:rsidR="00B0457E">
        <w:rPr>
          <w:b/>
          <w:bCs/>
          <w:i/>
          <w:iCs/>
          <w:lang w:val="en-US"/>
        </w:rPr>
        <w:t>8</w:t>
      </w:r>
      <w:r w:rsidR="005A0E4C" w:rsidRPr="005A0E4C">
        <w:rPr>
          <w:lang w:val="en-US"/>
        </w:rPr>
        <w:t>.</w:t>
      </w:r>
    </w:p>
    <w:p w14:paraId="10A6084B" w14:textId="5B6A77CB" w:rsidR="00AD416B" w:rsidRDefault="00AD416B" w:rsidP="00AD416B">
      <w:pPr>
        <w:pStyle w:val="Caption"/>
      </w:pPr>
      <w:bookmarkStart w:id="784" w:name="_Toc504315729"/>
      <w:bookmarkStart w:id="785" w:name="_Toc507073918"/>
      <w:bookmarkStart w:id="786" w:name="_Toc522194701"/>
      <w:r>
        <w:t xml:space="preserve">Table </w:t>
      </w:r>
      <w:r>
        <w:fldChar w:fldCharType="begin"/>
      </w:r>
      <w:r>
        <w:instrText xml:space="preserve"> SEQ Table \* ARABIC </w:instrText>
      </w:r>
      <w:r>
        <w:fldChar w:fldCharType="separate"/>
      </w:r>
      <w:r w:rsidR="00D13F5E">
        <w:rPr>
          <w:noProof/>
        </w:rPr>
        <w:t>32</w:t>
      </w:r>
      <w:r>
        <w:fldChar w:fldCharType="end"/>
      </w:r>
      <w:r>
        <w:t xml:space="preserve">. </w:t>
      </w:r>
      <w:r w:rsidR="00993BFC">
        <w:t>Rough a</w:t>
      </w:r>
      <w:r>
        <w:t>ssessment of options</w:t>
      </w:r>
      <w:r w:rsidR="00993BFC">
        <w:t xml:space="preserve">, done by </w:t>
      </w:r>
      <w:r w:rsidR="007E33AF">
        <w:t xml:space="preserve">their </w:t>
      </w:r>
      <w:r w:rsidR="00993BFC">
        <w:t>sub-category</w:t>
      </w:r>
      <w:bookmarkEnd w:id="784"/>
      <w:bookmarkEnd w:id="785"/>
      <w:bookmarkEnd w:id="786"/>
      <w:r>
        <w:t xml:space="preserve"> </w:t>
      </w:r>
    </w:p>
    <w:tbl>
      <w:tblPr>
        <w:tblStyle w:val="TableGrid"/>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415"/>
        <w:gridCol w:w="1260"/>
        <w:gridCol w:w="1747"/>
        <w:gridCol w:w="1099"/>
        <w:gridCol w:w="1495"/>
      </w:tblGrid>
      <w:tr w:rsidR="006F349C" w:rsidRPr="00594A04" w14:paraId="538D2100" w14:textId="77777777" w:rsidTr="00F50625">
        <w:trPr>
          <w:tblHeader/>
        </w:trPr>
        <w:tc>
          <w:tcPr>
            <w:tcW w:w="3415" w:type="dxa"/>
            <w:shd w:val="clear" w:color="auto" w:fill="365F91"/>
            <w:vAlign w:val="center"/>
          </w:tcPr>
          <w:p w14:paraId="2FC829AD" w14:textId="052CD932" w:rsidR="006F349C" w:rsidRPr="00594A04" w:rsidRDefault="006F349C" w:rsidP="00594A04">
            <w:pPr>
              <w:pStyle w:val="BodyText"/>
              <w:numPr>
                <w:ilvl w:val="0"/>
                <w:numId w:val="0"/>
              </w:numPr>
              <w:spacing w:before="40" w:after="40" w:line="240" w:lineRule="auto"/>
              <w:jc w:val="center"/>
              <w:rPr>
                <w:rFonts w:asciiTheme="minorHAnsi" w:hAnsiTheme="minorHAnsi" w:cstheme="minorHAnsi"/>
                <w:b/>
                <w:color w:val="FFFFFF" w:themeColor="background1"/>
                <w:sz w:val="22"/>
                <w:szCs w:val="22"/>
                <w:lang w:val="en-US"/>
              </w:rPr>
            </w:pPr>
            <w:r w:rsidRPr="00594A04">
              <w:rPr>
                <w:rFonts w:asciiTheme="minorHAnsi" w:hAnsiTheme="minorHAnsi" w:cstheme="minorHAnsi"/>
                <w:b/>
                <w:color w:val="FFFFFF" w:themeColor="background1"/>
                <w:sz w:val="22"/>
                <w:szCs w:val="22"/>
                <w:lang w:val="en-US"/>
              </w:rPr>
              <w:t>Sub-category</w:t>
            </w:r>
          </w:p>
        </w:tc>
        <w:tc>
          <w:tcPr>
            <w:tcW w:w="1260" w:type="dxa"/>
            <w:shd w:val="clear" w:color="auto" w:fill="365F91"/>
            <w:vAlign w:val="center"/>
          </w:tcPr>
          <w:p w14:paraId="2CF3B07C" w14:textId="17E1B67C" w:rsidR="006F349C" w:rsidRPr="00594A04" w:rsidRDefault="006F349C" w:rsidP="00594A04">
            <w:pPr>
              <w:pStyle w:val="BodyText"/>
              <w:numPr>
                <w:ilvl w:val="0"/>
                <w:numId w:val="0"/>
              </w:numPr>
              <w:spacing w:before="40" w:after="40" w:line="240" w:lineRule="auto"/>
              <w:jc w:val="center"/>
              <w:rPr>
                <w:rFonts w:asciiTheme="minorHAnsi" w:hAnsiTheme="minorHAnsi" w:cstheme="minorHAnsi"/>
                <w:b/>
                <w:color w:val="FFFFFF" w:themeColor="background1"/>
                <w:sz w:val="22"/>
                <w:szCs w:val="22"/>
                <w:lang w:val="en-US"/>
              </w:rPr>
            </w:pPr>
            <w:r w:rsidRPr="00594A04">
              <w:rPr>
                <w:rFonts w:asciiTheme="minorHAnsi" w:hAnsiTheme="minorHAnsi" w:cstheme="minorHAnsi"/>
                <w:b/>
                <w:color w:val="FFFFFF" w:themeColor="background1"/>
                <w:sz w:val="22"/>
                <w:szCs w:val="22"/>
                <w:lang w:val="en-US"/>
              </w:rPr>
              <w:t>Costs</w:t>
            </w:r>
          </w:p>
        </w:tc>
        <w:tc>
          <w:tcPr>
            <w:tcW w:w="1747" w:type="dxa"/>
            <w:shd w:val="clear" w:color="auto" w:fill="365F91"/>
            <w:vAlign w:val="center"/>
          </w:tcPr>
          <w:p w14:paraId="1BC64856" w14:textId="04DD853B" w:rsidR="006F349C" w:rsidRPr="00594A04" w:rsidRDefault="006F349C" w:rsidP="00594A04">
            <w:pPr>
              <w:pStyle w:val="BodyText"/>
              <w:numPr>
                <w:ilvl w:val="0"/>
                <w:numId w:val="0"/>
              </w:numPr>
              <w:spacing w:before="40" w:after="40" w:line="240" w:lineRule="auto"/>
              <w:jc w:val="center"/>
              <w:rPr>
                <w:rFonts w:asciiTheme="minorHAnsi" w:hAnsiTheme="minorHAnsi" w:cstheme="minorHAnsi"/>
                <w:b/>
                <w:color w:val="FFFFFF" w:themeColor="background1"/>
                <w:sz w:val="22"/>
                <w:szCs w:val="22"/>
                <w:lang w:val="en-US"/>
              </w:rPr>
            </w:pPr>
            <w:r w:rsidRPr="00594A04">
              <w:rPr>
                <w:rFonts w:asciiTheme="minorHAnsi" w:hAnsiTheme="minorHAnsi" w:cstheme="minorHAnsi"/>
                <w:b/>
                <w:color w:val="FFFFFF" w:themeColor="background1"/>
                <w:sz w:val="22"/>
                <w:szCs w:val="22"/>
                <w:lang w:val="en-US"/>
              </w:rPr>
              <w:t>Time to make it workable</w:t>
            </w:r>
          </w:p>
        </w:tc>
        <w:tc>
          <w:tcPr>
            <w:tcW w:w="1099" w:type="dxa"/>
            <w:shd w:val="clear" w:color="auto" w:fill="365F91"/>
            <w:vAlign w:val="center"/>
          </w:tcPr>
          <w:p w14:paraId="20D1C311" w14:textId="5725F631" w:rsidR="006F349C" w:rsidRPr="00594A04" w:rsidRDefault="006F349C" w:rsidP="00594A04">
            <w:pPr>
              <w:pStyle w:val="BodyText"/>
              <w:numPr>
                <w:ilvl w:val="0"/>
                <w:numId w:val="0"/>
              </w:numPr>
              <w:spacing w:before="40" w:after="40" w:line="240" w:lineRule="auto"/>
              <w:jc w:val="center"/>
              <w:rPr>
                <w:rFonts w:asciiTheme="minorHAnsi" w:hAnsiTheme="minorHAnsi" w:cstheme="minorHAnsi"/>
                <w:b/>
                <w:color w:val="FFFFFF" w:themeColor="background1"/>
                <w:sz w:val="22"/>
                <w:szCs w:val="22"/>
                <w:lang w:val="en-US"/>
              </w:rPr>
            </w:pPr>
            <w:r w:rsidRPr="00594A04">
              <w:rPr>
                <w:rFonts w:asciiTheme="minorHAnsi" w:hAnsiTheme="minorHAnsi" w:cstheme="minorHAnsi"/>
                <w:b/>
                <w:color w:val="FFFFFF" w:themeColor="background1"/>
                <w:sz w:val="22"/>
                <w:szCs w:val="22"/>
                <w:lang w:val="en-US"/>
              </w:rPr>
              <w:t>Efforts</w:t>
            </w:r>
          </w:p>
        </w:tc>
        <w:tc>
          <w:tcPr>
            <w:tcW w:w="1495" w:type="dxa"/>
            <w:shd w:val="clear" w:color="auto" w:fill="365F91"/>
            <w:vAlign w:val="center"/>
          </w:tcPr>
          <w:p w14:paraId="2A352304" w14:textId="5D6FDFFB" w:rsidR="006F349C" w:rsidRPr="00594A04" w:rsidRDefault="006F349C" w:rsidP="00594A04">
            <w:pPr>
              <w:pStyle w:val="BodyText"/>
              <w:numPr>
                <w:ilvl w:val="0"/>
                <w:numId w:val="0"/>
              </w:numPr>
              <w:spacing w:before="40" w:after="40" w:line="240" w:lineRule="auto"/>
              <w:jc w:val="center"/>
              <w:rPr>
                <w:rFonts w:asciiTheme="minorHAnsi" w:hAnsiTheme="minorHAnsi" w:cstheme="minorHAnsi"/>
                <w:b/>
                <w:color w:val="FFFFFF" w:themeColor="background1"/>
                <w:sz w:val="22"/>
                <w:szCs w:val="22"/>
                <w:lang w:val="en-US"/>
              </w:rPr>
            </w:pPr>
            <w:r w:rsidRPr="00594A04">
              <w:rPr>
                <w:rFonts w:asciiTheme="minorHAnsi" w:hAnsiTheme="minorHAnsi" w:cstheme="minorHAnsi"/>
                <w:b/>
                <w:color w:val="FFFFFF" w:themeColor="background1"/>
                <w:sz w:val="22"/>
                <w:szCs w:val="22"/>
                <w:lang w:val="en-US"/>
              </w:rPr>
              <w:t>Institutional arrangements</w:t>
            </w:r>
            <w:r w:rsidR="00225FE5" w:rsidRPr="00594A04">
              <w:rPr>
                <w:rFonts w:asciiTheme="minorHAnsi" w:hAnsiTheme="minorHAnsi" w:cstheme="minorHAnsi"/>
                <w:b/>
                <w:color w:val="FFFFFF" w:themeColor="background1"/>
                <w:sz w:val="22"/>
                <w:szCs w:val="22"/>
                <w:lang w:val="en-US"/>
              </w:rPr>
              <w:t xml:space="preserve"> (efforts)</w:t>
            </w:r>
          </w:p>
        </w:tc>
      </w:tr>
      <w:tr w:rsidR="006F349C" w:rsidRPr="00594A04" w14:paraId="25E3066B" w14:textId="77777777" w:rsidTr="00594A04">
        <w:tc>
          <w:tcPr>
            <w:tcW w:w="3415" w:type="dxa"/>
            <w:shd w:val="clear" w:color="auto" w:fill="B8CCE4"/>
            <w:vAlign w:val="center"/>
          </w:tcPr>
          <w:p w14:paraId="6837E0F4" w14:textId="14F57ED2" w:rsidR="006F349C" w:rsidRPr="00594A04" w:rsidRDefault="006F349C" w:rsidP="00F50625">
            <w:pPr>
              <w:pStyle w:val="BodyText"/>
              <w:numPr>
                <w:ilvl w:val="0"/>
                <w:numId w:val="0"/>
              </w:numPr>
              <w:spacing w:before="40" w:after="40" w:line="240" w:lineRule="auto"/>
              <w:rPr>
                <w:rFonts w:asciiTheme="minorHAnsi" w:hAnsiTheme="minorHAnsi" w:cstheme="minorHAnsi"/>
                <w:b/>
                <w:sz w:val="22"/>
                <w:szCs w:val="22"/>
                <w:lang w:val="en-US"/>
              </w:rPr>
            </w:pPr>
            <w:r w:rsidRPr="00594A04">
              <w:rPr>
                <w:rFonts w:asciiTheme="minorHAnsi" w:hAnsiTheme="minorHAnsi" w:cstheme="minorHAnsi"/>
                <w:b/>
                <w:sz w:val="22"/>
                <w:szCs w:val="22"/>
                <w:lang w:val="en-US"/>
              </w:rPr>
              <w:t>Decision making under uncertainty</w:t>
            </w:r>
          </w:p>
        </w:tc>
        <w:tc>
          <w:tcPr>
            <w:tcW w:w="1260" w:type="dxa"/>
          </w:tcPr>
          <w:p w14:paraId="42BDD652" w14:textId="68DB6692" w:rsidR="006F349C" w:rsidRPr="00594A04" w:rsidRDefault="00AD416B" w:rsidP="00F50625">
            <w:pPr>
              <w:pStyle w:val="BodyText"/>
              <w:numPr>
                <w:ilvl w:val="0"/>
                <w:numId w:val="0"/>
              </w:numPr>
              <w:spacing w:before="40" w:after="40" w:line="240" w:lineRule="auto"/>
              <w:jc w:val="center"/>
              <w:rPr>
                <w:rFonts w:asciiTheme="minorHAnsi" w:hAnsiTheme="minorHAnsi" w:cstheme="minorHAnsi"/>
                <w:sz w:val="22"/>
                <w:szCs w:val="22"/>
                <w:lang w:val="en-US"/>
              </w:rPr>
            </w:pPr>
            <w:r w:rsidRPr="00594A04">
              <w:rPr>
                <w:rFonts w:asciiTheme="minorHAnsi" w:hAnsiTheme="minorHAnsi" w:cstheme="minorHAnsi"/>
                <w:sz w:val="22"/>
                <w:szCs w:val="22"/>
                <w:lang w:val="en-US"/>
              </w:rPr>
              <w:t>moderate</w:t>
            </w:r>
          </w:p>
        </w:tc>
        <w:tc>
          <w:tcPr>
            <w:tcW w:w="1747" w:type="dxa"/>
          </w:tcPr>
          <w:p w14:paraId="07D3CDED" w14:textId="496AC67E" w:rsidR="006F349C" w:rsidRPr="00594A04" w:rsidRDefault="00AD416B" w:rsidP="00F50625">
            <w:pPr>
              <w:pStyle w:val="BodyText"/>
              <w:numPr>
                <w:ilvl w:val="0"/>
                <w:numId w:val="0"/>
              </w:numPr>
              <w:spacing w:before="40" w:after="40" w:line="240" w:lineRule="auto"/>
              <w:jc w:val="center"/>
              <w:rPr>
                <w:rFonts w:asciiTheme="minorHAnsi" w:hAnsiTheme="minorHAnsi" w:cstheme="minorHAnsi"/>
                <w:sz w:val="22"/>
                <w:szCs w:val="22"/>
                <w:lang w:val="en-US"/>
              </w:rPr>
            </w:pPr>
            <w:r w:rsidRPr="00594A04">
              <w:rPr>
                <w:rFonts w:asciiTheme="minorHAnsi" w:hAnsiTheme="minorHAnsi" w:cstheme="minorHAnsi"/>
                <w:sz w:val="22"/>
                <w:szCs w:val="22"/>
                <w:lang w:val="en-US"/>
              </w:rPr>
              <w:t>moderate</w:t>
            </w:r>
          </w:p>
        </w:tc>
        <w:tc>
          <w:tcPr>
            <w:tcW w:w="1099" w:type="dxa"/>
          </w:tcPr>
          <w:p w14:paraId="638FB12C" w14:textId="543BF2DA" w:rsidR="006F349C" w:rsidRPr="00594A04" w:rsidRDefault="00AD416B" w:rsidP="00F50625">
            <w:pPr>
              <w:pStyle w:val="BodyText"/>
              <w:numPr>
                <w:ilvl w:val="0"/>
                <w:numId w:val="0"/>
              </w:numPr>
              <w:spacing w:before="40" w:after="40" w:line="240" w:lineRule="auto"/>
              <w:jc w:val="center"/>
              <w:rPr>
                <w:rFonts w:asciiTheme="minorHAnsi" w:hAnsiTheme="minorHAnsi" w:cstheme="minorHAnsi"/>
                <w:sz w:val="22"/>
                <w:szCs w:val="22"/>
                <w:lang w:val="en-US"/>
              </w:rPr>
            </w:pPr>
            <w:r w:rsidRPr="00594A04">
              <w:rPr>
                <w:rFonts w:asciiTheme="minorHAnsi" w:hAnsiTheme="minorHAnsi" w:cstheme="minorHAnsi"/>
                <w:sz w:val="22"/>
                <w:szCs w:val="22"/>
                <w:lang w:val="en-US"/>
              </w:rPr>
              <w:t>moderate</w:t>
            </w:r>
          </w:p>
        </w:tc>
        <w:tc>
          <w:tcPr>
            <w:tcW w:w="1495" w:type="dxa"/>
          </w:tcPr>
          <w:p w14:paraId="1A8CC80B" w14:textId="43DEF4B7" w:rsidR="006F349C" w:rsidRPr="00594A04" w:rsidRDefault="00AD416B" w:rsidP="00F50625">
            <w:pPr>
              <w:pStyle w:val="BodyText"/>
              <w:numPr>
                <w:ilvl w:val="0"/>
                <w:numId w:val="0"/>
              </w:numPr>
              <w:spacing w:before="40" w:after="40" w:line="240" w:lineRule="auto"/>
              <w:jc w:val="center"/>
              <w:rPr>
                <w:rFonts w:asciiTheme="minorHAnsi" w:hAnsiTheme="minorHAnsi" w:cstheme="minorHAnsi"/>
                <w:sz w:val="22"/>
                <w:szCs w:val="22"/>
                <w:lang w:val="en-US"/>
              </w:rPr>
            </w:pPr>
            <w:r w:rsidRPr="00594A04">
              <w:rPr>
                <w:rFonts w:asciiTheme="minorHAnsi" w:hAnsiTheme="minorHAnsi" w:cstheme="minorHAnsi"/>
                <w:sz w:val="22"/>
                <w:szCs w:val="22"/>
                <w:lang w:val="en-US"/>
              </w:rPr>
              <w:t>moderate</w:t>
            </w:r>
          </w:p>
        </w:tc>
      </w:tr>
      <w:tr w:rsidR="006F349C" w:rsidRPr="00594A04" w14:paraId="3B670742" w14:textId="77777777" w:rsidTr="00594A04">
        <w:tc>
          <w:tcPr>
            <w:tcW w:w="3415" w:type="dxa"/>
            <w:shd w:val="clear" w:color="auto" w:fill="B8CCE4"/>
            <w:vAlign w:val="center"/>
          </w:tcPr>
          <w:p w14:paraId="117A0819" w14:textId="36AF4919" w:rsidR="006F349C" w:rsidRPr="00594A04" w:rsidRDefault="00594A04" w:rsidP="00F50625">
            <w:pPr>
              <w:pStyle w:val="BodyText"/>
              <w:numPr>
                <w:ilvl w:val="0"/>
                <w:numId w:val="0"/>
              </w:numPr>
              <w:spacing w:before="40" w:after="40" w:line="240" w:lineRule="auto"/>
              <w:rPr>
                <w:rFonts w:asciiTheme="minorHAnsi" w:hAnsiTheme="minorHAnsi" w:cstheme="minorHAnsi"/>
                <w:b/>
                <w:sz w:val="22"/>
                <w:szCs w:val="22"/>
                <w:lang w:val="en-US"/>
              </w:rPr>
            </w:pPr>
            <w:r>
              <w:rPr>
                <w:rFonts w:asciiTheme="minorHAnsi" w:hAnsiTheme="minorHAnsi" w:cstheme="minorHAnsi"/>
                <w:b/>
                <w:sz w:val="22"/>
                <w:szCs w:val="22"/>
                <w:lang w:val="en-US"/>
              </w:rPr>
              <w:t>Learning, monitoring</w:t>
            </w:r>
            <w:r w:rsidR="006F349C" w:rsidRPr="00594A04">
              <w:rPr>
                <w:rFonts w:asciiTheme="minorHAnsi" w:hAnsiTheme="minorHAnsi" w:cstheme="minorHAnsi"/>
                <w:b/>
                <w:sz w:val="22"/>
                <w:szCs w:val="22"/>
                <w:lang w:val="en-US"/>
              </w:rPr>
              <w:t xml:space="preserve"> and flexibility</w:t>
            </w:r>
          </w:p>
        </w:tc>
        <w:tc>
          <w:tcPr>
            <w:tcW w:w="1260" w:type="dxa"/>
          </w:tcPr>
          <w:p w14:paraId="119556AA" w14:textId="49485A08" w:rsidR="006F349C" w:rsidRPr="00594A04" w:rsidRDefault="00AD416B" w:rsidP="00F50625">
            <w:pPr>
              <w:pStyle w:val="BodyText"/>
              <w:numPr>
                <w:ilvl w:val="0"/>
                <w:numId w:val="0"/>
              </w:numPr>
              <w:spacing w:before="40" w:after="40" w:line="240" w:lineRule="auto"/>
              <w:jc w:val="center"/>
              <w:rPr>
                <w:rFonts w:asciiTheme="minorHAnsi" w:hAnsiTheme="minorHAnsi" w:cstheme="minorHAnsi"/>
                <w:sz w:val="22"/>
                <w:szCs w:val="22"/>
                <w:lang w:val="en-US"/>
              </w:rPr>
            </w:pPr>
            <w:r w:rsidRPr="00594A04">
              <w:rPr>
                <w:rFonts w:asciiTheme="minorHAnsi" w:hAnsiTheme="minorHAnsi" w:cstheme="minorHAnsi"/>
                <w:sz w:val="22"/>
                <w:szCs w:val="22"/>
                <w:lang w:val="en-US"/>
              </w:rPr>
              <w:t>high</w:t>
            </w:r>
          </w:p>
        </w:tc>
        <w:tc>
          <w:tcPr>
            <w:tcW w:w="1747" w:type="dxa"/>
          </w:tcPr>
          <w:p w14:paraId="292A7859" w14:textId="392D0C1D" w:rsidR="006F349C" w:rsidRPr="00594A04" w:rsidRDefault="006F349C" w:rsidP="00F50625">
            <w:pPr>
              <w:pStyle w:val="BodyText"/>
              <w:numPr>
                <w:ilvl w:val="0"/>
                <w:numId w:val="0"/>
              </w:numPr>
              <w:spacing w:before="40" w:after="40" w:line="240" w:lineRule="auto"/>
              <w:jc w:val="center"/>
              <w:rPr>
                <w:rFonts w:asciiTheme="minorHAnsi" w:hAnsiTheme="minorHAnsi" w:cstheme="minorHAnsi"/>
                <w:sz w:val="22"/>
                <w:szCs w:val="22"/>
                <w:lang w:val="en-US"/>
              </w:rPr>
            </w:pPr>
            <w:r w:rsidRPr="00594A04">
              <w:rPr>
                <w:rFonts w:asciiTheme="minorHAnsi" w:hAnsiTheme="minorHAnsi" w:cstheme="minorHAnsi"/>
                <w:sz w:val="22"/>
                <w:szCs w:val="22"/>
                <w:lang w:val="en-US"/>
              </w:rPr>
              <w:t>contant duration</w:t>
            </w:r>
          </w:p>
        </w:tc>
        <w:tc>
          <w:tcPr>
            <w:tcW w:w="1099" w:type="dxa"/>
          </w:tcPr>
          <w:p w14:paraId="5D57B7D6" w14:textId="6BB7CEBC" w:rsidR="006F349C" w:rsidRPr="00594A04" w:rsidRDefault="00AD416B" w:rsidP="00F50625">
            <w:pPr>
              <w:pStyle w:val="BodyText"/>
              <w:numPr>
                <w:ilvl w:val="0"/>
                <w:numId w:val="0"/>
              </w:numPr>
              <w:spacing w:before="40" w:after="40" w:line="240" w:lineRule="auto"/>
              <w:jc w:val="center"/>
              <w:rPr>
                <w:rFonts w:asciiTheme="minorHAnsi" w:hAnsiTheme="minorHAnsi" w:cstheme="minorHAnsi"/>
                <w:sz w:val="22"/>
                <w:szCs w:val="22"/>
                <w:lang w:val="en-US"/>
              </w:rPr>
            </w:pPr>
            <w:r w:rsidRPr="00594A04">
              <w:rPr>
                <w:rFonts w:asciiTheme="minorHAnsi" w:hAnsiTheme="minorHAnsi" w:cstheme="minorHAnsi"/>
                <w:sz w:val="22"/>
                <w:szCs w:val="22"/>
                <w:lang w:val="en-US"/>
              </w:rPr>
              <w:t>moderate</w:t>
            </w:r>
          </w:p>
        </w:tc>
        <w:tc>
          <w:tcPr>
            <w:tcW w:w="1495" w:type="dxa"/>
          </w:tcPr>
          <w:p w14:paraId="09346DDA" w14:textId="498F1EEF" w:rsidR="006F349C" w:rsidRPr="00594A04" w:rsidRDefault="00225FE5" w:rsidP="00F50625">
            <w:pPr>
              <w:pStyle w:val="BodyText"/>
              <w:numPr>
                <w:ilvl w:val="0"/>
                <w:numId w:val="0"/>
              </w:numPr>
              <w:spacing w:before="40" w:after="40" w:line="240" w:lineRule="auto"/>
              <w:jc w:val="center"/>
              <w:rPr>
                <w:rFonts w:asciiTheme="minorHAnsi" w:hAnsiTheme="minorHAnsi" w:cstheme="minorHAnsi"/>
                <w:sz w:val="22"/>
                <w:szCs w:val="22"/>
                <w:lang w:val="en-US"/>
              </w:rPr>
            </w:pPr>
            <w:r w:rsidRPr="00594A04">
              <w:rPr>
                <w:rFonts w:asciiTheme="minorHAnsi" w:hAnsiTheme="minorHAnsi" w:cstheme="minorHAnsi"/>
                <w:sz w:val="22"/>
                <w:szCs w:val="22"/>
                <w:lang w:val="en-US"/>
              </w:rPr>
              <w:t>low</w:t>
            </w:r>
          </w:p>
        </w:tc>
      </w:tr>
      <w:tr w:rsidR="006F349C" w:rsidRPr="00594A04" w14:paraId="62A1685F" w14:textId="77777777" w:rsidTr="00594A04">
        <w:tc>
          <w:tcPr>
            <w:tcW w:w="3415" w:type="dxa"/>
            <w:shd w:val="clear" w:color="auto" w:fill="B8CCE4"/>
            <w:vAlign w:val="center"/>
          </w:tcPr>
          <w:p w14:paraId="7A8E3841" w14:textId="1CB43318" w:rsidR="006F349C" w:rsidRPr="00594A04" w:rsidRDefault="00AD416B" w:rsidP="00F50625">
            <w:pPr>
              <w:pStyle w:val="BodyText"/>
              <w:numPr>
                <w:ilvl w:val="0"/>
                <w:numId w:val="0"/>
              </w:numPr>
              <w:spacing w:before="40" w:after="40" w:line="240" w:lineRule="auto"/>
              <w:rPr>
                <w:rFonts w:asciiTheme="minorHAnsi" w:hAnsiTheme="minorHAnsi" w:cstheme="minorHAnsi"/>
                <w:b/>
                <w:sz w:val="22"/>
                <w:szCs w:val="22"/>
                <w:lang w:val="en-US"/>
              </w:rPr>
            </w:pPr>
            <w:r w:rsidRPr="00594A04">
              <w:rPr>
                <w:rFonts w:asciiTheme="minorHAnsi" w:hAnsiTheme="minorHAnsi" w:cstheme="minorHAnsi"/>
                <w:b/>
                <w:sz w:val="22"/>
                <w:szCs w:val="22"/>
                <w:lang w:val="en-US"/>
              </w:rPr>
              <w:t>Coordination across scales</w:t>
            </w:r>
          </w:p>
        </w:tc>
        <w:tc>
          <w:tcPr>
            <w:tcW w:w="1260" w:type="dxa"/>
          </w:tcPr>
          <w:p w14:paraId="3D11082E" w14:textId="5D22214C" w:rsidR="006F349C" w:rsidRPr="00594A04" w:rsidRDefault="00AD416B" w:rsidP="00F50625">
            <w:pPr>
              <w:pStyle w:val="BodyText"/>
              <w:numPr>
                <w:ilvl w:val="0"/>
                <w:numId w:val="0"/>
              </w:numPr>
              <w:spacing w:before="40" w:after="40" w:line="240" w:lineRule="auto"/>
              <w:jc w:val="center"/>
              <w:rPr>
                <w:rFonts w:asciiTheme="minorHAnsi" w:hAnsiTheme="minorHAnsi" w:cstheme="minorHAnsi"/>
                <w:sz w:val="22"/>
                <w:szCs w:val="22"/>
                <w:lang w:val="en-US"/>
              </w:rPr>
            </w:pPr>
            <w:r w:rsidRPr="00594A04">
              <w:rPr>
                <w:rFonts w:asciiTheme="minorHAnsi" w:hAnsiTheme="minorHAnsi" w:cstheme="minorHAnsi"/>
                <w:sz w:val="22"/>
                <w:szCs w:val="22"/>
                <w:lang w:val="en-US"/>
              </w:rPr>
              <w:t>high</w:t>
            </w:r>
          </w:p>
        </w:tc>
        <w:tc>
          <w:tcPr>
            <w:tcW w:w="1747" w:type="dxa"/>
          </w:tcPr>
          <w:p w14:paraId="51739C36" w14:textId="67E76566" w:rsidR="006F349C" w:rsidRPr="00594A04" w:rsidRDefault="00AD416B" w:rsidP="00F50625">
            <w:pPr>
              <w:pStyle w:val="BodyText"/>
              <w:numPr>
                <w:ilvl w:val="0"/>
                <w:numId w:val="0"/>
              </w:numPr>
              <w:spacing w:before="40" w:after="40" w:line="240" w:lineRule="auto"/>
              <w:jc w:val="center"/>
              <w:rPr>
                <w:rFonts w:asciiTheme="minorHAnsi" w:hAnsiTheme="minorHAnsi" w:cstheme="minorHAnsi"/>
                <w:sz w:val="22"/>
                <w:szCs w:val="22"/>
                <w:lang w:val="en-US"/>
              </w:rPr>
            </w:pPr>
            <w:r w:rsidRPr="00594A04">
              <w:rPr>
                <w:rFonts w:asciiTheme="minorHAnsi" w:hAnsiTheme="minorHAnsi" w:cstheme="minorHAnsi"/>
                <w:sz w:val="22"/>
                <w:szCs w:val="22"/>
                <w:lang w:val="en-US"/>
              </w:rPr>
              <w:t>long</w:t>
            </w:r>
          </w:p>
        </w:tc>
        <w:tc>
          <w:tcPr>
            <w:tcW w:w="1099" w:type="dxa"/>
          </w:tcPr>
          <w:p w14:paraId="5B3C92BD" w14:textId="65FF98C3" w:rsidR="006F349C" w:rsidRPr="00594A04" w:rsidRDefault="00AD416B" w:rsidP="00F50625">
            <w:pPr>
              <w:pStyle w:val="BodyText"/>
              <w:numPr>
                <w:ilvl w:val="0"/>
                <w:numId w:val="0"/>
              </w:numPr>
              <w:spacing w:before="40" w:after="40" w:line="240" w:lineRule="auto"/>
              <w:jc w:val="center"/>
              <w:rPr>
                <w:rFonts w:asciiTheme="minorHAnsi" w:hAnsiTheme="minorHAnsi" w:cstheme="minorHAnsi"/>
                <w:sz w:val="22"/>
                <w:szCs w:val="22"/>
                <w:lang w:val="en-US"/>
              </w:rPr>
            </w:pPr>
            <w:r w:rsidRPr="00594A04">
              <w:rPr>
                <w:rFonts w:asciiTheme="minorHAnsi" w:hAnsiTheme="minorHAnsi" w:cstheme="minorHAnsi"/>
                <w:sz w:val="22"/>
                <w:szCs w:val="22"/>
                <w:lang w:val="en-US"/>
              </w:rPr>
              <w:t>high</w:t>
            </w:r>
          </w:p>
        </w:tc>
        <w:tc>
          <w:tcPr>
            <w:tcW w:w="1495" w:type="dxa"/>
          </w:tcPr>
          <w:p w14:paraId="3DD655AB" w14:textId="10441523" w:rsidR="006F349C" w:rsidRPr="00594A04" w:rsidRDefault="00225FE5" w:rsidP="00F50625">
            <w:pPr>
              <w:pStyle w:val="BodyText"/>
              <w:numPr>
                <w:ilvl w:val="0"/>
                <w:numId w:val="0"/>
              </w:numPr>
              <w:spacing w:before="40" w:after="40" w:line="240" w:lineRule="auto"/>
              <w:jc w:val="center"/>
              <w:rPr>
                <w:rFonts w:asciiTheme="minorHAnsi" w:hAnsiTheme="minorHAnsi" w:cstheme="minorHAnsi"/>
                <w:sz w:val="22"/>
                <w:szCs w:val="22"/>
                <w:lang w:val="en-US"/>
              </w:rPr>
            </w:pPr>
            <w:r w:rsidRPr="00594A04">
              <w:rPr>
                <w:rFonts w:asciiTheme="minorHAnsi" w:hAnsiTheme="minorHAnsi" w:cstheme="minorHAnsi"/>
                <w:sz w:val="22"/>
                <w:szCs w:val="22"/>
                <w:lang w:val="en-US"/>
              </w:rPr>
              <w:t>high</w:t>
            </w:r>
          </w:p>
        </w:tc>
      </w:tr>
      <w:tr w:rsidR="006F349C" w:rsidRPr="00594A04" w14:paraId="40CD25EB" w14:textId="77777777" w:rsidTr="00594A04">
        <w:tc>
          <w:tcPr>
            <w:tcW w:w="3415" w:type="dxa"/>
            <w:shd w:val="clear" w:color="auto" w:fill="B8CCE4"/>
            <w:vAlign w:val="center"/>
          </w:tcPr>
          <w:p w14:paraId="652DE9E3" w14:textId="6DFF3458" w:rsidR="006F349C" w:rsidRPr="00594A04" w:rsidRDefault="00993BFC" w:rsidP="00F50625">
            <w:pPr>
              <w:pStyle w:val="BodyText"/>
              <w:numPr>
                <w:ilvl w:val="0"/>
                <w:numId w:val="0"/>
              </w:numPr>
              <w:spacing w:before="40" w:after="40" w:line="240" w:lineRule="auto"/>
              <w:rPr>
                <w:rFonts w:asciiTheme="minorHAnsi" w:hAnsiTheme="minorHAnsi" w:cstheme="minorHAnsi"/>
                <w:b/>
                <w:sz w:val="22"/>
                <w:szCs w:val="22"/>
                <w:lang w:val="en-US"/>
              </w:rPr>
            </w:pPr>
            <w:r w:rsidRPr="00594A04">
              <w:rPr>
                <w:rFonts w:asciiTheme="minorHAnsi" w:hAnsiTheme="minorHAnsi" w:cstheme="minorHAnsi"/>
                <w:b/>
                <w:sz w:val="22"/>
                <w:szCs w:val="22"/>
                <w:lang w:val="en-US"/>
              </w:rPr>
              <w:t>Design</w:t>
            </w:r>
          </w:p>
        </w:tc>
        <w:tc>
          <w:tcPr>
            <w:tcW w:w="1260" w:type="dxa"/>
          </w:tcPr>
          <w:p w14:paraId="2D72A074" w14:textId="1CE64AB3" w:rsidR="006F349C" w:rsidRPr="00594A04" w:rsidRDefault="00993BFC" w:rsidP="00F50625">
            <w:pPr>
              <w:pStyle w:val="BodyText"/>
              <w:numPr>
                <w:ilvl w:val="0"/>
                <w:numId w:val="0"/>
              </w:numPr>
              <w:spacing w:before="40" w:after="40" w:line="240" w:lineRule="auto"/>
              <w:jc w:val="center"/>
              <w:rPr>
                <w:rFonts w:asciiTheme="minorHAnsi" w:hAnsiTheme="minorHAnsi" w:cstheme="minorHAnsi"/>
                <w:sz w:val="22"/>
                <w:szCs w:val="22"/>
                <w:lang w:val="en-US"/>
              </w:rPr>
            </w:pPr>
            <w:r w:rsidRPr="00594A04">
              <w:rPr>
                <w:rFonts w:asciiTheme="minorHAnsi" w:hAnsiTheme="minorHAnsi" w:cstheme="minorHAnsi"/>
                <w:sz w:val="22"/>
                <w:szCs w:val="22"/>
                <w:lang w:val="en-US"/>
              </w:rPr>
              <w:t>low</w:t>
            </w:r>
          </w:p>
        </w:tc>
        <w:tc>
          <w:tcPr>
            <w:tcW w:w="1747" w:type="dxa"/>
          </w:tcPr>
          <w:p w14:paraId="218246B4" w14:textId="4DCDDB12" w:rsidR="006F349C" w:rsidRPr="00594A04" w:rsidRDefault="00993BFC" w:rsidP="00F50625">
            <w:pPr>
              <w:pStyle w:val="BodyText"/>
              <w:numPr>
                <w:ilvl w:val="0"/>
                <w:numId w:val="0"/>
              </w:numPr>
              <w:spacing w:before="40" w:after="40" w:line="240" w:lineRule="auto"/>
              <w:jc w:val="center"/>
              <w:rPr>
                <w:rFonts w:asciiTheme="minorHAnsi" w:hAnsiTheme="minorHAnsi" w:cstheme="minorHAnsi"/>
                <w:sz w:val="22"/>
                <w:szCs w:val="22"/>
                <w:lang w:val="en-US"/>
              </w:rPr>
            </w:pPr>
            <w:r w:rsidRPr="00594A04">
              <w:rPr>
                <w:rFonts w:asciiTheme="minorHAnsi" w:hAnsiTheme="minorHAnsi" w:cstheme="minorHAnsi"/>
                <w:sz w:val="22"/>
                <w:szCs w:val="22"/>
                <w:lang w:val="en-US"/>
              </w:rPr>
              <w:t>short</w:t>
            </w:r>
          </w:p>
        </w:tc>
        <w:tc>
          <w:tcPr>
            <w:tcW w:w="1099" w:type="dxa"/>
          </w:tcPr>
          <w:p w14:paraId="1DDF2296" w14:textId="25EBBA7A" w:rsidR="006F349C" w:rsidRPr="00594A04" w:rsidRDefault="007E33AF" w:rsidP="00F50625">
            <w:pPr>
              <w:pStyle w:val="BodyText"/>
              <w:numPr>
                <w:ilvl w:val="0"/>
                <w:numId w:val="0"/>
              </w:numPr>
              <w:spacing w:before="40" w:after="40" w:line="240" w:lineRule="auto"/>
              <w:jc w:val="center"/>
              <w:rPr>
                <w:rFonts w:asciiTheme="minorHAnsi" w:hAnsiTheme="minorHAnsi" w:cstheme="minorHAnsi"/>
                <w:sz w:val="22"/>
                <w:szCs w:val="22"/>
                <w:lang w:val="en-US"/>
              </w:rPr>
            </w:pPr>
            <w:r w:rsidRPr="00594A04">
              <w:rPr>
                <w:rFonts w:asciiTheme="minorHAnsi" w:hAnsiTheme="minorHAnsi" w:cstheme="minorHAnsi"/>
                <w:sz w:val="22"/>
                <w:szCs w:val="22"/>
                <w:lang w:val="en-US"/>
              </w:rPr>
              <w:t>moderate</w:t>
            </w:r>
          </w:p>
        </w:tc>
        <w:tc>
          <w:tcPr>
            <w:tcW w:w="1495" w:type="dxa"/>
          </w:tcPr>
          <w:p w14:paraId="143E9B01" w14:textId="12993477" w:rsidR="006F349C" w:rsidRPr="00594A04" w:rsidRDefault="007E33AF" w:rsidP="00F50625">
            <w:pPr>
              <w:pStyle w:val="BodyText"/>
              <w:numPr>
                <w:ilvl w:val="0"/>
                <w:numId w:val="0"/>
              </w:numPr>
              <w:spacing w:before="40" w:after="40" w:line="240" w:lineRule="auto"/>
              <w:jc w:val="center"/>
              <w:rPr>
                <w:rFonts w:asciiTheme="minorHAnsi" w:hAnsiTheme="minorHAnsi" w:cstheme="minorHAnsi"/>
                <w:sz w:val="22"/>
                <w:szCs w:val="22"/>
                <w:lang w:val="en-US"/>
              </w:rPr>
            </w:pPr>
            <w:r w:rsidRPr="00594A04">
              <w:rPr>
                <w:rFonts w:asciiTheme="minorHAnsi" w:hAnsiTheme="minorHAnsi" w:cstheme="minorHAnsi"/>
                <w:sz w:val="22"/>
                <w:szCs w:val="22"/>
                <w:lang w:val="en-US"/>
              </w:rPr>
              <w:t>low</w:t>
            </w:r>
          </w:p>
        </w:tc>
      </w:tr>
      <w:tr w:rsidR="006F349C" w:rsidRPr="00594A04" w14:paraId="7C946F37" w14:textId="77777777" w:rsidTr="00594A04">
        <w:tc>
          <w:tcPr>
            <w:tcW w:w="3415" w:type="dxa"/>
            <w:shd w:val="clear" w:color="auto" w:fill="B8CCE4"/>
            <w:vAlign w:val="center"/>
          </w:tcPr>
          <w:p w14:paraId="193476D3" w14:textId="306C9290" w:rsidR="006F349C" w:rsidRPr="00594A04" w:rsidRDefault="00993BFC" w:rsidP="00F50625">
            <w:pPr>
              <w:pStyle w:val="BodyText"/>
              <w:numPr>
                <w:ilvl w:val="0"/>
                <w:numId w:val="0"/>
              </w:numPr>
              <w:spacing w:before="40" w:after="40" w:line="240" w:lineRule="auto"/>
              <w:rPr>
                <w:rFonts w:asciiTheme="minorHAnsi" w:hAnsiTheme="minorHAnsi" w:cstheme="minorHAnsi"/>
                <w:b/>
                <w:sz w:val="22"/>
                <w:szCs w:val="22"/>
                <w:lang w:val="en-US"/>
              </w:rPr>
            </w:pPr>
            <w:r w:rsidRPr="00594A04">
              <w:rPr>
                <w:rFonts w:asciiTheme="minorHAnsi" w:hAnsiTheme="minorHAnsi" w:cstheme="minorHAnsi"/>
                <w:b/>
                <w:sz w:val="22"/>
                <w:szCs w:val="22"/>
                <w:lang w:val="en-US"/>
              </w:rPr>
              <w:t>Construction</w:t>
            </w:r>
          </w:p>
        </w:tc>
        <w:tc>
          <w:tcPr>
            <w:tcW w:w="1260" w:type="dxa"/>
          </w:tcPr>
          <w:p w14:paraId="0CBF36F3" w14:textId="0E20707A" w:rsidR="006F349C" w:rsidRPr="00594A04" w:rsidRDefault="007E33AF" w:rsidP="00F50625">
            <w:pPr>
              <w:pStyle w:val="BodyText"/>
              <w:numPr>
                <w:ilvl w:val="0"/>
                <w:numId w:val="0"/>
              </w:numPr>
              <w:spacing w:before="40" w:after="40" w:line="240" w:lineRule="auto"/>
              <w:jc w:val="center"/>
              <w:rPr>
                <w:rFonts w:asciiTheme="minorHAnsi" w:hAnsiTheme="minorHAnsi" w:cstheme="minorHAnsi"/>
                <w:sz w:val="22"/>
                <w:szCs w:val="22"/>
                <w:lang w:val="en-US"/>
              </w:rPr>
            </w:pPr>
            <w:r w:rsidRPr="00594A04">
              <w:rPr>
                <w:rFonts w:asciiTheme="minorHAnsi" w:hAnsiTheme="minorHAnsi" w:cstheme="minorHAnsi"/>
                <w:sz w:val="22"/>
                <w:szCs w:val="22"/>
                <w:lang w:val="en-US"/>
              </w:rPr>
              <w:t>high</w:t>
            </w:r>
          </w:p>
        </w:tc>
        <w:tc>
          <w:tcPr>
            <w:tcW w:w="1747" w:type="dxa"/>
          </w:tcPr>
          <w:p w14:paraId="1EABC7E5" w14:textId="79F66269" w:rsidR="006F349C" w:rsidRPr="00594A04" w:rsidRDefault="007E33AF" w:rsidP="00F50625">
            <w:pPr>
              <w:pStyle w:val="BodyText"/>
              <w:numPr>
                <w:ilvl w:val="0"/>
                <w:numId w:val="0"/>
              </w:numPr>
              <w:spacing w:before="40" w:after="40" w:line="240" w:lineRule="auto"/>
              <w:jc w:val="center"/>
              <w:rPr>
                <w:rFonts w:asciiTheme="minorHAnsi" w:hAnsiTheme="minorHAnsi" w:cstheme="minorHAnsi"/>
                <w:sz w:val="22"/>
                <w:szCs w:val="22"/>
                <w:lang w:val="en-US"/>
              </w:rPr>
            </w:pPr>
            <w:r w:rsidRPr="00594A04">
              <w:rPr>
                <w:rFonts w:asciiTheme="minorHAnsi" w:hAnsiTheme="minorHAnsi" w:cstheme="minorHAnsi"/>
                <w:sz w:val="22"/>
                <w:szCs w:val="22"/>
                <w:lang w:val="en-US"/>
              </w:rPr>
              <w:t>moderate</w:t>
            </w:r>
          </w:p>
        </w:tc>
        <w:tc>
          <w:tcPr>
            <w:tcW w:w="1099" w:type="dxa"/>
          </w:tcPr>
          <w:p w14:paraId="3F2057D6" w14:textId="0C1A808D" w:rsidR="006F349C" w:rsidRPr="00594A04" w:rsidRDefault="007E33AF" w:rsidP="00F50625">
            <w:pPr>
              <w:pStyle w:val="BodyText"/>
              <w:numPr>
                <w:ilvl w:val="0"/>
                <w:numId w:val="0"/>
              </w:numPr>
              <w:spacing w:before="40" w:after="40" w:line="240" w:lineRule="auto"/>
              <w:jc w:val="center"/>
              <w:rPr>
                <w:rFonts w:asciiTheme="minorHAnsi" w:hAnsiTheme="minorHAnsi" w:cstheme="minorHAnsi"/>
                <w:sz w:val="22"/>
                <w:szCs w:val="22"/>
                <w:lang w:val="en-US"/>
              </w:rPr>
            </w:pPr>
            <w:r w:rsidRPr="00594A04">
              <w:rPr>
                <w:rFonts w:asciiTheme="minorHAnsi" w:hAnsiTheme="minorHAnsi" w:cstheme="minorHAnsi"/>
                <w:sz w:val="22"/>
                <w:szCs w:val="22"/>
                <w:lang w:val="en-US"/>
              </w:rPr>
              <w:t>moderate</w:t>
            </w:r>
          </w:p>
        </w:tc>
        <w:tc>
          <w:tcPr>
            <w:tcW w:w="1495" w:type="dxa"/>
          </w:tcPr>
          <w:p w14:paraId="56D676B2" w14:textId="3243D753" w:rsidR="006F349C" w:rsidRPr="00594A04" w:rsidRDefault="007E33AF" w:rsidP="00F50625">
            <w:pPr>
              <w:pStyle w:val="BodyText"/>
              <w:numPr>
                <w:ilvl w:val="0"/>
                <w:numId w:val="0"/>
              </w:numPr>
              <w:spacing w:before="40" w:after="40" w:line="240" w:lineRule="auto"/>
              <w:jc w:val="center"/>
              <w:rPr>
                <w:rFonts w:asciiTheme="minorHAnsi" w:hAnsiTheme="minorHAnsi" w:cstheme="minorHAnsi"/>
                <w:sz w:val="22"/>
                <w:szCs w:val="22"/>
                <w:lang w:val="en-US"/>
              </w:rPr>
            </w:pPr>
            <w:r w:rsidRPr="00594A04">
              <w:rPr>
                <w:rFonts w:asciiTheme="minorHAnsi" w:hAnsiTheme="minorHAnsi" w:cstheme="minorHAnsi"/>
                <w:sz w:val="22"/>
                <w:szCs w:val="22"/>
                <w:lang w:val="en-US"/>
              </w:rPr>
              <w:t>low</w:t>
            </w:r>
          </w:p>
        </w:tc>
      </w:tr>
      <w:tr w:rsidR="00993BFC" w:rsidRPr="00594A04" w14:paraId="0C356378" w14:textId="77777777" w:rsidTr="00594A04">
        <w:tc>
          <w:tcPr>
            <w:tcW w:w="3415" w:type="dxa"/>
            <w:shd w:val="clear" w:color="auto" w:fill="B8CCE4"/>
            <w:vAlign w:val="center"/>
          </w:tcPr>
          <w:p w14:paraId="66913BC0" w14:textId="145496A3" w:rsidR="00993BFC" w:rsidRPr="00594A04" w:rsidRDefault="00993BFC" w:rsidP="00F50625">
            <w:pPr>
              <w:pStyle w:val="BodyText"/>
              <w:numPr>
                <w:ilvl w:val="0"/>
                <w:numId w:val="0"/>
              </w:numPr>
              <w:spacing w:before="40" w:after="40" w:line="240" w:lineRule="auto"/>
              <w:rPr>
                <w:rFonts w:asciiTheme="minorHAnsi" w:hAnsiTheme="minorHAnsi" w:cstheme="minorHAnsi"/>
                <w:b/>
                <w:sz w:val="22"/>
                <w:szCs w:val="22"/>
                <w:lang w:val="en-US"/>
              </w:rPr>
            </w:pPr>
            <w:r w:rsidRPr="00594A04">
              <w:rPr>
                <w:rFonts w:asciiTheme="minorHAnsi" w:hAnsiTheme="minorHAnsi" w:cstheme="minorHAnsi"/>
                <w:b/>
                <w:sz w:val="22"/>
                <w:szCs w:val="22"/>
                <w:lang w:val="en-US"/>
              </w:rPr>
              <w:t>Operation</w:t>
            </w:r>
          </w:p>
        </w:tc>
        <w:tc>
          <w:tcPr>
            <w:tcW w:w="1260" w:type="dxa"/>
          </w:tcPr>
          <w:p w14:paraId="6CAE115C" w14:textId="6452B819" w:rsidR="00993BFC" w:rsidRPr="00594A04" w:rsidRDefault="007E33AF" w:rsidP="00F50625">
            <w:pPr>
              <w:pStyle w:val="BodyText"/>
              <w:numPr>
                <w:ilvl w:val="0"/>
                <w:numId w:val="0"/>
              </w:numPr>
              <w:spacing w:before="40" w:after="40" w:line="240" w:lineRule="auto"/>
              <w:jc w:val="center"/>
              <w:rPr>
                <w:rFonts w:asciiTheme="minorHAnsi" w:hAnsiTheme="minorHAnsi" w:cstheme="minorHAnsi"/>
                <w:sz w:val="22"/>
                <w:szCs w:val="22"/>
                <w:lang w:val="en-US"/>
              </w:rPr>
            </w:pPr>
            <w:r w:rsidRPr="00594A04">
              <w:rPr>
                <w:rFonts w:asciiTheme="minorHAnsi" w:hAnsiTheme="minorHAnsi" w:cstheme="minorHAnsi"/>
                <w:sz w:val="22"/>
                <w:szCs w:val="22"/>
                <w:lang w:val="en-US"/>
              </w:rPr>
              <w:t>low</w:t>
            </w:r>
          </w:p>
        </w:tc>
        <w:tc>
          <w:tcPr>
            <w:tcW w:w="1747" w:type="dxa"/>
          </w:tcPr>
          <w:p w14:paraId="6CDCE3BD" w14:textId="22DECE9F" w:rsidR="00993BFC" w:rsidRPr="00594A04" w:rsidRDefault="007E33AF" w:rsidP="00F50625">
            <w:pPr>
              <w:pStyle w:val="BodyText"/>
              <w:numPr>
                <w:ilvl w:val="0"/>
                <w:numId w:val="0"/>
              </w:numPr>
              <w:spacing w:before="40" w:after="40" w:line="240" w:lineRule="auto"/>
              <w:jc w:val="center"/>
              <w:rPr>
                <w:rFonts w:asciiTheme="minorHAnsi" w:hAnsiTheme="minorHAnsi" w:cstheme="minorHAnsi"/>
                <w:sz w:val="22"/>
                <w:szCs w:val="22"/>
                <w:lang w:val="en-US"/>
              </w:rPr>
            </w:pPr>
            <w:r w:rsidRPr="00594A04">
              <w:rPr>
                <w:rFonts w:asciiTheme="minorHAnsi" w:hAnsiTheme="minorHAnsi" w:cstheme="minorHAnsi"/>
                <w:sz w:val="22"/>
                <w:szCs w:val="22"/>
                <w:lang w:val="en-US"/>
              </w:rPr>
              <w:t>contant duration</w:t>
            </w:r>
          </w:p>
        </w:tc>
        <w:tc>
          <w:tcPr>
            <w:tcW w:w="1099" w:type="dxa"/>
          </w:tcPr>
          <w:p w14:paraId="7119CA76" w14:textId="5D6B8E4A" w:rsidR="00993BFC" w:rsidRPr="00594A04" w:rsidRDefault="007E33AF" w:rsidP="00F50625">
            <w:pPr>
              <w:pStyle w:val="BodyText"/>
              <w:numPr>
                <w:ilvl w:val="0"/>
                <w:numId w:val="0"/>
              </w:numPr>
              <w:spacing w:before="40" w:after="40" w:line="240" w:lineRule="auto"/>
              <w:jc w:val="center"/>
              <w:rPr>
                <w:rFonts w:asciiTheme="minorHAnsi" w:hAnsiTheme="minorHAnsi" w:cstheme="minorHAnsi"/>
                <w:sz w:val="22"/>
                <w:szCs w:val="22"/>
                <w:lang w:val="en-US"/>
              </w:rPr>
            </w:pPr>
            <w:r w:rsidRPr="00594A04">
              <w:rPr>
                <w:rFonts w:asciiTheme="minorHAnsi" w:hAnsiTheme="minorHAnsi" w:cstheme="minorHAnsi"/>
                <w:sz w:val="22"/>
                <w:szCs w:val="22"/>
                <w:lang w:val="en-US"/>
              </w:rPr>
              <w:t>low</w:t>
            </w:r>
          </w:p>
        </w:tc>
        <w:tc>
          <w:tcPr>
            <w:tcW w:w="1495" w:type="dxa"/>
          </w:tcPr>
          <w:p w14:paraId="0578F400" w14:textId="0334AE58" w:rsidR="00993BFC" w:rsidRPr="00594A04" w:rsidRDefault="007E33AF" w:rsidP="00F50625">
            <w:pPr>
              <w:pStyle w:val="BodyText"/>
              <w:numPr>
                <w:ilvl w:val="0"/>
                <w:numId w:val="0"/>
              </w:numPr>
              <w:spacing w:before="40" w:after="40" w:line="240" w:lineRule="auto"/>
              <w:jc w:val="center"/>
              <w:rPr>
                <w:rFonts w:asciiTheme="minorHAnsi" w:hAnsiTheme="minorHAnsi" w:cstheme="minorHAnsi"/>
                <w:sz w:val="22"/>
                <w:szCs w:val="22"/>
                <w:lang w:val="en-US"/>
              </w:rPr>
            </w:pPr>
            <w:r w:rsidRPr="00594A04">
              <w:rPr>
                <w:rFonts w:asciiTheme="minorHAnsi" w:hAnsiTheme="minorHAnsi" w:cstheme="minorHAnsi"/>
                <w:sz w:val="22"/>
                <w:szCs w:val="22"/>
                <w:lang w:val="en-US"/>
              </w:rPr>
              <w:t>low</w:t>
            </w:r>
          </w:p>
        </w:tc>
      </w:tr>
      <w:tr w:rsidR="00993BFC" w:rsidRPr="00594A04" w14:paraId="40792F0F" w14:textId="77777777" w:rsidTr="00594A04">
        <w:tc>
          <w:tcPr>
            <w:tcW w:w="3415" w:type="dxa"/>
            <w:shd w:val="clear" w:color="auto" w:fill="B8CCE4"/>
            <w:vAlign w:val="center"/>
          </w:tcPr>
          <w:p w14:paraId="71C77572" w14:textId="157A06DA" w:rsidR="00993BFC" w:rsidRPr="00594A04" w:rsidRDefault="007E33AF" w:rsidP="00F50625">
            <w:pPr>
              <w:pStyle w:val="BodyText"/>
              <w:numPr>
                <w:ilvl w:val="0"/>
                <w:numId w:val="0"/>
              </w:numPr>
              <w:spacing w:before="40" w:after="40" w:line="240" w:lineRule="auto"/>
              <w:rPr>
                <w:rFonts w:asciiTheme="minorHAnsi" w:hAnsiTheme="minorHAnsi" w:cstheme="minorHAnsi"/>
                <w:b/>
                <w:sz w:val="22"/>
                <w:szCs w:val="22"/>
                <w:lang w:val="en-US"/>
              </w:rPr>
            </w:pPr>
            <w:r w:rsidRPr="00594A04">
              <w:rPr>
                <w:rFonts w:asciiTheme="minorHAnsi" w:hAnsiTheme="minorHAnsi" w:cstheme="minorHAnsi"/>
                <w:b/>
                <w:sz w:val="22"/>
                <w:szCs w:val="22"/>
                <w:lang w:val="en-US"/>
              </w:rPr>
              <w:t>Reduce impact of natural disasters</w:t>
            </w:r>
          </w:p>
        </w:tc>
        <w:tc>
          <w:tcPr>
            <w:tcW w:w="1260" w:type="dxa"/>
          </w:tcPr>
          <w:p w14:paraId="0BF198A5" w14:textId="367C7857" w:rsidR="00993BFC" w:rsidRPr="00594A04" w:rsidRDefault="007E33AF" w:rsidP="00F50625">
            <w:pPr>
              <w:pStyle w:val="BodyText"/>
              <w:numPr>
                <w:ilvl w:val="0"/>
                <w:numId w:val="0"/>
              </w:numPr>
              <w:spacing w:before="40" w:after="40" w:line="240" w:lineRule="auto"/>
              <w:jc w:val="center"/>
              <w:rPr>
                <w:rFonts w:asciiTheme="minorHAnsi" w:hAnsiTheme="minorHAnsi" w:cstheme="minorHAnsi"/>
                <w:sz w:val="22"/>
                <w:szCs w:val="22"/>
                <w:lang w:val="en-US"/>
              </w:rPr>
            </w:pPr>
            <w:r w:rsidRPr="00594A04">
              <w:rPr>
                <w:rFonts w:asciiTheme="minorHAnsi" w:hAnsiTheme="minorHAnsi" w:cstheme="minorHAnsi"/>
                <w:sz w:val="22"/>
                <w:szCs w:val="22"/>
                <w:lang w:val="en-US"/>
              </w:rPr>
              <w:t>low</w:t>
            </w:r>
          </w:p>
        </w:tc>
        <w:tc>
          <w:tcPr>
            <w:tcW w:w="1747" w:type="dxa"/>
          </w:tcPr>
          <w:p w14:paraId="4E7999BA" w14:textId="49CDC227" w:rsidR="00993BFC" w:rsidRPr="00594A04" w:rsidRDefault="007E33AF" w:rsidP="00F50625">
            <w:pPr>
              <w:pStyle w:val="BodyText"/>
              <w:numPr>
                <w:ilvl w:val="0"/>
                <w:numId w:val="0"/>
              </w:numPr>
              <w:spacing w:before="40" w:after="40" w:line="240" w:lineRule="auto"/>
              <w:jc w:val="center"/>
              <w:rPr>
                <w:rFonts w:asciiTheme="minorHAnsi" w:hAnsiTheme="minorHAnsi" w:cstheme="minorHAnsi"/>
                <w:sz w:val="22"/>
                <w:szCs w:val="22"/>
                <w:lang w:val="en-US"/>
              </w:rPr>
            </w:pPr>
            <w:r w:rsidRPr="00594A04">
              <w:rPr>
                <w:rFonts w:asciiTheme="minorHAnsi" w:hAnsiTheme="minorHAnsi" w:cstheme="minorHAnsi"/>
                <w:sz w:val="22"/>
                <w:szCs w:val="22"/>
                <w:lang w:val="en-US"/>
              </w:rPr>
              <w:t>contant duration</w:t>
            </w:r>
          </w:p>
        </w:tc>
        <w:tc>
          <w:tcPr>
            <w:tcW w:w="1099" w:type="dxa"/>
          </w:tcPr>
          <w:p w14:paraId="2A0B5FB8" w14:textId="33113CCF" w:rsidR="00993BFC" w:rsidRPr="00594A04" w:rsidRDefault="007E33AF" w:rsidP="00F50625">
            <w:pPr>
              <w:pStyle w:val="BodyText"/>
              <w:numPr>
                <w:ilvl w:val="0"/>
                <w:numId w:val="0"/>
              </w:numPr>
              <w:spacing w:before="40" w:after="40" w:line="240" w:lineRule="auto"/>
              <w:jc w:val="center"/>
              <w:rPr>
                <w:rFonts w:asciiTheme="minorHAnsi" w:hAnsiTheme="minorHAnsi" w:cstheme="minorHAnsi"/>
                <w:sz w:val="22"/>
                <w:szCs w:val="22"/>
                <w:lang w:val="en-US"/>
              </w:rPr>
            </w:pPr>
            <w:r w:rsidRPr="00594A04">
              <w:rPr>
                <w:rFonts w:asciiTheme="minorHAnsi" w:hAnsiTheme="minorHAnsi" w:cstheme="minorHAnsi"/>
                <w:sz w:val="22"/>
                <w:szCs w:val="22"/>
                <w:lang w:val="en-US"/>
              </w:rPr>
              <w:t>moderate</w:t>
            </w:r>
          </w:p>
        </w:tc>
        <w:tc>
          <w:tcPr>
            <w:tcW w:w="1495" w:type="dxa"/>
          </w:tcPr>
          <w:p w14:paraId="1163E5F2" w14:textId="5A7BF82B" w:rsidR="00993BFC" w:rsidRPr="00594A04" w:rsidRDefault="007E33AF" w:rsidP="00F50625">
            <w:pPr>
              <w:pStyle w:val="BodyText"/>
              <w:numPr>
                <w:ilvl w:val="0"/>
                <w:numId w:val="0"/>
              </w:numPr>
              <w:spacing w:before="40" w:after="40" w:line="240" w:lineRule="auto"/>
              <w:jc w:val="center"/>
              <w:rPr>
                <w:rFonts w:asciiTheme="minorHAnsi" w:hAnsiTheme="minorHAnsi" w:cstheme="minorHAnsi"/>
                <w:sz w:val="22"/>
                <w:szCs w:val="22"/>
                <w:lang w:val="en-US"/>
              </w:rPr>
            </w:pPr>
            <w:r w:rsidRPr="00594A04">
              <w:rPr>
                <w:rFonts w:asciiTheme="minorHAnsi" w:hAnsiTheme="minorHAnsi" w:cstheme="minorHAnsi"/>
                <w:sz w:val="22"/>
                <w:szCs w:val="22"/>
                <w:lang w:val="en-US"/>
              </w:rPr>
              <w:t>low</w:t>
            </w:r>
          </w:p>
        </w:tc>
      </w:tr>
    </w:tbl>
    <w:p w14:paraId="63474320" w14:textId="1A4DD7B6" w:rsidR="0096209F" w:rsidRDefault="007E33AF" w:rsidP="00594A04">
      <w:pPr>
        <w:pStyle w:val="BodyText"/>
        <w:spacing w:before="200"/>
        <w:ind w:left="0" w:firstLine="0"/>
        <w:rPr>
          <w:lang w:val="en-US"/>
        </w:rPr>
      </w:pPr>
      <w:r>
        <w:rPr>
          <w:lang w:val="en-US"/>
        </w:rPr>
        <w:t xml:space="preserve">Although </w:t>
      </w:r>
      <w:r w:rsidR="005351E8">
        <w:rPr>
          <w:lang w:val="en-US"/>
        </w:rPr>
        <w:t>general in its approach</w:t>
      </w:r>
      <w:r>
        <w:rPr>
          <w:lang w:val="en-US"/>
        </w:rPr>
        <w:t xml:space="preserve">, this assessment shows that options in the sub-category </w:t>
      </w:r>
      <w:r w:rsidR="005351E8">
        <w:rPr>
          <w:lang w:val="en-US"/>
        </w:rPr>
        <w:t>‘</w:t>
      </w:r>
      <w:r>
        <w:rPr>
          <w:lang w:val="en-US"/>
        </w:rPr>
        <w:t>Design</w:t>
      </w:r>
      <w:r w:rsidR="005351E8">
        <w:rPr>
          <w:lang w:val="en-US"/>
        </w:rPr>
        <w:t>’</w:t>
      </w:r>
      <w:r>
        <w:rPr>
          <w:lang w:val="en-US"/>
        </w:rPr>
        <w:t xml:space="preserve"> are associated with less costs, efforts and time for implementation. The options in sub-category </w:t>
      </w:r>
      <w:r w:rsidR="005351E8">
        <w:rPr>
          <w:lang w:val="en-US"/>
        </w:rPr>
        <w:t>‘</w:t>
      </w:r>
      <w:r>
        <w:rPr>
          <w:lang w:val="en-US"/>
        </w:rPr>
        <w:t>Operation</w:t>
      </w:r>
      <w:r w:rsidR="005351E8">
        <w:rPr>
          <w:lang w:val="en-US"/>
        </w:rPr>
        <w:t>’</w:t>
      </w:r>
      <w:r>
        <w:rPr>
          <w:lang w:val="en-US"/>
        </w:rPr>
        <w:t xml:space="preserve"> also appear favorable, achieving </w:t>
      </w:r>
      <w:r w:rsidR="005351E8">
        <w:rPr>
          <w:lang w:val="en-US"/>
        </w:rPr>
        <w:t>‘</w:t>
      </w:r>
      <w:r>
        <w:rPr>
          <w:lang w:val="en-US"/>
        </w:rPr>
        <w:t>more</w:t>
      </w:r>
      <w:r w:rsidR="005351E8">
        <w:rPr>
          <w:lang w:val="en-US"/>
        </w:rPr>
        <w:t>’</w:t>
      </w:r>
      <w:r>
        <w:rPr>
          <w:lang w:val="en-US"/>
        </w:rPr>
        <w:t xml:space="preserve"> with </w:t>
      </w:r>
      <w:r w:rsidR="005351E8">
        <w:rPr>
          <w:lang w:val="en-US"/>
        </w:rPr>
        <w:t>‘</w:t>
      </w:r>
      <w:r>
        <w:rPr>
          <w:lang w:val="en-US"/>
        </w:rPr>
        <w:t>less</w:t>
      </w:r>
      <w:r w:rsidR="005351E8">
        <w:rPr>
          <w:lang w:val="en-US"/>
        </w:rPr>
        <w:t>’</w:t>
      </w:r>
      <w:r>
        <w:rPr>
          <w:lang w:val="en-US"/>
        </w:rPr>
        <w:t xml:space="preserve">. Another favorable sub-category is </w:t>
      </w:r>
      <w:r w:rsidR="005351E8">
        <w:rPr>
          <w:lang w:val="en-US"/>
        </w:rPr>
        <w:t>‘</w:t>
      </w:r>
      <w:r>
        <w:rPr>
          <w:lang w:val="en-US"/>
        </w:rPr>
        <w:t>Decision making under uncertainty</w:t>
      </w:r>
      <w:r w:rsidR="005351E8">
        <w:rPr>
          <w:lang w:val="en-US"/>
        </w:rPr>
        <w:t>’</w:t>
      </w:r>
      <w:r w:rsidR="00F41C8D">
        <w:rPr>
          <w:lang w:val="en-US"/>
        </w:rPr>
        <w:t>.</w:t>
      </w:r>
    </w:p>
    <w:p w14:paraId="0108F476" w14:textId="62AEC89A" w:rsidR="00413843" w:rsidRPr="005A0E4C" w:rsidRDefault="00F41C8D" w:rsidP="005A0E4C">
      <w:pPr>
        <w:pStyle w:val="BodyText"/>
        <w:ind w:left="0" w:firstLine="0"/>
        <w:rPr>
          <w:lang w:val="en-US"/>
        </w:rPr>
      </w:pPr>
      <w:r>
        <w:rPr>
          <w:lang w:val="en-US"/>
        </w:rPr>
        <w:t xml:space="preserve">The sub-category </w:t>
      </w:r>
      <w:r w:rsidR="005351E8">
        <w:rPr>
          <w:lang w:val="en-US"/>
        </w:rPr>
        <w:t>‘</w:t>
      </w:r>
      <w:r>
        <w:rPr>
          <w:lang w:val="en-US"/>
        </w:rPr>
        <w:t>Coordination across sc</w:t>
      </w:r>
      <w:r w:rsidR="005351E8">
        <w:rPr>
          <w:lang w:val="en-US"/>
        </w:rPr>
        <w:t>al</w:t>
      </w:r>
      <w:r>
        <w:rPr>
          <w:lang w:val="en-US"/>
        </w:rPr>
        <w:t>es</w:t>
      </w:r>
      <w:r w:rsidR="005351E8">
        <w:rPr>
          <w:lang w:val="en-US"/>
        </w:rPr>
        <w:t>’</w:t>
      </w:r>
      <w:r>
        <w:rPr>
          <w:lang w:val="en-US"/>
        </w:rPr>
        <w:t xml:space="preserve"> appears most difficult </w:t>
      </w:r>
      <w:r w:rsidR="005351E8">
        <w:rPr>
          <w:lang w:val="en-US"/>
        </w:rPr>
        <w:t>to</w:t>
      </w:r>
      <w:r>
        <w:rPr>
          <w:lang w:val="en-US"/>
        </w:rPr>
        <w:t xml:space="preserve"> implem</w:t>
      </w:r>
      <w:r w:rsidR="00FA4416">
        <w:rPr>
          <w:lang w:val="en-US"/>
        </w:rPr>
        <w:t>e</w:t>
      </w:r>
      <w:r>
        <w:rPr>
          <w:lang w:val="en-US"/>
        </w:rPr>
        <w:t>nt</w:t>
      </w:r>
      <w:r w:rsidR="00FA4416">
        <w:rPr>
          <w:lang w:val="en-US"/>
        </w:rPr>
        <w:t>, because it requires more costs, efforts</w:t>
      </w:r>
      <w:r w:rsidR="005351E8">
        <w:rPr>
          <w:lang w:val="en-US"/>
        </w:rPr>
        <w:t>,</w:t>
      </w:r>
      <w:r w:rsidR="00FA4416">
        <w:rPr>
          <w:lang w:val="en-US"/>
        </w:rPr>
        <w:t xml:space="preserve"> and time.</w:t>
      </w:r>
    </w:p>
    <w:p w14:paraId="7F2131A9" w14:textId="02CB10CB" w:rsidR="00462FE7" w:rsidRPr="0015726C" w:rsidRDefault="00413843" w:rsidP="000661FF">
      <w:pPr>
        <w:pStyle w:val="BodyText"/>
        <w:ind w:left="0" w:firstLine="0"/>
        <w:rPr>
          <w:rFonts w:asciiTheme="majorBidi" w:hAnsiTheme="majorBidi" w:cstheme="majorBidi"/>
          <w:lang w:val="en-US"/>
        </w:rPr>
      </w:pPr>
      <w:r w:rsidRPr="0015726C">
        <w:rPr>
          <w:rFonts w:asciiTheme="majorBidi" w:hAnsiTheme="majorBidi" w:cstheme="majorBidi"/>
          <w:lang w:val="en-US"/>
        </w:rPr>
        <w:t xml:space="preserve">Numeric assessment of the benefits of the options is not always possible, especially </w:t>
      </w:r>
      <w:r w:rsidR="00072DAF" w:rsidRPr="0015726C">
        <w:rPr>
          <w:rFonts w:asciiTheme="majorBidi" w:hAnsiTheme="majorBidi" w:cstheme="majorBidi"/>
          <w:lang w:val="en-US"/>
        </w:rPr>
        <w:t>for</w:t>
      </w:r>
      <w:r w:rsidRPr="0015726C">
        <w:rPr>
          <w:rFonts w:asciiTheme="majorBidi" w:hAnsiTheme="majorBidi" w:cstheme="majorBidi"/>
          <w:lang w:val="en-US"/>
        </w:rPr>
        <w:t xml:space="preserve"> options </w:t>
      </w:r>
      <w:r w:rsidR="00072DAF" w:rsidRPr="0015726C">
        <w:rPr>
          <w:rFonts w:asciiTheme="majorBidi" w:hAnsiTheme="majorBidi" w:cstheme="majorBidi"/>
          <w:lang w:val="en-US"/>
        </w:rPr>
        <w:t>regarding</w:t>
      </w:r>
      <w:r w:rsidRPr="0015726C">
        <w:rPr>
          <w:rFonts w:asciiTheme="majorBidi" w:hAnsiTheme="majorBidi" w:cstheme="majorBidi"/>
          <w:lang w:val="en-US"/>
        </w:rPr>
        <w:t xml:space="preserve"> awareness r</w:t>
      </w:r>
      <w:r w:rsidR="005A0E4C">
        <w:rPr>
          <w:rFonts w:asciiTheme="majorBidi" w:hAnsiTheme="majorBidi" w:cstheme="majorBidi"/>
          <w:lang w:val="en-US"/>
        </w:rPr>
        <w:t>a</w:t>
      </w:r>
      <w:r w:rsidRPr="0015726C">
        <w:rPr>
          <w:rFonts w:asciiTheme="majorBidi" w:hAnsiTheme="majorBidi" w:cstheme="majorBidi"/>
          <w:lang w:val="en-US"/>
        </w:rPr>
        <w:t xml:space="preserve">ising, education, research, monitoring, </w:t>
      </w:r>
      <w:r w:rsidR="00072DAF" w:rsidRPr="0015726C">
        <w:rPr>
          <w:rFonts w:asciiTheme="majorBidi" w:hAnsiTheme="majorBidi" w:cstheme="majorBidi"/>
          <w:lang w:val="en-US"/>
        </w:rPr>
        <w:t>and so on</w:t>
      </w:r>
      <w:r w:rsidRPr="0015726C">
        <w:rPr>
          <w:rFonts w:asciiTheme="majorBidi" w:hAnsiTheme="majorBidi" w:cstheme="majorBidi"/>
          <w:lang w:val="en-US"/>
        </w:rPr>
        <w:t xml:space="preserve">.  </w:t>
      </w:r>
      <w:r w:rsidR="00072DAF" w:rsidRPr="0015726C">
        <w:rPr>
          <w:rFonts w:asciiTheme="majorBidi" w:hAnsiTheme="majorBidi" w:cstheme="majorBidi"/>
          <w:lang w:val="en-US"/>
        </w:rPr>
        <w:t>L</w:t>
      </w:r>
      <w:r w:rsidRPr="0015726C">
        <w:rPr>
          <w:rFonts w:asciiTheme="majorBidi" w:hAnsiTheme="majorBidi" w:cstheme="majorBidi"/>
          <w:lang w:val="en-US"/>
        </w:rPr>
        <w:t xml:space="preserve">iterature shows some indicative values, </w:t>
      </w:r>
      <w:r w:rsidR="0015726C" w:rsidRPr="0015726C">
        <w:rPr>
          <w:rFonts w:asciiTheme="majorBidi" w:hAnsiTheme="majorBidi" w:cstheme="majorBidi"/>
          <w:lang w:val="en-US"/>
        </w:rPr>
        <w:t>that</w:t>
      </w:r>
      <w:r w:rsidRPr="0015726C">
        <w:rPr>
          <w:rFonts w:asciiTheme="majorBidi" w:hAnsiTheme="majorBidi" w:cstheme="majorBidi"/>
          <w:lang w:val="en-US"/>
        </w:rPr>
        <w:t xml:space="preserve"> might be useful when prioritiz</w:t>
      </w:r>
      <w:r w:rsidR="0015726C" w:rsidRPr="0015726C">
        <w:rPr>
          <w:rFonts w:asciiTheme="majorBidi" w:hAnsiTheme="majorBidi" w:cstheme="majorBidi"/>
          <w:lang w:val="en-US"/>
        </w:rPr>
        <w:t xml:space="preserve">ing </w:t>
      </w:r>
      <w:r w:rsidRPr="0015726C">
        <w:rPr>
          <w:rFonts w:asciiTheme="majorBidi" w:hAnsiTheme="majorBidi" w:cstheme="majorBidi"/>
          <w:lang w:val="en-US"/>
        </w:rPr>
        <w:t>options</w:t>
      </w:r>
      <w:r w:rsidR="007D27E0" w:rsidRPr="0015726C">
        <w:rPr>
          <w:rFonts w:asciiTheme="majorBidi" w:hAnsiTheme="majorBidi" w:cstheme="majorBidi"/>
          <w:lang w:val="en-US"/>
        </w:rPr>
        <w:t xml:space="preserve"> (</w:t>
      </w:r>
      <w:r w:rsidR="0015726C" w:rsidRPr="0015726C">
        <w:rPr>
          <w:rFonts w:asciiTheme="majorBidi" w:hAnsiTheme="majorBidi" w:cstheme="majorBidi"/>
          <w:lang w:val="en-US"/>
        </w:rPr>
        <w:t xml:space="preserve">see </w:t>
      </w:r>
      <w:r w:rsidR="007D27E0" w:rsidRPr="005A0E4C">
        <w:rPr>
          <w:rFonts w:asciiTheme="majorBidi" w:hAnsiTheme="majorBidi" w:cstheme="majorBidi"/>
          <w:b/>
          <w:bCs/>
          <w:i/>
          <w:iCs/>
          <w:lang w:val="en-US"/>
        </w:rPr>
        <w:t xml:space="preserve">Annex </w:t>
      </w:r>
      <w:r w:rsidR="00B0457E">
        <w:rPr>
          <w:rFonts w:asciiTheme="majorBidi" w:hAnsiTheme="majorBidi" w:cstheme="majorBidi"/>
          <w:b/>
          <w:bCs/>
          <w:i/>
          <w:iCs/>
          <w:lang w:val="en-US"/>
        </w:rPr>
        <w:t>8</w:t>
      </w:r>
      <w:r w:rsidR="007D27E0" w:rsidRPr="0015726C">
        <w:rPr>
          <w:rFonts w:asciiTheme="majorBidi" w:hAnsiTheme="majorBidi" w:cstheme="majorBidi"/>
          <w:lang w:val="en-US"/>
        </w:rPr>
        <w:t>)</w:t>
      </w:r>
      <w:r w:rsidRPr="0015726C">
        <w:rPr>
          <w:rFonts w:asciiTheme="majorBidi" w:hAnsiTheme="majorBidi" w:cstheme="majorBidi"/>
          <w:lang w:val="en-US"/>
        </w:rPr>
        <w:t xml:space="preserve">. </w:t>
      </w:r>
      <w:bookmarkStart w:id="787" w:name="_Toc486857195"/>
      <w:bookmarkStart w:id="788" w:name="_Toc498874826"/>
      <w:bookmarkStart w:id="789" w:name="_Toc499712417"/>
      <w:r w:rsidR="0015726C" w:rsidRPr="0015726C">
        <w:rPr>
          <w:rFonts w:asciiTheme="majorBidi" w:hAnsiTheme="majorBidi" w:cstheme="majorBidi"/>
          <w:lang w:val="en-US"/>
        </w:rPr>
        <w:t>Howeve</w:t>
      </w:r>
      <w:r w:rsidR="0015726C">
        <w:rPr>
          <w:rFonts w:asciiTheme="majorBidi" w:hAnsiTheme="majorBidi" w:cstheme="majorBidi"/>
          <w:lang w:val="en-US"/>
        </w:rPr>
        <w:t>r</w:t>
      </w:r>
      <w:r w:rsidR="0015726C" w:rsidRPr="0015726C">
        <w:rPr>
          <w:rFonts w:asciiTheme="majorBidi" w:hAnsiTheme="majorBidi" w:cstheme="majorBidi"/>
          <w:lang w:val="en-US"/>
        </w:rPr>
        <w:t xml:space="preserve">, </w:t>
      </w:r>
      <w:r w:rsidR="007D27E0" w:rsidRPr="0015726C">
        <w:rPr>
          <w:rFonts w:asciiTheme="majorBidi" w:hAnsiTheme="majorBidi" w:cstheme="majorBidi"/>
          <w:lang w:val="en-US"/>
        </w:rPr>
        <w:t xml:space="preserve">both options </w:t>
      </w:r>
      <w:r w:rsidR="0015726C" w:rsidRPr="0015726C">
        <w:rPr>
          <w:rFonts w:asciiTheme="majorBidi" w:hAnsiTheme="majorBidi" w:cstheme="majorBidi"/>
          <w:lang w:val="en-US"/>
        </w:rPr>
        <w:t>‘c</w:t>
      </w:r>
      <w:r w:rsidR="007D27E0" w:rsidRPr="0015726C">
        <w:rPr>
          <w:rFonts w:asciiTheme="majorBidi" w:hAnsiTheme="majorBidi" w:cstheme="majorBidi"/>
          <w:lang w:val="en-US"/>
        </w:rPr>
        <w:t>osts</w:t>
      </w:r>
      <w:r w:rsidR="0015726C" w:rsidRPr="0015726C">
        <w:rPr>
          <w:rFonts w:asciiTheme="majorBidi" w:hAnsiTheme="majorBidi" w:cstheme="majorBidi"/>
          <w:lang w:val="en-US"/>
        </w:rPr>
        <w:t>’</w:t>
      </w:r>
      <w:r w:rsidR="007D27E0" w:rsidRPr="0015726C">
        <w:rPr>
          <w:rFonts w:asciiTheme="majorBidi" w:hAnsiTheme="majorBidi" w:cstheme="majorBidi"/>
          <w:lang w:val="en-US"/>
        </w:rPr>
        <w:t xml:space="preserve"> and </w:t>
      </w:r>
      <w:r w:rsidR="0015726C" w:rsidRPr="0015726C">
        <w:rPr>
          <w:rFonts w:asciiTheme="majorBidi" w:hAnsiTheme="majorBidi" w:cstheme="majorBidi"/>
          <w:lang w:val="en-US"/>
        </w:rPr>
        <w:t>‘</w:t>
      </w:r>
      <w:r w:rsidR="007D27E0" w:rsidRPr="0015726C">
        <w:rPr>
          <w:rFonts w:asciiTheme="majorBidi" w:hAnsiTheme="majorBidi" w:cstheme="majorBidi"/>
          <w:lang w:val="en-US"/>
        </w:rPr>
        <w:t>benefits</w:t>
      </w:r>
      <w:r w:rsidR="0015726C" w:rsidRPr="0015726C">
        <w:rPr>
          <w:rFonts w:asciiTheme="majorBidi" w:hAnsiTheme="majorBidi" w:cstheme="majorBidi"/>
          <w:lang w:val="en-US"/>
        </w:rPr>
        <w:t>’</w:t>
      </w:r>
      <w:r w:rsidR="007D27E0" w:rsidRPr="0015726C">
        <w:rPr>
          <w:rFonts w:asciiTheme="majorBidi" w:hAnsiTheme="majorBidi" w:cstheme="majorBidi"/>
          <w:lang w:val="en-US"/>
        </w:rPr>
        <w:t xml:space="preserve"> very much depend on local conditions. For example, the reported values for the </w:t>
      </w:r>
      <w:r w:rsidR="0096209F" w:rsidRPr="0015726C">
        <w:rPr>
          <w:rFonts w:asciiTheme="majorBidi" w:hAnsiTheme="majorBidi" w:cstheme="majorBidi"/>
          <w:szCs w:val="20"/>
          <w:lang w:val="en-US"/>
        </w:rPr>
        <w:t>benefit</w:t>
      </w:r>
      <w:r w:rsidR="0015726C">
        <w:rPr>
          <w:rFonts w:asciiTheme="majorBidi" w:hAnsiTheme="majorBidi" w:cstheme="majorBidi"/>
          <w:szCs w:val="20"/>
          <w:lang w:val="en-US"/>
        </w:rPr>
        <w:t>-</w:t>
      </w:r>
      <w:r w:rsidR="0096209F" w:rsidRPr="0015726C">
        <w:rPr>
          <w:rFonts w:asciiTheme="majorBidi" w:hAnsiTheme="majorBidi" w:cstheme="majorBidi"/>
          <w:szCs w:val="20"/>
          <w:lang w:val="en-US"/>
        </w:rPr>
        <w:t xml:space="preserve">cost ratio </w:t>
      </w:r>
      <w:r w:rsidR="007D27E0" w:rsidRPr="0015726C">
        <w:rPr>
          <w:rFonts w:asciiTheme="majorBidi" w:hAnsiTheme="majorBidi" w:cstheme="majorBidi"/>
          <w:szCs w:val="20"/>
          <w:lang w:val="en-US"/>
        </w:rPr>
        <w:t xml:space="preserve">for the </w:t>
      </w:r>
      <w:r w:rsidR="007D27E0" w:rsidRPr="0015726C">
        <w:rPr>
          <w:rFonts w:asciiTheme="majorBidi" w:hAnsiTheme="majorBidi" w:cstheme="majorBidi"/>
          <w:lang w:val="en-US"/>
        </w:rPr>
        <w:t>option ‘</w:t>
      </w:r>
      <w:r w:rsidR="007D27E0" w:rsidRPr="0015726C">
        <w:rPr>
          <w:rFonts w:asciiTheme="majorBidi" w:hAnsiTheme="majorBidi" w:cstheme="majorBidi"/>
          <w:szCs w:val="20"/>
        </w:rPr>
        <w:t>Strengthen adaptation capacity: CCA awareness rising campaigns, education, and training’</w:t>
      </w:r>
      <w:r w:rsidR="007D27E0" w:rsidRPr="0015726C">
        <w:rPr>
          <w:rFonts w:asciiTheme="majorBidi" w:hAnsiTheme="majorBidi" w:cstheme="majorBidi"/>
          <w:szCs w:val="20"/>
          <w:lang w:val="en-US"/>
        </w:rPr>
        <w:t xml:space="preserve"> vary from 1.2 to 14.8 (</w:t>
      </w:r>
      <w:r w:rsidR="007D27E0" w:rsidRPr="0015726C">
        <w:rPr>
          <w:rFonts w:asciiTheme="majorBidi" w:hAnsiTheme="majorBidi" w:cstheme="majorBidi"/>
          <w:b/>
          <w:bCs/>
          <w:i/>
          <w:iCs/>
          <w:szCs w:val="20"/>
          <w:lang w:val="en-US"/>
        </w:rPr>
        <w:t xml:space="preserve">Annex </w:t>
      </w:r>
      <w:r w:rsidR="00B0457E">
        <w:rPr>
          <w:rFonts w:asciiTheme="majorBidi" w:hAnsiTheme="majorBidi" w:cstheme="majorBidi"/>
          <w:b/>
          <w:bCs/>
          <w:i/>
          <w:iCs/>
          <w:szCs w:val="20"/>
          <w:lang w:val="en-US"/>
        </w:rPr>
        <w:t>8</w:t>
      </w:r>
      <w:r w:rsidR="007D27E0" w:rsidRPr="0015726C">
        <w:rPr>
          <w:rFonts w:asciiTheme="majorBidi" w:hAnsiTheme="majorBidi" w:cstheme="majorBidi"/>
          <w:szCs w:val="20"/>
          <w:lang w:val="en-US"/>
        </w:rPr>
        <w:t xml:space="preserve">). </w:t>
      </w:r>
    </w:p>
    <w:p w14:paraId="0C36189B" w14:textId="434FF3A5" w:rsidR="00462FE7" w:rsidRPr="0015726C" w:rsidRDefault="00BF7223" w:rsidP="007C0DF1">
      <w:pPr>
        <w:pStyle w:val="BodyText"/>
        <w:spacing w:before="60" w:after="60"/>
        <w:ind w:left="0" w:firstLine="0"/>
        <w:rPr>
          <w:rFonts w:asciiTheme="majorBidi" w:hAnsiTheme="majorBidi" w:cstheme="majorBidi"/>
          <w:lang w:val="en-US"/>
        </w:rPr>
      </w:pPr>
      <w:r w:rsidRPr="0015726C">
        <w:rPr>
          <w:rFonts w:asciiTheme="majorBidi" w:hAnsiTheme="majorBidi" w:cstheme="majorBidi"/>
          <w:szCs w:val="20"/>
          <w:lang w:val="en-US"/>
        </w:rPr>
        <w:t xml:space="preserve">Higher than 1 </w:t>
      </w:r>
      <w:r w:rsidR="00462FE7" w:rsidRPr="0015726C">
        <w:rPr>
          <w:rFonts w:asciiTheme="majorBidi" w:hAnsiTheme="majorBidi" w:cstheme="majorBidi"/>
          <w:szCs w:val="20"/>
          <w:lang w:val="en-US"/>
        </w:rPr>
        <w:t>(higher benefits than costs) are</w:t>
      </w:r>
      <w:r w:rsidRPr="0015726C">
        <w:rPr>
          <w:rFonts w:asciiTheme="majorBidi" w:hAnsiTheme="majorBidi" w:cstheme="majorBidi"/>
          <w:szCs w:val="20"/>
          <w:lang w:val="en-US"/>
        </w:rPr>
        <w:t xml:space="preserve"> the reported BCR for the </w:t>
      </w:r>
      <w:r w:rsidR="00462FE7" w:rsidRPr="0015726C">
        <w:rPr>
          <w:rFonts w:asciiTheme="majorBidi" w:hAnsiTheme="majorBidi" w:cstheme="majorBidi"/>
          <w:szCs w:val="20"/>
          <w:lang w:val="en-US"/>
        </w:rPr>
        <w:t xml:space="preserve">following </w:t>
      </w:r>
      <w:r w:rsidRPr="0015726C">
        <w:rPr>
          <w:rFonts w:asciiTheme="majorBidi" w:hAnsiTheme="majorBidi" w:cstheme="majorBidi"/>
          <w:szCs w:val="20"/>
          <w:lang w:val="en-US"/>
        </w:rPr>
        <w:t>option</w:t>
      </w:r>
      <w:r w:rsidR="00462FE7" w:rsidRPr="0015726C">
        <w:rPr>
          <w:rFonts w:asciiTheme="majorBidi" w:hAnsiTheme="majorBidi" w:cstheme="majorBidi"/>
          <w:szCs w:val="20"/>
          <w:lang w:val="en-US"/>
        </w:rPr>
        <w:t>s (</w:t>
      </w:r>
      <w:r w:rsidR="00462FE7" w:rsidRPr="00257150">
        <w:rPr>
          <w:rFonts w:asciiTheme="majorBidi" w:hAnsiTheme="majorBidi" w:cstheme="majorBidi"/>
          <w:b/>
          <w:bCs/>
          <w:i/>
          <w:iCs/>
          <w:szCs w:val="20"/>
          <w:lang w:val="en-US"/>
        </w:rPr>
        <w:t xml:space="preserve">Annex </w:t>
      </w:r>
      <w:r w:rsidR="00B0457E">
        <w:rPr>
          <w:rFonts w:asciiTheme="majorBidi" w:hAnsiTheme="majorBidi" w:cstheme="majorBidi"/>
          <w:b/>
          <w:bCs/>
          <w:i/>
          <w:iCs/>
          <w:szCs w:val="20"/>
          <w:lang w:val="en-US"/>
        </w:rPr>
        <w:t>8</w:t>
      </w:r>
      <w:r w:rsidR="00462FE7" w:rsidRPr="0015726C">
        <w:rPr>
          <w:rFonts w:asciiTheme="majorBidi" w:hAnsiTheme="majorBidi" w:cstheme="majorBidi"/>
          <w:szCs w:val="20"/>
          <w:lang w:val="en-US"/>
        </w:rPr>
        <w:t>):</w:t>
      </w:r>
    </w:p>
    <w:p w14:paraId="724B7051" w14:textId="402310EA" w:rsidR="00462FE7" w:rsidRPr="0015726C" w:rsidRDefault="00BF7223" w:rsidP="007C0DF1">
      <w:pPr>
        <w:pStyle w:val="BodyText"/>
        <w:numPr>
          <w:ilvl w:val="0"/>
          <w:numId w:val="86"/>
        </w:numPr>
        <w:spacing w:before="60" w:after="60"/>
        <w:rPr>
          <w:rFonts w:asciiTheme="majorBidi" w:hAnsiTheme="majorBidi" w:cstheme="majorBidi"/>
          <w:lang w:val="en-US"/>
        </w:rPr>
      </w:pPr>
      <w:r w:rsidRPr="0015726C">
        <w:rPr>
          <w:rFonts w:asciiTheme="majorBidi" w:hAnsiTheme="majorBidi" w:cstheme="majorBidi"/>
          <w:szCs w:val="20"/>
          <w:lang w:val="en-US"/>
        </w:rPr>
        <w:t>‘</w:t>
      </w:r>
      <w:r w:rsidRPr="0015726C">
        <w:rPr>
          <w:rFonts w:asciiTheme="majorBidi" w:hAnsiTheme="majorBidi" w:cstheme="majorBidi"/>
          <w:szCs w:val="20"/>
        </w:rPr>
        <w:t>Upgrade and extend the monitoring network of the water resources, the water infrastructure and use’</w:t>
      </w:r>
      <w:r w:rsidR="00462FE7" w:rsidRPr="0015726C">
        <w:rPr>
          <w:rFonts w:asciiTheme="majorBidi" w:hAnsiTheme="majorBidi" w:cstheme="majorBidi"/>
          <w:szCs w:val="20"/>
        </w:rPr>
        <w:t xml:space="preserve"> </w:t>
      </w:r>
      <w:r w:rsidR="003E368F">
        <w:rPr>
          <w:rFonts w:asciiTheme="majorBidi" w:hAnsiTheme="majorBidi" w:cstheme="majorBidi"/>
          <w:szCs w:val="20"/>
        </w:rPr>
        <w:t>– 9.7</w:t>
      </w:r>
    </w:p>
    <w:p w14:paraId="722FF2E5" w14:textId="77777777" w:rsidR="00462FE7" w:rsidRPr="0015726C" w:rsidRDefault="00462FE7" w:rsidP="007C0DF1">
      <w:pPr>
        <w:pStyle w:val="BodyText"/>
        <w:numPr>
          <w:ilvl w:val="0"/>
          <w:numId w:val="86"/>
        </w:numPr>
        <w:spacing w:before="60" w:after="60"/>
        <w:rPr>
          <w:rFonts w:asciiTheme="majorBidi" w:hAnsiTheme="majorBidi" w:cstheme="majorBidi"/>
          <w:lang w:val="en-US"/>
        </w:rPr>
      </w:pPr>
      <w:r w:rsidRPr="0015726C">
        <w:rPr>
          <w:rFonts w:asciiTheme="majorBidi" w:hAnsiTheme="majorBidi" w:cstheme="majorBidi"/>
          <w:szCs w:val="20"/>
        </w:rPr>
        <w:t>‘Shift to water sensitive forest management’ – 1.92</w:t>
      </w:r>
    </w:p>
    <w:p w14:paraId="035D5EC7" w14:textId="77777777" w:rsidR="004A2FC8" w:rsidRPr="0015726C" w:rsidRDefault="00462FE7" w:rsidP="007C0DF1">
      <w:pPr>
        <w:pStyle w:val="BodyText"/>
        <w:numPr>
          <w:ilvl w:val="0"/>
          <w:numId w:val="86"/>
        </w:numPr>
        <w:spacing w:before="60" w:after="60"/>
        <w:rPr>
          <w:rFonts w:asciiTheme="majorBidi" w:hAnsiTheme="majorBidi" w:cstheme="majorBidi"/>
          <w:szCs w:val="20"/>
        </w:rPr>
      </w:pPr>
      <w:r w:rsidRPr="0015726C">
        <w:rPr>
          <w:rFonts w:asciiTheme="majorBidi" w:hAnsiTheme="majorBidi" w:cstheme="majorBidi"/>
          <w:szCs w:val="20"/>
        </w:rPr>
        <w:t>‘Operate water infrastructure to increase resilience to climate change for all users and sectors’ – 1.3 for one study and 23.9 for another study</w:t>
      </w:r>
    </w:p>
    <w:p w14:paraId="03AEFFD1" w14:textId="4E678C8F" w:rsidR="00543221" w:rsidRDefault="004A2FC8" w:rsidP="007C0DF1">
      <w:pPr>
        <w:pStyle w:val="BodyText"/>
        <w:numPr>
          <w:ilvl w:val="0"/>
          <w:numId w:val="86"/>
        </w:numPr>
        <w:spacing w:before="60" w:after="60"/>
        <w:rPr>
          <w:rFonts w:asciiTheme="majorBidi" w:hAnsiTheme="majorBidi" w:cstheme="majorBidi"/>
          <w:szCs w:val="20"/>
        </w:rPr>
      </w:pPr>
      <w:r w:rsidRPr="0015726C">
        <w:rPr>
          <w:rFonts w:asciiTheme="majorBidi" w:hAnsiTheme="majorBidi" w:cstheme="majorBidi"/>
          <w:szCs w:val="20"/>
        </w:rPr>
        <w:lastRenderedPageBreak/>
        <w:t>‘Reduce demand by controlling leaks, implementing water-saving programs, cascading and reusing water’ – 9.7</w:t>
      </w:r>
    </w:p>
    <w:p w14:paraId="54943B69" w14:textId="579B0A10" w:rsidR="00F51BCF" w:rsidRDefault="00C1531E" w:rsidP="00AA7D9B">
      <w:pPr>
        <w:pStyle w:val="Heading3"/>
        <w:numPr>
          <w:ilvl w:val="2"/>
          <w:numId w:val="57"/>
        </w:numPr>
        <w:spacing w:before="200"/>
        <w:rPr>
          <w:lang w:val="en-US"/>
        </w:rPr>
      </w:pPr>
      <w:bookmarkStart w:id="790" w:name="_Toc522194616"/>
      <w:r>
        <w:rPr>
          <w:lang w:val="en-US"/>
        </w:rPr>
        <w:t>Cost-benefit analysis</w:t>
      </w:r>
      <w:bookmarkEnd w:id="790"/>
    </w:p>
    <w:p w14:paraId="626AF021" w14:textId="0828A51A" w:rsidR="00F51BCF" w:rsidRDefault="00F51BCF" w:rsidP="00330015">
      <w:pPr>
        <w:pStyle w:val="BodyText"/>
        <w:spacing w:before="60"/>
        <w:ind w:left="0" w:firstLine="0"/>
        <w:rPr>
          <w:lang w:val="en-US"/>
        </w:rPr>
      </w:pPr>
      <w:r w:rsidRPr="00AA7D9B">
        <w:rPr>
          <w:lang w:val="en-US"/>
        </w:rPr>
        <w:t xml:space="preserve">The </w:t>
      </w:r>
      <w:r w:rsidR="00DC6B4D">
        <w:rPr>
          <w:lang w:val="en-US"/>
        </w:rPr>
        <w:t xml:space="preserve">cost-benefit </w:t>
      </w:r>
      <w:r w:rsidR="002F3F3F" w:rsidRPr="002F3F3F">
        <w:rPr>
          <w:lang w:val="en-US"/>
        </w:rPr>
        <w:t xml:space="preserve">analysis </w:t>
      </w:r>
      <w:r w:rsidR="00CB73C7">
        <w:rPr>
          <w:lang w:val="en-US"/>
        </w:rPr>
        <w:t xml:space="preserve">(CBA) </w:t>
      </w:r>
      <w:r w:rsidRPr="00AA7D9B">
        <w:rPr>
          <w:lang w:val="en-US"/>
        </w:rPr>
        <w:t>for the sector</w:t>
      </w:r>
      <w:r w:rsidR="00CB73C7">
        <w:rPr>
          <w:lang w:val="en-US"/>
        </w:rPr>
        <w:t xml:space="preserve"> (further explanation in </w:t>
      </w:r>
      <w:r w:rsidR="00CB73C7" w:rsidRPr="00147214">
        <w:rPr>
          <w:b/>
          <w:bCs/>
          <w:i/>
          <w:iCs/>
          <w:lang w:val="en-US"/>
        </w:rPr>
        <w:t>Annex 3</w:t>
      </w:r>
      <w:r w:rsidR="00CB73C7">
        <w:rPr>
          <w:lang w:val="en-US"/>
        </w:rPr>
        <w:t>)</w:t>
      </w:r>
      <w:r w:rsidRPr="00AA7D9B">
        <w:rPr>
          <w:lang w:val="en-US"/>
        </w:rPr>
        <w:t xml:space="preserve"> focuses on th</w:t>
      </w:r>
      <w:r w:rsidR="00DC6B4D">
        <w:rPr>
          <w:lang w:val="en-US"/>
        </w:rPr>
        <w:t xml:space="preserve">e assessment of soft adaptation </w:t>
      </w:r>
      <w:r w:rsidRPr="00AA7D9B">
        <w:rPr>
          <w:lang w:val="en-US"/>
        </w:rPr>
        <w:t xml:space="preserve">measures. </w:t>
      </w:r>
      <w:r w:rsidR="00DC6B4D">
        <w:rPr>
          <w:lang w:val="en-US"/>
        </w:rPr>
        <w:t xml:space="preserve">It should also be noted that </w:t>
      </w:r>
      <w:r w:rsidR="00DC6B4D">
        <w:t xml:space="preserve">only adaptation </w:t>
      </w:r>
      <w:r w:rsidR="00DC6B4D" w:rsidRPr="003C5B82">
        <w:t xml:space="preserve">options included in the </w:t>
      </w:r>
      <w:r w:rsidR="00DC6B4D" w:rsidRPr="002F3F3F">
        <w:rPr>
          <w:lang w:val="en-US"/>
        </w:rPr>
        <w:t>National Climate Change Adaptation Action Plan</w:t>
      </w:r>
      <w:r w:rsidR="00DC6B4D">
        <w:rPr>
          <w:lang w:val="en-US"/>
        </w:rPr>
        <w:t xml:space="preserve"> are taken into account in the estimates presented below</w:t>
      </w:r>
      <w:r w:rsidR="00DC6B4D" w:rsidRPr="003C5B82">
        <w:t xml:space="preserve">. </w:t>
      </w:r>
      <w:r w:rsidR="00DC6B4D">
        <w:rPr>
          <w:lang w:val="en-US"/>
        </w:rPr>
        <w:t xml:space="preserve">Considering that water is a natural resource, </w:t>
      </w:r>
      <w:r w:rsidRPr="00AA7D9B">
        <w:rPr>
          <w:lang w:val="en-US"/>
        </w:rPr>
        <w:t xml:space="preserve">benefits gained as a result of the implementation </w:t>
      </w:r>
      <w:r w:rsidR="00DC6B4D">
        <w:rPr>
          <w:lang w:val="en-US"/>
        </w:rPr>
        <w:t xml:space="preserve">of adaptation options </w:t>
      </w:r>
      <w:r w:rsidRPr="00AA7D9B">
        <w:rPr>
          <w:lang w:val="en-US"/>
        </w:rPr>
        <w:t>are best exemplified through the quantification of saved costs in main performance indicators (</w:t>
      </w:r>
      <w:r w:rsidR="00C1531E" w:rsidRPr="002F3F3F">
        <w:rPr>
          <w:lang w:val="en-US"/>
        </w:rPr>
        <w:t>Total abstracted water; Total water used by sectors</w:t>
      </w:r>
      <w:r w:rsidR="00DC6B4D">
        <w:rPr>
          <w:lang w:val="en-US"/>
        </w:rPr>
        <w:t>; and others</w:t>
      </w:r>
      <w:r w:rsidRPr="00AA7D9B">
        <w:rPr>
          <w:lang w:val="en-US"/>
        </w:rPr>
        <w:t xml:space="preserve">). </w:t>
      </w:r>
      <w:r w:rsidR="00DC6B4D">
        <w:rPr>
          <w:lang w:val="en-US"/>
        </w:rPr>
        <w:t xml:space="preserve">Having in mind </w:t>
      </w:r>
      <w:r w:rsidRPr="00AA7D9B">
        <w:rPr>
          <w:lang w:val="en-US"/>
        </w:rPr>
        <w:t xml:space="preserve">the complex impact of the </w:t>
      </w:r>
      <w:r w:rsidR="00DC6B4D">
        <w:rPr>
          <w:lang w:val="en-US"/>
        </w:rPr>
        <w:t xml:space="preserve">proposed </w:t>
      </w:r>
      <w:r w:rsidRPr="00AA7D9B">
        <w:rPr>
          <w:lang w:val="en-US"/>
        </w:rPr>
        <w:t xml:space="preserve">adaptation </w:t>
      </w:r>
      <w:r w:rsidR="00DC6B4D">
        <w:rPr>
          <w:lang w:val="en-US"/>
        </w:rPr>
        <w:t>measures</w:t>
      </w:r>
      <w:r w:rsidRPr="00AA7D9B">
        <w:rPr>
          <w:lang w:val="en-US"/>
        </w:rPr>
        <w:t xml:space="preserve"> on the </w:t>
      </w:r>
      <w:r w:rsidR="00C1531E" w:rsidRPr="002F3F3F">
        <w:rPr>
          <w:lang w:val="en-US"/>
        </w:rPr>
        <w:t>water</w:t>
      </w:r>
      <w:r w:rsidRPr="00AA7D9B">
        <w:rPr>
          <w:lang w:val="en-US"/>
        </w:rPr>
        <w:t xml:space="preserve"> sector, these were not separately quantified in the current CBA.</w:t>
      </w:r>
      <w:r w:rsidR="002F3F3F">
        <w:rPr>
          <w:lang w:val="en-US"/>
        </w:rPr>
        <w:t xml:space="preserve"> </w:t>
      </w:r>
      <w:r w:rsidRPr="00AA7D9B">
        <w:rPr>
          <w:lang w:val="en-US"/>
        </w:rPr>
        <w:t xml:space="preserve">The net present value (NPV) in </w:t>
      </w:r>
      <w:r w:rsidR="00F75C1A" w:rsidRPr="00147214">
        <w:rPr>
          <w:b/>
          <w:bCs/>
          <w:i/>
          <w:iCs/>
          <w:lang w:val="en-US"/>
        </w:rPr>
        <w:t>Table 33</w:t>
      </w:r>
      <w:r w:rsidRPr="00AA7D9B">
        <w:rPr>
          <w:lang w:val="en-US"/>
        </w:rPr>
        <w:t xml:space="preserve"> illustrates the monetary value of avoided losses as a result of implemented adaptation measures, while the cost effectiveness quantifies the benefits achieved in relation to the required investments/costs.</w:t>
      </w:r>
      <w:r w:rsidR="00DC6B4D" w:rsidRPr="000000C7">
        <w:rPr>
          <w:vertAlign w:val="superscript"/>
          <w:lang w:val="en-US"/>
        </w:rPr>
        <w:footnoteReference w:id="53"/>
      </w:r>
    </w:p>
    <w:p w14:paraId="125C80CA" w14:textId="7285D9B3" w:rsidR="00261E2C" w:rsidRPr="00AA7D9B" w:rsidRDefault="00D96DE2" w:rsidP="00AA7D9B">
      <w:pPr>
        <w:pStyle w:val="Caption"/>
        <w:rPr>
          <w:b w:val="0"/>
          <w:i w:val="0"/>
          <w:iCs w:val="0"/>
        </w:rPr>
      </w:pPr>
      <w:bookmarkStart w:id="791" w:name="_Toc522194702"/>
      <w:r>
        <w:t xml:space="preserve">Table </w:t>
      </w:r>
      <w:r>
        <w:fldChar w:fldCharType="begin"/>
      </w:r>
      <w:r>
        <w:instrText xml:space="preserve"> SEQ Table \* ARABIC </w:instrText>
      </w:r>
      <w:r>
        <w:fldChar w:fldCharType="separate"/>
      </w:r>
      <w:r>
        <w:rPr>
          <w:noProof/>
        </w:rPr>
        <w:t>33</w:t>
      </w:r>
      <w:r>
        <w:fldChar w:fldCharType="end"/>
      </w:r>
      <w:r>
        <w:t xml:space="preserve">. </w:t>
      </w:r>
      <w:r w:rsidR="00261E2C" w:rsidRPr="00AA7D9B">
        <w:t xml:space="preserve">Benefits of adaptation measures in the </w:t>
      </w:r>
      <w:r w:rsidR="00DC6B4D" w:rsidRPr="00AA7D9B">
        <w:t>W</w:t>
      </w:r>
      <w:r w:rsidR="00261E2C" w:rsidRPr="00AA7D9B">
        <w:t xml:space="preserve">ater sector under different climate scenarios </w:t>
      </w:r>
      <w:r w:rsidR="00DC6B4D" w:rsidRPr="00AA7D9B">
        <w:t>until 2050</w:t>
      </w:r>
      <w:r>
        <w:t xml:space="preserve"> </w:t>
      </w:r>
      <w:r w:rsidR="00261E2C" w:rsidRPr="00AA7D9B">
        <w:t>(in € million)</w:t>
      </w:r>
      <w:bookmarkEnd w:id="791"/>
    </w:p>
    <w:tbl>
      <w:tblPr>
        <w:tblW w:w="6953"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3060"/>
        <w:gridCol w:w="1800"/>
        <w:gridCol w:w="2093"/>
      </w:tblGrid>
      <w:tr w:rsidR="00D533BD" w:rsidRPr="00D533BD" w14:paraId="3AA164C7" w14:textId="77777777" w:rsidTr="00AA7D9B">
        <w:trPr>
          <w:trHeight w:val="70"/>
          <w:jc w:val="center"/>
        </w:trPr>
        <w:tc>
          <w:tcPr>
            <w:tcW w:w="3060" w:type="dxa"/>
            <w:shd w:val="clear" w:color="auto" w:fill="365F91"/>
            <w:vAlign w:val="center"/>
            <w:hideMark/>
          </w:tcPr>
          <w:p w14:paraId="01C581A1" w14:textId="77777777" w:rsidR="00261E2C" w:rsidRPr="00AA7D9B" w:rsidRDefault="00261E2C" w:rsidP="00AA7D9B">
            <w:pPr>
              <w:spacing w:before="40" w:after="40"/>
              <w:jc w:val="center"/>
              <w:rPr>
                <w:rFonts w:asciiTheme="minorHAnsi" w:eastAsia="Times New Roman" w:hAnsiTheme="minorHAnsi" w:cstheme="minorHAnsi"/>
                <w:b/>
                <w:bCs/>
                <w:color w:val="FFFFFF"/>
                <w:sz w:val="22"/>
                <w:lang w:val="en-GB" w:eastAsia="en-GB"/>
              </w:rPr>
            </w:pPr>
            <w:r w:rsidRPr="00AA7D9B">
              <w:rPr>
                <w:rFonts w:asciiTheme="minorHAnsi" w:eastAsia="Times New Roman" w:hAnsiTheme="minorHAnsi" w:cstheme="minorHAnsi"/>
                <w:b/>
                <w:bCs/>
                <w:color w:val="FFFFFF"/>
                <w:sz w:val="22"/>
                <w:lang w:val="en-GB" w:eastAsia="en-GB"/>
              </w:rPr>
              <w:t>Climate scenarios</w:t>
            </w:r>
          </w:p>
        </w:tc>
        <w:tc>
          <w:tcPr>
            <w:tcW w:w="1800" w:type="dxa"/>
            <w:shd w:val="clear" w:color="auto" w:fill="365F91"/>
            <w:vAlign w:val="center"/>
            <w:hideMark/>
          </w:tcPr>
          <w:p w14:paraId="110AB277" w14:textId="77777777" w:rsidR="00261E2C" w:rsidRPr="00AA7D9B" w:rsidRDefault="00261E2C" w:rsidP="00AA7D9B">
            <w:pPr>
              <w:spacing w:before="40" w:after="40"/>
              <w:jc w:val="center"/>
              <w:rPr>
                <w:rFonts w:asciiTheme="minorHAnsi" w:eastAsia="Times New Roman" w:hAnsiTheme="minorHAnsi" w:cstheme="minorHAnsi"/>
                <w:b/>
                <w:bCs/>
                <w:color w:val="FFFFFF"/>
                <w:sz w:val="22"/>
                <w:lang w:val="en-GB" w:eastAsia="en-GB"/>
              </w:rPr>
            </w:pPr>
            <w:r w:rsidRPr="00AA7D9B">
              <w:rPr>
                <w:rFonts w:asciiTheme="minorHAnsi" w:eastAsia="Times New Roman" w:hAnsiTheme="minorHAnsi" w:cstheme="minorHAnsi"/>
                <w:b/>
                <w:bCs/>
                <w:color w:val="FFFFFF"/>
                <w:sz w:val="22"/>
                <w:lang w:val="en-GB" w:eastAsia="en-GB"/>
              </w:rPr>
              <w:t>NPV</w:t>
            </w:r>
          </w:p>
          <w:p w14:paraId="626D42D1" w14:textId="77777777" w:rsidR="00261E2C" w:rsidRPr="00AA7D9B" w:rsidRDefault="00261E2C" w:rsidP="00AA7D9B">
            <w:pPr>
              <w:spacing w:before="40" w:after="40"/>
              <w:jc w:val="center"/>
              <w:rPr>
                <w:rFonts w:asciiTheme="minorHAnsi" w:eastAsia="Times New Roman" w:hAnsiTheme="minorHAnsi" w:cstheme="minorHAnsi"/>
                <w:b/>
                <w:bCs/>
                <w:color w:val="FFFFFF"/>
                <w:sz w:val="22"/>
                <w:lang w:val="en-GB" w:eastAsia="en-GB"/>
              </w:rPr>
            </w:pPr>
            <w:r w:rsidRPr="00AA7D9B">
              <w:rPr>
                <w:rFonts w:asciiTheme="minorHAnsi" w:eastAsia="Times New Roman" w:hAnsiTheme="minorHAnsi" w:cstheme="minorHAnsi"/>
                <w:b/>
                <w:bCs/>
                <w:color w:val="FFFFFF"/>
                <w:sz w:val="22"/>
                <w:lang w:val="en-GB" w:eastAsia="en-GB"/>
              </w:rPr>
              <w:t>(</w:t>
            </w:r>
            <w:r w:rsidRPr="00AA7D9B">
              <w:rPr>
                <w:rFonts w:asciiTheme="minorHAnsi" w:hAnsiTheme="minorHAnsi" w:cstheme="minorHAnsi"/>
                <w:color w:val="FFFFFF" w:themeColor="background1"/>
                <w:sz w:val="22"/>
                <w:u w:color="000000"/>
                <w:bdr w:val="nil"/>
                <w:lang w:eastAsia="en-GB"/>
              </w:rPr>
              <w:t xml:space="preserve">€ </w:t>
            </w:r>
            <w:r w:rsidRPr="00AA7D9B">
              <w:rPr>
                <w:rFonts w:asciiTheme="minorHAnsi" w:eastAsia="Times New Roman" w:hAnsiTheme="minorHAnsi" w:cstheme="minorHAnsi"/>
                <w:b/>
                <w:bCs/>
                <w:color w:val="FFFFFF"/>
                <w:sz w:val="22"/>
                <w:lang w:val="en-GB" w:eastAsia="en-GB"/>
              </w:rPr>
              <w:t>million)</w:t>
            </w:r>
          </w:p>
        </w:tc>
        <w:tc>
          <w:tcPr>
            <w:tcW w:w="2093" w:type="dxa"/>
            <w:shd w:val="clear" w:color="auto" w:fill="365F91"/>
            <w:vAlign w:val="center"/>
            <w:hideMark/>
          </w:tcPr>
          <w:p w14:paraId="14A936A0" w14:textId="359398E6" w:rsidR="00261E2C" w:rsidRPr="00AA7D9B" w:rsidRDefault="000C71F7" w:rsidP="00AA7D9B">
            <w:pPr>
              <w:spacing w:before="40" w:after="40"/>
              <w:jc w:val="center"/>
              <w:rPr>
                <w:rFonts w:asciiTheme="minorHAnsi" w:eastAsia="Times New Roman" w:hAnsiTheme="minorHAnsi" w:cstheme="minorHAnsi"/>
                <w:b/>
                <w:bCs/>
                <w:color w:val="FFFFFF"/>
                <w:sz w:val="22"/>
                <w:lang w:val="en-GB" w:eastAsia="en-GB"/>
              </w:rPr>
            </w:pPr>
            <w:r w:rsidRPr="00AA7D9B">
              <w:rPr>
                <w:rFonts w:asciiTheme="minorHAnsi" w:eastAsia="Times New Roman" w:hAnsiTheme="minorHAnsi" w:cstheme="minorHAnsi"/>
                <w:b/>
                <w:bCs/>
                <w:color w:val="FFFFFF"/>
                <w:sz w:val="22"/>
                <w:lang w:val="en-US" w:eastAsia="en-GB"/>
              </w:rPr>
              <w:t>Cost-effectiveness</w:t>
            </w:r>
            <w:r w:rsidRPr="00AA7D9B">
              <w:rPr>
                <w:rFonts w:asciiTheme="minorHAnsi" w:eastAsia="Times New Roman" w:hAnsiTheme="minorHAnsi" w:cstheme="minorHAnsi"/>
                <w:b/>
                <w:bCs/>
                <w:color w:val="FFFFFF"/>
                <w:sz w:val="22"/>
                <w:lang w:val="en-US" w:eastAsia="en-GB"/>
              </w:rPr>
              <w:br/>
              <w:t>(Benefit/Cost ratio)</w:t>
            </w:r>
          </w:p>
        </w:tc>
      </w:tr>
      <w:tr w:rsidR="00D533BD" w:rsidRPr="00D533BD" w14:paraId="46C8A968" w14:textId="77777777" w:rsidTr="00AA7D9B">
        <w:trPr>
          <w:trHeight w:val="300"/>
          <w:jc w:val="center"/>
        </w:trPr>
        <w:tc>
          <w:tcPr>
            <w:tcW w:w="3060" w:type="dxa"/>
            <w:shd w:val="clear" w:color="auto" w:fill="B8CCE4"/>
          </w:tcPr>
          <w:p w14:paraId="5CA3F92A" w14:textId="77777777" w:rsidR="00261E2C" w:rsidRPr="00AA7D9B" w:rsidRDefault="00261E2C" w:rsidP="00AA7D9B">
            <w:pPr>
              <w:spacing w:before="40" w:after="40"/>
              <w:rPr>
                <w:rFonts w:asciiTheme="minorHAnsi" w:eastAsia="Times New Roman" w:hAnsiTheme="minorHAnsi" w:cstheme="minorHAnsi"/>
                <w:b/>
                <w:color w:val="000000"/>
                <w:sz w:val="22"/>
                <w:lang w:val="en-GB" w:eastAsia="en-GB"/>
              </w:rPr>
            </w:pPr>
            <w:r w:rsidRPr="00AA7D9B">
              <w:rPr>
                <w:rFonts w:asciiTheme="minorHAnsi" w:hAnsiTheme="minorHAnsi" w:cstheme="minorHAnsi"/>
                <w:b/>
                <w:sz w:val="22"/>
              </w:rPr>
              <w:t>Realistic scenario +2</w:t>
            </w:r>
            <w:r w:rsidRPr="00AA7D9B">
              <w:rPr>
                <w:rFonts w:asciiTheme="minorHAnsi" w:hAnsiTheme="minorHAnsi" w:cstheme="minorHAnsi"/>
                <w:b/>
                <w:sz w:val="22"/>
                <w:vertAlign w:val="superscript"/>
              </w:rPr>
              <w:t>o</w:t>
            </w:r>
            <w:r w:rsidRPr="00AA7D9B">
              <w:rPr>
                <w:rFonts w:asciiTheme="minorHAnsi" w:hAnsiTheme="minorHAnsi" w:cstheme="minorHAnsi"/>
                <w:b/>
                <w:sz w:val="22"/>
              </w:rPr>
              <w:t>С</w:t>
            </w:r>
          </w:p>
        </w:tc>
        <w:tc>
          <w:tcPr>
            <w:tcW w:w="1800" w:type="dxa"/>
            <w:shd w:val="clear" w:color="auto" w:fill="auto"/>
          </w:tcPr>
          <w:p w14:paraId="199A960E" w14:textId="77777777" w:rsidR="00261E2C" w:rsidRPr="00AA7D9B" w:rsidRDefault="00261E2C" w:rsidP="00AA7D9B">
            <w:pPr>
              <w:spacing w:before="40" w:after="40"/>
              <w:jc w:val="right"/>
              <w:rPr>
                <w:rFonts w:asciiTheme="minorHAnsi" w:eastAsia="Times New Roman" w:hAnsiTheme="minorHAnsi" w:cstheme="minorHAnsi"/>
                <w:color w:val="000000"/>
                <w:sz w:val="22"/>
                <w:lang w:val="en-GB" w:eastAsia="en-GB"/>
              </w:rPr>
            </w:pPr>
            <w:r w:rsidRPr="00AA7D9B">
              <w:rPr>
                <w:rFonts w:asciiTheme="minorHAnsi" w:hAnsiTheme="minorHAnsi" w:cstheme="minorHAnsi"/>
                <w:sz w:val="22"/>
              </w:rPr>
              <w:t>73.81</w:t>
            </w:r>
          </w:p>
        </w:tc>
        <w:tc>
          <w:tcPr>
            <w:tcW w:w="2093" w:type="dxa"/>
            <w:shd w:val="clear" w:color="auto" w:fill="auto"/>
          </w:tcPr>
          <w:p w14:paraId="5A7B49BC" w14:textId="77777777" w:rsidR="00261E2C" w:rsidRPr="00AA7D9B" w:rsidRDefault="00261E2C" w:rsidP="00AA7D9B">
            <w:pPr>
              <w:spacing w:before="40" w:after="40"/>
              <w:jc w:val="right"/>
              <w:rPr>
                <w:rFonts w:asciiTheme="minorHAnsi" w:eastAsia="Times New Roman" w:hAnsiTheme="minorHAnsi" w:cstheme="minorHAnsi"/>
                <w:color w:val="000000"/>
                <w:sz w:val="22"/>
                <w:lang w:val="en-GB" w:eastAsia="en-GB"/>
              </w:rPr>
            </w:pPr>
            <w:r w:rsidRPr="00AA7D9B">
              <w:rPr>
                <w:rFonts w:asciiTheme="minorHAnsi" w:hAnsiTheme="minorHAnsi" w:cstheme="minorHAnsi"/>
                <w:sz w:val="22"/>
              </w:rPr>
              <w:t xml:space="preserve">29.19 </w:t>
            </w:r>
          </w:p>
        </w:tc>
      </w:tr>
      <w:tr w:rsidR="00D533BD" w:rsidRPr="00D533BD" w14:paraId="4DBCDC59" w14:textId="77777777" w:rsidTr="00AA7D9B">
        <w:trPr>
          <w:trHeight w:val="300"/>
          <w:jc w:val="center"/>
        </w:trPr>
        <w:tc>
          <w:tcPr>
            <w:tcW w:w="3060" w:type="dxa"/>
            <w:shd w:val="clear" w:color="auto" w:fill="B8CCE4"/>
          </w:tcPr>
          <w:p w14:paraId="1B17DB24" w14:textId="77777777" w:rsidR="00261E2C" w:rsidRPr="00AA7D9B" w:rsidRDefault="00261E2C" w:rsidP="00AA7D9B">
            <w:pPr>
              <w:spacing w:before="40" w:after="40"/>
              <w:rPr>
                <w:rFonts w:asciiTheme="minorHAnsi" w:eastAsia="Times New Roman" w:hAnsiTheme="minorHAnsi" w:cstheme="minorHAnsi"/>
                <w:b/>
                <w:color w:val="000000"/>
                <w:sz w:val="22"/>
                <w:lang w:val="en-GB" w:eastAsia="en-GB"/>
              </w:rPr>
            </w:pPr>
            <w:r w:rsidRPr="00AA7D9B">
              <w:rPr>
                <w:rFonts w:asciiTheme="minorHAnsi" w:hAnsiTheme="minorHAnsi" w:cstheme="minorHAnsi"/>
                <w:b/>
                <w:sz w:val="22"/>
              </w:rPr>
              <w:t>Optimistic scenario +2</w:t>
            </w:r>
            <w:r w:rsidRPr="00AA7D9B">
              <w:rPr>
                <w:rFonts w:asciiTheme="minorHAnsi" w:hAnsiTheme="minorHAnsi" w:cstheme="minorHAnsi"/>
                <w:b/>
                <w:sz w:val="22"/>
                <w:vertAlign w:val="superscript"/>
              </w:rPr>
              <w:t>o</w:t>
            </w:r>
            <w:r w:rsidRPr="00AA7D9B">
              <w:rPr>
                <w:rFonts w:asciiTheme="minorHAnsi" w:hAnsiTheme="minorHAnsi" w:cstheme="minorHAnsi"/>
                <w:b/>
                <w:sz w:val="22"/>
              </w:rPr>
              <w:t>С</w:t>
            </w:r>
          </w:p>
        </w:tc>
        <w:tc>
          <w:tcPr>
            <w:tcW w:w="1800" w:type="dxa"/>
            <w:shd w:val="clear" w:color="auto" w:fill="auto"/>
          </w:tcPr>
          <w:p w14:paraId="7D3EBE2E" w14:textId="77777777" w:rsidR="00261E2C" w:rsidRPr="00AA7D9B" w:rsidRDefault="00261E2C" w:rsidP="00AA7D9B">
            <w:pPr>
              <w:spacing w:before="40" w:after="40"/>
              <w:jc w:val="right"/>
              <w:rPr>
                <w:rFonts w:asciiTheme="minorHAnsi" w:eastAsia="Times New Roman" w:hAnsiTheme="minorHAnsi" w:cstheme="minorHAnsi"/>
                <w:color w:val="000000"/>
                <w:sz w:val="22"/>
                <w:lang w:val="en-GB" w:eastAsia="en-GB"/>
              </w:rPr>
            </w:pPr>
            <w:r w:rsidRPr="00AA7D9B">
              <w:rPr>
                <w:rFonts w:asciiTheme="minorHAnsi" w:hAnsiTheme="minorHAnsi" w:cstheme="minorHAnsi"/>
                <w:sz w:val="22"/>
              </w:rPr>
              <w:t>85.99</w:t>
            </w:r>
          </w:p>
        </w:tc>
        <w:tc>
          <w:tcPr>
            <w:tcW w:w="2093" w:type="dxa"/>
            <w:shd w:val="clear" w:color="auto" w:fill="auto"/>
          </w:tcPr>
          <w:p w14:paraId="6B12DD33" w14:textId="77777777" w:rsidR="00261E2C" w:rsidRPr="00AA7D9B" w:rsidRDefault="00261E2C" w:rsidP="00AA7D9B">
            <w:pPr>
              <w:spacing w:before="40" w:after="40"/>
              <w:jc w:val="right"/>
              <w:rPr>
                <w:rFonts w:asciiTheme="minorHAnsi" w:eastAsia="Times New Roman" w:hAnsiTheme="minorHAnsi" w:cstheme="minorHAnsi"/>
                <w:color w:val="000000"/>
                <w:sz w:val="22"/>
                <w:lang w:val="en-GB" w:eastAsia="en-GB"/>
              </w:rPr>
            </w:pPr>
            <w:r w:rsidRPr="00AA7D9B">
              <w:rPr>
                <w:rFonts w:asciiTheme="minorHAnsi" w:hAnsiTheme="minorHAnsi" w:cstheme="minorHAnsi"/>
                <w:sz w:val="22"/>
              </w:rPr>
              <w:t xml:space="preserve">33.85 </w:t>
            </w:r>
          </w:p>
        </w:tc>
      </w:tr>
      <w:tr w:rsidR="00D533BD" w:rsidRPr="00D533BD" w14:paraId="39A1C40A" w14:textId="77777777" w:rsidTr="00AA7D9B">
        <w:trPr>
          <w:trHeight w:val="315"/>
          <w:jc w:val="center"/>
        </w:trPr>
        <w:tc>
          <w:tcPr>
            <w:tcW w:w="3060" w:type="dxa"/>
            <w:shd w:val="clear" w:color="auto" w:fill="B8CCE4"/>
          </w:tcPr>
          <w:p w14:paraId="615E0EAF" w14:textId="77777777" w:rsidR="00261E2C" w:rsidRPr="00AA7D9B" w:rsidRDefault="00261E2C" w:rsidP="00AA7D9B">
            <w:pPr>
              <w:spacing w:before="40" w:after="40"/>
              <w:rPr>
                <w:rFonts w:asciiTheme="minorHAnsi" w:eastAsia="Times New Roman" w:hAnsiTheme="minorHAnsi" w:cstheme="minorHAnsi"/>
                <w:b/>
                <w:color w:val="000000"/>
                <w:sz w:val="22"/>
                <w:lang w:val="en-GB" w:eastAsia="en-GB"/>
              </w:rPr>
            </w:pPr>
            <w:r w:rsidRPr="00AA7D9B">
              <w:rPr>
                <w:rFonts w:asciiTheme="minorHAnsi" w:hAnsiTheme="minorHAnsi" w:cstheme="minorHAnsi"/>
                <w:b/>
                <w:sz w:val="22"/>
              </w:rPr>
              <w:t>Pessimistic scenario +2</w:t>
            </w:r>
            <w:r w:rsidRPr="00AA7D9B">
              <w:rPr>
                <w:rFonts w:asciiTheme="minorHAnsi" w:hAnsiTheme="minorHAnsi" w:cstheme="minorHAnsi"/>
                <w:b/>
                <w:sz w:val="22"/>
                <w:vertAlign w:val="superscript"/>
              </w:rPr>
              <w:t>o</w:t>
            </w:r>
            <w:r w:rsidRPr="00AA7D9B">
              <w:rPr>
                <w:rFonts w:asciiTheme="minorHAnsi" w:hAnsiTheme="minorHAnsi" w:cstheme="minorHAnsi"/>
                <w:b/>
                <w:sz w:val="22"/>
              </w:rPr>
              <w:t>С</w:t>
            </w:r>
          </w:p>
        </w:tc>
        <w:tc>
          <w:tcPr>
            <w:tcW w:w="1800" w:type="dxa"/>
            <w:shd w:val="clear" w:color="auto" w:fill="auto"/>
          </w:tcPr>
          <w:p w14:paraId="70662CEF" w14:textId="77777777" w:rsidR="00261E2C" w:rsidRPr="00AA7D9B" w:rsidRDefault="00261E2C" w:rsidP="00AA7D9B">
            <w:pPr>
              <w:spacing w:before="40" w:after="40"/>
              <w:jc w:val="right"/>
              <w:rPr>
                <w:rFonts w:asciiTheme="minorHAnsi" w:eastAsia="Times New Roman" w:hAnsiTheme="minorHAnsi" w:cstheme="minorHAnsi"/>
                <w:color w:val="000000"/>
                <w:sz w:val="22"/>
                <w:lang w:val="en-GB" w:eastAsia="en-GB"/>
              </w:rPr>
            </w:pPr>
            <w:r w:rsidRPr="00AA7D9B">
              <w:rPr>
                <w:rFonts w:asciiTheme="minorHAnsi" w:hAnsiTheme="minorHAnsi" w:cstheme="minorHAnsi"/>
                <w:sz w:val="22"/>
              </w:rPr>
              <w:t>61.63</w:t>
            </w:r>
          </w:p>
        </w:tc>
        <w:tc>
          <w:tcPr>
            <w:tcW w:w="2093" w:type="dxa"/>
            <w:shd w:val="clear" w:color="auto" w:fill="auto"/>
          </w:tcPr>
          <w:p w14:paraId="1AD6B31B" w14:textId="77777777" w:rsidR="00261E2C" w:rsidRPr="00AA7D9B" w:rsidRDefault="00261E2C" w:rsidP="00AA7D9B">
            <w:pPr>
              <w:spacing w:before="40" w:after="40"/>
              <w:jc w:val="right"/>
              <w:rPr>
                <w:rFonts w:asciiTheme="minorHAnsi" w:eastAsia="Times New Roman" w:hAnsiTheme="minorHAnsi" w:cstheme="minorHAnsi"/>
                <w:color w:val="000000"/>
                <w:sz w:val="22"/>
                <w:lang w:val="en-GB" w:eastAsia="en-GB"/>
              </w:rPr>
            </w:pPr>
            <w:r w:rsidRPr="00AA7D9B">
              <w:rPr>
                <w:rFonts w:asciiTheme="minorHAnsi" w:hAnsiTheme="minorHAnsi" w:cstheme="minorHAnsi"/>
                <w:sz w:val="22"/>
              </w:rPr>
              <w:t xml:space="preserve">24.54 </w:t>
            </w:r>
          </w:p>
        </w:tc>
      </w:tr>
      <w:tr w:rsidR="00D533BD" w:rsidRPr="00D533BD" w14:paraId="42F55260" w14:textId="77777777" w:rsidTr="00AA7D9B">
        <w:trPr>
          <w:trHeight w:val="300"/>
          <w:jc w:val="center"/>
        </w:trPr>
        <w:tc>
          <w:tcPr>
            <w:tcW w:w="3060" w:type="dxa"/>
            <w:shd w:val="clear" w:color="auto" w:fill="B8CCE4"/>
          </w:tcPr>
          <w:p w14:paraId="0DEA7413" w14:textId="77777777" w:rsidR="00261E2C" w:rsidRPr="00AA7D9B" w:rsidRDefault="00261E2C" w:rsidP="00AA7D9B">
            <w:pPr>
              <w:spacing w:before="40" w:after="40"/>
              <w:rPr>
                <w:rFonts w:asciiTheme="minorHAnsi" w:eastAsia="Times New Roman" w:hAnsiTheme="minorHAnsi" w:cstheme="minorHAnsi"/>
                <w:b/>
                <w:color w:val="000000"/>
                <w:sz w:val="22"/>
                <w:lang w:val="en-GB" w:eastAsia="en-GB"/>
              </w:rPr>
            </w:pPr>
            <w:r w:rsidRPr="00AA7D9B">
              <w:rPr>
                <w:rFonts w:asciiTheme="minorHAnsi" w:hAnsiTheme="minorHAnsi" w:cstheme="minorHAnsi"/>
                <w:b/>
                <w:sz w:val="22"/>
              </w:rPr>
              <w:t>Realistic scenario +4</w:t>
            </w:r>
            <w:r w:rsidRPr="00AA7D9B">
              <w:rPr>
                <w:rFonts w:asciiTheme="minorHAnsi" w:hAnsiTheme="minorHAnsi" w:cstheme="minorHAnsi"/>
                <w:b/>
                <w:sz w:val="22"/>
                <w:vertAlign w:val="superscript"/>
              </w:rPr>
              <w:t>o</w:t>
            </w:r>
            <w:r w:rsidRPr="00AA7D9B">
              <w:rPr>
                <w:rFonts w:asciiTheme="minorHAnsi" w:hAnsiTheme="minorHAnsi" w:cstheme="minorHAnsi"/>
                <w:b/>
                <w:sz w:val="22"/>
              </w:rPr>
              <w:t>С</w:t>
            </w:r>
          </w:p>
        </w:tc>
        <w:tc>
          <w:tcPr>
            <w:tcW w:w="1800" w:type="dxa"/>
            <w:shd w:val="clear" w:color="auto" w:fill="auto"/>
          </w:tcPr>
          <w:p w14:paraId="7673B878" w14:textId="77777777" w:rsidR="00261E2C" w:rsidRPr="00AA7D9B" w:rsidRDefault="00261E2C" w:rsidP="00AA7D9B">
            <w:pPr>
              <w:spacing w:before="40" w:after="40"/>
              <w:jc w:val="right"/>
              <w:rPr>
                <w:rFonts w:asciiTheme="minorHAnsi" w:eastAsia="Times New Roman" w:hAnsiTheme="minorHAnsi" w:cstheme="minorHAnsi"/>
                <w:color w:val="000000"/>
                <w:sz w:val="22"/>
                <w:lang w:val="en-GB" w:eastAsia="en-GB"/>
              </w:rPr>
            </w:pPr>
            <w:r w:rsidRPr="00AA7D9B">
              <w:rPr>
                <w:rFonts w:asciiTheme="minorHAnsi" w:hAnsiTheme="minorHAnsi" w:cstheme="minorHAnsi"/>
                <w:sz w:val="22"/>
              </w:rPr>
              <w:t>98.73</w:t>
            </w:r>
          </w:p>
        </w:tc>
        <w:tc>
          <w:tcPr>
            <w:tcW w:w="2093" w:type="dxa"/>
            <w:shd w:val="clear" w:color="auto" w:fill="auto"/>
          </w:tcPr>
          <w:p w14:paraId="5078BCF1" w14:textId="77777777" w:rsidR="00261E2C" w:rsidRPr="00AA7D9B" w:rsidRDefault="00261E2C" w:rsidP="00AA7D9B">
            <w:pPr>
              <w:spacing w:before="40" w:after="40"/>
              <w:jc w:val="right"/>
              <w:rPr>
                <w:rFonts w:asciiTheme="minorHAnsi" w:eastAsia="Times New Roman" w:hAnsiTheme="minorHAnsi" w:cstheme="minorHAnsi"/>
                <w:color w:val="000000"/>
                <w:sz w:val="22"/>
                <w:lang w:val="en-GB" w:eastAsia="en-GB"/>
              </w:rPr>
            </w:pPr>
            <w:r w:rsidRPr="00AA7D9B">
              <w:rPr>
                <w:rFonts w:asciiTheme="minorHAnsi" w:hAnsiTheme="minorHAnsi" w:cstheme="minorHAnsi"/>
                <w:sz w:val="22"/>
              </w:rPr>
              <w:t xml:space="preserve">38.71 </w:t>
            </w:r>
          </w:p>
        </w:tc>
      </w:tr>
      <w:tr w:rsidR="00D533BD" w:rsidRPr="00D533BD" w14:paraId="24D5D124" w14:textId="77777777" w:rsidTr="00AA7D9B">
        <w:trPr>
          <w:trHeight w:val="300"/>
          <w:jc w:val="center"/>
        </w:trPr>
        <w:tc>
          <w:tcPr>
            <w:tcW w:w="3060" w:type="dxa"/>
            <w:shd w:val="clear" w:color="auto" w:fill="B8CCE4"/>
          </w:tcPr>
          <w:p w14:paraId="58660B22" w14:textId="77777777" w:rsidR="00261E2C" w:rsidRPr="00AA7D9B" w:rsidRDefault="00261E2C" w:rsidP="00AA7D9B">
            <w:pPr>
              <w:spacing w:before="40" w:after="40"/>
              <w:rPr>
                <w:rFonts w:asciiTheme="minorHAnsi" w:eastAsia="Times New Roman" w:hAnsiTheme="minorHAnsi" w:cstheme="minorHAnsi"/>
                <w:b/>
                <w:color w:val="000000"/>
                <w:sz w:val="22"/>
                <w:lang w:val="en-GB" w:eastAsia="en-GB"/>
              </w:rPr>
            </w:pPr>
            <w:r w:rsidRPr="00AA7D9B">
              <w:rPr>
                <w:rFonts w:asciiTheme="minorHAnsi" w:hAnsiTheme="minorHAnsi" w:cstheme="minorHAnsi"/>
                <w:b/>
                <w:sz w:val="22"/>
              </w:rPr>
              <w:t>Optimistic scenario +4</w:t>
            </w:r>
            <w:r w:rsidRPr="00AA7D9B">
              <w:rPr>
                <w:rFonts w:asciiTheme="minorHAnsi" w:hAnsiTheme="minorHAnsi" w:cstheme="minorHAnsi"/>
                <w:b/>
                <w:sz w:val="22"/>
                <w:vertAlign w:val="superscript"/>
              </w:rPr>
              <w:t>o</w:t>
            </w:r>
            <w:r w:rsidRPr="00AA7D9B">
              <w:rPr>
                <w:rFonts w:asciiTheme="minorHAnsi" w:hAnsiTheme="minorHAnsi" w:cstheme="minorHAnsi"/>
                <w:b/>
                <w:sz w:val="22"/>
              </w:rPr>
              <w:t>С</w:t>
            </w:r>
          </w:p>
        </w:tc>
        <w:tc>
          <w:tcPr>
            <w:tcW w:w="1800" w:type="dxa"/>
            <w:shd w:val="clear" w:color="auto" w:fill="auto"/>
          </w:tcPr>
          <w:p w14:paraId="5DC60485" w14:textId="77777777" w:rsidR="00261E2C" w:rsidRPr="00AA7D9B" w:rsidRDefault="00261E2C" w:rsidP="00AA7D9B">
            <w:pPr>
              <w:spacing w:before="40" w:after="40"/>
              <w:jc w:val="right"/>
              <w:rPr>
                <w:rFonts w:asciiTheme="minorHAnsi" w:eastAsia="Times New Roman" w:hAnsiTheme="minorHAnsi" w:cstheme="minorHAnsi"/>
                <w:color w:val="000000"/>
                <w:sz w:val="22"/>
                <w:lang w:val="en-GB" w:eastAsia="en-GB"/>
              </w:rPr>
            </w:pPr>
            <w:r w:rsidRPr="00AA7D9B">
              <w:rPr>
                <w:rFonts w:asciiTheme="minorHAnsi" w:hAnsiTheme="minorHAnsi" w:cstheme="minorHAnsi"/>
                <w:sz w:val="22"/>
              </w:rPr>
              <w:t>114.89</w:t>
            </w:r>
          </w:p>
        </w:tc>
        <w:tc>
          <w:tcPr>
            <w:tcW w:w="2093" w:type="dxa"/>
            <w:shd w:val="clear" w:color="auto" w:fill="auto"/>
          </w:tcPr>
          <w:p w14:paraId="10A8551C" w14:textId="77777777" w:rsidR="00261E2C" w:rsidRPr="00AA7D9B" w:rsidRDefault="00261E2C" w:rsidP="00AA7D9B">
            <w:pPr>
              <w:spacing w:before="40" w:after="40"/>
              <w:jc w:val="right"/>
              <w:rPr>
                <w:rFonts w:asciiTheme="minorHAnsi" w:eastAsia="Times New Roman" w:hAnsiTheme="minorHAnsi" w:cstheme="minorHAnsi"/>
                <w:color w:val="000000"/>
                <w:sz w:val="22"/>
                <w:lang w:val="en-GB" w:eastAsia="en-GB"/>
              </w:rPr>
            </w:pPr>
            <w:r w:rsidRPr="00AA7D9B">
              <w:rPr>
                <w:rFonts w:asciiTheme="minorHAnsi" w:hAnsiTheme="minorHAnsi" w:cstheme="minorHAnsi"/>
                <w:sz w:val="22"/>
              </w:rPr>
              <w:t xml:space="preserve"> 44.89 </w:t>
            </w:r>
          </w:p>
        </w:tc>
      </w:tr>
      <w:tr w:rsidR="00D533BD" w:rsidRPr="00D533BD" w14:paraId="0D7E0DE2" w14:textId="77777777" w:rsidTr="00AA7D9B">
        <w:trPr>
          <w:trHeight w:val="315"/>
          <w:jc w:val="center"/>
        </w:trPr>
        <w:tc>
          <w:tcPr>
            <w:tcW w:w="3060" w:type="dxa"/>
            <w:shd w:val="clear" w:color="auto" w:fill="B8CCE4"/>
          </w:tcPr>
          <w:p w14:paraId="39C50DDF" w14:textId="77777777" w:rsidR="00261E2C" w:rsidRPr="00AA7D9B" w:rsidRDefault="00261E2C" w:rsidP="00AA7D9B">
            <w:pPr>
              <w:spacing w:before="40" w:after="40"/>
              <w:rPr>
                <w:rFonts w:asciiTheme="minorHAnsi" w:eastAsia="Times New Roman" w:hAnsiTheme="minorHAnsi" w:cstheme="minorHAnsi"/>
                <w:b/>
                <w:color w:val="000000"/>
                <w:sz w:val="22"/>
                <w:lang w:val="en-GB" w:eastAsia="en-GB"/>
              </w:rPr>
            </w:pPr>
            <w:r w:rsidRPr="00AA7D9B">
              <w:rPr>
                <w:rFonts w:asciiTheme="minorHAnsi" w:hAnsiTheme="minorHAnsi" w:cstheme="minorHAnsi"/>
                <w:b/>
                <w:sz w:val="22"/>
              </w:rPr>
              <w:t>Pessimistic scenario +4</w:t>
            </w:r>
            <w:r w:rsidRPr="00AA7D9B">
              <w:rPr>
                <w:rFonts w:asciiTheme="minorHAnsi" w:hAnsiTheme="minorHAnsi" w:cstheme="minorHAnsi"/>
                <w:b/>
                <w:sz w:val="22"/>
                <w:vertAlign w:val="superscript"/>
              </w:rPr>
              <w:t>o</w:t>
            </w:r>
            <w:r w:rsidRPr="00AA7D9B">
              <w:rPr>
                <w:rFonts w:asciiTheme="minorHAnsi" w:hAnsiTheme="minorHAnsi" w:cstheme="minorHAnsi"/>
                <w:b/>
                <w:sz w:val="22"/>
              </w:rPr>
              <w:t>С</w:t>
            </w:r>
          </w:p>
        </w:tc>
        <w:tc>
          <w:tcPr>
            <w:tcW w:w="1800" w:type="dxa"/>
            <w:shd w:val="clear" w:color="auto" w:fill="auto"/>
          </w:tcPr>
          <w:p w14:paraId="57B1FBE7" w14:textId="77777777" w:rsidR="00261E2C" w:rsidRPr="00AA7D9B" w:rsidRDefault="00261E2C" w:rsidP="00AA7D9B">
            <w:pPr>
              <w:spacing w:before="40" w:after="40"/>
              <w:jc w:val="right"/>
              <w:rPr>
                <w:rFonts w:asciiTheme="minorHAnsi" w:eastAsia="Times New Roman" w:hAnsiTheme="minorHAnsi" w:cstheme="minorHAnsi"/>
                <w:color w:val="000000"/>
                <w:sz w:val="22"/>
                <w:lang w:val="en-GB" w:eastAsia="en-GB"/>
              </w:rPr>
            </w:pPr>
            <w:r w:rsidRPr="00AA7D9B">
              <w:rPr>
                <w:rFonts w:asciiTheme="minorHAnsi" w:hAnsiTheme="minorHAnsi" w:cstheme="minorHAnsi"/>
                <w:sz w:val="22"/>
              </w:rPr>
              <w:t>82.58</w:t>
            </w:r>
          </w:p>
        </w:tc>
        <w:tc>
          <w:tcPr>
            <w:tcW w:w="2093" w:type="dxa"/>
            <w:shd w:val="clear" w:color="auto" w:fill="auto"/>
          </w:tcPr>
          <w:p w14:paraId="6219A93A" w14:textId="77777777" w:rsidR="00261E2C" w:rsidRPr="00AA7D9B" w:rsidRDefault="00261E2C" w:rsidP="00AA7D9B">
            <w:pPr>
              <w:spacing w:before="40" w:after="40"/>
              <w:jc w:val="right"/>
              <w:rPr>
                <w:rFonts w:asciiTheme="minorHAnsi" w:eastAsia="Times New Roman" w:hAnsiTheme="minorHAnsi" w:cstheme="minorHAnsi"/>
                <w:color w:val="000000"/>
                <w:sz w:val="22"/>
                <w:lang w:val="en-GB" w:eastAsia="en-GB"/>
              </w:rPr>
            </w:pPr>
            <w:r w:rsidRPr="00AA7D9B">
              <w:rPr>
                <w:rFonts w:asciiTheme="minorHAnsi" w:hAnsiTheme="minorHAnsi" w:cstheme="minorHAnsi"/>
                <w:sz w:val="22"/>
              </w:rPr>
              <w:t xml:space="preserve"> 32.54 </w:t>
            </w:r>
          </w:p>
        </w:tc>
      </w:tr>
    </w:tbl>
    <w:p w14:paraId="52B93993" w14:textId="1A529457" w:rsidR="00261E2C" w:rsidRPr="00C15CFF" w:rsidRDefault="00261E2C" w:rsidP="00AA7D9B">
      <w:pPr>
        <w:pStyle w:val="BodyText"/>
        <w:spacing w:before="200"/>
        <w:ind w:left="0" w:firstLine="0"/>
        <w:rPr>
          <w:u w:color="000000"/>
          <w:bdr w:val="nil"/>
          <w:lang w:val="en-US"/>
        </w:rPr>
      </w:pPr>
      <w:bookmarkStart w:id="792" w:name="_Hlk517272722"/>
      <w:r w:rsidRPr="00C15CFF">
        <w:rPr>
          <w:u w:color="000000"/>
          <w:bdr w:val="nil"/>
          <w:lang w:val="en-US"/>
        </w:rPr>
        <w:t>The projection shows that on average, under the +2°C realistic scenario, the total cash flow in NPV is €</w:t>
      </w:r>
      <w:r>
        <w:rPr>
          <w:u w:color="000000"/>
          <w:bdr w:val="nil"/>
          <w:lang w:val="en-US"/>
        </w:rPr>
        <w:t>73.8</w:t>
      </w:r>
      <w:r w:rsidRPr="00C15CFF">
        <w:rPr>
          <w:rFonts w:eastAsia="Times New Roman"/>
          <w:lang w:val="en-US"/>
        </w:rPr>
        <w:t xml:space="preserve"> </w:t>
      </w:r>
      <w:r>
        <w:rPr>
          <w:rFonts w:eastAsia="Times New Roman"/>
          <w:lang w:val="en-US"/>
        </w:rPr>
        <w:t>m</w:t>
      </w:r>
      <w:r w:rsidRPr="00C15CFF">
        <w:rPr>
          <w:rFonts w:eastAsia="Times New Roman"/>
          <w:lang w:val="en-US"/>
        </w:rPr>
        <w:t xml:space="preserve">illion, </w:t>
      </w:r>
      <w:r w:rsidRPr="00C15CFF">
        <w:rPr>
          <w:u w:color="000000"/>
          <w:bdr w:val="nil"/>
          <w:lang w:val="en-US"/>
        </w:rPr>
        <w:t>and €</w:t>
      </w:r>
      <w:r>
        <w:rPr>
          <w:u w:color="000000"/>
          <w:bdr w:val="nil"/>
          <w:lang w:val="en-US"/>
        </w:rPr>
        <w:t>98.7</w:t>
      </w:r>
      <w:r w:rsidRPr="00C15CFF">
        <w:rPr>
          <w:rFonts w:eastAsia="Times New Roman"/>
          <w:lang w:val="en-US"/>
        </w:rPr>
        <w:t xml:space="preserve"> </w:t>
      </w:r>
      <w:r>
        <w:rPr>
          <w:rFonts w:eastAsia="Times New Roman"/>
          <w:lang w:val="en-US"/>
        </w:rPr>
        <w:t>m</w:t>
      </w:r>
      <w:r w:rsidRPr="00C15CFF">
        <w:rPr>
          <w:rFonts w:eastAsia="Times New Roman"/>
          <w:lang w:val="en-US"/>
        </w:rPr>
        <w:t xml:space="preserve">illion under the </w:t>
      </w:r>
      <w:r w:rsidRPr="00C15CFF">
        <w:rPr>
          <w:u w:color="000000"/>
          <w:bdr w:val="nil"/>
          <w:lang w:val="en-US"/>
        </w:rPr>
        <w:t>realistic scenario at +4°C. Under the optimistic scenario, the projected cash flow in NPV is €</w:t>
      </w:r>
      <w:r>
        <w:rPr>
          <w:u w:color="000000"/>
          <w:bdr w:val="nil"/>
          <w:lang w:val="en-US"/>
        </w:rPr>
        <w:t>86.0</w:t>
      </w:r>
      <w:r w:rsidRPr="00C15CFF">
        <w:rPr>
          <w:u w:color="000000"/>
          <w:bdr w:val="nil"/>
          <w:lang w:val="en-US"/>
        </w:rPr>
        <w:t xml:space="preserve"> </w:t>
      </w:r>
      <w:r>
        <w:rPr>
          <w:u w:color="000000"/>
          <w:bdr w:val="nil"/>
          <w:lang w:val="en-US"/>
        </w:rPr>
        <w:t>m</w:t>
      </w:r>
      <w:r w:rsidRPr="00C15CFF">
        <w:rPr>
          <w:rFonts w:eastAsia="Times New Roman"/>
          <w:lang w:val="en-US"/>
        </w:rPr>
        <w:t>illion</w:t>
      </w:r>
      <w:r w:rsidRPr="00C15CFF">
        <w:rPr>
          <w:u w:color="000000"/>
          <w:bdr w:val="nil"/>
          <w:lang w:val="en-US"/>
        </w:rPr>
        <w:t xml:space="preserve"> under the +2°C scenario and €</w:t>
      </w:r>
      <w:r>
        <w:rPr>
          <w:u w:color="000000"/>
          <w:bdr w:val="nil"/>
          <w:lang w:val="en-US"/>
        </w:rPr>
        <w:t>114.8</w:t>
      </w:r>
      <w:r w:rsidRPr="00C15CFF">
        <w:rPr>
          <w:rFonts w:eastAsia="Times New Roman"/>
          <w:lang w:val="en-US"/>
        </w:rPr>
        <w:t xml:space="preserve"> </w:t>
      </w:r>
      <w:r>
        <w:rPr>
          <w:rFonts w:eastAsia="Times New Roman"/>
          <w:lang w:val="en-US"/>
        </w:rPr>
        <w:t>m</w:t>
      </w:r>
      <w:r w:rsidRPr="00C15CFF">
        <w:rPr>
          <w:rFonts w:eastAsia="Times New Roman"/>
          <w:lang w:val="en-US"/>
        </w:rPr>
        <w:t>illion</w:t>
      </w:r>
      <w:r w:rsidRPr="00C15CFF">
        <w:rPr>
          <w:u w:color="000000"/>
          <w:bdr w:val="nil"/>
          <w:lang w:val="en-US"/>
        </w:rPr>
        <w:t xml:space="preserve"> under the +4°C scenario. Even under the pessimistic scenario, the future cash flow in NPV is projected at €</w:t>
      </w:r>
      <w:r>
        <w:rPr>
          <w:u w:color="000000"/>
          <w:bdr w:val="nil"/>
          <w:lang w:val="en-US"/>
        </w:rPr>
        <w:t>61.6</w:t>
      </w:r>
      <w:r w:rsidRPr="00C15CFF">
        <w:rPr>
          <w:rFonts w:eastAsia="Times New Roman"/>
          <w:lang w:val="en-US"/>
        </w:rPr>
        <w:t xml:space="preserve"> </w:t>
      </w:r>
      <w:r>
        <w:rPr>
          <w:rFonts w:eastAsia="Times New Roman"/>
          <w:lang w:val="en-US"/>
        </w:rPr>
        <w:t>m</w:t>
      </w:r>
      <w:r w:rsidRPr="00C15CFF">
        <w:rPr>
          <w:rFonts w:eastAsia="Times New Roman"/>
          <w:lang w:val="en-US"/>
        </w:rPr>
        <w:t xml:space="preserve">illion </w:t>
      </w:r>
      <w:r w:rsidRPr="00C15CFF">
        <w:rPr>
          <w:u w:color="000000"/>
          <w:bdr w:val="nil"/>
          <w:lang w:val="en-US"/>
        </w:rPr>
        <w:t>at +2°C and €</w:t>
      </w:r>
      <w:r>
        <w:rPr>
          <w:rFonts w:eastAsia="Times New Roman"/>
          <w:lang w:val="en-US"/>
        </w:rPr>
        <w:t>82.5</w:t>
      </w:r>
      <w:r w:rsidRPr="00C15CFF">
        <w:rPr>
          <w:rFonts w:eastAsia="Times New Roman"/>
          <w:lang w:val="en-US"/>
        </w:rPr>
        <w:t xml:space="preserve"> </w:t>
      </w:r>
      <w:r>
        <w:rPr>
          <w:rFonts w:eastAsia="Times New Roman"/>
          <w:lang w:val="en-US"/>
        </w:rPr>
        <w:t>m</w:t>
      </w:r>
      <w:r w:rsidRPr="00C15CFF">
        <w:rPr>
          <w:rFonts w:eastAsia="Times New Roman"/>
          <w:lang w:val="en-US"/>
        </w:rPr>
        <w:t>illion</w:t>
      </w:r>
      <w:r w:rsidRPr="00C15CFF">
        <w:rPr>
          <w:u w:color="000000"/>
          <w:bdr w:val="nil"/>
          <w:lang w:val="en-US"/>
        </w:rPr>
        <w:t xml:space="preserve"> at +4°C.</w:t>
      </w:r>
    </w:p>
    <w:p w14:paraId="26E29E7C" w14:textId="42EE422D" w:rsidR="00261E2C" w:rsidRPr="00AA7D9B" w:rsidRDefault="00261E2C" w:rsidP="00AA7D9B">
      <w:pPr>
        <w:pStyle w:val="BodyText"/>
        <w:ind w:left="0" w:firstLine="0"/>
        <w:rPr>
          <w:rFonts w:eastAsia="Times New Roman"/>
          <w:u w:color="000000"/>
          <w:bdr w:val="nil"/>
          <w:lang w:val="en-US"/>
        </w:rPr>
      </w:pPr>
      <w:bookmarkStart w:id="793" w:name="_Hlk517266994"/>
      <w:bookmarkStart w:id="794" w:name="_Hlk517272621"/>
      <w:bookmarkEnd w:id="792"/>
      <w:r w:rsidRPr="005937FA">
        <w:rPr>
          <w:u w:color="000000"/>
          <w:bdr w:val="nil"/>
          <w:lang w:val="en-US"/>
        </w:rPr>
        <w:t>Within the current analysis, t</w:t>
      </w:r>
      <w:r w:rsidRPr="00AA7D9B">
        <w:rPr>
          <w:u w:color="000000"/>
          <w:bdr w:val="nil"/>
          <w:lang w:val="en-US"/>
        </w:rPr>
        <w:t xml:space="preserve">he cost-effectiveness of the adaptation measures </w:t>
      </w:r>
      <w:r w:rsidRPr="005937FA">
        <w:rPr>
          <w:u w:color="000000"/>
          <w:bdr w:val="nil"/>
          <w:lang w:val="en-US"/>
        </w:rPr>
        <w:t xml:space="preserve">is used to quantify the </w:t>
      </w:r>
      <w:r w:rsidRPr="00AA7D9B">
        <w:rPr>
          <w:u w:color="000000"/>
          <w:bdr w:val="nil"/>
          <w:lang w:val="en-US"/>
        </w:rPr>
        <w:t>effect of investments under each scenario.</w:t>
      </w:r>
      <w:r w:rsidRPr="00AA7D9B">
        <w:rPr>
          <w:rFonts w:eastAsia="Times New Roman"/>
          <w:u w:color="000000"/>
          <w:bdr w:val="nil"/>
          <w:vertAlign w:val="superscript"/>
          <w:lang w:val="en-US"/>
        </w:rPr>
        <w:footnoteReference w:id="54"/>
      </w:r>
      <w:r w:rsidRPr="005937FA">
        <w:rPr>
          <w:u w:color="000000"/>
          <w:bdr w:val="nil"/>
          <w:lang w:val="en-US"/>
        </w:rPr>
        <w:t xml:space="preserve"> </w:t>
      </w:r>
      <w:bookmarkEnd w:id="793"/>
      <w:r w:rsidRPr="005937FA">
        <w:rPr>
          <w:u w:color="000000"/>
          <w:bdr w:val="nil"/>
          <w:lang w:val="en-US"/>
        </w:rPr>
        <w:t>Under the</w:t>
      </w:r>
      <w:r w:rsidRPr="00C15CFF">
        <w:rPr>
          <w:u w:color="000000"/>
          <w:bdr w:val="nil"/>
          <w:lang w:val="en-US"/>
        </w:rPr>
        <w:t xml:space="preserve"> +2°C realistic scenario, the benefit/cost ratio is €</w:t>
      </w:r>
      <w:r>
        <w:rPr>
          <w:u w:color="000000"/>
          <w:bdr w:val="nil"/>
          <w:lang w:val="en-US"/>
        </w:rPr>
        <w:t>29.2</w:t>
      </w:r>
      <w:r w:rsidRPr="00C15CFF">
        <w:rPr>
          <w:rFonts w:eastAsia="Times New Roman"/>
          <w:lang w:val="en-US"/>
        </w:rPr>
        <w:t xml:space="preserve"> </w:t>
      </w:r>
      <w:r w:rsidRPr="00C15CFF">
        <w:rPr>
          <w:u w:color="000000"/>
          <w:bdr w:val="nil"/>
          <w:lang w:val="en-US"/>
        </w:rPr>
        <w:t>(that is, the benefits achieved per Euro spent), and €</w:t>
      </w:r>
      <w:r>
        <w:rPr>
          <w:u w:color="000000"/>
          <w:bdr w:val="nil"/>
          <w:lang w:val="en-US"/>
        </w:rPr>
        <w:t>38.71</w:t>
      </w:r>
      <w:r w:rsidRPr="00C15CFF">
        <w:rPr>
          <w:rFonts w:eastAsia="Times New Roman"/>
          <w:lang w:val="en-US"/>
        </w:rPr>
        <w:t xml:space="preserve"> under the </w:t>
      </w:r>
      <w:r w:rsidRPr="00C15CFF">
        <w:rPr>
          <w:u w:color="000000"/>
          <w:bdr w:val="nil"/>
          <w:lang w:val="en-US"/>
        </w:rPr>
        <w:t>+4°C realistic scenario. The benefit is higher at +4°C temperature rise. In that case, the benefit is €</w:t>
      </w:r>
      <w:r>
        <w:rPr>
          <w:u w:color="000000"/>
          <w:bdr w:val="nil"/>
          <w:lang w:val="en-US"/>
        </w:rPr>
        <w:t>44.89</w:t>
      </w:r>
      <w:r w:rsidRPr="00C15CFF">
        <w:rPr>
          <w:u w:color="000000"/>
          <w:bdr w:val="nil"/>
          <w:lang w:val="en-US"/>
        </w:rPr>
        <w:t xml:space="preserve"> per one Euro of investment </w:t>
      </w:r>
      <w:r w:rsidRPr="00C15CFF">
        <w:rPr>
          <w:rFonts w:eastAsia="Times New Roman"/>
          <w:lang w:val="en-US"/>
        </w:rPr>
        <w:t>under</w:t>
      </w:r>
      <w:r w:rsidRPr="00C15CFF">
        <w:rPr>
          <w:u w:color="000000"/>
          <w:bdr w:val="nil"/>
          <w:lang w:val="en-US"/>
        </w:rPr>
        <w:t xml:space="preserve"> the optimistic scenario and €</w:t>
      </w:r>
      <w:r w:rsidR="000C71F7">
        <w:rPr>
          <w:u w:color="000000"/>
          <w:bdr w:val="nil"/>
          <w:lang w:val="en-US"/>
        </w:rPr>
        <w:t>32.54</w:t>
      </w:r>
      <w:r w:rsidRPr="00C15CFF">
        <w:rPr>
          <w:u w:color="000000"/>
          <w:bdr w:val="nil"/>
          <w:lang w:val="en-US"/>
        </w:rPr>
        <w:t xml:space="preserve"> per one </w:t>
      </w:r>
      <w:r w:rsidRPr="00C15CFF">
        <w:rPr>
          <w:u w:color="000000"/>
          <w:bdr w:val="nil"/>
          <w:lang w:val="en-US"/>
        </w:rPr>
        <w:lastRenderedPageBreak/>
        <w:t>Euro of investment</w:t>
      </w:r>
      <w:r w:rsidRPr="00C15CFF" w:rsidDel="00DC48AC">
        <w:rPr>
          <w:u w:color="000000"/>
          <w:bdr w:val="nil"/>
          <w:lang w:val="en-US"/>
        </w:rPr>
        <w:t xml:space="preserve"> </w:t>
      </w:r>
      <w:r w:rsidRPr="00C15CFF">
        <w:rPr>
          <w:u w:color="000000"/>
          <w:bdr w:val="nil"/>
          <w:lang w:val="en-US"/>
        </w:rPr>
        <w:t>under the pessimistic scenario. A higher effect of investments is observed under the +4°C scenario because the average air temperature during 1991–2015 has already increased by +1.6°C. Thus, to date, the level of the +2</w:t>
      </w:r>
      <w:r w:rsidRPr="00C15CFF">
        <w:rPr>
          <w:u w:color="000000"/>
          <w:bdr w:val="nil"/>
          <w:vertAlign w:val="superscript"/>
          <w:lang w:val="en-US"/>
        </w:rPr>
        <w:t>o</w:t>
      </w:r>
      <w:r w:rsidRPr="00C15CFF">
        <w:rPr>
          <w:u w:color="000000"/>
          <w:bdr w:val="nil"/>
          <w:lang w:val="en-US"/>
        </w:rPr>
        <w:t>C scenario has already almost been reached.</w:t>
      </w:r>
    </w:p>
    <w:bookmarkEnd w:id="794"/>
    <w:p w14:paraId="002E7932" w14:textId="12DFC7E5" w:rsidR="000C71F7" w:rsidRPr="00AA7D9B" w:rsidRDefault="000C71F7" w:rsidP="00AA7D9B">
      <w:pPr>
        <w:pStyle w:val="BodyText"/>
        <w:ind w:left="0" w:firstLine="0"/>
        <w:rPr>
          <w:u w:color="000000"/>
          <w:bdr w:val="nil"/>
          <w:lang w:val="en-US"/>
        </w:rPr>
      </w:pPr>
      <w:r w:rsidRPr="00AA7D9B">
        <w:rPr>
          <w:u w:color="000000"/>
          <w:bdr w:val="nil"/>
          <w:lang w:val="en-US"/>
        </w:rPr>
        <w:t xml:space="preserve">Effects of taking adaptation measures will be cost savings as a result of decreased potential damage on water resources caused by climate change. The NPV for all climate scenarios is positive and high, indicating that the implemented adaptation measures are beneficial </w:t>
      </w:r>
      <w:r w:rsidR="00DC6B4D">
        <w:rPr>
          <w:u w:color="000000"/>
          <w:bdr w:val="nil"/>
          <w:lang w:val="en-US"/>
        </w:rPr>
        <w:t>i</w:t>
      </w:r>
      <w:r w:rsidRPr="00AA7D9B">
        <w:rPr>
          <w:u w:color="000000"/>
          <w:bdr w:val="nil"/>
          <w:lang w:val="en-US"/>
        </w:rPr>
        <w:t>n the short</w:t>
      </w:r>
      <w:r w:rsidR="00DC6B4D">
        <w:rPr>
          <w:u w:color="000000"/>
          <w:bdr w:val="nil"/>
          <w:lang w:val="en-US"/>
        </w:rPr>
        <w:t>-</w:t>
      </w:r>
      <w:r w:rsidRPr="00AA7D9B">
        <w:rPr>
          <w:u w:color="000000"/>
          <w:bdr w:val="nil"/>
          <w:lang w:val="en-US"/>
        </w:rPr>
        <w:t xml:space="preserve"> and long-term, independently of changes in temperature and fluctuations in precipitation.</w:t>
      </w:r>
      <w:r w:rsidR="00951A5A">
        <w:rPr>
          <w:u w:color="000000"/>
          <w:bdr w:val="nil"/>
          <w:lang w:val="en-US"/>
        </w:rPr>
        <w:t xml:space="preserve"> </w:t>
      </w:r>
      <w:r w:rsidRPr="00AA7D9B">
        <w:rPr>
          <w:u w:color="000000"/>
          <w:bdr w:val="nil"/>
          <w:lang w:val="en-US"/>
        </w:rPr>
        <w:t xml:space="preserve">The assessment shows that adaptation measures contribute to </w:t>
      </w:r>
      <w:r w:rsidR="00951A5A">
        <w:rPr>
          <w:u w:color="000000"/>
          <w:bdr w:val="nil"/>
          <w:lang w:val="en-US"/>
        </w:rPr>
        <w:t>reducing</w:t>
      </w:r>
      <w:r w:rsidRPr="00AA7D9B">
        <w:rPr>
          <w:u w:color="000000"/>
          <w:bdr w:val="nil"/>
          <w:lang w:val="en-US"/>
        </w:rPr>
        <w:t xml:space="preserve"> costs due to avoidance of losses deriving from decreased total used water and total abstracted water. </w:t>
      </w:r>
    </w:p>
    <w:p w14:paraId="08B9621A" w14:textId="67C03F28" w:rsidR="00631FBA" w:rsidRPr="00F308A9" w:rsidRDefault="00631FBA" w:rsidP="003E368F">
      <w:pPr>
        <w:pStyle w:val="Heading2"/>
        <w:numPr>
          <w:ilvl w:val="1"/>
          <w:numId w:val="57"/>
        </w:numPr>
        <w:autoSpaceDE/>
        <w:autoSpaceDN/>
        <w:adjustRightInd/>
        <w:spacing w:after="60"/>
        <w:rPr>
          <w:b/>
          <w:bCs w:val="0"/>
        </w:rPr>
      </w:pPr>
      <w:bookmarkStart w:id="795" w:name="_Toc517434249"/>
      <w:bookmarkStart w:id="796" w:name="_Toc499805762"/>
      <w:bookmarkStart w:id="797" w:name="_Toc499805874"/>
      <w:bookmarkStart w:id="798" w:name="_Toc504315522"/>
      <w:bookmarkStart w:id="799" w:name="_Toc504316240"/>
      <w:bookmarkStart w:id="800" w:name="_Toc504316344"/>
      <w:bookmarkStart w:id="801" w:name="_Toc507073814"/>
      <w:bookmarkStart w:id="802" w:name="_Toc522194617"/>
      <w:bookmarkEnd w:id="795"/>
      <w:r w:rsidRPr="00F308A9">
        <w:rPr>
          <w:b/>
          <w:bCs w:val="0"/>
        </w:rPr>
        <w:t xml:space="preserve">Cross-cutting </w:t>
      </w:r>
      <w:r w:rsidR="00A7572D">
        <w:rPr>
          <w:b/>
          <w:bCs w:val="0"/>
        </w:rPr>
        <w:t>I</w:t>
      </w:r>
      <w:r w:rsidRPr="00F308A9">
        <w:rPr>
          <w:b/>
          <w:bCs w:val="0"/>
        </w:rPr>
        <w:t xml:space="preserve">ssues, </w:t>
      </w:r>
      <w:r w:rsidR="00A7572D">
        <w:rPr>
          <w:b/>
          <w:bCs w:val="0"/>
        </w:rPr>
        <w:t>T</w:t>
      </w:r>
      <w:r w:rsidRPr="00F308A9">
        <w:rPr>
          <w:b/>
          <w:bCs w:val="0"/>
        </w:rPr>
        <w:t>rade-offs</w:t>
      </w:r>
      <w:r w:rsidR="00A7572D">
        <w:rPr>
          <w:b/>
          <w:bCs w:val="0"/>
        </w:rPr>
        <w:t>,</w:t>
      </w:r>
      <w:r w:rsidRPr="00F308A9">
        <w:rPr>
          <w:b/>
          <w:bCs w:val="0"/>
        </w:rPr>
        <w:t xml:space="preserve"> and </w:t>
      </w:r>
      <w:r w:rsidR="00A7572D">
        <w:rPr>
          <w:b/>
          <w:bCs w:val="0"/>
        </w:rPr>
        <w:t>S</w:t>
      </w:r>
      <w:r w:rsidRPr="00F308A9">
        <w:rPr>
          <w:b/>
          <w:bCs w:val="0"/>
        </w:rPr>
        <w:t xml:space="preserve">ynergies of </w:t>
      </w:r>
      <w:r w:rsidR="00A7572D">
        <w:rPr>
          <w:b/>
          <w:bCs w:val="0"/>
        </w:rPr>
        <w:t>A</w:t>
      </w:r>
      <w:r w:rsidRPr="00F308A9">
        <w:rPr>
          <w:b/>
          <w:bCs w:val="0"/>
        </w:rPr>
        <w:t xml:space="preserve">daptation </w:t>
      </w:r>
      <w:r w:rsidR="00A7572D">
        <w:rPr>
          <w:b/>
          <w:bCs w:val="0"/>
        </w:rPr>
        <w:t>O</w:t>
      </w:r>
      <w:r w:rsidRPr="00F308A9">
        <w:rPr>
          <w:b/>
          <w:bCs w:val="0"/>
        </w:rPr>
        <w:t>ptions</w:t>
      </w:r>
      <w:bookmarkEnd w:id="787"/>
      <w:bookmarkEnd w:id="788"/>
      <w:bookmarkEnd w:id="789"/>
      <w:bookmarkEnd w:id="796"/>
      <w:bookmarkEnd w:id="797"/>
      <w:bookmarkEnd w:id="798"/>
      <w:bookmarkEnd w:id="799"/>
      <w:bookmarkEnd w:id="800"/>
      <w:bookmarkEnd w:id="801"/>
      <w:bookmarkEnd w:id="802"/>
    </w:p>
    <w:p w14:paraId="4AF53279" w14:textId="275949B5" w:rsidR="00631FBA" w:rsidRPr="00553296" w:rsidRDefault="00631FBA" w:rsidP="003E368F">
      <w:pPr>
        <w:pStyle w:val="BodyText"/>
        <w:spacing w:before="60"/>
        <w:ind w:left="0" w:firstLine="0"/>
        <w:rPr>
          <w:lang w:val="en-US"/>
        </w:rPr>
      </w:pPr>
      <w:r w:rsidRPr="00553296">
        <w:rPr>
          <w:lang w:val="en-US"/>
        </w:rPr>
        <w:t>The interdependencies between the different sectors, as well as within each sector, must be recogni</w:t>
      </w:r>
      <w:r w:rsidR="00411D9D">
        <w:rPr>
          <w:lang w:val="en-US"/>
        </w:rPr>
        <w:t>z</w:t>
      </w:r>
      <w:r w:rsidRPr="00553296">
        <w:rPr>
          <w:lang w:val="en-US"/>
        </w:rPr>
        <w:t>ed and adequately managed</w:t>
      </w:r>
      <w:r w:rsidR="00411D9D">
        <w:rPr>
          <w:lang w:val="en-US"/>
        </w:rPr>
        <w:t>.</w:t>
      </w:r>
      <w:r w:rsidRPr="00C34137">
        <w:rPr>
          <w:rStyle w:val="FootnoteReference"/>
          <w:lang w:val="en-US"/>
        </w:rPr>
        <w:footnoteReference w:id="55"/>
      </w:r>
      <w:r w:rsidRPr="00553296">
        <w:rPr>
          <w:lang w:val="en-US"/>
        </w:rPr>
        <w:t xml:space="preserve"> The</w:t>
      </w:r>
      <w:r w:rsidR="00A25A96">
        <w:rPr>
          <w:lang w:val="en-US"/>
        </w:rPr>
        <w:t>y</w:t>
      </w:r>
      <w:r w:rsidRPr="00553296">
        <w:rPr>
          <w:lang w:val="en-US"/>
        </w:rPr>
        <w:t xml:space="preserve"> may sometimes result in ‘cascade failure’ when the failure of one type of infrastructure leads to the failure of the next. In recognition of this, some studies </w:t>
      </w:r>
      <w:r w:rsidR="00F710FA">
        <w:rPr>
          <w:lang w:val="en-US"/>
        </w:rPr>
        <w:t>analyze</w:t>
      </w:r>
      <w:r w:rsidRPr="00553296">
        <w:rPr>
          <w:lang w:val="en-US"/>
        </w:rPr>
        <w:t xml:space="preserve"> transport, energy and water infrastructure as a whole and attempt to best address the interdependencies</w:t>
      </w:r>
      <w:r w:rsidR="000B1D73">
        <w:rPr>
          <w:lang w:val="en-US"/>
        </w:rPr>
        <w:t xml:space="preserve"> (Dawson et al. 2016)</w:t>
      </w:r>
      <w:r w:rsidR="00411D9D">
        <w:rPr>
          <w:lang w:val="en-US"/>
        </w:rPr>
        <w:t>.</w:t>
      </w:r>
      <w:r w:rsidRPr="00C34137">
        <w:rPr>
          <w:rStyle w:val="FootnoteReference"/>
          <w:lang w:val="en-US"/>
        </w:rPr>
        <w:footnoteReference w:id="56"/>
      </w:r>
    </w:p>
    <w:p w14:paraId="3B9E1A2F" w14:textId="6D42C7C0" w:rsidR="00631FBA" w:rsidRPr="006C1A62" w:rsidRDefault="00257150" w:rsidP="00F92A19">
      <w:pPr>
        <w:pStyle w:val="BodyText"/>
        <w:ind w:left="0" w:firstLine="0"/>
        <w:rPr>
          <w:lang w:val="en-US"/>
        </w:rPr>
      </w:pPr>
      <w:r w:rsidRPr="006C1A62">
        <w:rPr>
          <w:lang w:val="en-US"/>
        </w:rPr>
        <w:t>Several</w:t>
      </w:r>
      <w:r w:rsidR="00631FBA" w:rsidRPr="006C1A62">
        <w:rPr>
          <w:lang w:val="en-US"/>
        </w:rPr>
        <w:t xml:space="preserve"> climate change impacts in other sectors can also affect the water sector. A summary of how climate change effects in other sectors affect the water sector positively or negatively is presented in </w:t>
      </w:r>
      <w:r w:rsidR="00B94FE6">
        <w:rPr>
          <w:b/>
          <w:bCs/>
          <w:i/>
          <w:iCs/>
        </w:rPr>
        <w:t xml:space="preserve">Table </w:t>
      </w:r>
      <w:r w:rsidR="000B1D73">
        <w:rPr>
          <w:b/>
          <w:bCs/>
          <w:i/>
          <w:iCs/>
        </w:rPr>
        <w:t>3</w:t>
      </w:r>
      <w:r w:rsidR="00474A8E">
        <w:rPr>
          <w:b/>
          <w:bCs/>
          <w:i/>
          <w:iCs/>
        </w:rPr>
        <w:t>4</w:t>
      </w:r>
      <w:r w:rsidR="00EF737B">
        <w:rPr>
          <w:lang w:val="en-US"/>
        </w:rPr>
        <w:t>.</w:t>
      </w:r>
    </w:p>
    <w:p w14:paraId="3B5F48D4" w14:textId="35F5F42E" w:rsidR="00631FBA" w:rsidRPr="00AA5004" w:rsidRDefault="00AA5004" w:rsidP="00EF737B">
      <w:pPr>
        <w:pStyle w:val="TableParagraph"/>
        <w:spacing w:before="200" w:after="120"/>
        <w:rPr>
          <w:rFonts w:ascii="Calibri" w:eastAsia="Calibri" w:hAnsi="Calibri" w:cs="Times New Roman"/>
          <w:i/>
          <w:iCs/>
          <w:color w:val="44546A"/>
          <w:szCs w:val="18"/>
          <w:lang w:val="en-US"/>
        </w:rPr>
      </w:pPr>
      <w:bookmarkStart w:id="803" w:name="_Toc486436105"/>
      <w:bookmarkStart w:id="804" w:name="_Toc504315730"/>
      <w:bookmarkStart w:id="805" w:name="_Toc507073919"/>
      <w:bookmarkStart w:id="806" w:name="_Toc522194703"/>
      <w:r w:rsidRPr="00AA5004">
        <w:rPr>
          <w:rFonts w:ascii="Calibri" w:eastAsia="Calibri" w:hAnsi="Calibri" w:cs="Times New Roman"/>
          <w:i/>
          <w:iCs/>
          <w:color w:val="44546A"/>
          <w:szCs w:val="18"/>
          <w:lang w:val="en-US"/>
        </w:rPr>
        <w:t xml:space="preserve">Table </w:t>
      </w:r>
      <w:r w:rsidRPr="00AA5004">
        <w:rPr>
          <w:rFonts w:ascii="Calibri" w:eastAsia="Calibri" w:hAnsi="Calibri" w:cs="Times New Roman"/>
          <w:i/>
          <w:iCs/>
          <w:color w:val="44546A"/>
          <w:szCs w:val="18"/>
          <w:lang w:val="en-US"/>
        </w:rPr>
        <w:fldChar w:fldCharType="begin"/>
      </w:r>
      <w:r w:rsidRPr="00AA5004">
        <w:rPr>
          <w:rFonts w:ascii="Calibri" w:eastAsia="Calibri" w:hAnsi="Calibri" w:cs="Times New Roman"/>
          <w:i/>
          <w:iCs/>
          <w:color w:val="44546A"/>
          <w:szCs w:val="18"/>
          <w:lang w:val="en-US"/>
        </w:rPr>
        <w:instrText xml:space="preserve"> SEQ Table \* ARABIC </w:instrText>
      </w:r>
      <w:r w:rsidRPr="00AA5004">
        <w:rPr>
          <w:rFonts w:ascii="Calibri" w:eastAsia="Calibri" w:hAnsi="Calibri" w:cs="Times New Roman"/>
          <w:i/>
          <w:iCs/>
          <w:color w:val="44546A"/>
          <w:szCs w:val="18"/>
          <w:lang w:val="en-US"/>
        </w:rPr>
        <w:fldChar w:fldCharType="separate"/>
      </w:r>
      <w:r w:rsidR="00D96DE2">
        <w:rPr>
          <w:rFonts w:ascii="Calibri" w:eastAsia="Calibri" w:hAnsi="Calibri" w:cs="Times New Roman"/>
          <w:i/>
          <w:iCs/>
          <w:noProof/>
          <w:color w:val="44546A"/>
          <w:szCs w:val="18"/>
          <w:lang w:val="en-US"/>
        </w:rPr>
        <w:t>34</w:t>
      </w:r>
      <w:r w:rsidRPr="00AA5004">
        <w:rPr>
          <w:rFonts w:ascii="Calibri" w:eastAsia="Calibri" w:hAnsi="Calibri" w:cs="Times New Roman"/>
          <w:i/>
          <w:iCs/>
          <w:color w:val="44546A"/>
          <w:szCs w:val="18"/>
          <w:lang w:val="en-US"/>
        </w:rPr>
        <w:fldChar w:fldCharType="end"/>
      </w:r>
      <w:r w:rsidRPr="00AA5004">
        <w:rPr>
          <w:rFonts w:ascii="Calibri" w:eastAsia="Calibri" w:hAnsi="Calibri" w:cs="Times New Roman"/>
          <w:i/>
          <w:iCs/>
          <w:color w:val="44546A"/>
          <w:szCs w:val="18"/>
          <w:lang w:val="en-US"/>
        </w:rPr>
        <w:t xml:space="preserve">. </w:t>
      </w:r>
      <w:r w:rsidR="00631FBA" w:rsidRPr="00AA5004">
        <w:rPr>
          <w:rFonts w:ascii="Calibri" w:eastAsia="Calibri" w:hAnsi="Calibri" w:cs="Times New Roman"/>
          <w:i/>
          <w:iCs/>
          <w:color w:val="44546A"/>
          <w:szCs w:val="18"/>
          <w:lang w:val="en-US"/>
        </w:rPr>
        <w:t>Matrix of interdependencies</w:t>
      </w:r>
      <w:bookmarkEnd w:id="803"/>
      <w:bookmarkEnd w:id="804"/>
      <w:bookmarkEnd w:id="805"/>
      <w:bookmarkEnd w:id="806"/>
    </w:p>
    <w:tbl>
      <w:tblPr>
        <w:tblStyle w:val="TableGrid"/>
        <w:tblW w:w="9169"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1345"/>
        <w:gridCol w:w="440"/>
        <w:gridCol w:w="3610"/>
        <w:gridCol w:w="3774"/>
      </w:tblGrid>
      <w:tr w:rsidR="00631FBA" w:rsidRPr="00594A04" w14:paraId="45BAC928" w14:textId="77777777" w:rsidTr="005C4335">
        <w:trPr>
          <w:trHeight w:val="334"/>
          <w:tblHeader/>
          <w:jc w:val="center"/>
        </w:trPr>
        <w:tc>
          <w:tcPr>
            <w:tcW w:w="9169" w:type="dxa"/>
            <w:gridSpan w:val="4"/>
            <w:shd w:val="clear" w:color="auto" w:fill="365F91" w:themeFill="accent1" w:themeFillShade="BF"/>
          </w:tcPr>
          <w:p w14:paraId="5179B8FE" w14:textId="77777777" w:rsidR="00631FBA" w:rsidRPr="00594A04" w:rsidRDefault="00631FBA" w:rsidP="00594A04">
            <w:pPr>
              <w:spacing w:before="60" w:after="60" w:line="264" w:lineRule="auto"/>
              <w:rPr>
                <w:rFonts w:asciiTheme="minorHAnsi" w:hAnsiTheme="minorHAnsi" w:cstheme="minorHAnsi"/>
                <w:sz w:val="22"/>
                <w:lang w:val="en-US"/>
              </w:rPr>
            </w:pPr>
            <w:r w:rsidRPr="00594A04">
              <w:rPr>
                <w:rFonts w:asciiTheme="minorHAnsi" w:hAnsiTheme="minorHAnsi" w:cstheme="minorHAnsi"/>
                <w:b/>
                <w:color w:val="FFFFFF" w:themeColor="background1"/>
                <w:sz w:val="22"/>
                <w:lang w:val="en-US"/>
              </w:rPr>
              <w:t xml:space="preserve">                          Affecting</w:t>
            </w:r>
            <w:r w:rsidRPr="00594A04">
              <w:rPr>
                <w:rFonts w:asciiTheme="minorHAnsi" w:hAnsiTheme="minorHAnsi" w:cstheme="minorHAnsi"/>
                <w:color w:val="FFFFFF" w:themeColor="background1"/>
                <w:sz w:val="22"/>
                <w:lang w:val="en-US"/>
              </w:rPr>
              <w:t xml:space="preserve"> </w:t>
            </w:r>
            <w:r w:rsidRPr="00594A04">
              <w:rPr>
                <w:rFonts w:asciiTheme="minorHAnsi" w:hAnsiTheme="minorHAnsi" w:cstheme="minorHAnsi"/>
                <w:color w:val="FFFFFF" w:themeColor="background1"/>
                <w:sz w:val="22"/>
                <w:lang w:val="en-US"/>
              </w:rPr>
              <w:sym w:font="Wingdings" w:char="F0E8"/>
            </w:r>
            <w:r w:rsidRPr="00594A04">
              <w:rPr>
                <w:rFonts w:asciiTheme="minorHAnsi" w:hAnsiTheme="minorHAnsi" w:cstheme="minorHAnsi"/>
                <w:color w:val="FFFFFF" w:themeColor="background1"/>
                <w:sz w:val="22"/>
                <w:lang w:val="en-US"/>
              </w:rPr>
              <w:t xml:space="preserve">                                  </w:t>
            </w:r>
            <w:r w:rsidRPr="00594A04">
              <w:rPr>
                <w:rFonts w:asciiTheme="minorHAnsi" w:hAnsiTheme="minorHAnsi" w:cstheme="minorHAnsi"/>
                <w:b/>
                <w:color w:val="FFFFFF" w:themeColor="background1"/>
                <w:sz w:val="22"/>
                <w:lang w:val="en-US"/>
              </w:rPr>
              <w:t>WATER SECTOR</w:t>
            </w:r>
          </w:p>
        </w:tc>
      </w:tr>
      <w:tr w:rsidR="00B94FE6" w:rsidRPr="00594A04" w14:paraId="5F771B98" w14:textId="77777777" w:rsidTr="005C4335">
        <w:trPr>
          <w:cantSplit/>
          <w:trHeight w:val="492"/>
          <w:tblHeader/>
          <w:jc w:val="center"/>
        </w:trPr>
        <w:tc>
          <w:tcPr>
            <w:tcW w:w="1345" w:type="dxa"/>
            <w:tcBorders>
              <w:right w:val="nil"/>
            </w:tcBorders>
            <w:shd w:val="clear" w:color="auto" w:fill="B8CCE4"/>
          </w:tcPr>
          <w:p w14:paraId="29C3D80D" w14:textId="1E584D8F" w:rsidR="00B94FE6" w:rsidRPr="00594A04" w:rsidRDefault="00B94FE6" w:rsidP="00B94FE6">
            <w:pPr>
              <w:spacing w:after="0" w:line="264" w:lineRule="auto"/>
              <w:rPr>
                <w:rFonts w:asciiTheme="minorHAnsi" w:hAnsiTheme="minorHAnsi" w:cstheme="minorHAnsi"/>
                <w:b/>
                <w:sz w:val="22"/>
                <w:lang w:val="en-US"/>
              </w:rPr>
            </w:pPr>
            <w:r>
              <w:rPr>
                <w:rFonts w:asciiTheme="minorHAnsi" w:hAnsiTheme="minorHAnsi" w:cstheme="minorHAnsi"/>
                <w:b/>
                <w:sz w:val="22"/>
                <w:lang w:val="en-US"/>
              </w:rPr>
              <w:t xml:space="preserve">CC </w:t>
            </w:r>
            <w:r w:rsidRPr="00594A04">
              <w:rPr>
                <w:rFonts w:asciiTheme="minorHAnsi" w:hAnsiTheme="minorHAnsi" w:cstheme="minorHAnsi"/>
                <w:b/>
                <w:sz w:val="22"/>
                <w:lang w:val="en-US"/>
              </w:rPr>
              <w:t>effect in …</w:t>
            </w:r>
          </w:p>
          <w:p w14:paraId="5944405D" w14:textId="77777777" w:rsidR="00B94FE6" w:rsidRPr="00594A04" w:rsidRDefault="00B94FE6" w:rsidP="00B94FE6">
            <w:pPr>
              <w:spacing w:after="0" w:line="264" w:lineRule="auto"/>
              <w:rPr>
                <w:rFonts w:asciiTheme="minorHAnsi" w:hAnsiTheme="minorHAnsi" w:cstheme="minorHAnsi"/>
                <w:b/>
                <w:i/>
                <w:sz w:val="22"/>
                <w:lang w:val="en-US"/>
              </w:rPr>
            </w:pPr>
            <w:r w:rsidRPr="00594A04">
              <w:rPr>
                <w:rFonts w:asciiTheme="minorHAnsi" w:hAnsiTheme="minorHAnsi" w:cstheme="minorHAnsi"/>
                <w:b/>
                <w:i/>
                <w:sz w:val="22"/>
                <w:lang w:val="en-US"/>
              </w:rPr>
              <w:t>(see below)</w:t>
            </w:r>
          </w:p>
        </w:tc>
        <w:tc>
          <w:tcPr>
            <w:tcW w:w="440" w:type="dxa"/>
            <w:tcBorders>
              <w:left w:val="nil"/>
            </w:tcBorders>
            <w:shd w:val="clear" w:color="auto" w:fill="B8CCE4"/>
            <w:textDirection w:val="btLr"/>
          </w:tcPr>
          <w:p w14:paraId="2A66213A" w14:textId="27C972A6" w:rsidR="00B94FE6" w:rsidRPr="00594A04" w:rsidRDefault="00B94FE6" w:rsidP="00B94FE6">
            <w:pPr>
              <w:spacing w:after="0" w:line="264" w:lineRule="auto"/>
              <w:ind w:left="113" w:right="113"/>
              <w:jc w:val="center"/>
              <w:rPr>
                <w:rFonts w:asciiTheme="minorHAnsi" w:hAnsiTheme="minorHAnsi" w:cstheme="minorHAnsi"/>
                <w:b/>
                <w:sz w:val="22"/>
                <w:lang w:val="en-US"/>
              </w:rPr>
            </w:pPr>
            <w:r w:rsidRPr="00594A04">
              <w:rPr>
                <w:rFonts w:asciiTheme="minorHAnsi" w:hAnsiTheme="minorHAnsi" w:cstheme="minorHAnsi"/>
                <w:b/>
                <w:sz w:val="22"/>
                <w:lang w:val="en-US"/>
              </w:rPr>
              <w:sym w:font="Wingdings" w:char="F0E8"/>
            </w:r>
          </w:p>
        </w:tc>
        <w:tc>
          <w:tcPr>
            <w:tcW w:w="3610" w:type="dxa"/>
            <w:shd w:val="clear" w:color="auto" w:fill="D9D9D9"/>
            <w:vAlign w:val="center"/>
          </w:tcPr>
          <w:p w14:paraId="2B158810" w14:textId="77777777" w:rsidR="00B94FE6" w:rsidRPr="00594A04" w:rsidRDefault="00B94FE6" w:rsidP="00B94FE6">
            <w:pPr>
              <w:spacing w:after="0" w:line="264" w:lineRule="auto"/>
              <w:jc w:val="center"/>
              <w:rPr>
                <w:rFonts w:asciiTheme="minorHAnsi" w:hAnsiTheme="minorHAnsi" w:cstheme="minorHAnsi"/>
                <w:b/>
                <w:sz w:val="22"/>
                <w:lang w:val="en-US"/>
              </w:rPr>
            </w:pPr>
            <w:r w:rsidRPr="00594A04">
              <w:rPr>
                <w:rFonts w:asciiTheme="minorHAnsi" w:hAnsiTheme="minorHAnsi" w:cstheme="minorHAnsi"/>
                <w:b/>
                <w:sz w:val="22"/>
                <w:lang w:val="en-US"/>
              </w:rPr>
              <w:t>Positively</w:t>
            </w:r>
          </w:p>
        </w:tc>
        <w:tc>
          <w:tcPr>
            <w:tcW w:w="3774" w:type="dxa"/>
            <w:shd w:val="clear" w:color="auto" w:fill="D9D9D9"/>
            <w:vAlign w:val="center"/>
          </w:tcPr>
          <w:p w14:paraId="7411870E" w14:textId="77777777" w:rsidR="00B94FE6" w:rsidRPr="00594A04" w:rsidRDefault="00B94FE6" w:rsidP="00B94FE6">
            <w:pPr>
              <w:spacing w:after="0" w:line="264" w:lineRule="auto"/>
              <w:jc w:val="center"/>
              <w:rPr>
                <w:rFonts w:asciiTheme="minorHAnsi" w:hAnsiTheme="minorHAnsi" w:cstheme="minorHAnsi"/>
                <w:b/>
                <w:sz w:val="22"/>
                <w:lang w:val="en-US"/>
              </w:rPr>
            </w:pPr>
            <w:r w:rsidRPr="00594A04">
              <w:rPr>
                <w:rFonts w:asciiTheme="minorHAnsi" w:hAnsiTheme="minorHAnsi" w:cstheme="minorHAnsi"/>
                <w:b/>
                <w:sz w:val="22"/>
                <w:lang w:val="en-US"/>
              </w:rPr>
              <w:t>Negatively</w:t>
            </w:r>
          </w:p>
        </w:tc>
      </w:tr>
      <w:tr w:rsidR="00B94FE6" w:rsidRPr="00594A04" w14:paraId="20E32E41" w14:textId="77777777" w:rsidTr="00B94FE6">
        <w:trPr>
          <w:trHeight w:val="595"/>
          <w:jc w:val="center"/>
        </w:trPr>
        <w:tc>
          <w:tcPr>
            <w:tcW w:w="1785" w:type="dxa"/>
            <w:gridSpan w:val="2"/>
            <w:shd w:val="clear" w:color="auto" w:fill="B8CCE4"/>
            <w:vAlign w:val="center"/>
          </w:tcPr>
          <w:p w14:paraId="776A8BA1" w14:textId="77777777" w:rsidR="00B94FE6" w:rsidRPr="00594A04" w:rsidRDefault="00B94FE6" w:rsidP="00B94FE6">
            <w:pPr>
              <w:spacing w:after="0" w:line="264" w:lineRule="auto"/>
              <w:jc w:val="center"/>
              <w:rPr>
                <w:rFonts w:asciiTheme="minorHAnsi" w:hAnsiTheme="minorHAnsi" w:cstheme="minorHAnsi"/>
                <w:b/>
                <w:sz w:val="22"/>
                <w:lang w:val="en-US"/>
              </w:rPr>
            </w:pPr>
            <w:r w:rsidRPr="00594A04">
              <w:rPr>
                <w:rFonts w:asciiTheme="minorHAnsi" w:hAnsiTheme="minorHAnsi" w:cstheme="minorHAnsi"/>
                <w:b/>
                <w:sz w:val="22"/>
                <w:lang w:val="en-US"/>
              </w:rPr>
              <w:t>Agriculture</w:t>
            </w:r>
          </w:p>
        </w:tc>
        <w:tc>
          <w:tcPr>
            <w:tcW w:w="3610" w:type="dxa"/>
            <w:vAlign w:val="center"/>
          </w:tcPr>
          <w:p w14:paraId="4D7B9187" w14:textId="60B09819" w:rsidR="00B94FE6" w:rsidRPr="00594A04" w:rsidRDefault="00B94FE6" w:rsidP="00330015">
            <w:pPr>
              <w:spacing w:before="40" w:after="40"/>
              <w:jc w:val="both"/>
              <w:rPr>
                <w:rFonts w:asciiTheme="minorHAnsi" w:hAnsiTheme="minorHAnsi" w:cstheme="minorHAnsi"/>
                <w:sz w:val="22"/>
                <w:lang w:val="en-US"/>
              </w:rPr>
            </w:pPr>
            <w:r w:rsidRPr="00594A04">
              <w:rPr>
                <w:rFonts w:asciiTheme="minorHAnsi" w:hAnsiTheme="minorHAnsi" w:cstheme="minorHAnsi"/>
                <w:sz w:val="22"/>
                <w:lang w:val="en-US"/>
              </w:rPr>
              <w:t>Water-efficient agriculture saves water in the catchment for water supply.</w:t>
            </w:r>
          </w:p>
        </w:tc>
        <w:tc>
          <w:tcPr>
            <w:tcW w:w="3774" w:type="dxa"/>
            <w:vAlign w:val="center"/>
          </w:tcPr>
          <w:p w14:paraId="188AD391" w14:textId="768BA1F2" w:rsidR="00B94FE6" w:rsidRPr="00594A04" w:rsidRDefault="00B94FE6" w:rsidP="00330015">
            <w:pPr>
              <w:spacing w:before="40" w:after="40"/>
              <w:jc w:val="both"/>
              <w:rPr>
                <w:rFonts w:asciiTheme="minorHAnsi" w:hAnsiTheme="minorHAnsi" w:cstheme="minorHAnsi"/>
                <w:sz w:val="22"/>
                <w:lang w:val="en-US"/>
              </w:rPr>
            </w:pPr>
            <w:r w:rsidRPr="00594A04">
              <w:rPr>
                <w:rFonts w:asciiTheme="minorHAnsi" w:hAnsiTheme="minorHAnsi" w:cstheme="minorHAnsi"/>
                <w:sz w:val="22"/>
                <w:lang w:val="en-US"/>
              </w:rPr>
              <w:t>Improper agricultural practices (for example water-thirsty crops) in conjunction with increased temperatures would require more water than the design capacity of the irrigation system (for example pipes diameters, reservoir storage capacities).</w:t>
            </w:r>
          </w:p>
        </w:tc>
      </w:tr>
      <w:tr w:rsidR="00B94FE6" w:rsidRPr="00594A04" w14:paraId="64151926" w14:textId="77777777" w:rsidTr="00330015">
        <w:trPr>
          <w:trHeight w:val="75"/>
          <w:jc w:val="center"/>
        </w:trPr>
        <w:tc>
          <w:tcPr>
            <w:tcW w:w="1785" w:type="dxa"/>
            <w:gridSpan w:val="2"/>
            <w:shd w:val="clear" w:color="auto" w:fill="B8CCE4"/>
            <w:vAlign w:val="center"/>
          </w:tcPr>
          <w:p w14:paraId="46723F84" w14:textId="414B4780" w:rsidR="00B94FE6" w:rsidRPr="00594A04" w:rsidRDefault="00B94FE6" w:rsidP="00B94FE6">
            <w:pPr>
              <w:spacing w:after="0" w:line="264" w:lineRule="auto"/>
              <w:jc w:val="center"/>
              <w:rPr>
                <w:rFonts w:asciiTheme="minorHAnsi" w:hAnsiTheme="minorHAnsi" w:cstheme="minorHAnsi"/>
                <w:b/>
                <w:sz w:val="22"/>
                <w:lang w:val="en-US"/>
              </w:rPr>
            </w:pPr>
            <w:r w:rsidRPr="00594A04">
              <w:rPr>
                <w:rFonts w:asciiTheme="minorHAnsi" w:hAnsiTheme="minorHAnsi" w:cstheme="minorHAnsi"/>
                <w:b/>
                <w:sz w:val="22"/>
                <w:lang w:val="en-US"/>
              </w:rPr>
              <w:t>Biodiversity and ecosystems</w:t>
            </w:r>
          </w:p>
        </w:tc>
        <w:tc>
          <w:tcPr>
            <w:tcW w:w="3610" w:type="dxa"/>
            <w:vAlign w:val="center"/>
          </w:tcPr>
          <w:p w14:paraId="36E34ED4" w14:textId="7428D966" w:rsidR="00B94FE6" w:rsidRPr="00594A04" w:rsidRDefault="00B94FE6" w:rsidP="00330015">
            <w:pPr>
              <w:spacing w:before="40" w:after="40"/>
              <w:jc w:val="both"/>
              <w:rPr>
                <w:rFonts w:asciiTheme="minorHAnsi" w:hAnsiTheme="minorHAnsi" w:cstheme="minorHAnsi"/>
                <w:sz w:val="22"/>
                <w:lang w:val="en-US"/>
              </w:rPr>
            </w:pPr>
            <w:r w:rsidRPr="00594A04">
              <w:rPr>
                <w:rFonts w:asciiTheme="minorHAnsi" w:hAnsiTheme="minorHAnsi" w:cstheme="minorHAnsi"/>
                <w:sz w:val="22"/>
                <w:lang w:val="en-US"/>
              </w:rPr>
              <w:t>Water provision and water purification ecosystem services can lead to more affordable water supply for the vulnerable population.</w:t>
            </w:r>
          </w:p>
          <w:p w14:paraId="27FB84DE" w14:textId="7882DAEB" w:rsidR="00B94FE6" w:rsidRPr="00594A04" w:rsidRDefault="00B94FE6" w:rsidP="00330015">
            <w:pPr>
              <w:spacing w:before="40" w:after="40"/>
              <w:jc w:val="both"/>
              <w:rPr>
                <w:rFonts w:asciiTheme="minorHAnsi" w:hAnsiTheme="minorHAnsi" w:cstheme="minorHAnsi"/>
                <w:sz w:val="22"/>
                <w:lang w:val="en-US"/>
              </w:rPr>
            </w:pPr>
            <w:r w:rsidRPr="00594A04">
              <w:rPr>
                <w:rFonts w:asciiTheme="minorHAnsi" w:hAnsiTheme="minorHAnsi" w:cstheme="minorHAnsi"/>
                <w:sz w:val="22"/>
                <w:lang w:val="en-US"/>
              </w:rPr>
              <w:t xml:space="preserve">The retention of water and its filtration to underground water bodies provided by forest ecosystems </w:t>
            </w:r>
            <w:r w:rsidRPr="00594A04">
              <w:rPr>
                <w:rFonts w:asciiTheme="minorHAnsi" w:hAnsiTheme="minorHAnsi" w:cstheme="minorHAnsi"/>
                <w:sz w:val="22"/>
                <w:lang w:val="en-US"/>
              </w:rPr>
              <w:lastRenderedPageBreak/>
              <w:t>and urban green infrastructure can help mitigate water shortages.</w:t>
            </w:r>
          </w:p>
        </w:tc>
        <w:tc>
          <w:tcPr>
            <w:tcW w:w="3774" w:type="dxa"/>
            <w:vAlign w:val="center"/>
          </w:tcPr>
          <w:p w14:paraId="77251149" w14:textId="15F0C065" w:rsidR="00B94FE6" w:rsidRPr="00594A04" w:rsidRDefault="00B94FE6" w:rsidP="00330015">
            <w:pPr>
              <w:spacing w:before="40" w:after="40"/>
              <w:jc w:val="both"/>
              <w:rPr>
                <w:rFonts w:asciiTheme="minorHAnsi" w:hAnsiTheme="minorHAnsi" w:cstheme="minorHAnsi"/>
                <w:sz w:val="22"/>
                <w:lang w:val="en-US"/>
              </w:rPr>
            </w:pPr>
            <w:r w:rsidRPr="00594A04">
              <w:rPr>
                <w:rFonts w:asciiTheme="minorHAnsi" w:hAnsiTheme="minorHAnsi" w:cstheme="minorHAnsi"/>
                <w:sz w:val="22"/>
                <w:lang w:val="en-US"/>
              </w:rPr>
              <w:lastRenderedPageBreak/>
              <w:t xml:space="preserve">An increase in air and water temperature, combined with changes in precipitation may lead to an increase in invasive species resulting in improper functioning of the systems, for example water purification plants do not reach the required treatment </w:t>
            </w:r>
            <w:r w:rsidRPr="00594A04">
              <w:rPr>
                <w:rFonts w:asciiTheme="minorHAnsi" w:hAnsiTheme="minorHAnsi" w:cstheme="minorHAnsi"/>
                <w:sz w:val="22"/>
                <w:lang w:val="en-US"/>
              </w:rPr>
              <w:lastRenderedPageBreak/>
              <w:t>level or hydropower generation disturbed.</w:t>
            </w:r>
          </w:p>
        </w:tc>
      </w:tr>
      <w:tr w:rsidR="00B94FE6" w:rsidRPr="00594A04" w14:paraId="326C50A2" w14:textId="77777777" w:rsidTr="00B94FE6">
        <w:trPr>
          <w:trHeight w:val="96"/>
          <w:jc w:val="center"/>
        </w:trPr>
        <w:tc>
          <w:tcPr>
            <w:tcW w:w="1785" w:type="dxa"/>
            <w:gridSpan w:val="2"/>
            <w:shd w:val="clear" w:color="auto" w:fill="B8CCE4"/>
            <w:vAlign w:val="center"/>
          </w:tcPr>
          <w:p w14:paraId="1872BBEC" w14:textId="77777777" w:rsidR="00B94FE6" w:rsidRPr="00594A04" w:rsidRDefault="00B94FE6" w:rsidP="00B94FE6">
            <w:pPr>
              <w:spacing w:after="0" w:line="264" w:lineRule="auto"/>
              <w:jc w:val="center"/>
              <w:rPr>
                <w:rFonts w:asciiTheme="minorHAnsi" w:hAnsiTheme="minorHAnsi" w:cstheme="minorHAnsi"/>
                <w:b/>
                <w:sz w:val="22"/>
                <w:lang w:val="en-US"/>
              </w:rPr>
            </w:pPr>
            <w:r w:rsidRPr="00594A04">
              <w:rPr>
                <w:rFonts w:asciiTheme="minorHAnsi" w:hAnsiTheme="minorHAnsi" w:cstheme="minorHAnsi"/>
                <w:b/>
                <w:sz w:val="22"/>
                <w:lang w:val="en-US"/>
              </w:rPr>
              <w:lastRenderedPageBreak/>
              <w:t>Energy</w:t>
            </w:r>
          </w:p>
        </w:tc>
        <w:tc>
          <w:tcPr>
            <w:tcW w:w="3610" w:type="dxa"/>
            <w:vAlign w:val="center"/>
          </w:tcPr>
          <w:p w14:paraId="049FFC8B" w14:textId="412767B1" w:rsidR="00B94FE6" w:rsidRPr="00594A04" w:rsidRDefault="00B94FE6" w:rsidP="00330015">
            <w:pPr>
              <w:spacing w:before="40" w:after="40"/>
              <w:jc w:val="both"/>
              <w:rPr>
                <w:rFonts w:asciiTheme="minorHAnsi" w:hAnsiTheme="minorHAnsi" w:cstheme="minorHAnsi"/>
                <w:sz w:val="22"/>
                <w:lang w:val="en-US"/>
              </w:rPr>
            </w:pPr>
            <w:r w:rsidRPr="00594A04">
              <w:rPr>
                <w:rFonts w:asciiTheme="minorHAnsi" w:hAnsiTheme="minorHAnsi" w:cstheme="minorHAnsi"/>
                <w:sz w:val="22"/>
                <w:lang w:val="en-US"/>
              </w:rPr>
              <w:t>Clean energy means clean water</w:t>
            </w:r>
            <w:r w:rsidR="00330015">
              <w:rPr>
                <w:rFonts w:asciiTheme="minorHAnsi" w:hAnsiTheme="minorHAnsi" w:cstheme="minorHAnsi"/>
                <w:sz w:val="22"/>
                <w:lang w:val="en-US"/>
              </w:rPr>
              <w:t>.</w:t>
            </w:r>
          </w:p>
        </w:tc>
        <w:tc>
          <w:tcPr>
            <w:tcW w:w="3774" w:type="dxa"/>
            <w:vAlign w:val="center"/>
          </w:tcPr>
          <w:p w14:paraId="08A80FA1" w14:textId="24E68309" w:rsidR="00B94FE6" w:rsidRPr="00594A04" w:rsidRDefault="00B94FE6" w:rsidP="00330015">
            <w:pPr>
              <w:spacing w:before="40" w:after="40"/>
              <w:jc w:val="both"/>
              <w:rPr>
                <w:rFonts w:asciiTheme="minorHAnsi" w:hAnsiTheme="minorHAnsi" w:cstheme="minorHAnsi"/>
                <w:sz w:val="22"/>
                <w:lang w:val="en-US"/>
              </w:rPr>
            </w:pPr>
            <w:r w:rsidRPr="00594A04">
              <w:rPr>
                <w:rFonts w:asciiTheme="minorHAnsi" w:hAnsiTheme="minorHAnsi" w:cstheme="minorHAnsi"/>
                <w:sz w:val="22"/>
                <w:lang w:val="en-US"/>
              </w:rPr>
              <w:t>Higher price of electricity due to more expensive technologies, preventing CO</w:t>
            </w:r>
            <w:r w:rsidRPr="00594A04">
              <w:rPr>
                <w:rFonts w:asciiTheme="minorHAnsi" w:hAnsiTheme="minorHAnsi" w:cstheme="minorHAnsi"/>
                <w:sz w:val="22"/>
                <w:vertAlign w:val="subscript"/>
                <w:lang w:val="en-US"/>
              </w:rPr>
              <w:t>2</w:t>
            </w:r>
            <w:r w:rsidRPr="00594A04">
              <w:rPr>
                <w:rFonts w:asciiTheme="minorHAnsi" w:hAnsiTheme="minorHAnsi" w:cstheme="minorHAnsi"/>
                <w:sz w:val="22"/>
                <w:lang w:val="en-US"/>
              </w:rPr>
              <w:t xml:space="preserve"> generation. Energy inefficient water-sector infrastructure might appear too expensive for the customers.</w:t>
            </w:r>
          </w:p>
        </w:tc>
      </w:tr>
      <w:tr w:rsidR="00B94FE6" w:rsidRPr="00594A04" w14:paraId="34B43456" w14:textId="77777777" w:rsidTr="00B94FE6">
        <w:trPr>
          <w:trHeight w:val="75"/>
          <w:jc w:val="center"/>
        </w:trPr>
        <w:tc>
          <w:tcPr>
            <w:tcW w:w="1785" w:type="dxa"/>
            <w:gridSpan w:val="2"/>
            <w:shd w:val="clear" w:color="auto" w:fill="B8CCE4"/>
            <w:vAlign w:val="center"/>
          </w:tcPr>
          <w:p w14:paraId="005E12B9" w14:textId="77777777" w:rsidR="00B94FE6" w:rsidRPr="00594A04" w:rsidRDefault="00B94FE6" w:rsidP="00B94FE6">
            <w:pPr>
              <w:spacing w:after="0" w:line="264" w:lineRule="auto"/>
              <w:jc w:val="center"/>
              <w:rPr>
                <w:rFonts w:asciiTheme="minorHAnsi" w:hAnsiTheme="minorHAnsi" w:cstheme="minorHAnsi"/>
                <w:b/>
                <w:sz w:val="22"/>
                <w:lang w:val="en-US"/>
              </w:rPr>
            </w:pPr>
            <w:r w:rsidRPr="00594A04">
              <w:rPr>
                <w:rFonts w:asciiTheme="minorHAnsi" w:hAnsiTheme="minorHAnsi" w:cstheme="minorHAnsi"/>
                <w:b/>
                <w:sz w:val="22"/>
                <w:lang w:val="en-US"/>
              </w:rPr>
              <w:t>Forestry</w:t>
            </w:r>
          </w:p>
        </w:tc>
        <w:tc>
          <w:tcPr>
            <w:tcW w:w="3610" w:type="dxa"/>
            <w:vAlign w:val="center"/>
          </w:tcPr>
          <w:p w14:paraId="3400FBB4" w14:textId="433BB298" w:rsidR="00B94FE6" w:rsidRPr="00594A04" w:rsidRDefault="00B94FE6" w:rsidP="00330015">
            <w:pPr>
              <w:spacing w:before="40" w:after="40"/>
              <w:jc w:val="both"/>
              <w:rPr>
                <w:rFonts w:asciiTheme="minorHAnsi" w:hAnsiTheme="minorHAnsi" w:cstheme="minorHAnsi"/>
                <w:sz w:val="22"/>
                <w:lang w:val="en-US"/>
              </w:rPr>
            </w:pPr>
            <w:r w:rsidRPr="00594A04">
              <w:rPr>
                <w:rFonts w:asciiTheme="minorHAnsi" w:hAnsiTheme="minorHAnsi" w:cstheme="minorHAnsi"/>
                <w:sz w:val="22"/>
                <w:lang w:val="en-US"/>
              </w:rPr>
              <w:t>The retention of water and its filtration to underground water bodies provided by forest ecosystems can help mitigate water shortages.</w:t>
            </w:r>
          </w:p>
        </w:tc>
        <w:tc>
          <w:tcPr>
            <w:tcW w:w="3774" w:type="dxa"/>
            <w:vAlign w:val="center"/>
          </w:tcPr>
          <w:p w14:paraId="24C50096" w14:textId="4F7925BE" w:rsidR="00B94FE6" w:rsidRPr="00594A04" w:rsidRDefault="00B94FE6" w:rsidP="00330015">
            <w:pPr>
              <w:spacing w:before="40" w:after="40"/>
              <w:jc w:val="both"/>
              <w:rPr>
                <w:rFonts w:asciiTheme="minorHAnsi" w:hAnsiTheme="minorHAnsi" w:cstheme="minorHAnsi"/>
                <w:sz w:val="22"/>
                <w:lang w:val="en-US"/>
              </w:rPr>
            </w:pPr>
            <w:r w:rsidRPr="00594A04">
              <w:rPr>
                <w:rFonts w:asciiTheme="minorHAnsi" w:hAnsiTheme="minorHAnsi" w:cstheme="minorHAnsi"/>
                <w:sz w:val="22"/>
                <w:lang w:val="en-US"/>
              </w:rPr>
              <w:t>Deteriorated condition of forests due to storms and severe droughts will negatively affect water catchment and surface water quality</w:t>
            </w:r>
            <w:r w:rsidR="00CC201C">
              <w:rPr>
                <w:rFonts w:asciiTheme="minorHAnsi" w:hAnsiTheme="minorHAnsi" w:cstheme="minorHAnsi"/>
                <w:sz w:val="22"/>
                <w:lang w:val="en-US"/>
              </w:rPr>
              <w:t>.</w:t>
            </w:r>
          </w:p>
        </w:tc>
      </w:tr>
      <w:tr w:rsidR="00B94FE6" w:rsidRPr="00594A04" w14:paraId="54542EFE" w14:textId="77777777" w:rsidTr="00B94FE6">
        <w:trPr>
          <w:trHeight w:val="851"/>
          <w:jc w:val="center"/>
        </w:trPr>
        <w:tc>
          <w:tcPr>
            <w:tcW w:w="1785" w:type="dxa"/>
            <w:gridSpan w:val="2"/>
            <w:shd w:val="clear" w:color="auto" w:fill="B8CCE4"/>
            <w:vAlign w:val="center"/>
          </w:tcPr>
          <w:p w14:paraId="0048A9C7" w14:textId="2FD01D27" w:rsidR="00B94FE6" w:rsidRPr="00594A04" w:rsidRDefault="00B94FE6" w:rsidP="00B94FE6">
            <w:pPr>
              <w:spacing w:after="0" w:line="264" w:lineRule="auto"/>
              <w:jc w:val="center"/>
              <w:rPr>
                <w:rFonts w:asciiTheme="minorHAnsi" w:hAnsiTheme="minorHAnsi" w:cstheme="minorHAnsi"/>
                <w:b/>
                <w:sz w:val="22"/>
                <w:lang w:val="en-US"/>
              </w:rPr>
            </w:pPr>
            <w:r w:rsidRPr="00594A04">
              <w:rPr>
                <w:rFonts w:asciiTheme="minorHAnsi" w:hAnsiTheme="minorHAnsi" w:cstheme="minorHAnsi"/>
                <w:b/>
                <w:sz w:val="22"/>
                <w:lang w:val="en-US"/>
              </w:rPr>
              <w:t>Human health</w:t>
            </w:r>
          </w:p>
        </w:tc>
        <w:tc>
          <w:tcPr>
            <w:tcW w:w="3610" w:type="dxa"/>
            <w:vAlign w:val="center"/>
          </w:tcPr>
          <w:p w14:paraId="7EA5E54C" w14:textId="503DA19F" w:rsidR="00B94FE6" w:rsidRPr="00594A04" w:rsidRDefault="00B94FE6" w:rsidP="00330015">
            <w:pPr>
              <w:spacing w:before="40" w:after="40"/>
              <w:jc w:val="both"/>
              <w:rPr>
                <w:rFonts w:asciiTheme="minorHAnsi" w:hAnsiTheme="minorHAnsi" w:cstheme="minorHAnsi"/>
                <w:sz w:val="22"/>
                <w:lang w:val="en-US"/>
              </w:rPr>
            </w:pPr>
            <w:r w:rsidRPr="00594A04">
              <w:rPr>
                <w:rFonts w:asciiTheme="minorHAnsi" w:hAnsiTheme="minorHAnsi" w:cstheme="minorHAnsi"/>
                <w:sz w:val="22"/>
                <w:lang w:val="en-US"/>
              </w:rPr>
              <w:t>Healthy people – less medicines, less contaminants in the wastewater</w:t>
            </w:r>
            <w:r w:rsidR="00330015">
              <w:rPr>
                <w:rFonts w:asciiTheme="minorHAnsi" w:hAnsiTheme="minorHAnsi" w:cstheme="minorHAnsi"/>
                <w:sz w:val="22"/>
                <w:lang w:val="en-US"/>
              </w:rPr>
              <w:t>.</w:t>
            </w:r>
          </w:p>
        </w:tc>
        <w:tc>
          <w:tcPr>
            <w:tcW w:w="3774" w:type="dxa"/>
            <w:vAlign w:val="center"/>
          </w:tcPr>
          <w:p w14:paraId="3D5A82AE" w14:textId="77777777" w:rsidR="00B94FE6" w:rsidRPr="00594A04" w:rsidRDefault="00B94FE6" w:rsidP="00330015">
            <w:pPr>
              <w:spacing w:before="40" w:after="40"/>
              <w:jc w:val="both"/>
              <w:rPr>
                <w:rFonts w:asciiTheme="minorHAnsi" w:hAnsiTheme="minorHAnsi" w:cstheme="minorHAnsi"/>
                <w:sz w:val="22"/>
                <w:lang w:val="en-US"/>
              </w:rPr>
            </w:pPr>
            <w:r w:rsidRPr="00594A04">
              <w:rPr>
                <w:rFonts w:asciiTheme="minorHAnsi" w:hAnsiTheme="minorHAnsi" w:cstheme="minorHAnsi"/>
                <w:sz w:val="22"/>
                <w:lang w:val="en-US"/>
              </w:rPr>
              <w:t>Less water, more concentrated pollutants – this might require implementation of new treatment methods both for water purification and wastewater treatment.</w:t>
            </w:r>
          </w:p>
        </w:tc>
      </w:tr>
      <w:tr w:rsidR="00B94FE6" w:rsidRPr="00594A04" w14:paraId="3377986D" w14:textId="77777777" w:rsidTr="00B94FE6">
        <w:trPr>
          <w:trHeight w:val="75"/>
          <w:jc w:val="center"/>
        </w:trPr>
        <w:tc>
          <w:tcPr>
            <w:tcW w:w="1785" w:type="dxa"/>
            <w:gridSpan w:val="2"/>
            <w:shd w:val="clear" w:color="auto" w:fill="B8CCE4"/>
            <w:vAlign w:val="center"/>
          </w:tcPr>
          <w:p w14:paraId="3C9BA1B0" w14:textId="77777777" w:rsidR="00B94FE6" w:rsidRPr="00594A04" w:rsidRDefault="00B94FE6" w:rsidP="00B94FE6">
            <w:pPr>
              <w:spacing w:after="0" w:line="264" w:lineRule="auto"/>
              <w:jc w:val="center"/>
              <w:rPr>
                <w:rFonts w:asciiTheme="minorHAnsi" w:hAnsiTheme="minorHAnsi" w:cstheme="minorHAnsi"/>
                <w:b/>
                <w:sz w:val="22"/>
                <w:lang w:val="en-US"/>
              </w:rPr>
            </w:pPr>
            <w:r w:rsidRPr="00594A04">
              <w:rPr>
                <w:rFonts w:asciiTheme="minorHAnsi" w:hAnsiTheme="minorHAnsi" w:cstheme="minorHAnsi"/>
                <w:b/>
                <w:sz w:val="22"/>
                <w:lang w:val="en-US"/>
              </w:rPr>
              <w:t>Tourism</w:t>
            </w:r>
          </w:p>
        </w:tc>
        <w:tc>
          <w:tcPr>
            <w:tcW w:w="3610" w:type="dxa"/>
            <w:vAlign w:val="center"/>
          </w:tcPr>
          <w:p w14:paraId="3996A77E" w14:textId="4E33A609" w:rsidR="00B94FE6" w:rsidRPr="00594A04" w:rsidRDefault="00B94FE6" w:rsidP="00330015">
            <w:pPr>
              <w:spacing w:before="40" w:after="40"/>
              <w:jc w:val="both"/>
              <w:rPr>
                <w:rFonts w:asciiTheme="minorHAnsi" w:hAnsiTheme="minorHAnsi" w:cstheme="minorHAnsi"/>
                <w:sz w:val="22"/>
                <w:lang w:val="en-US"/>
              </w:rPr>
            </w:pPr>
            <w:r w:rsidRPr="00594A04">
              <w:rPr>
                <w:rFonts w:asciiTheme="minorHAnsi" w:hAnsiTheme="minorHAnsi" w:cstheme="minorHAnsi"/>
                <w:sz w:val="22"/>
                <w:lang w:val="en-US"/>
              </w:rPr>
              <w:t>Sustainable tourisim – less pressure on water</w:t>
            </w:r>
            <w:r w:rsidR="00330015">
              <w:rPr>
                <w:rFonts w:asciiTheme="minorHAnsi" w:hAnsiTheme="minorHAnsi" w:cstheme="minorHAnsi"/>
                <w:sz w:val="22"/>
                <w:lang w:val="en-US"/>
              </w:rPr>
              <w:t>.</w:t>
            </w:r>
          </w:p>
        </w:tc>
        <w:tc>
          <w:tcPr>
            <w:tcW w:w="3774" w:type="dxa"/>
            <w:vAlign w:val="center"/>
          </w:tcPr>
          <w:p w14:paraId="63A45C58" w14:textId="1E0A7190" w:rsidR="00B94FE6" w:rsidRPr="00594A04" w:rsidRDefault="00B94FE6" w:rsidP="00330015">
            <w:pPr>
              <w:spacing w:before="40" w:after="40"/>
              <w:jc w:val="both"/>
              <w:rPr>
                <w:rFonts w:asciiTheme="minorHAnsi" w:hAnsiTheme="minorHAnsi" w:cstheme="minorHAnsi"/>
                <w:sz w:val="22"/>
                <w:lang w:val="en-US"/>
              </w:rPr>
            </w:pPr>
            <w:r w:rsidRPr="00594A04">
              <w:rPr>
                <w:rFonts w:asciiTheme="minorHAnsi" w:hAnsiTheme="minorHAnsi" w:cstheme="minorHAnsi"/>
                <w:sz w:val="22"/>
                <w:lang w:val="en-US"/>
              </w:rPr>
              <w:t>Prolonged summer season and higher summer temperatures will lead to an increase in the number of tourists at the seaside, and therefore two consequences for the water sector: (i) increasing the water demand and (ii) putting stress on wastewater collection and treatment.</w:t>
            </w:r>
          </w:p>
        </w:tc>
      </w:tr>
      <w:tr w:rsidR="00B94FE6" w:rsidRPr="00594A04" w14:paraId="34E6722C" w14:textId="77777777" w:rsidTr="00B94FE6">
        <w:trPr>
          <w:trHeight w:val="851"/>
          <w:jc w:val="center"/>
        </w:trPr>
        <w:tc>
          <w:tcPr>
            <w:tcW w:w="1785" w:type="dxa"/>
            <w:gridSpan w:val="2"/>
            <w:shd w:val="clear" w:color="auto" w:fill="B8CCE4"/>
            <w:vAlign w:val="center"/>
          </w:tcPr>
          <w:p w14:paraId="0E1F5C20" w14:textId="77777777" w:rsidR="00B94FE6" w:rsidRPr="00594A04" w:rsidRDefault="00B94FE6" w:rsidP="00B94FE6">
            <w:pPr>
              <w:spacing w:after="0" w:line="264" w:lineRule="auto"/>
              <w:jc w:val="center"/>
              <w:rPr>
                <w:rFonts w:asciiTheme="minorHAnsi" w:hAnsiTheme="minorHAnsi" w:cstheme="minorHAnsi"/>
                <w:b/>
                <w:sz w:val="22"/>
                <w:lang w:val="en-US"/>
              </w:rPr>
            </w:pPr>
            <w:r w:rsidRPr="00594A04">
              <w:rPr>
                <w:rFonts w:asciiTheme="minorHAnsi" w:hAnsiTheme="minorHAnsi" w:cstheme="minorHAnsi"/>
                <w:b/>
                <w:sz w:val="22"/>
                <w:lang w:val="en-US"/>
              </w:rPr>
              <w:t>Transport</w:t>
            </w:r>
          </w:p>
        </w:tc>
        <w:tc>
          <w:tcPr>
            <w:tcW w:w="3610" w:type="dxa"/>
            <w:vAlign w:val="center"/>
          </w:tcPr>
          <w:p w14:paraId="641DF8E3" w14:textId="51099A96" w:rsidR="00B94FE6" w:rsidRPr="00594A04" w:rsidRDefault="00B94FE6" w:rsidP="00330015">
            <w:pPr>
              <w:spacing w:before="40" w:after="40"/>
              <w:jc w:val="both"/>
              <w:rPr>
                <w:rFonts w:asciiTheme="minorHAnsi" w:hAnsiTheme="minorHAnsi" w:cstheme="minorHAnsi"/>
                <w:sz w:val="22"/>
                <w:lang w:val="en-US"/>
              </w:rPr>
            </w:pPr>
            <w:r w:rsidRPr="00594A04">
              <w:rPr>
                <w:rFonts w:asciiTheme="minorHAnsi" w:hAnsiTheme="minorHAnsi" w:cstheme="minorHAnsi"/>
                <w:sz w:val="22"/>
                <w:lang w:val="en-US"/>
              </w:rPr>
              <w:t>Well constructed roads – prevented water underground infrastructure</w:t>
            </w:r>
            <w:r w:rsidR="00330015">
              <w:rPr>
                <w:rFonts w:asciiTheme="minorHAnsi" w:hAnsiTheme="minorHAnsi" w:cstheme="minorHAnsi"/>
                <w:sz w:val="22"/>
                <w:lang w:val="en-US"/>
              </w:rPr>
              <w:t>.</w:t>
            </w:r>
          </w:p>
        </w:tc>
        <w:tc>
          <w:tcPr>
            <w:tcW w:w="3774" w:type="dxa"/>
            <w:vAlign w:val="center"/>
          </w:tcPr>
          <w:p w14:paraId="6CE1FE52" w14:textId="42A00792" w:rsidR="00B94FE6" w:rsidRPr="00594A04" w:rsidRDefault="00B94FE6" w:rsidP="00330015">
            <w:pPr>
              <w:spacing w:before="40" w:after="40"/>
              <w:jc w:val="both"/>
              <w:rPr>
                <w:rFonts w:asciiTheme="minorHAnsi" w:hAnsiTheme="minorHAnsi" w:cstheme="minorHAnsi"/>
                <w:sz w:val="22"/>
                <w:lang w:val="en-US"/>
              </w:rPr>
            </w:pPr>
            <w:r w:rsidRPr="00594A04">
              <w:rPr>
                <w:rFonts w:asciiTheme="minorHAnsi" w:hAnsiTheme="minorHAnsi" w:cstheme="minorHAnsi"/>
                <w:sz w:val="22"/>
                <w:lang w:val="en-US"/>
              </w:rPr>
              <w:t>Damage to transport infrastructure due to extreme weather events (erosion, landslides, and so on) may hinder access to water infrastructure, especially in case of emergencies</w:t>
            </w:r>
            <w:r w:rsidR="00330015">
              <w:rPr>
                <w:rFonts w:asciiTheme="minorHAnsi" w:hAnsiTheme="minorHAnsi" w:cstheme="minorHAnsi"/>
                <w:sz w:val="22"/>
                <w:lang w:val="en-US"/>
              </w:rPr>
              <w:t>.</w:t>
            </w:r>
          </w:p>
        </w:tc>
      </w:tr>
      <w:tr w:rsidR="00B94FE6" w:rsidRPr="00594A04" w14:paraId="187C8A69" w14:textId="77777777" w:rsidTr="00B94FE6">
        <w:trPr>
          <w:trHeight w:val="568"/>
          <w:jc w:val="center"/>
        </w:trPr>
        <w:tc>
          <w:tcPr>
            <w:tcW w:w="1785" w:type="dxa"/>
            <w:gridSpan w:val="2"/>
            <w:tcBorders>
              <w:bottom w:val="single" w:sz="4" w:space="0" w:color="5B9BD5"/>
            </w:tcBorders>
            <w:shd w:val="clear" w:color="auto" w:fill="B8CCE4"/>
            <w:vAlign w:val="center"/>
          </w:tcPr>
          <w:p w14:paraId="07B6C87F" w14:textId="163EB0A1" w:rsidR="00B94FE6" w:rsidRPr="00594A04" w:rsidRDefault="00B94FE6" w:rsidP="00B94FE6">
            <w:pPr>
              <w:spacing w:after="0" w:line="264" w:lineRule="auto"/>
              <w:jc w:val="center"/>
              <w:rPr>
                <w:rFonts w:asciiTheme="minorHAnsi" w:hAnsiTheme="minorHAnsi" w:cstheme="minorHAnsi"/>
                <w:b/>
                <w:sz w:val="22"/>
                <w:lang w:val="en-US"/>
              </w:rPr>
            </w:pPr>
            <w:r w:rsidRPr="00594A04">
              <w:rPr>
                <w:rFonts w:asciiTheme="minorHAnsi" w:hAnsiTheme="minorHAnsi" w:cstheme="minorHAnsi"/>
                <w:b/>
                <w:sz w:val="22"/>
                <w:lang w:val="en-US"/>
              </w:rPr>
              <w:t>Urban environment</w:t>
            </w:r>
          </w:p>
        </w:tc>
        <w:tc>
          <w:tcPr>
            <w:tcW w:w="3610" w:type="dxa"/>
            <w:tcBorders>
              <w:bottom w:val="single" w:sz="4" w:space="0" w:color="5B9BD5"/>
            </w:tcBorders>
            <w:vAlign w:val="center"/>
          </w:tcPr>
          <w:p w14:paraId="0A3660B2" w14:textId="05BE9FC5" w:rsidR="00B94FE6" w:rsidRPr="00594A04" w:rsidRDefault="00B94FE6" w:rsidP="00330015">
            <w:pPr>
              <w:spacing w:before="40" w:after="40"/>
              <w:jc w:val="both"/>
              <w:rPr>
                <w:rFonts w:asciiTheme="minorHAnsi" w:hAnsiTheme="minorHAnsi" w:cstheme="minorHAnsi"/>
                <w:sz w:val="22"/>
                <w:lang w:val="en-US"/>
              </w:rPr>
            </w:pPr>
            <w:r w:rsidRPr="00594A04">
              <w:rPr>
                <w:rFonts w:asciiTheme="minorHAnsi" w:hAnsiTheme="minorHAnsi" w:cstheme="minorHAnsi"/>
                <w:sz w:val="22"/>
                <w:lang w:val="en-US"/>
              </w:rPr>
              <w:t>The retention of water and its filtration to underground water bodies provided by forest ecosystems and urban green infrastructure can help mitigate water shortages.</w:t>
            </w:r>
          </w:p>
        </w:tc>
        <w:tc>
          <w:tcPr>
            <w:tcW w:w="3774" w:type="dxa"/>
            <w:tcBorders>
              <w:bottom w:val="single" w:sz="4" w:space="0" w:color="5B9BD5"/>
            </w:tcBorders>
            <w:vAlign w:val="center"/>
          </w:tcPr>
          <w:p w14:paraId="632834C0" w14:textId="77777777" w:rsidR="00B94FE6" w:rsidRPr="00594A04" w:rsidRDefault="00B94FE6" w:rsidP="00330015">
            <w:pPr>
              <w:spacing w:before="40" w:after="40"/>
              <w:jc w:val="both"/>
              <w:rPr>
                <w:rFonts w:asciiTheme="minorHAnsi" w:hAnsiTheme="minorHAnsi" w:cstheme="minorHAnsi"/>
                <w:sz w:val="22"/>
                <w:lang w:val="en-US"/>
              </w:rPr>
            </w:pPr>
            <w:r w:rsidRPr="00594A04">
              <w:rPr>
                <w:rFonts w:asciiTheme="minorHAnsi" w:hAnsiTheme="minorHAnsi" w:cstheme="minorHAnsi"/>
                <w:sz w:val="22"/>
                <w:lang w:val="en-US"/>
              </w:rPr>
              <w:t>Higher temperatures/dry spells will lead to increased water consumption in urban areas.</w:t>
            </w:r>
          </w:p>
        </w:tc>
      </w:tr>
      <w:tr w:rsidR="00B94FE6" w:rsidRPr="00594A04" w14:paraId="506EFD7B" w14:textId="77777777" w:rsidTr="00594A04">
        <w:trPr>
          <w:trHeight w:val="388"/>
          <w:jc w:val="center"/>
        </w:trPr>
        <w:tc>
          <w:tcPr>
            <w:tcW w:w="9169" w:type="dxa"/>
            <w:gridSpan w:val="4"/>
            <w:tcBorders>
              <w:left w:val="nil"/>
              <w:bottom w:val="nil"/>
              <w:right w:val="nil"/>
            </w:tcBorders>
            <w:shd w:val="clear" w:color="auto" w:fill="auto"/>
          </w:tcPr>
          <w:p w14:paraId="7CD69DC1" w14:textId="7A77AA7A" w:rsidR="00B94FE6" w:rsidRPr="00594A04" w:rsidRDefault="00B94FE6" w:rsidP="00CC201C">
            <w:pPr>
              <w:spacing w:before="60"/>
              <w:jc w:val="both"/>
              <w:rPr>
                <w:rFonts w:asciiTheme="minorHAnsi" w:hAnsiTheme="minorHAnsi" w:cstheme="minorHAnsi"/>
                <w:i/>
                <w:szCs w:val="20"/>
                <w:lang w:val="en-US"/>
              </w:rPr>
            </w:pPr>
            <w:r w:rsidRPr="00594A04">
              <w:rPr>
                <w:rFonts w:asciiTheme="minorHAnsi" w:hAnsiTheme="minorHAnsi" w:cstheme="minorHAnsi"/>
                <w:i/>
                <w:szCs w:val="20"/>
                <w:lang w:val="en-US"/>
              </w:rPr>
              <w:t>Note: The above matrix of sectoral interdependencies reflects how climate change effects in one sector positively or negatively affect the water sector</w:t>
            </w:r>
            <w:r w:rsidR="00CC201C">
              <w:rPr>
                <w:rFonts w:asciiTheme="minorHAnsi" w:hAnsiTheme="minorHAnsi" w:cstheme="minorHAnsi"/>
                <w:i/>
                <w:szCs w:val="20"/>
                <w:lang w:val="en-US"/>
              </w:rPr>
              <w:t>.</w:t>
            </w:r>
          </w:p>
        </w:tc>
      </w:tr>
    </w:tbl>
    <w:p w14:paraId="4CFF4800" w14:textId="7F5BE7B5" w:rsidR="00631FBA" w:rsidRDefault="00631FBA" w:rsidP="00F92A19">
      <w:pPr>
        <w:pStyle w:val="BodyText"/>
        <w:ind w:left="0" w:firstLine="0"/>
        <w:rPr>
          <w:lang w:val="en-US"/>
        </w:rPr>
      </w:pPr>
      <w:bookmarkStart w:id="807" w:name="_Toc484688398"/>
      <w:bookmarkStart w:id="808" w:name="_Toc486857196"/>
      <w:r>
        <w:rPr>
          <w:lang w:val="en-US"/>
        </w:rPr>
        <w:t xml:space="preserve">The description of the options in </w:t>
      </w:r>
      <w:r w:rsidR="002A117E" w:rsidRPr="00D527E8">
        <w:rPr>
          <w:b/>
          <w:bCs/>
          <w:i/>
          <w:iCs/>
          <w:lang w:val="en-US"/>
        </w:rPr>
        <w:t>Annex 2</w:t>
      </w:r>
      <w:r>
        <w:rPr>
          <w:lang w:val="en-US"/>
        </w:rPr>
        <w:t xml:space="preserve"> indicates how a particular option addresses cros</w:t>
      </w:r>
      <w:r w:rsidR="00796508">
        <w:rPr>
          <w:lang w:val="en-US"/>
        </w:rPr>
        <w:t>s</w:t>
      </w:r>
      <w:r>
        <w:rPr>
          <w:lang w:val="en-US"/>
        </w:rPr>
        <w:t>-cutting issues.</w:t>
      </w:r>
    </w:p>
    <w:p w14:paraId="787A0C8D" w14:textId="437312BF" w:rsidR="00631FBA" w:rsidRPr="00F308A9" w:rsidRDefault="00631FBA" w:rsidP="00A15D0C">
      <w:pPr>
        <w:pStyle w:val="Heading2"/>
        <w:numPr>
          <w:ilvl w:val="1"/>
          <w:numId w:val="57"/>
        </w:numPr>
        <w:spacing w:after="60"/>
        <w:rPr>
          <w:b/>
          <w:bCs w:val="0"/>
        </w:rPr>
      </w:pPr>
      <w:bookmarkStart w:id="809" w:name="_Toc498874827"/>
      <w:bookmarkStart w:id="810" w:name="_Toc499712418"/>
      <w:bookmarkStart w:id="811" w:name="_Toc499805763"/>
      <w:bookmarkStart w:id="812" w:name="_Toc499805875"/>
      <w:bookmarkStart w:id="813" w:name="_Toc504315523"/>
      <w:bookmarkStart w:id="814" w:name="_Toc504316241"/>
      <w:bookmarkStart w:id="815" w:name="_Toc504316345"/>
      <w:bookmarkStart w:id="816" w:name="_Toc507073815"/>
      <w:bookmarkStart w:id="817" w:name="_Toc522194618"/>
      <w:r w:rsidRPr="00F308A9">
        <w:rPr>
          <w:b/>
          <w:bCs w:val="0"/>
        </w:rPr>
        <w:t xml:space="preserve">Priority </w:t>
      </w:r>
      <w:r w:rsidR="00A7572D">
        <w:rPr>
          <w:b/>
          <w:bCs w:val="0"/>
        </w:rPr>
        <w:t>S</w:t>
      </w:r>
      <w:r w:rsidRPr="00F308A9">
        <w:rPr>
          <w:b/>
          <w:bCs w:val="0"/>
        </w:rPr>
        <w:t xml:space="preserve">etting </w:t>
      </w:r>
      <w:r w:rsidR="00A7572D">
        <w:rPr>
          <w:b/>
          <w:bCs w:val="0"/>
        </w:rPr>
        <w:t>A</w:t>
      </w:r>
      <w:r w:rsidRPr="00F308A9">
        <w:rPr>
          <w:b/>
          <w:bCs w:val="0"/>
        </w:rPr>
        <w:t>pproach</w:t>
      </w:r>
      <w:bookmarkEnd w:id="807"/>
      <w:bookmarkEnd w:id="808"/>
      <w:bookmarkEnd w:id="809"/>
      <w:bookmarkEnd w:id="810"/>
      <w:bookmarkEnd w:id="811"/>
      <w:bookmarkEnd w:id="812"/>
      <w:bookmarkEnd w:id="813"/>
      <w:bookmarkEnd w:id="814"/>
      <w:bookmarkEnd w:id="815"/>
      <w:bookmarkEnd w:id="816"/>
      <w:bookmarkEnd w:id="817"/>
    </w:p>
    <w:p w14:paraId="7D407448" w14:textId="55E74116" w:rsidR="00631FBA" w:rsidRPr="00503D5A" w:rsidRDefault="00631FBA" w:rsidP="00330015">
      <w:pPr>
        <w:pStyle w:val="BodyText"/>
        <w:spacing w:before="60"/>
        <w:ind w:left="0" w:firstLine="0"/>
        <w:rPr>
          <w:lang w:val="en-US"/>
        </w:rPr>
      </w:pPr>
      <w:r w:rsidRPr="00503D5A">
        <w:rPr>
          <w:lang w:val="en-US"/>
        </w:rPr>
        <w:t xml:space="preserve">Identification of </w:t>
      </w:r>
      <w:r w:rsidR="000B1D73">
        <w:rPr>
          <w:lang w:val="en-US"/>
        </w:rPr>
        <w:t>CCA</w:t>
      </w:r>
      <w:r w:rsidRPr="00503D5A">
        <w:rPr>
          <w:lang w:val="en-US"/>
        </w:rPr>
        <w:t xml:space="preserve"> options is an important step in the process of establishing resilience to climate change. However, it is not realistic to expect that all identified adaptation </w:t>
      </w:r>
      <w:r w:rsidRPr="00503D5A">
        <w:rPr>
          <w:lang w:val="en-US"/>
        </w:rPr>
        <w:lastRenderedPageBreak/>
        <w:t xml:space="preserve">options can be implemented simultaneously. Therefore, adaptation options are normally scored to establish a priority order for their implementation. </w:t>
      </w:r>
      <w:r w:rsidR="000B1D73">
        <w:rPr>
          <w:lang w:val="en-US"/>
        </w:rPr>
        <w:t>The f</w:t>
      </w:r>
      <w:r w:rsidRPr="00503D5A">
        <w:rPr>
          <w:lang w:val="en-US"/>
        </w:rPr>
        <w:t xml:space="preserve">ramework of this report </w:t>
      </w:r>
      <w:r w:rsidR="000B1D73">
        <w:rPr>
          <w:lang w:val="en-US"/>
        </w:rPr>
        <w:t>follows</w:t>
      </w:r>
      <w:r w:rsidRPr="00503D5A">
        <w:rPr>
          <w:lang w:val="en-US"/>
        </w:rPr>
        <w:t xml:space="preserve"> EU guidance</w:t>
      </w:r>
      <w:r w:rsidRPr="00503D5A">
        <w:rPr>
          <w:vertAlign w:val="superscript"/>
          <w:lang w:val="en-US"/>
        </w:rPr>
        <w:footnoteReference w:id="57"/>
      </w:r>
      <w:r w:rsidRPr="00503D5A">
        <w:rPr>
          <w:lang w:val="en-US"/>
        </w:rPr>
        <w:t>, prioriti</w:t>
      </w:r>
      <w:r w:rsidR="000B1D73">
        <w:rPr>
          <w:lang w:val="en-US"/>
        </w:rPr>
        <w:t>zing</w:t>
      </w:r>
      <w:r w:rsidRPr="00503D5A">
        <w:rPr>
          <w:lang w:val="en-US"/>
        </w:rPr>
        <w:t xml:space="preserve"> the adaptation options specifically identified for the </w:t>
      </w:r>
      <w:r w:rsidR="000B1D73">
        <w:rPr>
          <w:lang w:val="en-US"/>
        </w:rPr>
        <w:t>w</w:t>
      </w:r>
      <w:r>
        <w:rPr>
          <w:lang w:val="en-US"/>
        </w:rPr>
        <w:t>ater</w:t>
      </w:r>
      <w:r w:rsidRPr="00503D5A">
        <w:rPr>
          <w:lang w:val="en-US"/>
        </w:rPr>
        <w:t xml:space="preserve"> sector.</w:t>
      </w:r>
    </w:p>
    <w:p w14:paraId="2CB9E020" w14:textId="37A5640D" w:rsidR="00631FBA" w:rsidRDefault="00631FBA" w:rsidP="00F92A19">
      <w:pPr>
        <w:pStyle w:val="BodyText"/>
        <w:ind w:left="0" w:firstLine="0"/>
        <w:rPr>
          <w:lang w:val="en-US"/>
        </w:rPr>
      </w:pPr>
      <w:r>
        <w:rPr>
          <w:lang w:val="en-US"/>
        </w:rPr>
        <w:t>A</w:t>
      </w:r>
      <w:r w:rsidRPr="00503D5A">
        <w:rPr>
          <w:lang w:val="en-US"/>
        </w:rPr>
        <w:t xml:space="preserve"> basic version of the multi-criteria analysis (MCA) </w:t>
      </w:r>
      <w:r>
        <w:rPr>
          <w:lang w:val="en-US"/>
        </w:rPr>
        <w:t>is used</w:t>
      </w:r>
      <w:r w:rsidRPr="00503D5A">
        <w:rPr>
          <w:lang w:val="en-US"/>
        </w:rPr>
        <w:t>. MCA is an approach as well as a set of techniques, that aims at providing an overall ordering of options, ranging from the most preferred to the least preferred. It represents a way of looking at complex problems that are characteri</w:t>
      </w:r>
      <w:r w:rsidR="000B1D73">
        <w:rPr>
          <w:lang w:val="en-US"/>
        </w:rPr>
        <w:t>z</w:t>
      </w:r>
      <w:r w:rsidRPr="00503D5A">
        <w:rPr>
          <w:lang w:val="en-US"/>
        </w:rPr>
        <w:t>ed by a mix of monetary and non-monetary objectives. MCA breaks down options into more manageable pieces by using a set of criteria. The two groups of criteria used for the analysis were those of ‘Net Benefits’ further broken down into economic, social, and environmental benefits, and ‘Implementation Risks’ further broken down into financial, social, institutional, technical, and technological risks</w:t>
      </w:r>
      <w:r>
        <w:rPr>
          <w:lang w:val="en-US"/>
        </w:rPr>
        <w:t xml:space="preserve"> (</w:t>
      </w:r>
      <w:r w:rsidR="00AA5004">
        <w:rPr>
          <w:b/>
          <w:i/>
          <w:lang w:val="en-US"/>
        </w:rPr>
        <w:t>Table 3</w:t>
      </w:r>
      <w:r w:rsidR="00474A8E">
        <w:rPr>
          <w:b/>
          <w:i/>
          <w:lang w:val="en-US"/>
        </w:rPr>
        <w:t>5</w:t>
      </w:r>
      <w:r>
        <w:rPr>
          <w:lang w:val="en-US"/>
        </w:rPr>
        <w:t>)</w:t>
      </w:r>
      <w:r w:rsidRPr="00503D5A">
        <w:rPr>
          <w:lang w:val="en-US"/>
        </w:rPr>
        <w:t>. This approach allows data and judgements to focus on the separate pieces that are then reassembled to present a coherent overall picture.</w:t>
      </w:r>
    </w:p>
    <w:p w14:paraId="71D7E9BD" w14:textId="5EFC0A4E" w:rsidR="00631FBA" w:rsidRPr="00676B26" w:rsidRDefault="00AA5004" w:rsidP="00B82153">
      <w:pPr>
        <w:pStyle w:val="Caption"/>
      </w:pPr>
      <w:bookmarkStart w:id="818" w:name="_Toc504315731"/>
      <w:bookmarkStart w:id="819" w:name="_Toc507073920"/>
      <w:bookmarkStart w:id="820" w:name="_Toc522194704"/>
      <w:r w:rsidRPr="009A3D18">
        <w:t xml:space="preserve">Table </w:t>
      </w:r>
      <w:r w:rsidRPr="009A3D18">
        <w:fldChar w:fldCharType="begin"/>
      </w:r>
      <w:r w:rsidRPr="009A3D18">
        <w:instrText xml:space="preserve"> SEQ Table \* ARABIC </w:instrText>
      </w:r>
      <w:r w:rsidRPr="009A3D18">
        <w:fldChar w:fldCharType="separate"/>
      </w:r>
      <w:r w:rsidR="00D96DE2">
        <w:rPr>
          <w:noProof/>
        </w:rPr>
        <w:t>35</w:t>
      </w:r>
      <w:r w:rsidRPr="009A3D18">
        <w:fldChar w:fldCharType="end"/>
      </w:r>
      <w:r>
        <w:t>.</w:t>
      </w:r>
      <w:r w:rsidRPr="00122913">
        <w:t xml:space="preserve"> </w:t>
      </w:r>
      <w:r w:rsidR="00631FBA">
        <w:t>Criteria applied in the MCA</w:t>
      </w:r>
      <w:bookmarkEnd w:id="818"/>
      <w:bookmarkEnd w:id="819"/>
      <w:bookmarkEnd w:id="820"/>
    </w:p>
    <w:tbl>
      <w:tblPr>
        <w:tblStyle w:val="TableGrid"/>
        <w:tblW w:w="887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978"/>
        <w:gridCol w:w="1074"/>
        <w:gridCol w:w="768"/>
        <w:gridCol w:w="709"/>
        <w:gridCol w:w="810"/>
        <w:gridCol w:w="709"/>
        <w:gridCol w:w="709"/>
        <w:gridCol w:w="850"/>
        <w:gridCol w:w="851"/>
        <w:gridCol w:w="850"/>
        <w:gridCol w:w="567"/>
      </w:tblGrid>
      <w:tr w:rsidR="00631FBA" w14:paraId="79CC7652" w14:textId="77777777" w:rsidTr="004F7FAF">
        <w:trPr>
          <w:trHeight w:val="277"/>
          <w:jc w:val="center"/>
        </w:trPr>
        <w:tc>
          <w:tcPr>
            <w:tcW w:w="3529" w:type="dxa"/>
            <w:gridSpan w:val="4"/>
            <w:shd w:val="clear" w:color="auto" w:fill="365F91" w:themeFill="accent1" w:themeFillShade="BF"/>
          </w:tcPr>
          <w:p w14:paraId="032EE7C2" w14:textId="77777777" w:rsidR="00631FBA" w:rsidRPr="004F7FAF" w:rsidRDefault="00631FBA" w:rsidP="004F7FAF">
            <w:pPr>
              <w:spacing w:before="60" w:after="60"/>
              <w:jc w:val="center"/>
              <w:rPr>
                <w:b/>
                <w:bCs/>
                <w:color w:val="FFFFFF" w:themeColor="background1"/>
                <w:sz w:val="18"/>
                <w:szCs w:val="18"/>
              </w:rPr>
            </w:pPr>
            <w:r w:rsidRPr="004F7FAF">
              <w:rPr>
                <w:b/>
                <w:bCs/>
                <w:color w:val="FFFFFF" w:themeColor="background1"/>
                <w:sz w:val="18"/>
                <w:szCs w:val="18"/>
              </w:rPr>
              <w:t>NET BENEFITS</w:t>
            </w:r>
          </w:p>
        </w:tc>
        <w:tc>
          <w:tcPr>
            <w:tcW w:w="4779" w:type="dxa"/>
            <w:gridSpan w:val="6"/>
            <w:shd w:val="clear" w:color="auto" w:fill="365F91" w:themeFill="accent1" w:themeFillShade="BF"/>
          </w:tcPr>
          <w:p w14:paraId="397DA6C3" w14:textId="77777777" w:rsidR="00631FBA" w:rsidRPr="004F7FAF" w:rsidRDefault="00631FBA" w:rsidP="004F7FAF">
            <w:pPr>
              <w:spacing w:before="60" w:after="60"/>
              <w:ind w:left="-110" w:right="-111"/>
              <w:jc w:val="center"/>
              <w:rPr>
                <w:b/>
                <w:bCs/>
                <w:color w:val="FFFFFF" w:themeColor="background1"/>
                <w:sz w:val="18"/>
                <w:szCs w:val="18"/>
              </w:rPr>
            </w:pPr>
            <w:r w:rsidRPr="004F7FAF">
              <w:rPr>
                <w:b/>
                <w:bCs/>
                <w:color w:val="FFFFFF" w:themeColor="background1"/>
                <w:sz w:val="18"/>
                <w:szCs w:val="18"/>
              </w:rPr>
              <w:t>IMPLEMENTATION RISKS</w:t>
            </w:r>
          </w:p>
        </w:tc>
        <w:tc>
          <w:tcPr>
            <w:tcW w:w="567" w:type="dxa"/>
            <w:vMerge w:val="restart"/>
            <w:shd w:val="clear" w:color="auto" w:fill="365F91" w:themeFill="accent1" w:themeFillShade="BF"/>
            <w:vAlign w:val="center"/>
          </w:tcPr>
          <w:p w14:paraId="247363E8" w14:textId="77777777" w:rsidR="00631FBA" w:rsidRPr="004F7FAF" w:rsidRDefault="00631FBA" w:rsidP="004F7FAF">
            <w:pPr>
              <w:spacing w:before="60" w:after="60"/>
              <w:ind w:left="-110" w:right="-111"/>
              <w:jc w:val="center"/>
              <w:rPr>
                <w:b/>
                <w:bCs/>
                <w:color w:val="FFFFFF" w:themeColor="background1"/>
                <w:sz w:val="18"/>
                <w:szCs w:val="18"/>
              </w:rPr>
            </w:pPr>
            <w:r w:rsidRPr="004F7FAF">
              <w:rPr>
                <w:b/>
                <w:bCs/>
                <w:color w:val="FFFFFF" w:themeColor="background1"/>
                <w:sz w:val="18"/>
                <w:szCs w:val="18"/>
              </w:rPr>
              <w:t>Score</w:t>
            </w:r>
          </w:p>
        </w:tc>
      </w:tr>
      <w:tr w:rsidR="00631FBA" w14:paraId="00996784" w14:textId="77777777" w:rsidTr="00B62513">
        <w:trPr>
          <w:jc w:val="center"/>
        </w:trPr>
        <w:tc>
          <w:tcPr>
            <w:tcW w:w="978" w:type="dxa"/>
          </w:tcPr>
          <w:p w14:paraId="33E42D16" w14:textId="25643C02" w:rsidR="00631FBA" w:rsidRPr="008661B5" w:rsidRDefault="00631FBA" w:rsidP="00796508">
            <w:pPr>
              <w:spacing w:before="60" w:after="60"/>
              <w:ind w:left="-10"/>
              <w:jc w:val="center"/>
              <w:rPr>
                <w:sz w:val="13"/>
                <w:szCs w:val="13"/>
              </w:rPr>
            </w:pPr>
            <w:r w:rsidRPr="008661B5">
              <w:rPr>
                <w:sz w:val="13"/>
                <w:szCs w:val="13"/>
              </w:rPr>
              <w:t xml:space="preserve">Net </w:t>
            </w:r>
            <w:r w:rsidR="00467E3E">
              <w:rPr>
                <w:sz w:val="13"/>
                <w:szCs w:val="13"/>
                <w:lang w:val="en-US"/>
              </w:rPr>
              <w:t>e</w:t>
            </w:r>
            <w:r w:rsidRPr="008661B5">
              <w:rPr>
                <w:sz w:val="13"/>
                <w:szCs w:val="13"/>
              </w:rPr>
              <w:t>conomic benefits</w:t>
            </w:r>
          </w:p>
        </w:tc>
        <w:tc>
          <w:tcPr>
            <w:tcW w:w="1074" w:type="dxa"/>
          </w:tcPr>
          <w:p w14:paraId="53A2843A" w14:textId="48087663" w:rsidR="00631FBA" w:rsidRPr="008661B5" w:rsidRDefault="00631FBA" w:rsidP="00796508">
            <w:pPr>
              <w:spacing w:before="60" w:after="60"/>
              <w:jc w:val="center"/>
              <w:rPr>
                <w:sz w:val="13"/>
                <w:szCs w:val="13"/>
              </w:rPr>
            </w:pPr>
            <w:r w:rsidRPr="008661B5">
              <w:rPr>
                <w:sz w:val="13"/>
                <w:szCs w:val="13"/>
              </w:rPr>
              <w:t>Net</w:t>
            </w:r>
            <w:r>
              <w:rPr>
                <w:sz w:val="13"/>
                <w:szCs w:val="13"/>
                <w:lang w:val="en-US"/>
              </w:rPr>
              <w:t xml:space="preserve"> </w:t>
            </w:r>
            <w:r w:rsidR="00467E3E">
              <w:rPr>
                <w:sz w:val="13"/>
                <w:szCs w:val="13"/>
                <w:lang w:val="en-GB"/>
              </w:rPr>
              <w:t>e</w:t>
            </w:r>
            <w:r>
              <w:rPr>
                <w:sz w:val="13"/>
                <w:szCs w:val="13"/>
              </w:rPr>
              <w:t>nvironmen</w:t>
            </w:r>
            <w:r w:rsidRPr="008661B5">
              <w:rPr>
                <w:sz w:val="13"/>
                <w:szCs w:val="13"/>
              </w:rPr>
              <w:t>tal benefits</w:t>
            </w:r>
          </w:p>
        </w:tc>
        <w:tc>
          <w:tcPr>
            <w:tcW w:w="768" w:type="dxa"/>
          </w:tcPr>
          <w:p w14:paraId="1CB779BE" w14:textId="633B40D5" w:rsidR="00631FBA" w:rsidRPr="008661B5" w:rsidRDefault="00631FBA" w:rsidP="00796508">
            <w:pPr>
              <w:spacing w:before="60" w:after="60"/>
              <w:jc w:val="center"/>
              <w:rPr>
                <w:sz w:val="13"/>
                <w:szCs w:val="13"/>
              </w:rPr>
            </w:pPr>
            <w:r w:rsidRPr="008661B5">
              <w:rPr>
                <w:sz w:val="13"/>
                <w:szCs w:val="13"/>
              </w:rPr>
              <w:t>Net</w:t>
            </w:r>
            <w:r>
              <w:rPr>
                <w:sz w:val="13"/>
                <w:szCs w:val="13"/>
                <w:lang w:val="en-US"/>
              </w:rPr>
              <w:t xml:space="preserve"> </w:t>
            </w:r>
            <w:r w:rsidR="00467E3E">
              <w:rPr>
                <w:sz w:val="13"/>
                <w:szCs w:val="13"/>
                <w:lang w:val="en-US"/>
              </w:rPr>
              <w:t>s</w:t>
            </w:r>
            <w:r w:rsidRPr="008661B5">
              <w:rPr>
                <w:sz w:val="13"/>
                <w:szCs w:val="13"/>
              </w:rPr>
              <w:t>ocial benefits</w:t>
            </w:r>
          </w:p>
        </w:tc>
        <w:tc>
          <w:tcPr>
            <w:tcW w:w="709" w:type="dxa"/>
            <w:shd w:val="clear" w:color="auto" w:fill="E5DFEC" w:themeFill="accent4" w:themeFillTint="33"/>
          </w:tcPr>
          <w:p w14:paraId="45C62B3D" w14:textId="77777777" w:rsidR="00631FBA" w:rsidRPr="008661B5" w:rsidRDefault="00631FBA" w:rsidP="00796508">
            <w:pPr>
              <w:spacing w:before="60" w:after="60"/>
              <w:ind w:left="-104" w:right="-108"/>
              <w:jc w:val="center"/>
              <w:rPr>
                <w:sz w:val="13"/>
                <w:szCs w:val="13"/>
              </w:rPr>
            </w:pPr>
            <w:r>
              <w:rPr>
                <w:sz w:val="13"/>
                <w:szCs w:val="13"/>
              </w:rPr>
              <w:t>Weighted sum score</w:t>
            </w:r>
          </w:p>
        </w:tc>
        <w:tc>
          <w:tcPr>
            <w:tcW w:w="810" w:type="dxa"/>
            <w:vAlign w:val="center"/>
          </w:tcPr>
          <w:p w14:paraId="5E75AC5C" w14:textId="77777777" w:rsidR="00631FBA" w:rsidRPr="008661B5" w:rsidRDefault="00631FBA" w:rsidP="00796508">
            <w:pPr>
              <w:spacing w:before="60" w:after="60"/>
              <w:jc w:val="center"/>
              <w:rPr>
                <w:sz w:val="13"/>
                <w:szCs w:val="13"/>
              </w:rPr>
            </w:pPr>
            <w:r w:rsidRPr="008661B5">
              <w:rPr>
                <w:sz w:val="13"/>
                <w:szCs w:val="13"/>
              </w:rPr>
              <w:t>Financial</w:t>
            </w:r>
          </w:p>
        </w:tc>
        <w:tc>
          <w:tcPr>
            <w:tcW w:w="709" w:type="dxa"/>
            <w:vAlign w:val="center"/>
          </w:tcPr>
          <w:p w14:paraId="63622028" w14:textId="77777777" w:rsidR="00631FBA" w:rsidRPr="008661B5" w:rsidRDefault="00631FBA" w:rsidP="00796508">
            <w:pPr>
              <w:spacing w:before="60" w:after="60"/>
              <w:jc w:val="center"/>
              <w:rPr>
                <w:sz w:val="13"/>
                <w:szCs w:val="13"/>
              </w:rPr>
            </w:pPr>
            <w:r w:rsidRPr="008661B5">
              <w:rPr>
                <w:sz w:val="13"/>
                <w:szCs w:val="13"/>
              </w:rPr>
              <w:t>Social</w:t>
            </w:r>
          </w:p>
        </w:tc>
        <w:tc>
          <w:tcPr>
            <w:tcW w:w="709" w:type="dxa"/>
            <w:vAlign w:val="center"/>
          </w:tcPr>
          <w:p w14:paraId="46789D76" w14:textId="77777777" w:rsidR="00631FBA" w:rsidRPr="008661B5" w:rsidRDefault="00631FBA" w:rsidP="00796508">
            <w:pPr>
              <w:spacing w:before="60" w:after="60"/>
              <w:ind w:left="-132" w:right="-94"/>
              <w:jc w:val="center"/>
              <w:rPr>
                <w:sz w:val="13"/>
                <w:szCs w:val="13"/>
              </w:rPr>
            </w:pPr>
            <w:r w:rsidRPr="008661B5">
              <w:rPr>
                <w:sz w:val="13"/>
                <w:szCs w:val="13"/>
              </w:rPr>
              <w:t>Institutional</w:t>
            </w:r>
          </w:p>
        </w:tc>
        <w:tc>
          <w:tcPr>
            <w:tcW w:w="850" w:type="dxa"/>
            <w:vAlign w:val="center"/>
          </w:tcPr>
          <w:p w14:paraId="1C3D862B" w14:textId="77777777" w:rsidR="00631FBA" w:rsidRPr="008661B5" w:rsidRDefault="00631FBA" w:rsidP="00796508">
            <w:pPr>
              <w:spacing w:before="60" w:after="60"/>
              <w:jc w:val="center"/>
              <w:rPr>
                <w:sz w:val="13"/>
                <w:szCs w:val="13"/>
              </w:rPr>
            </w:pPr>
            <w:r w:rsidRPr="008661B5">
              <w:rPr>
                <w:sz w:val="13"/>
                <w:szCs w:val="13"/>
              </w:rPr>
              <w:t>Technical</w:t>
            </w:r>
          </w:p>
        </w:tc>
        <w:tc>
          <w:tcPr>
            <w:tcW w:w="851" w:type="dxa"/>
            <w:vAlign w:val="center"/>
          </w:tcPr>
          <w:p w14:paraId="7F50F257" w14:textId="77777777" w:rsidR="00631FBA" w:rsidRPr="008661B5" w:rsidRDefault="00631FBA" w:rsidP="00796508">
            <w:pPr>
              <w:spacing w:before="60" w:after="60"/>
              <w:ind w:left="-122" w:right="-137" w:firstLine="6"/>
              <w:jc w:val="center"/>
              <w:rPr>
                <w:sz w:val="13"/>
                <w:szCs w:val="13"/>
              </w:rPr>
            </w:pPr>
            <w:r>
              <w:rPr>
                <w:sz w:val="13"/>
                <w:szCs w:val="13"/>
              </w:rPr>
              <w:t>Technological</w:t>
            </w:r>
          </w:p>
        </w:tc>
        <w:tc>
          <w:tcPr>
            <w:tcW w:w="850" w:type="dxa"/>
            <w:shd w:val="clear" w:color="auto" w:fill="E5DFEC" w:themeFill="accent4" w:themeFillTint="33"/>
          </w:tcPr>
          <w:p w14:paraId="5F6DE1D3" w14:textId="77777777" w:rsidR="00631FBA" w:rsidRPr="007D1E19" w:rsidRDefault="00631FBA" w:rsidP="00796508">
            <w:pPr>
              <w:spacing w:before="60" w:after="60"/>
              <w:ind w:right="-110"/>
              <w:jc w:val="both"/>
              <w:rPr>
                <w:sz w:val="13"/>
                <w:szCs w:val="13"/>
              </w:rPr>
            </w:pPr>
            <w:r w:rsidRPr="007D1E19">
              <w:rPr>
                <w:sz w:val="13"/>
                <w:szCs w:val="13"/>
              </w:rPr>
              <w:t>Weighted sum score</w:t>
            </w:r>
          </w:p>
        </w:tc>
        <w:tc>
          <w:tcPr>
            <w:tcW w:w="567" w:type="dxa"/>
            <w:vMerge/>
          </w:tcPr>
          <w:p w14:paraId="157D3CFD" w14:textId="77777777" w:rsidR="00631FBA" w:rsidRPr="002538E8" w:rsidRDefault="00631FBA" w:rsidP="00174692">
            <w:pPr>
              <w:jc w:val="both"/>
              <w:rPr>
                <w:sz w:val="16"/>
                <w:szCs w:val="16"/>
              </w:rPr>
            </w:pPr>
          </w:p>
        </w:tc>
      </w:tr>
      <w:tr w:rsidR="00631FBA" w14:paraId="5CB42A40" w14:textId="77777777" w:rsidTr="00B62513">
        <w:trPr>
          <w:jc w:val="center"/>
        </w:trPr>
        <w:tc>
          <w:tcPr>
            <w:tcW w:w="978" w:type="dxa"/>
            <w:vAlign w:val="center"/>
          </w:tcPr>
          <w:p w14:paraId="1824EFDF" w14:textId="77777777" w:rsidR="00631FBA" w:rsidRPr="00F12A91" w:rsidRDefault="00631FBA" w:rsidP="00796508">
            <w:pPr>
              <w:spacing w:before="60" w:after="60"/>
              <w:jc w:val="center"/>
              <w:rPr>
                <w:sz w:val="13"/>
                <w:szCs w:val="13"/>
              </w:rPr>
            </w:pPr>
            <w:r w:rsidRPr="00F12A91">
              <w:rPr>
                <w:sz w:val="13"/>
                <w:szCs w:val="13"/>
              </w:rPr>
              <w:t>0 to 5</w:t>
            </w:r>
          </w:p>
        </w:tc>
        <w:tc>
          <w:tcPr>
            <w:tcW w:w="1074" w:type="dxa"/>
            <w:vAlign w:val="center"/>
          </w:tcPr>
          <w:p w14:paraId="5C130B56" w14:textId="77777777" w:rsidR="00631FBA" w:rsidRPr="00F12A91" w:rsidRDefault="00631FBA" w:rsidP="00796508">
            <w:pPr>
              <w:spacing w:before="60" w:after="60"/>
              <w:jc w:val="center"/>
              <w:rPr>
                <w:sz w:val="13"/>
                <w:szCs w:val="13"/>
              </w:rPr>
            </w:pPr>
            <w:r w:rsidRPr="00F12A91">
              <w:rPr>
                <w:sz w:val="13"/>
                <w:szCs w:val="13"/>
              </w:rPr>
              <w:t>0 to 5</w:t>
            </w:r>
          </w:p>
        </w:tc>
        <w:tc>
          <w:tcPr>
            <w:tcW w:w="768" w:type="dxa"/>
            <w:vAlign w:val="center"/>
          </w:tcPr>
          <w:p w14:paraId="61A6D8F7" w14:textId="77777777" w:rsidR="00631FBA" w:rsidRPr="00F12A91" w:rsidRDefault="00631FBA" w:rsidP="00796508">
            <w:pPr>
              <w:spacing w:before="60" w:after="60"/>
              <w:jc w:val="center"/>
              <w:rPr>
                <w:sz w:val="13"/>
                <w:szCs w:val="13"/>
              </w:rPr>
            </w:pPr>
            <w:r w:rsidRPr="00F12A91">
              <w:rPr>
                <w:sz w:val="13"/>
                <w:szCs w:val="13"/>
              </w:rPr>
              <w:t>0 to 5</w:t>
            </w:r>
          </w:p>
        </w:tc>
        <w:tc>
          <w:tcPr>
            <w:tcW w:w="709" w:type="dxa"/>
            <w:shd w:val="clear" w:color="auto" w:fill="E5DFEC" w:themeFill="accent4" w:themeFillTint="33"/>
            <w:vAlign w:val="center"/>
          </w:tcPr>
          <w:p w14:paraId="58DE617B" w14:textId="77777777" w:rsidR="00631FBA" w:rsidRPr="00F12A91" w:rsidRDefault="00631FBA" w:rsidP="00796508">
            <w:pPr>
              <w:spacing w:before="60" w:after="60"/>
              <w:jc w:val="center"/>
              <w:rPr>
                <w:sz w:val="13"/>
                <w:szCs w:val="13"/>
              </w:rPr>
            </w:pPr>
            <w:r>
              <w:rPr>
                <w:sz w:val="13"/>
                <w:szCs w:val="13"/>
              </w:rPr>
              <w:t>0 to 5</w:t>
            </w:r>
          </w:p>
        </w:tc>
        <w:tc>
          <w:tcPr>
            <w:tcW w:w="810" w:type="dxa"/>
            <w:vAlign w:val="center"/>
          </w:tcPr>
          <w:p w14:paraId="664E9F25" w14:textId="77777777" w:rsidR="00631FBA" w:rsidRPr="00F12A91" w:rsidRDefault="00631FBA" w:rsidP="00796508">
            <w:pPr>
              <w:spacing w:before="60" w:after="60"/>
              <w:jc w:val="center"/>
              <w:rPr>
                <w:sz w:val="13"/>
                <w:szCs w:val="13"/>
              </w:rPr>
            </w:pPr>
            <w:r w:rsidRPr="00F12A91">
              <w:rPr>
                <w:sz w:val="13"/>
                <w:szCs w:val="13"/>
              </w:rPr>
              <w:t xml:space="preserve">0 to 5 </w:t>
            </w:r>
          </w:p>
        </w:tc>
        <w:tc>
          <w:tcPr>
            <w:tcW w:w="709" w:type="dxa"/>
            <w:vAlign w:val="center"/>
          </w:tcPr>
          <w:p w14:paraId="713C4B1F" w14:textId="77777777" w:rsidR="00631FBA" w:rsidRPr="00F12A91" w:rsidRDefault="00631FBA" w:rsidP="00796508">
            <w:pPr>
              <w:spacing w:before="60" w:after="60"/>
              <w:jc w:val="center"/>
              <w:rPr>
                <w:sz w:val="13"/>
                <w:szCs w:val="13"/>
              </w:rPr>
            </w:pPr>
            <w:r w:rsidRPr="00F12A91">
              <w:rPr>
                <w:sz w:val="13"/>
                <w:szCs w:val="13"/>
              </w:rPr>
              <w:t>0 to 5</w:t>
            </w:r>
          </w:p>
        </w:tc>
        <w:tc>
          <w:tcPr>
            <w:tcW w:w="709" w:type="dxa"/>
            <w:vAlign w:val="center"/>
          </w:tcPr>
          <w:p w14:paraId="311AC7B1" w14:textId="77777777" w:rsidR="00631FBA" w:rsidRPr="00F12A91" w:rsidRDefault="00631FBA" w:rsidP="00796508">
            <w:pPr>
              <w:spacing w:before="60" w:after="60"/>
              <w:jc w:val="center"/>
              <w:rPr>
                <w:sz w:val="13"/>
                <w:szCs w:val="13"/>
              </w:rPr>
            </w:pPr>
            <w:r w:rsidRPr="00F12A91">
              <w:rPr>
                <w:sz w:val="13"/>
                <w:szCs w:val="13"/>
              </w:rPr>
              <w:t>0 to 5</w:t>
            </w:r>
          </w:p>
        </w:tc>
        <w:tc>
          <w:tcPr>
            <w:tcW w:w="850" w:type="dxa"/>
            <w:vAlign w:val="center"/>
          </w:tcPr>
          <w:p w14:paraId="6B6BACA3" w14:textId="77777777" w:rsidR="00631FBA" w:rsidRPr="00F12A91" w:rsidRDefault="00631FBA" w:rsidP="00796508">
            <w:pPr>
              <w:spacing w:before="60" w:after="60"/>
              <w:jc w:val="center"/>
              <w:rPr>
                <w:sz w:val="13"/>
                <w:szCs w:val="13"/>
              </w:rPr>
            </w:pPr>
            <w:r w:rsidRPr="00F12A91">
              <w:rPr>
                <w:sz w:val="13"/>
                <w:szCs w:val="13"/>
              </w:rPr>
              <w:t>0 to 5</w:t>
            </w:r>
          </w:p>
        </w:tc>
        <w:tc>
          <w:tcPr>
            <w:tcW w:w="851" w:type="dxa"/>
            <w:vAlign w:val="center"/>
          </w:tcPr>
          <w:p w14:paraId="1CCAD32A" w14:textId="77777777" w:rsidR="00631FBA" w:rsidRPr="00F12A91" w:rsidRDefault="00631FBA" w:rsidP="00796508">
            <w:pPr>
              <w:spacing w:before="60" w:after="60"/>
              <w:jc w:val="center"/>
              <w:rPr>
                <w:sz w:val="13"/>
                <w:szCs w:val="13"/>
              </w:rPr>
            </w:pPr>
            <w:r w:rsidRPr="00F12A91">
              <w:rPr>
                <w:sz w:val="13"/>
                <w:szCs w:val="13"/>
              </w:rPr>
              <w:t>0 to 5</w:t>
            </w:r>
          </w:p>
        </w:tc>
        <w:tc>
          <w:tcPr>
            <w:tcW w:w="850" w:type="dxa"/>
            <w:shd w:val="clear" w:color="auto" w:fill="E5DFEC" w:themeFill="accent4" w:themeFillTint="33"/>
            <w:vAlign w:val="center"/>
          </w:tcPr>
          <w:p w14:paraId="2C13C61B" w14:textId="77777777" w:rsidR="00631FBA" w:rsidRPr="007B3440" w:rsidRDefault="00631FBA" w:rsidP="00796508">
            <w:pPr>
              <w:spacing w:before="60" w:after="60"/>
              <w:jc w:val="center"/>
              <w:rPr>
                <w:sz w:val="13"/>
                <w:szCs w:val="13"/>
              </w:rPr>
            </w:pPr>
            <w:r w:rsidRPr="007B3440">
              <w:rPr>
                <w:sz w:val="13"/>
                <w:szCs w:val="13"/>
              </w:rPr>
              <w:t>0 to 5</w:t>
            </w:r>
          </w:p>
        </w:tc>
        <w:tc>
          <w:tcPr>
            <w:tcW w:w="567" w:type="dxa"/>
            <w:vMerge/>
            <w:vAlign w:val="center"/>
          </w:tcPr>
          <w:p w14:paraId="0DA3B71A" w14:textId="77777777" w:rsidR="00631FBA" w:rsidRPr="00F12A91" w:rsidRDefault="00631FBA" w:rsidP="00174692">
            <w:pPr>
              <w:jc w:val="center"/>
              <w:rPr>
                <w:sz w:val="18"/>
                <w:szCs w:val="18"/>
              </w:rPr>
            </w:pPr>
          </w:p>
        </w:tc>
      </w:tr>
    </w:tbl>
    <w:p w14:paraId="68F8B096" w14:textId="0B48D7D4" w:rsidR="00631FBA" w:rsidRDefault="00631FBA" w:rsidP="009B44CE">
      <w:pPr>
        <w:pStyle w:val="BodyText"/>
        <w:spacing w:before="240"/>
        <w:ind w:left="0" w:firstLine="0"/>
        <w:rPr>
          <w:lang w:val="en-US"/>
        </w:rPr>
      </w:pPr>
      <w:r w:rsidRPr="009235EE">
        <w:rPr>
          <w:lang w:val="en-US"/>
        </w:rPr>
        <w:t xml:space="preserve">The prioritization of the </w:t>
      </w:r>
      <w:r w:rsidRPr="006D32AE">
        <w:rPr>
          <w:lang w:val="en-US"/>
        </w:rPr>
        <w:t>options was done in a workshop with stakeholders</w:t>
      </w:r>
      <w:r w:rsidR="00797B25">
        <w:rPr>
          <w:lang w:val="en-US"/>
        </w:rPr>
        <w:t>’ representatives</w:t>
      </w:r>
      <w:r w:rsidRPr="006D32AE">
        <w:rPr>
          <w:lang w:val="en-US"/>
        </w:rPr>
        <w:t xml:space="preserve">, held </w:t>
      </w:r>
      <w:r w:rsidR="00A25A96">
        <w:rPr>
          <w:lang w:val="en-US"/>
        </w:rPr>
        <w:t>o</w:t>
      </w:r>
      <w:r w:rsidRPr="006D32AE">
        <w:rPr>
          <w:lang w:val="en-US"/>
        </w:rPr>
        <w:t xml:space="preserve">n October 16, 2017.  Ten stakeholders from different institutions participated: </w:t>
      </w:r>
      <w:r w:rsidR="00467E3E">
        <w:rPr>
          <w:lang w:val="en-US"/>
        </w:rPr>
        <w:t>the NIMH</w:t>
      </w:r>
      <w:r w:rsidR="00546FB4">
        <w:rPr>
          <w:lang w:val="en-US"/>
        </w:rPr>
        <w:t>-BAS</w:t>
      </w:r>
      <w:r w:rsidRPr="006D32AE">
        <w:rPr>
          <w:lang w:val="en-US"/>
        </w:rPr>
        <w:t xml:space="preserve">, </w:t>
      </w:r>
      <w:r w:rsidR="00467E3E">
        <w:rPr>
          <w:lang w:val="en-US"/>
        </w:rPr>
        <w:t>m</w:t>
      </w:r>
      <w:r w:rsidRPr="006D32AE">
        <w:rPr>
          <w:lang w:val="en-US"/>
        </w:rPr>
        <w:t xml:space="preserve">arine administration, BSRBD, </w:t>
      </w:r>
      <w:r w:rsidR="00467E3E" w:rsidRPr="00313B13">
        <w:rPr>
          <w:lang w:val="en-US"/>
        </w:rPr>
        <w:t xml:space="preserve">State Agency for Metrological and Technical Surveillance </w:t>
      </w:r>
      <w:r w:rsidR="00467E3E">
        <w:rPr>
          <w:lang w:val="en-US"/>
        </w:rPr>
        <w:t>(</w:t>
      </w:r>
      <w:r w:rsidRPr="006D32AE">
        <w:rPr>
          <w:lang w:val="en-US"/>
        </w:rPr>
        <w:t>SAMTS</w:t>
      </w:r>
      <w:r w:rsidR="00467E3E">
        <w:rPr>
          <w:lang w:val="en-US"/>
        </w:rPr>
        <w:t>)</w:t>
      </w:r>
      <w:r w:rsidRPr="006D32AE">
        <w:rPr>
          <w:lang w:val="en-US"/>
        </w:rPr>
        <w:t xml:space="preserve">, DRBD, </w:t>
      </w:r>
      <w:r w:rsidR="00467E3E">
        <w:rPr>
          <w:lang w:val="en-US"/>
        </w:rPr>
        <w:t>National Electricity Company (</w:t>
      </w:r>
      <w:r w:rsidRPr="006D32AE">
        <w:rPr>
          <w:lang w:val="en-US"/>
        </w:rPr>
        <w:t>NE</w:t>
      </w:r>
      <w:r w:rsidR="006C090A">
        <w:rPr>
          <w:lang w:val="en-US"/>
        </w:rPr>
        <w:t>K</w:t>
      </w:r>
      <w:r w:rsidR="00467E3E">
        <w:rPr>
          <w:lang w:val="en-US"/>
        </w:rPr>
        <w:t>)</w:t>
      </w:r>
      <w:r w:rsidRPr="006D32AE">
        <w:rPr>
          <w:lang w:val="en-US"/>
        </w:rPr>
        <w:t xml:space="preserve">, MRDPW, WARBD, </w:t>
      </w:r>
      <w:r w:rsidR="00467E3E">
        <w:rPr>
          <w:lang w:val="en-US"/>
        </w:rPr>
        <w:t xml:space="preserve">and </w:t>
      </w:r>
      <w:r w:rsidRPr="006D32AE">
        <w:rPr>
          <w:lang w:val="en-US"/>
        </w:rPr>
        <w:t>MAFF</w:t>
      </w:r>
      <w:r>
        <w:rPr>
          <w:lang w:val="en-US"/>
        </w:rPr>
        <w:t>.</w:t>
      </w:r>
    </w:p>
    <w:p w14:paraId="279B5BA3" w14:textId="3144AEF7" w:rsidR="00631FBA" w:rsidRPr="00503D5A" w:rsidRDefault="00631FBA" w:rsidP="00F92A19">
      <w:pPr>
        <w:pStyle w:val="BodyText"/>
        <w:ind w:left="0" w:firstLine="0"/>
        <w:rPr>
          <w:lang w:val="en-US"/>
        </w:rPr>
      </w:pPr>
      <w:r w:rsidRPr="00503D5A">
        <w:rPr>
          <w:lang w:val="en-US"/>
        </w:rPr>
        <w:t>In carrying out the MCA (</w:t>
      </w:r>
      <w:r w:rsidR="00467E3E">
        <w:rPr>
          <w:lang w:val="en-US"/>
        </w:rPr>
        <w:t>that is,</w:t>
      </w:r>
      <w:r w:rsidRPr="00503D5A">
        <w:rPr>
          <w:lang w:val="en-US"/>
        </w:rPr>
        <w:t xml:space="preserve"> ‘scoring the different adaptation options’), the meeting benefited from the presence of stakeholders with professional knowledge and experience in the sector. Nevertheless, this priority setting effort must be considered as indicative and tentative, for three main reasons. First, the effort was carried out at an early stage in the process of developing a strategic view and planning of sector</w:t>
      </w:r>
      <w:r w:rsidR="00467E3E">
        <w:rPr>
          <w:lang w:val="en-US"/>
        </w:rPr>
        <w:t>-</w:t>
      </w:r>
      <w:r w:rsidRPr="00503D5A">
        <w:rPr>
          <w:lang w:val="en-US"/>
        </w:rPr>
        <w:t xml:space="preserve">specific </w:t>
      </w:r>
      <w:r w:rsidR="00467E3E">
        <w:rPr>
          <w:lang w:val="en-US"/>
        </w:rPr>
        <w:t>CCA opt</w:t>
      </w:r>
      <w:r w:rsidRPr="00503D5A">
        <w:rPr>
          <w:lang w:val="en-US"/>
        </w:rPr>
        <w:t>ions. Second, not all who were invited to the prioriti</w:t>
      </w:r>
      <w:r w:rsidR="00373C10">
        <w:rPr>
          <w:lang w:val="en-US"/>
        </w:rPr>
        <w:t>z</w:t>
      </w:r>
      <w:r w:rsidRPr="00503D5A">
        <w:rPr>
          <w:lang w:val="en-US"/>
        </w:rPr>
        <w:t>ation meeting attend</w:t>
      </w:r>
      <w:r>
        <w:rPr>
          <w:lang w:val="en-US"/>
        </w:rPr>
        <w:t>ed</w:t>
      </w:r>
      <w:r w:rsidRPr="00503D5A">
        <w:rPr>
          <w:lang w:val="en-US"/>
        </w:rPr>
        <w:t xml:space="preserve">. And third, a broader understanding of underlying information and notions </w:t>
      </w:r>
      <w:r>
        <w:rPr>
          <w:lang w:val="en-US"/>
        </w:rPr>
        <w:t>on</w:t>
      </w:r>
      <w:r w:rsidRPr="00503D5A">
        <w:rPr>
          <w:lang w:val="en-US"/>
        </w:rPr>
        <w:t xml:space="preserve"> the side of the stakeholders would be beneficial to allow them to make more founded scores. Therefore, the current priority list only serves as a ‘first feel’ about the main direction of actions to be taken first.</w:t>
      </w:r>
    </w:p>
    <w:p w14:paraId="0E173A55" w14:textId="13DC8115" w:rsidR="00631FBA" w:rsidRPr="00503D5A" w:rsidRDefault="00631FBA" w:rsidP="00F92A19">
      <w:pPr>
        <w:pStyle w:val="BodyText"/>
        <w:ind w:left="0" w:firstLine="0"/>
        <w:rPr>
          <w:lang w:val="en-US"/>
        </w:rPr>
      </w:pPr>
      <w:r w:rsidRPr="00503D5A">
        <w:rPr>
          <w:lang w:val="en-US"/>
        </w:rPr>
        <w:t>At a later stage</w:t>
      </w:r>
      <w:r w:rsidR="00373C10">
        <w:rPr>
          <w:lang w:val="en-US"/>
        </w:rPr>
        <w:t>,</w:t>
      </w:r>
      <w:r w:rsidRPr="00503D5A">
        <w:rPr>
          <w:lang w:val="en-US"/>
        </w:rPr>
        <w:t xml:space="preserve"> further attention should be paid to the priority</w:t>
      </w:r>
      <w:r w:rsidR="00373C10">
        <w:rPr>
          <w:lang w:val="en-US"/>
        </w:rPr>
        <w:t>-</w:t>
      </w:r>
      <w:r w:rsidRPr="00503D5A">
        <w:rPr>
          <w:lang w:val="en-US"/>
        </w:rPr>
        <w:t>setting process, both for this sector a</w:t>
      </w:r>
      <w:r w:rsidR="00373C10">
        <w:rPr>
          <w:lang w:val="en-US"/>
        </w:rPr>
        <w:t>nd</w:t>
      </w:r>
      <w:r w:rsidRPr="00503D5A">
        <w:rPr>
          <w:lang w:val="en-US"/>
        </w:rPr>
        <w:t xml:space="preserve"> across all economic sectors that play a role in the planning of Bulgaria’s </w:t>
      </w:r>
      <w:r w:rsidR="00373C10">
        <w:rPr>
          <w:lang w:val="en-US"/>
        </w:rPr>
        <w:t>CCA</w:t>
      </w:r>
      <w:r w:rsidRPr="00503D5A">
        <w:rPr>
          <w:lang w:val="en-US"/>
        </w:rPr>
        <w:t xml:space="preserve"> actions.</w:t>
      </w:r>
    </w:p>
    <w:p w14:paraId="004CDF27" w14:textId="6DB15230" w:rsidR="00CC201C" w:rsidRPr="003C5B82" w:rsidRDefault="00631FBA" w:rsidP="00AA7D9B">
      <w:pPr>
        <w:pStyle w:val="BodyText"/>
        <w:spacing w:after="0"/>
        <w:ind w:left="0" w:firstLine="0"/>
        <w:rPr>
          <w:rFonts w:ascii="Calibri" w:hAnsi="Calibri"/>
          <w:b/>
          <w:i/>
          <w:iCs/>
          <w:color w:val="44546A"/>
          <w:sz w:val="22"/>
          <w:szCs w:val="18"/>
          <w:lang w:val="en-US"/>
        </w:rPr>
      </w:pPr>
      <w:r>
        <w:rPr>
          <w:color w:val="000000" w:themeColor="text1"/>
        </w:rPr>
        <w:t xml:space="preserve">The ten main priority adaptation options </w:t>
      </w:r>
      <w:r>
        <w:rPr>
          <w:lang w:val="en-US"/>
        </w:rPr>
        <w:t xml:space="preserve">(in descending order of total scores gained) </w:t>
      </w:r>
      <w:r>
        <w:rPr>
          <w:color w:val="000000" w:themeColor="text1"/>
        </w:rPr>
        <w:t>that were tentatively and indicatively identified for the water sector are</w:t>
      </w:r>
      <w:r w:rsidR="00373C10">
        <w:rPr>
          <w:color w:val="000000" w:themeColor="text1"/>
        </w:rPr>
        <w:t xml:space="preserve"> listed in</w:t>
      </w:r>
      <w:r w:rsidR="00594A04">
        <w:rPr>
          <w:color w:val="000000" w:themeColor="text1"/>
        </w:rPr>
        <w:t xml:space="preserve"> </w:t>
      </w:r>
      <w:r w:rsidR="00594A04" w:rsidRPr="00594A04">
        <w:rPr>
          <w:b/>
          <w:i/>
          <w:color w:val="000000" w:themeColor="text1"/>
        </w:rPr>
        <w:t>Table 3</w:t>
      </w:r>
      <w:r w:rsidR="00474A8E">
        <w:rPr>
          <w:b/>
          <w:i/>
          <w:color w:val="000000" w:themeColor="text1"/>
        </w:rPr>
        <w:t>6</w:t>
      </w:r>
      <w:r w:rsidR="00373C10">
        <w:rPr>
          <w:color w:val="000000" w:themeColor="text1"/>
        </w:rPr>
        <w:t>.</w:t>
      </w:r>
      <w:bookmarkStart w:id="821" w:name="_Toc504315732"/>
    </w:p>
    <w:p w14:paraId="78EB1B45" w14:textId="77777777" w:rsidR="00336A84" w:rsidRDefault="00336A84">
      <w:pPr>
        <w:widowControl w:val="0"/>
        <w:spacing w:after="0"/>
        <w:rPr>
          <w:rFonts w:ascii="Calibri" w:hAnsi="Calibri"/>
          <w:b/>
          <w:i/>
          <w:iCs/>
          <w:color w:val="44546A"/>
          <w:sz w:val="22"/>
          <w:szCs w:val="18"/>
          <w:lang w:val="en-US" w:eastAsia="bg-BG"/>
        </w:rPr>
      </w:pPr>
      <w:bookmarkStart w:id="822" w:name="_Toc507073921"/>
      <w:r>
        <w:br w:type="page"/>
      </w:r>
    </w:p>
    <w:p w14:paraId="5CE1CBAA" w14:textId="1BB48F53" w:rsidR="00FA1E0C" w:rsidRPr="00FA1E0C" w:rsidRDefault="00FA1E0C" w:rsidP="00FA1E0C">
      <w:pPr>
        <w:pStyle w:val="Caption"/>
      </w:pPr>
      <w:bookmarkStart w:id="823" w:name="_Toc522194705"/>
      <w:r w:rsidRPr="00FA1E0C">
        <w:lastRenderedPageBreak/>
        <w:t xml:space="preserve">Table </w:t>
      </w:r>
      <w:r w:rsidRPr="00FA1E0C">
        <w:fldChar w:fldCharType="begin"/>
      </w:r>
      <w:r w:rsidRPr="00FA1E0C">
        <w:instrText xml:space="preserve"> SEQ Table \* ARABIC </w:instrText>
      </w:r>
      <w:r w:rsidRPr="00FA1E0C">
        <w:fldChar w:fldCharType="separate"/>
      </w:r>
      <w:r w:rsidR="00D96DE2">
        <w:rPr>
          <w:noProof/>
        </w:rPr>
        <w:t>36</w:t>
      </w:r>
      <w:r w:rsidRPr="00FA1E0C">
        <w:fldChar w:fldCharType="end"/>
      </w:r>
      <w:r w:rsidRPr="00FA1E0C">
        <w:t xml:space="preserve">. </w:t>
      </w:r>
      <w:r>
        <w:t>Top ten ranked options by stakeholders’ prioritization</w:t>
      </w:r>
      <w:bookmarkEnd w:id="821"/>
      <w:bookmarkEnd w:id="822"/>
      <w:bookmarkEnd w:id="823"/>
    </w:p>
    <w:tbl>
      <w:tblPr>
        <w:tblStyle w:val="GridTable4-Accent11"/>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016"/>
      </w:tblGrid>
      <w:tr w:rsidR="00631FBA" w:rsidRPr="00A67756" w14:paraId="0949EB9A" w14:textId="77777777" w:rsidTr="00BF76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16" w:type="dxa"/>
            <w:shd w:val="clear" w:color="auto" w:fill="365F91" w:themeFill="accent1" w:themeFillShade="BF"/>
          </w:tcPr>
          <w:p w14:paraId="291AEEDA" w14:textId="77777777" w:rsidR="00631FBA" w:rsidRPr="009B44CE" w:rsidRDefault="00631FBA" w:rsidP="009B44CE">
            <w:pPr>
              <w:pStyle w:val="ListParagraph"/>
              <w:spacing w:before="60" w:after="60"/>
              <w:ind w:left="0"/>
              <w:jc w:val="center"/>
              <w:rPr>
                <w:rFonts w:asciiTheme="minorHAnsi" w:hAnsiTheme="minorHAnsi" w:cstheme="minorHAnsi"/>
                <w:sz w:val="22"/>
                <w:lang w:val="en-US"/>
              </w:rPr>
            </w:pPr>
            <w:r w:rsidRPr="009B44CE">
              <w:rPr>
                <w:rFonts w:asciiTheme="minorHAnsi" w:hAnsiTheme="minorHAnsi" w:cstheme="minorHAnsi"/>
                <w:sz w:val="22"/>
                <w:lang w:val="en-US"/>
              </w:rPr>
              <w:t>Top ten ranked options by stakeholders’ prioritization</w:t>
            </w:r>
          </w:p>
        </w:tc>
      </w:tr>
      <w:tr w:rsidR="00631FBA" w:rsidRPr="00A67756" w14:paraId="7B959A2B" w14:textId="77777777" w:rsidTr="00BF7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73E03494" w14:textId="77777777" w:rsidR="00631FBA" w:rsidRPr="00594A04" w:rsidRDefault="00631FBA" w:rsidP="003E5997">
            <w:pPr>
              <w:pStyle w:val="BodyText"/>
              <w:numPr>
                <w:ilvl w:val="0"/>
                <w:numId w:val="95"/>
              </w:numPr>
              <w:spacing w:before="60" w:after="60" w:line="264" w:lineRule="auto"/>
              <w:ind w:left="311" w:hanging="311"/>
              <w:rPr>
                <w:rFonts w:asciiTheme="minorHAnsi" w:hAnsiTheme="minorHAnsi" w:cstheme="minorHAnsi"/>
                <w:sz w:val="22"/>
                <w:szCs w:val="22"/>
              </w:rPr>
            </w:pPr>
            <w:r w:rsidRPr="00594A04">
              <w:rPr>
                <w:rFonts w:asciiTheme="minorHAnsi" w:hAnsiTheme="minorHAnsi" w:cstheme="minorHAnsi"/>
                <w:sz w:val="22"/>
                <w:szCs w:val="22"/>
              </w:rPr>
              <w:t>Reduce demand by controlling leaks, implementing water-saving programs, cascading and reusing water</w:t>
            </w:r>
          </w:p>
          <w:p w14:paraId="7B4E1676" w14:textId="77777777" w:rsidR="00631FBA" w:rsidRPr="009B44CE" w:rsidRDefault="00631FBA" w:rsidP="003E5997">
            <w:pPr>
              <w:pStyle w:val="BodyText"/>
              <w:numPr>
                <w:ilvl w:val="0"/>
                <w:numId w:val="95"/>
              </w:numPr>
              <w:spacing w:before="60" w:after="60" w:line="264" w:lineRule="auto"/>
              <w:ind w:left="311" w:hanging="311"/>
              <w:rPr>
                <w:rFonts w:asciiTheme="minorHAnsi" w:hAnsiTheme="minorHAnsi" w:cstheme="minorHAnsi"/>
                <w:b w:val="0"/>
                <w:sz w:val="22"/>
                <w:szCs w:val="22"/>
              </w:rPr>
            </w:pPr>
            <w:r w:rsidRPr="009B44CE">
              <w:rPr>
                <w:rFonts w:asciiTheme="minorHAnsi" w:hAnsiTheme="minorHAnsi" w:cstheme="minorHAnsi"/>
                <w:b w:val="0"/>
                <w:sz w:val="22"/>
                <w:szCs w:val="22"/>
              </w:rPr>
              <w:t>Improve design and operation of sewers, sanitation, and wastewater treatment infrastructure to cope with variations in influent quantity and quality</w:t>
            </w:r>
          </w:p>
          <w:p w14:paraId="7DC0A114" w14:textId="1349B025" w:rsidR="00631FBA" w:rsidRPr="009B44CE" w:rsidRDefault="00631FBA" w:rsidP="003E5997">
            <w:pPr>
              <w:pStyle w:val="BodyText"/>
              <w:numPr>
                <w:ilvl w:val="0"/>
                <w:numId w:val="95"/>
              </w:numPr>
              <w:spacing w:before="60" w:after="60" w:line="264" w:lineRule="auto"/>
              <w:ind w:left="311" w:hanging="311"/>
              <w:rPr>
                <w:rFonts w:asciiTheme="minorHAnsi" w:hAnsiTheme="minorHAnsi" w:cstheme="minorHAnsi"/>
                <w:b w:val="0"/>
                <w:sz w:val="22"/>
                <w:szCs w:val="22"/>
              </w:rPr>
            </w:pPr>
            <w:r w:rsidRPr="009B44CE">
              <w:rPr>
                <w:rFonts w:asciiTheme="minorHAnsi" w:hAnsiTheme="minorHAnsi" w:cstheme="minorHAnsi"/>
                <w:b w:val="0"/>
                <w:sz w:val="22"/>
                <w:szCs w:val="22"/>
              </w:rPr>
              <w:t>Maximiz</w:t>
            </w:r>
            <w:r w:rsidR="00373C10">
              <w:rPr>
                <w:rFonts w:asciiTheme="minorHAnsi" w:hAnsiTheme="minorHAnsi" w:cstheme="minorHAnsi"/>
                <w:b w:val="0"/>
                <w:sz w:val="22"/>
                <w:szCs w:val="22"/>
              </w:rPr>
              <w:t>e</w:t>
            </w:r>
            <w:r w:rsidRPr="009B44CE">
              <w:rPr>
                <w:rFonts w:asciiTheme="minorHAnsi" w:hAnsiTheme="minorHAnsi" w:cstheme="minorHAnsi"/>
                <w:b w:val="0"/>
                <w:sz w:val="22"/>
                <w:szCs w:val="22"/>
              </w:rPr>
              <w:t xml:space="preserve"> the use of research and education institutions</w:t>
            </w:r>
          </w:p>
          <w:p w14:paraId="61F071FA" w14:textId="040E5504" w:rsidR="00631FBA" w:rsidRPr="009B44CE" w:rsidRDefault="00631FBA" w:rsidP="003E5997">
            <w:pPr>
              <w:pStyle w:val="BodyText"/>
              <w:numPr>
                <w:ilvl w:val="0"/>
                <w:numId w:val="95"/>
              </w:numPr>
              <w:spacing w:before="60" w:after="60" w:line="264" w:lineRule="auto"/>
              <w:ind w:left="311" w:hanging="311"/>
              <w:rPr>
                <w:rFonts w:asciiTheme="minorHAnsi" w:hAnsiTheme="minorHAnsi" w:cstheme="minorHAnsi"/>
                <w:b w:val="0"/>
                <w:sz w:val="22"/>
                <w:szCs w:val="22"/>
              </w:rPr>
            </w:pPr>
            <w:r w:rsidRPr="009B44CE">
              <w:rPr>
                <w:rFonts w:asciiTheme="minorHAnsi" w:hAnsiTheme="minorHAnsi" w:cstheme="minorHAnsi"/>
                <w:b w:val="0"/>
                <w:sz w:val="22"/>
                <w:szCs w:val="22"/>
              </w:rPr>
              <w:t>Strengthen adaptation capacity:  CCA awareness rising campaigns, education</w:t>
            </w:r>
            <w:r w:rsidR="00373C10">
              <w:rPr>
                <w:rFonts w:asciiTheme="minorHAnsi" w:hAnsiTheme="minorHAnsi" w:cstheme="minorHAnsi"/>
                <w:b w:val="0"/>
                <w:sz w:val="22"/>
                <w:szCs w:val="22"/>
              </w:rPr>
              <w:t>,</w:t>
            </w:r>
            <w:r w:rsidRPr="009B44CE">
              <w:rPr>
                <w:rFonts w:asciiTheme="minorHAnsi" w:hAnsiTheme="minorHAnsi" w:cstheme="minorHAnsi"/>
                <w:b w:val="0"/>
                <w:sz w:val="22"/>
                <w:szCs w:val="22"/>
              </w:rPr>
              <w:t xml:space="preserve"> and training</w:t>
            </w:r>
          </w:p>
          <w:p w14:paraId="60516B72" w14:textId="5F6DE9FA" w:rsidR="00631FBA" w:rsidRPr="009B44CE" w:rsidRDefault="00631FBA" w:rsidP="003E5997">
            <w:pPr>
              <w:pStyle w:val="BodyText"/>
              <w:numPr>
                <w:ilvl w:val="0"/>
                <w:numId w:val="95"/>
              </w:numPr>
              <w:spacing w:before="60" w:after="60" w:line="264" w:lineRule="auto"/>
              <w:ind w:left="311" w:hanging="311"/>
              <w:rPr>
                <w:rFonts w:asciiTheme="minorHAnsi" w:hAnsiTheme="minorHAnsi" w:cstheme="minorHAnsi"/>
                <w:b w:val="0"/>
                <w:sz w:val="22"/>
                <w:szCs w:val="22"/>
              </w:rPr>
            </w:pPr>
            <w:r w:rsidRPr="009B44CE">
              <w:rPr>
                <w:rFonts w:asciiTheme="minorHAnsi" w:hAnsiTheme="minorHAnsi" w:cstheme="minorHAnsi"/>
                <w:b w:val="0"/>
                <w:sz w:val="22"/>
                <w:szCs w:val="22"/>
              </w:rPr>
              <w:t xml:space="preserve">Develop Drought </w:t>
            </w:r>
            <w:r w:rsidR="00373C10">
              <w:rPr>
                <w:rFonts w:asciiTheme="minorHAnsi" w:hAnsiTheme="minorHAnsi" w:cstheme="minorHAnsi"/>
                <w:b w:val="0"/>
                <w:sz w:val="22"/>
                <w:szCs w:val="22"/>
              </w:rPr>
              <w:t>S</w:t>
            </w:r>
            <w:r w:rsidRPr="009B44CE">
              <w:rPr>
                <w:rFonts w:asciiTheme="minorHAnsi" w:hAnsiTheme="minorHAnsi" w:cstheme="minorHAnsi"/>
                <w:b w:val="0"/>
                <w:sz w:val="22"/>
                <w:szCs w:val="22"/>
              </w:rPr>
              <w:t xml:space="preserve">trategy and </w:t>
            </w:r>
            <w:r w:rsidR="00373C10">
              <w:rPr>
                <w:rFonts w:asciiTheme="minorHAnsi" w:hAnsiTheme="minorHAnsi" w:cstheme="minorHAnsi"/>
                <w:b w:val="0"/>
                <w:sz w:val="22"/>
                <w:szCs w:val="22"/>
              </w:rPr>
              <w:t>M</w:t>
            </w:r>
            <w:r w:rsidRPr="009B44CE">
              <w:rPr>
                <w:rFonts w:asciiTheme="minorHAnsi" w:hAnsiTheme="minorHAnsi" w:cstheme="minorHAnsi"/>
                <w:b w:val="0"/>
                <w:sz w:val="22"/>
                <w:szCs w:val="22"/>
              </w:rPr>
              <w:t xml:space="preserve">anagement </w:t>
            </w:r>
            <w:r w:rsidR="00373C10">
              <w:rPr>
                <w:rFonts w:asciiTheme="minorHAnsi" w:hAnsiTheme="minorHAnsi" w:cstheme="minorHAnsi"/>
                <w:b w:val="0"/>
                <w:sz w:val="22"/>
                <w:szCs w:val="22"/>
              </w:rPr>
              <w:t>P</w:t>
            </w:r>
            <w:r w:rsidRPr="009B44CE">
              <w:rPr>
                <w:rFonts w:asciiTheme="minorHAnsi" w:hAnsiTheme="minorHAnsi" w:cstheme="minorHAnsi"/>
                <w:b w:val="0"/>
                <w:sz w:val="22"/>
                <w:szCs w:val="22"/>
              </w:rPr>
              <w:t>lan</w:t>
            </w:r>
          </w:p>
          <w:p w14:paraId="2E93D646" w14:textId="0F419FFF" w:rsidR="00631FBA" w:rsidRPr="009B44CE" w:rsidRDefault="00631FBA" w:rsidP="003E5997">
            <w:pPr>
              <w:pStyle w:val="BodyText"/>
              <w:numPr>
                <w:ilvl w:val="0"/>
                <w:numId w:val="95"/>
              </w:numPr>
              <w:spacing w:before="60" w:after="60" w:line="264" w:lineRule="auto"/>
              <w:ind w:left="311" w:hanging="311"/>
              <w:rPr>
                <w:rFonts w:asciiTheme="minorHAnsi" w:hAnsiTheme="minorHAnsi" w:cstheme="minorHAnsi"/>
                <w:b w:val="0"/>
                <w:sz w:val="22"/>
                <w:szCs w:val="22"/>
              </w:rPr>
            </w:pPr>
            <w:r w:rsidRPr="009B44CE">
              <w:rPr>
                <w:rFonts w:asciiTheme="minorHAnsi" w:hAnsiTheme="minorHAnsi" w:cstheme="minorHAnsi"/>
                <w:b w:val="0"/>
                <w:sz w:val="22"/>
                <w:szCs w:val="22"/>
              </w:rPr>
              <w:t>Develop and implement eco-efficient climate adaptive</w:t>
            </w:r>
            <w:r w:rsidR="00373C10">
              <w:rPr>
                <w:rFonts w:asciiTheme="minorHAnsi" w:hAnsiTheme="minorHAnsi" w:cstheme="minorHAnsi"/>
                <w:b w:val="0"/>
                <w:sz w:val="22"/>
                <w:szCs w:val="22"/>
              </w:rPr>
              <w:t>,</w:t>
            </w:r>
            <w:r w:rsidRPr="009B44CE">
              <w:rPr>
                <w:rFonts w:asciiTheme="minorHAnsi" w:hAnsiTheme="minorHAnsi" w:cstheme="minorHAnsi"/>
                <w:b w:val="0"/>
                <w:sz w:val="22"/>
                <w:szCs w:val="22"/>
              </w:rPr>
              <w:t xml:space="preserve"> and resilient water infrastructural systems and technologies</w:t>
            </w:r>
          </w:p>
          <w:p w14:paraId="788FF772" w14:textId="77777777" w:rsidR="00631FBA" w:rsidRPr="009B44CE" w:rsidRDefault="00631FBA" w:rsidP="003E5997">
            <w:pPr>
              <w:pStyle w:val="BodyText"/>
              <w:numPr>
                <w:ilvl w:val="0"/>
                <w:numId w:val="95"/>
              </w:numPr>
              <w:spacing w:before="60" w:after="60" w:line="264" w:lineRule="auto"/>
              <w:ind w:left="311" w:hanging="311"/>
              <w:rPr>
                <w:rFonts w:asciiTheme="minorHAnsi" w:hAnsiTheme="minorHAnsi" w:cstheme="minorHAnsi"/>
                <w:b w:val="0"/>
                <w:sz w:val="22"/>
                <w:szCs w:val="22"/>
              </w:rPr>
            </w:pPr>
            <w:r w:rsidRPr="009B44CE">
              <w:rPr>
                <w:rFonts w:asciiTheme="minorHAnsi" w:hAnsiTheme="minorHAnsi" w:cstheme="minorHAnsi"/>
                <w:b w:val="0"/>
                <w:sz w:val="22"/>
                <w:szCs w:val="22"/>
              </w:rPr>
              <w:t>Increase resilience to climate change by diversifying water sources and improving reservoir management</w:t>
            </w:r>
          </w:p>
          <w:p w14:paraId="4614BD36" w14:textId="77777777" w:rsidR="00631FBA" w:rsidRPr="009B44CE" w:rsidRDefault="00631FBA" w:rsidP="003E5997">
            <w:pPr>
              <w:pStyle w:val="BodyText"/>
              <w:numPr>
                <w:ilvl w:val="0"/>
                <w:numId w:val="95"/>
              </w:numPr>
              <w:spacing w:before="60" w:after="60" w:line="264" w:lineRule="auto"/>
              <w:ind w:left="311" w:hanging="311"/>
              <w:rPr>
                <w:rFonts w:asciiTheme="minorHAnsi" w:hAnsiTheme="minorHAnsi" w:cstheme="minorHAnsi"/>
                <w:b w:val="0"/>
                <w:sz w:val="22"/>
                <w:szCs w:val="22"/>
              </w:rPr>
            </w:pPr>
            <w:r w:rsidRPr="009B44CE">
              <w:rPr>
                <w:rFonts w:asciiTheme="minorHAnsi" w:hAnsiTheme="minorHAnsi" w:cstheme="minorHAnsi"/>
                <w:b w:val="0"/>
                <w:sz w:val="22"/>
                <w:szCs w:val="22"/>
              </w:rPr>
              <w:t>Adapt the legal framework to make it instrumental for addressing climate change impacts</w:t>
            </w:r>
          </w:p>
          <w:p w14:paraId="24AB9091" w14:textId="532F5C5C" w:rsidR="00631FBA" w:rsidRPr="009B44CE" w:rsidRDefault="00631FBA" w:rsidP="003E5997">
            <w:pPr>
              <w:pStyle w:val="BodyText"/>
              <w:numPr>
                <w:ilvl w:val="0"/>
                <w:numId w:val="95"/>
              </w:numPr>
              <w:spacing w:before="60" w:after="60" w:line="264" w:lineRule="auto"/>
              <w:ind w:left="311" w:hanging="311"/>
              <w:rPr>
                <w:rFonts w:asciiTheme="minorHAnsi" w:hAnsiTheme="minorHAnsi" w:cstheme="minorHAnsi"/>
                <w:b w:val="0"/>
                <w:sz w:val="22"/>
                <w:szCs w:val="22"/>
              </w:rPr>
            </w:pPr>
            <w:r w:rsidRPr="009B44CE">
              <w:rPr>
                <w:rFonts w:asciiTheme="minorHAnsi" w:hAnsiTheme="minorHAnsi" w:cstheme="minorHAnsi"/>
                <w:b w:val="0"/>
                <w:sz w:val="22"/>
                <w:szCs w:val="22"/>
              </w:rPr>
              <w:t xml:space="preserve">Develop a methodology for assessment of the adaptive and risk mitigation capacity of the water infrastructure. Prioritize </w:t>
            </w:r>
            <w:r w:rsidR="00373C10">
              <w:rPr>
                <w:rFonts w:asciiTheme="minorHAnsi" w:hAnsiTheme="minorHAnsi" w:cstheme="minorHAnsi"/>
                <w:b w:val="0"/>
                <w:sz w:val="22"/>
                <w:szCs w:val="22"/>
              </w:rPr>
              <w:t>c</w:t>
            </w:r>
            <w:r w:rsidRPr="009B44CE">
              <w:rPr>
                <w:rFonts w:asciiTheme="minorHAnsi" w:hAnsiTheme="minorHAnsi" w:cstheme="minorHAnsi"/>
                <w:b w:val="0"/>
                <w:sz w:val="22"/>
                <w:szCs w:val="22"/>
              </w:rPr>
              <w:t>ritical</w:t>
            </w:r>
            <w:r w:rsidR="00373C10">
              <w:rPr>
                <w:rFonts w:asciiTheme="minorHAnsi" w:hAnsiTheme="minorHAnsi" w:cstheme="minorHAnsi"/>
                <w:b w:val="0"/>
                <w:sz w:val="22"/>
                <w:szCs w:val="22"/>
              </w:rPr>
              <w:t xml:space="preserve"> w</w:t>
            </w:r>
            <w:r w:rsidRPr="009B44CE">
              <w:rPr>
                <w:rFonts w:asciiTheme="minorHAnsi" w:hAnsiTheme="minorHAnsi" w:cstheme="minorHAnsi"/>
                <w:b w:val="0"/>
                <w:sz w:val="22"/>
                <w:szCs w:val="22"/>
              </w:rPr>
              <w:t xml:space="preserve">ater </w:t>
            </w:r>
            <w:r w:rsidR="00373C10">
              <w:rPr>
                <w:rFonts w:asciiTheme="minorHAnsi" w:hAnsiTheme="minorHAnsi" w:cstheme="minorHAnsi"/>
                <w:b w:val="0"/>
                <w:sz w:val="22"/>
                <w:szCs w:val="22"/>
              </w:rPr>
              <w:t>i</w:t>
            </w:r>
            <w:r w:rsidRPr="009B44CE">
              <w:rPr>
                <w:rFonts w:asciiTheme="minorHAnsi" w:hAnsiTheme="minorHAnsi" w:cstheme="minorHAnsi"/>
                <w:b w:val="0"/>
                <w:sz w:val="22"/>
                <w:szCs w:val="22"/>
              </w:rPr>
              <w:t xml:space="preserve">nfrastructure </w:t>
            </w:r>
            <w:r w:rsidR="00373C10">
              <w:rPr>
                <w:rFonts w:asciiTheme="minorHAnsi" w:hAnsiTheme="minorHAnsi" w:cstheme="minorHAnsi"/>
                <w:b w:val="0"/>
                <w:sz w:val="22"/>
                <w:szCs w:val="22"/>
              </w:rPr>
              <w:t>with</w:t>
            </w:r>
            <w:r w:rsidRPr="009B44CE">
              <w:rPr>
                <w:rFonts w:asciiTheme="minorHAnsi" w:hAnsiTheme="minorHAnsi" w:cstheme="minorHAnsi"/>
                <w:b w:val="0"/>
                <w:sz w:val="22"/>
                <w:szCs w:val="22"/>
              </w:rPr>
              <w:t xml:space="preserve"> regard to its adaptation and risk mitigation capacity</w:t>
            </w:r>
          </w:p>
          <w:p w14:paraId="64D5DD3F" w14:textId="3C0CA08E" w:rsidR="00631FBA" w:rsidRPr="009B44CE" w:rsidRDefault="00631FBA" w:rsidP="003E5997">
            <w:pPr>
              <w:pStyle w:val="BodyText"/>
              <w:numPr>
                <w:ilvl w:val="0"/>
                <w:numId w:val="95"/>
              </w:numPr>
              <w:spacing w:before="60" w:after="60" w:line="264" w:lineRule="auto"/>
              <w:ind w:left="311" w:hanging="311"/>
              <w:rPr>
                <w:rFonts w:asciiTheme="minorHAnsi" w:hAnsiTheme="minorHAnsi" w:cstheme="minorHAnsi"/>
                <w:sz w:val="22"/>
                <w:szCs w:val="22"/>
              </w:rPr>
            </w:pPr>
            <w:r w:rsidRPr="009B44CE">
              <w:rPr>
                <w:rFonts w:asciiTheme="minorHAnsi" w:hAnsiTheme="minorHAnsi" w:cstheme="minorHAnsi"/>
                <w:b w:val="0"/>
                <w:sz w:val="22"/>
                <w:szCs w:val="22"/>
              </w:rPr>
              <w:t>Regularly update the F</w:t>
            </w:r>
            <w:r w:rsidR="00373C10">
              <w:rPr>
                <w:rFonts w:asciiTheme="minorHAnsi" w:hAnsiTheme="minorHAnsi" w:cstheme="minorHAnsi"/>
                <w:b w:val="0"/>
                <w:sz w:val="22"/>
                <w:szCs w:val="22"/>
              </w:rPr>
              <w:t>RMPs</w:t>
            </w:r>
          </w:p>
        </w:tc>
      </w:tr>
    </w:tbl>
    <w:p w14:paraId="19C77895" w14:textId="10F8B13A" w:rsidR="00BF76D7" w:rsidRDefault="00D96DE2" w:rsidP="00AA7D9B">
      <w:pPr>
        <w:pStyle w:val="BodyText"/>
        <w:spacing w:before="200"/>
        <w:ind w:left="0" w:firstLine="0"/>
        <w:rPr>
          <w:rFonts w:eastAsia="Times New Roman"/>
          <w:color w:val="000000"/>
          <w:lang w:eastAsia="en-GB"/>
        </w:rPr>
      </w:pPr>
      <w:bookmarkStart w:id="824" w:name="_Hlk517352524"/>
      <w:bookmarkStart w:id="825" w:name="_Toc504315524"/>
      <w:bookmarkStart w:id="826" w:name="_Toc504316242"/>
      <w:bookmarkStart w:id="827" w:name="_Toc504316346"/>
      <w:bookmarkStart w:id="828" w:name="_Toc507073816"/>
      <w:r w:rsidRPr="00C15CFF">
        <w:t>The results of the CBA identify the most economic</w:t>
      </w:r>
      <w:r>
        <w:t>ally efficient</w:t>
      </w:r>
      <w:r w:rsidRPr="00C15CFF">
        <w:t xml:space="preserve"> adaptation actions and allow for their ranking. </w:t>
      </w:r>
      <w:bookmarkEnd w:id="824"/>
      <w:r w:rsidRPr="00C15CFF">
        <w:t>The adaptation measures for which the benefit exceeds the cost can be ranked as follows:</w:t>
      </w:r>
      <w:r w:rsidR="00BF76D7" w:rsidRPr="00BF76D7">
        <w:rPr>
          <w:rFonts w:eastAsia="Cambria"/>
          <w:lang w:val="en-US"/>
        </w:rPr>
        <w:t xml:space="preserve"> secure funds for CCA research and implementation of CCA-related innovations, </w:t>
      </w:r>
      <w:r w:rsidR="00BF76D7" w:rsidRPr="00BF76D7">
        <w:rPr>
          <w:rFonts w:eastAsia="Times New Roman"/>
          <w:color w:val="000000"/>
          <w:lang w:eastAsia="en-GB"/>
        </w:rPr>
        <w:t xml:space="preserve">introduce economic incentives for behavioural change, and include CCA measures in the infrastructure operational plans, and others. </w:t>
      </w:r>
      <w:r>
        <w:t>The figure below shows the estimated contribution of selected adaptation measures in reaching the overall positive effects of climate change adaptation.</w:t>
      </w:r>
    </w:p>
    <w:p w14:paraId="32FA5C09" w14:textId="3C1AE2E2" w:rsidR="00BF76D7" w:rsidRPr="00AA7D9B" w:rsidRDefault="00B0457E" w:rsidP="00AA7D9B">
      <w:pPr>
        <w:pStyle w:val="Caption"/>
        <w:keepNext/>
        <w:rPr>
          <w:b w:val="0"/>
          <w:i w:val="0"/>
          <w:iCs w:val="0"/>
        </w:rPr>
      </w:pPr>
      <w:bookmarkStart w:id="829" w:name="_Toc522194668"/>
      <w:r w:rsidRPr="009A43B4">
        <w:rPr>
          <w:lang w:val="bg-BG"/>
        </w:rPr>
        <w:t xml:space="preserve">Figure </w:t>
      </w:r>
      <w:r w:rsidRPr="009A43B4">
        <w:rPr>
          <w:lang w:val="bg-BG"/>
        </w:rPr>
        <w:fldChar w:fldCharType="begin"/>
      </w:r>
      <w:r w:rsidRPr="009A43B4">
        <w:rPr>
          <w:lang w:val="bg-BG"/>
        </w:rPr>
        <w:instrText xml:space="preserve"> SEQ Figure \* ARABIC </w:instrText>
      </w:r>
      <w:r w:rsidRPr="009A43B4">
        <w:rPr>
          <w:lang w:val="bg-BG"/>
        </w:rPr>
        <w:fldChar w:fldCharType="separate"/>
      </w:r>
      <w:r>
        <w:rPr>
          <w:noProof/>
          <w:lang w:val="bg-BG"/>
        </w:rPr>
        <w:t>32</w:t>
      </w:r>
      <w:r w:rsidRPr="009A43B4">
        <w:fldChar w:fldCharType="end"/>
      </w:r>
      <w:r w:rsidRPr="009A43B4">
        <w:rPr>
          <w:lang w:val="bg-BG"/>
        </w:rPr>
        <w:t xml:space="preserve">. </w:t>
      </w:r>
      <w:r w:rsidR="00BF76D7" w:rsidRPr="00AA7D9B">
        <w:t xml:space="preserve">Prioritization of the adaptation measures (total </w:t>
      </w:r>
      <w:r w:rsidR="00D96DE2">
        <w:t>present value</w:t>
      </w:r>
      <w:r w:rsidR="00BF76D7" w:rsidRPr="00AA7D9B">
        <w:t xml:space="preserve"> effect in € million)</w:t>
      </w:r>
      <w:bookmarkEnd w:id="829"/>
    </w:p>
    <w:p w14:paraId="79374072" w14:textId="1FEA9034" w:rsidR="00305EA6" w:rsidRPr="00AA7D9B" w:rsidRDefault="00336A84" w:rsidP="00AA7D9B">
      <w:pPr>
        <w:spacing w:after="200" w:line="276" w:lineRule="auto"/>
        <w:jc w:val="center"/>
        <w:rPr>
          <w:rFonts w:ascii="Times New Roman" w:eastAsia="Cambria" w:hAnsi="Times New Roman"/>
          <w:bCs/>
          <w:sz w:val="24"/>
          <w:szCs w:val="24"/>
          <w:lang w:val="en-GB"/>
        </w:rPr>
      </w:pPr>
      <w:r>
        <w:rPr>
          <w:rFonts w:ascii="Times New Roman" w:eastAsia="Cambria" w:hAnsi="Times New Roman"/>
          <w:bCs/>
          <w:noProof/>
          <w:sz w:val="24"/>
          <w:szCs w:val="24"/>
          <w:lang w:val="en-US"/>
        </w:rPr>
        <w:drawing>
          <wp:inline distT="0" distB="0" distL="0" distR="0" wp14:anchorId="4B8D86E6" wp14:editId="5DA9D300">
            <wp:extent cx="5117386" cy="3023755"/>
            <wp:effectExtent l="0" t="0" r="762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51700" cy="3044030"/>
                    </a:xfrm>
                    <a:prstGeom prst="rect">
                      <a:avLst/>
                    </a:prstGeom>
                    <a:noFill/>
                  </pic:spPr>
                </pic:pic>
              </a:graphicData>
            </a:graphic>
          </wp:inline>
        </w:drawing>
      </w:r>
    </w:p>
    <w:p w14:paraId="1DFECCD8" w14:textId="00E3CC12" w:rsidR="00407486" w:rsidRPr="00533EC7" w:rsidRDefault="00407486" w:rsidP="007C0DF1">
      <w:pPr>
        <w:pStyle w:val="Heading2"/>
        <w:numPr>
          <w:ilvl w:val="1"/>
          <w:numId w:val="57"/>
        </w:numPr>
        <w:spacing w:before="300" w:after="120"/>
        <w:rPr>
          <w:b/>
          <w:bCs w:val="0"/>
        </w:rPr>
      </w:pPr>
      <w:bookmarkStart w:id="830" w:name="_Toc522194619"/>
      <w:r w:rsidRPr="00533EC7">
        <w:rPr>
          <w:b/>
          <w:bCs w:val="0"/>
        </w:rPr>
        <w:lastRenderedPageBreak/>
        <w:t>Conclusions</w:t>
      </w:r>
      <w:bookmarkEnd w:id="825"/>
      <w:bookmarkEnd w:id="826"/>
      <w:bookmarkEnd w:id="827"/>
      <w:bookmarkEnd w:id="828"/>
      <w:bookmarkEnd w:id="830"/>
    </w:p>
    <w:p w14:paraId="7EC15BA0" w14:textId="27EC3B42" w:rsidR="0018301F" w:rsidRPr="00EF77AC" w:rsidRDefault="0018301F" w:rsidP="00EF77AC">
      <w:pPr>
        <w:pStyle w:val="BodyText"/>
        <w:ind w:left="0" w:firstLine="0"/>
      </w:pPr>
      <w:r w:rsidRPr="00EF77AC">
        <w:t>The long process with the number of iterations regard</w:t>
      </w:r>
      <w:r w:rsidR="00F50202" w:rsidRPr="00EF77AC">
        <w:t>ing the</w:t>
      </w:r>
      <w:r w:rsidRPr="00EF77AC">
        <w:t xml:space="preserve"> identification and prioritization of the suggested options, revealed, that </w:t>
      </w:r>
      <w:r w:rsidR="000929E6" w:rsidRPr="00EF77AC">
        <w:t xml:space="preserve">some options are components of other options </w:t>
      </w:r>
      <w:r w:rsidRPr="00EF77AC">
        <w:t>(</w:t>
      </w:r>
      <w:r w:rsidR="006B0DA9" w:rsidRPr="00EF77AC">
        <w:rPr>
          <w:b/>
          <w:bCs/>
          <w:i/>
          <w:iCs/>
        </w:rPr>
        <w:t>Table 3</w:t>
      </w:r>
      <w:r w:rsidR="00474A8E">
        <w:rPr>
          <w:b/>
          <w:bCs/>
          <w:i/>
          <w:iCs/>
        </w:rPr>
        <w:t>7</w:t>
      </w:r>
      <w:r w:rsidRPr="00EF77AC">
        <w:t>)</w:t>
      </w:r>
      <w:r w:rsidR="000929E6" w:rsidRPr="00EF77AC">
        <w:t xml:space="preserve">. The suggested </w:t>
      </w:r>
      <w:r w:rsidR="001E05AE" w:rsidRPr="00EF77AC">
        <w:t xml:space="preserve">top </w:t>
      </w:r>
      <w:r w:rsidR="000929E6" w:rsidRPr="00EF77AC">
        <w:t xml:space="preserve">five options were selected based on: </w:t>
      </w:r>
      <w:r w:rsidR="009A1BD4" w:rsidRPr="00EF77AC">
        <w:t>(1</w:t>
      </w:r>
      <w:r w:rsidR="000929E6" w:rsidRPr="00EF77AC">
        <w:t>) prioritization se</w:t>
      </w:r>
      <w:r w:rsidR="009A1BD4" w:rsidRPr="00EF77AC">
        <w:t>ss</w:t>
      </w:r>
      <w:r w:rsidR="000929E6" w:rsidRPr="00EF77AC">
        <w:t xml:space="preserve">ion with stakeholders; </w:t>
      </w:r>
      <w:r w:rsidR="009A1BD4" w:rsidRPr="00EF77AC">
        <w:t>(2</w:t>
      </w:r>
      <w:r w:rsidR="000929E6" w:rsidRPr="00EF77AC">
        <w:t xml:space="preserve">) additional feedback </w:t>
      </w:r>
      <w:r w:rsidR="009A1BD4" w:rsidRPr="00EF77AC">
        <w:t>from</w:t>
      </w:r>
      <w:r w:rsidR="000929E6" w:rsidRPr="00EF77AC">
        <w:t xml:space="preserve"> stakeholders; </w:t>
      </w:r>
      <w:r w:rsidR="009A1BD4" w:rsidRPr="00EF77AC">
        <w:t>(3</w:t>
      </w:r>
      <w:r w:rsidR="000929E6" w:rsidRPr="00EF77AC">
        <w:t>) expert jud</w:t>
      </w:r>
      <w:r w:rsidR="009A1BD4" w:rsidRPr="00EF77AC">
        <w:t>g</w:t>
      </w:r>
      <w:r w:rsidR="000929E6" w:rsidRPr="00EF77AC">
        <w:t xml:space="preserve">ement. </w:t>
      </w:r>
    </w:p>
    <w:p w14:paraId="1A5DA86A" w14:textId="2CAA082D" w:rsidR="00407486" w:rsidRDefault="0018301F" w:rsidP="0018301F">
      <w:pPr>
        <w:pStyle w:val="Caption"/>
      </w:pPr>
      <w:bookmarkStart w:id="831" w:name="_Ref504234484"/>
      <w:bookmarkStart w:id="832" w:name="_Toc504315733"/>
      <w:bookmarkStart w:id="833" w:name="_Toc507073922"/>
      <w:bookmarkStart w:id="834" w:name="_Toc522194706"/>
      <w:r>
        <w:t xml:space="preserve">Table </w:t>
      </w:r>
      <w:r>
        <w:fldChar w:fldCharType="begin"/>
      </w:r>
      <w:r>
        <w:instrText xml:space="preserve"> SEQ Table \* ARABIC </w:instrText>
      </w:r>
      <w:r>
        <w:fldChar w:fldCharType="separate"/>
      </w:r>
      <w:r w:rsidR="00D96DE2">
        <w:rPr>
          <w:noProof/>
        </w:rPr>
        <w:t>37</w:t>
      </w:r>
      <w:r>
        <w:fldChar w:fldCharType="end"/>
      </w:r>
      <w:bookmarkEnd w:id="831"/>
      <w:r>
        <w:t>. Suggested</w:t>
      </w:r>
      <w:r w:rsidR="000929E6">
        <w:t xml:space="preserve"> top </w:t>
      </w:r>
      <w:r>
        <w:t>five options</w:t>
      </w:r>
      <w:bookmarkEnd w:id="832"/>
      <w:bookmarkEnd w:id="833"/>
      <w:bookmarkEnd w:id="834"/>
    </w:p>
    <w:tbl>
      <w:tblPr>
        <w:tblStyle w:val="TableGrid"/>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055"/>
        <w:gridCol w:w="5961"/>
      </w:tblGrid>
      <w:tr w:rsidR="005C63A3" w:rsidRPr="005C63A3" w14:paraId="11D78034" w14:textId="77777777" w:rsidTr="00CC201C">
        <w:trPr>
          <w:tblHeader/>
        </w:trPr>
        <w:tc>
          <w:tcPr>
            <w:tcW w:w="3055" w:type="dxa"/>
            <w:shd w:val="clear" w:color="auto" w:fill="365F91"/>
            <w:vAlign w:val="center"/>
          </w:tcPr>
          <w:p w14:paraId="6A317E7C" w14:textId="4CDF02AF" w:rsidR="005C63A3" w:rsidRPr="005C63A3" w:rsidRDefault="005C63A3" w:rsidP="005C63A3">
            <w:pPr>
              <w:spacing w:before="60" w:after="60" w:line="22" w:lineRule="atLeast"/>
              <w:jc w:val="center"/>
              <w:rPr>
                <w:rFonts w:asciiTheme="minorHAnsi" w:hAnsiTheme="minorHAnsi" w:cstheme="minorHAnsi"/>
                <w:b/>
                <w:color w:val="FFFFFF" w:themeColor="background1"/>
                <w:sz w:val="22"/>
                <w:lang w:val="en-US"/>
              </w:rPr>
            </w:pPr>
            <w:r w:rsidRPr="005C63A3">
              <w:rPr>
                <w:rFonts w:asciiTheme="minorHAnsi" w:hAnsiTheme="minorHAnsi" w:cstheme="minorHAnsi"/>
                <w:b/>
                <w:color w:val="FFFFFF" w:themeColor="background1"/>
                <w:sz w:val="22"/>
                <w:lang w:val="en-US"/>
              </w:rPr>
              <w:t>Main option</w:t>
            </w:r>
          </w:p>
        </w:tc>
        <w:tc>
          <w:tcPr>
            <w:tcW w:w="5961" w:type="dxa"/>
            <w:shd w:val="clear" w:color="auto" w:fill="365F91"/>
            <w:vAlign w:val="center"/>
          </w:tcPr>
          <w:p w14:paraId="07CE5675" w14:textId="41F769CF" w:rsidR="005C63A3" w:rsidRPr="005C63A3" w:rsidRDefault="005C63A3" w:rsidP="005C63A3">
            <w:pPr>
              <w:spacing w:before="60" w:after="60" w:line="22" w:lineRule="atLeast"/>
              <w:jc w:val="center"/>
              <w:rPr>
                <w:rFonts w:asciiTheme="minorHAnsi" w:hAnsiTheme="minorHAnsi" w:cstheme="minorHAnsi"/>
                <w:b/>
                <w:color w:val="FFFFFF" w:themeColor="background1"/>
                <w:sz w:val="22"/>
                <w:lang w:val="en-US"/>
              </w:rPr>
            </w:pPr>
            <w:r w:rsidRPr="005C63A3">
              <w:rPr>
                <w:rFonts w:asciiTheme="minorHAnsi" w:hAnsiTheme="minorHAnsi" w:cstheme="minorHAnsi"/>
                <w:b/>
                <w:color w:val="FFFFFF" w:themeColor="background1"/>
                <w:sz w:val="22"/>
                <w:lang w:val="en-US"/>
              </w:rPr>
              <w:t>Component options</w:t>
            </w:r>
          </w:p>
        </w:tc>
      </w:tr>
      <w:tr w:rsidR="005C63A3" w:rsidRPr="005C63A3" w14:paraId="664DB655" w14:textId="77777777" w:rsidTr="00CC201C">
        <w:tc>
          <w:tcPr>
            <w:tcW w:w="3055" w:type="dxa"/>
            <w:vMerge w:val="restart"/>
            <w:shd w:val="clear" w:color="auto" w:fill="B8CCE4"/>
            <w:vAlign w:val="center"/>
          </w:tcPr>
          <w:p w14:paraId="135DF920" w14:textId="76F3E1F3" w:rsidR="005C63A3" w:rsidRPr="005C63A3" w:rsidRDefault="005C63A3" w:rsidP="005C63A3">
            <w:pPr>
              <w:spacing w:before="40" w:after="40" w:line="22" w:lineRule="atLeast"/>
              <w:jc w:val="both"/>
              <w:rPr>
                <w:rFonts w:asciiTheme="minorHAnsi" w:hAnsiTheme="minorHAnsi" w:cstheme="minorHAnsi"/>
                <w:b/>
                <w:sz w:val="22"/>
              </w:rPr>
            </w:pPr>
            <w:r w:rsidRPr="005C63A3">
              <w:rPr>
                <w:rFonts w:asciiTheme="minorHAnsi" w:hAnsiTheme="minorHAnsi" w:cstheme="minorHAnsi"/>
                <w:b/>
                <w:color w:val="222222"/>
                <w:sz w:val="22"/>
                <w:lang w:val="en-US"/>
              </w:rPr>
              <w:t>1.</w:t>
            </w:r>
            <w:r>
              <w:rPr>
                <w:rFonts w:asciiTheme="minorHAnsi" w:hAnsiTheme="minorHAnsi" w:cstheme="minorHAnsi"/>
                <w:color w:val="222222"/>
                <w:sz w:val="22"/>
                <w:lang w:val="en-US"/>
              </w:rPr>
              <w:t xml:space="preserve"> </w:t>
            </w:r>
            <w:r w:rsidRPr="005C63A3">
              <w:rPr>
                <w:rFonts w:asciiTheme="minorHAnsi" w:hAnsiTheme="minorHAnsi" w:cstheme="minorHAnsi"/>
                <w:b/>
                <w:color w:val="222222"/>
                <w:sz w:val="22"/>
                <w:lang w:val="en-US"/>
              </w:rPr>
              <w:t>Adapt the legal framework to make it instrumental for addressing climate change impacts</w:t>
            </w:r>
          </w:p>
        </w:tc>
        <w:tc>
          <w:tcPr>
            <w:tcW w:w="5961" w:type="dxa"/>
          </w:tcPr>
          <w:p w14:paraId="172AF6E0" w14:textId="511E7635" w:rsidR="005C63A3" w:rsidRPr="005C63A3" w:rsidRDefault="005C63A3" w:rsidP="00336A84">
            <w:pPr>
              <w:spacing w:before="20" w:after="20" w:line="22" w:lineRule="atLeast"/>
              <w:jc w:val="both"/>
              <w:rPr>
                <w:rFonts w:asciiTheme="minorHAnsi" w:hAnsiTheme="minorHAnsi" w:cstheme="minorHAnsi"/>
                <w:color w:val="222222"/>
                <w:sz w:val="22"/>
                <w:lang w:val="en-US"/>
              </w:rPr>
            </w:pPr>
            <w:r w:rsidRPr="005C63A3">
              <w:rPr>
                <w:rFonts w:asciiTheme="minorHAnsi" w:hAnsiTheme="minorHAnsi" w:cstheme="minorHAnsi"/>
                <w:color w:val="222222"/>
                <w:sz w:val="22"/>
                <w:lang w:val="en-US"/>
              </w:rPr>
              <w:t>Relocate water-thirsty industries and crops to water-rich areas</w:t>
            </w:r>
          </w:p>
        </w:tc>
      </w:tr>
      <w:tr w:rsidR="005C63A3" w:rsidRPr="005C63A3" w14:paraId="481B2E94" w14:textId="77777777" w:rsidTr="00CC201C">
        <w:tc>
          <w:tcPr>
            <w:tcW w:w="3055" w:type="dxa"/>
            <w:vMerge/>
            <w:shd w:val="clear" w:color="auto" w:fill="B8CCE4"/>
            <w:vAlign w:val="center"/>
          </w:tcPr>
          <w:p w14:paraId="4E58B53E" w14:textId="29D59FB0" w:rsidR="005C63A3" w:rsidRPr="005C63A3" w:rsidRDefault="005C63A3" w:rsidP="005C63A3">
            <w:pPr>
              <w:spacing w:before="40" w:after="40" w:line="22" w:lineRule="atLeast"/>
              <w:jc w:val="both"/>
              <w:rPr>
                <w:rFonts w:asciiTheme="minorHAnsi" w:hAnsiTheme="minorHAnsi" w:cstheme="minorHAnsi"/>
                <w:sz w:val="22"/>
              </w:rPr>
            </w:pPr>
          </w:p>
        </w:tc>
        <w:tc>
          <w:tcPr>
            <w:tcW w:w="5961" w:type="dxa"/>
          </w:tcPr>
          <w:p w14:paraId="3C2DE79C" w14:textId="1BDB02D5" w:rsidR="005C63A3" w:rsidRPr="005C63A3" w:rsidRDefault="005C63A3" w:rsidP="00336A84">
            <w:pPr>
              <w:spacing w:before="20" w:after="20" w:line="22" w:lineRule="atLeast"/>
              <w:jc w:val="both"/>
              <w:rPr>
                <w:rFonts w:asciiTheme="minorHAnsi" w:hAnsiTheme="minorHAnsi" w:cstheme="minorHAnsi"/>
                <w:sz w:val="22"/>
              </w:rPr>
            </w:pPr>
            <w:r w:rsidRPr="005C63A3">
              <w:rPr>
                <w:rFonts w:asciiTheme="minorHAnsi" w:hAnsiTheme="minorHAnsi" w:cstheme="minorHAnsi"/>
                <w:color w:val="222222"/>
                <w:sz w:val="22"/>
                <w:lang w:val="en-GB"/>
              </w:rPr>
              <w:t>Introduce economic incentives for behavioral change</w:t>
            </w:r>
          </w:p>
        </w:tc>
      </w:tr>
      <w:tr w:rsidR="005C63A3" w:rsidRPr="005C63A3" w14:paraId="120E37B2" w14:textId="77777777" w:rsidTr="00CC201C">
        <w:tc>
          <w:tcPr>
            <w:tcW w:w="3055" w:type="dxa"/>
            <w:vMerge/>
            <w:shd w:val="clear" w:color="auto" w:fill="B8CCE4"/>
            <w:vAlign w:val="center"/>
          </w:tcPr>
          <w:p w14:paraId="55D6B49D" w14:textId="763D46AB" w:rsidR="005C63A3" w:rsidRPr="005C63A3" w:rsidRDefault="005C63A3" w:rsidP="005C63A3">
            <w:pPr>
              <w:spacing w:before="40" w:after="40" w:line="22" w:lineRule="atLeast"/>
              <w:jc w:val="both"/>
              <w:rPr>
                <w:rFonts w:asciiTheme="minorHAnsi" w:hAnsiTheme="minorHAnsi" w:cstheme="minorHAnsi"/>
                <w:sz w:val="22"/>
              </w:rPr>
            </w:pPr>
          </w:p>
        </w:tc>
        <w:tc>
          <w:tcPr>
            <w:tcW w:w="5961" w:type="dxa"/>
          </w:tcPr>
          <w:p w14:paraId="28DBC480" w14:textId="2A293D41" w:rsidR="005C63A3" w:rsidRPr="005C63A3" w:rsidRDefault="005C63A3" w:rsidP="00336A84">
            <w:pPr>
              <w:spacing w:before="20" w:after="20" w:line="22" w:lineRule="atLeast"/>
              <w:jc w:val="both"/>
              <w:rPr>
                <w:rFonts w:asciiTheme="minorHAnsi" w:hAnsiTheme="minorHAnsi" w:cstheme="minorHAnsi"/>
                <w:sz w:val="22"/>
              </w:rPr>
            </w:pPr>
            <w:r w:rsidRPr="005C63A3">
              <w:rPr>
                <w:rFonts w:asciiTheme="minorHAnsi" w:hAnsiTheme="minorHAnsi" w:cstheme="minorHAnsi"/>
                <w:color w:val="222222"/>
                <w:sz w:val="22"/>
                <w:lang w:val="en-GB"/>
              </w:rPr>
              <w:t>Develop and apply adaptive water pricing</w:t>
            </w:r>
          </w:p>
        </w:tc>
      </w:tr>
      <w:tr w:rsidR="005C63A3" w:rsidRPr="005C63A3" w14:paraId="52D1F4BA" w14:textId="77777777" w:rsidTr="00CC201C">
        <w:tc>
          <w:tcPr>
            <w:tcW w:w="3055" w:type="dxa"/>
            <w:vMerge/>
            <w:shd w:val="clear" w:color="auto" w:fill="B8CCE4"/>
            <w:vAlign w:val="center"/>
          </w:tcPr>
          <w:p w14:paraId="467B6F4C" w14:textId="7D611DDD" w:rsidR="005C63A3" w:rsidRPr="005C63A3" w:rsidRDefault="005C63A3" w:rsidP="005C63A3">
            <w:pPr>
              <w:spacing w:before="40" w:after="40" w:line="22" w:lineRule="atLeast"/>
              <w:jc w:val="both"/>
              <w:rPr>
                <w:rFonts w:asciiTheme="minorHAnsi" w:hAnsiTheme="minorHAnsi" w:cstheme="minorHAnsi"/>
                <w:color w:val="222222"/>
                <w:sz w:val="22"/>
                <w:lang w:val="en-US"/>
              </w:rPr>
            </w:pPr>
          </w:p>
        </w:tc>
        <w:tc>
          <w:tcPr>
            <w:tcW w:w="5961" w:type="dxa"/>
          </w:tcPr>
          <w:p w14:paraId="086982F7" w14:textId="089F317D" w:rsidR="005C63A3" w:rsidRPr="005C63A3" w:rsidRDefault="005C63A3" w:rsidP="00336A84">
            <w:pPr>
              <w:spacing w:before="20" w:after="20" w:line="22" w:lineRule="atLeast"/>
              <w:jc w:val="both"/>
              <w:rPr>
                <w:rFonts w:asciiTheme="minorHAnsi" w:hAnsiTheme="minorHAnsi" w:cstheme="minorHAnsi"/>
                <w:color w:val="222222"/>
                <w:sz w:val="22"/>
                <w:lang w:val="en-GB"/>
              </w:rPr>
            </w:pPr>
            <w:r w:rsidRPr="005C63A3">
              <w:rPr>
                <w:rFonts w:asciiTheme="minorHAnsi" w:hAnsiTheme="minorHAnsi" w:cstheme="minorHAnsi"/>
                <w:color w:val="222222"/>
                <w:sz w:val="22"/>
                <w:lang w:val="en-US"/>
              </w:rPr>
              <w:t>S</w:t>
            </w:r>
            <w:r w:rsidRPr="005C63A3">
              <w:rPr>
                <w:rFonts w:asciiTheme="minorHAnsi" w:hAnsiTheme="minorHAnsi" w:cstheme="minorHAnsi"/>
                <w:color w:val="222222"/>
                <w:sz w:val="22"/>
                <w:lang w:val="en-GB"/>
              </w:rPr>
              <w:t xml:space="preserve">ynchronize the planning periods of different stakeholders and to support good cooperation </w:t>
            </w:r>
          </w:p>
        </w:tc>
      </w:tr>
      <w:tr w:rsidR="005C63A3" w:rsidRPr="005C63A3" w14:paraId="5E6A132A" w14:textId="77777777" w:rsidTr="00CC201C">
        <w:tc>
          <w:tcPr>
            <w:tcW w:w="3055" w:type="dxa"/>
            <w:vMerge/>
            <w:shd w:val="clear" w:color="auto" w:fill="B8CCE4"/>
            <w:vAlign w:val="center"/>
          </w:tcPr>
          <w:p w14:paraId="5BA669D9" w14:textId="18FD63BF" w:rsidR="005C63A3" w:rsidRPr="005C63A3" w:rsidRDefault="005C63A3" w:rsidP="005C63A3">
            <w:pPr>
              <w:spacing w:before="40" w:after="40" w:line="22" w:lineRule="atLeast"/>
              <w:jc w:val="both"/>
              <w:rPr>
                <w:rFonts w:asciiTheme="minorHAnsi" w:hAnsiTheme="minorHAnsi" w:cstheme="minorHAnsi"/>
                <w:color w:val="222222"/>
                <w:sz w:val="22"/>
                <w:lang w:val="en-US"/>
              </w:rPr>
            </w:pPr>
          </w:p>
        </w:tc>
        <w:tc>
          <w:tcPr>
            <w:tcW w:w="5961" w:type="dxa"/>
          </w:tcPr>
          <w:p w14:paraId="1A37815A" w14:textId="27437B41" w:rsidR="005C63A3" w:rsidRPr="005C63A3" w:rsidRDefault="005C63A3" w:rsidP="00336A84">
            <w:pPr>
              <w:spacing w:before="20" w:after="20" w:line="22" w:lineRule="atLeast"/>
              <w:jc w:val="both"/>
              <w:rPr>
                <w:rFonts w:asciiTheme="minorHAnsi" w:hAnsiTheme="minorHAnsi" w:cstheme="minorHAnsi"/>
                <w:color w:val="222222"/>
                <w:sz w:val="22"/>
                <w:lang w:val="en-GB"/>
              </w:rPr>
            </w:pPr>
            <w:r w:rsidRPr="005C63A3">
              <w:rPr>
                <w:rFonts w:asciiTheme="minorHAnsi" w:hAnsiTheme="minorHAnsi" w:cstheme="minorHAnsi"/>
                <w:color w:val="222222"/>
                <w:sz w:val="22"/>
                <w:lang w:val="en-GB"/>
              </w:rPr>
              <w:t>Shift to integrated land use planning</w:t>
            </w:r>
          </w:p>
        </w:tc>
      </w:tr>
      <w:tr w:rsidR="005C63A3" w:rsidRPr="005C63A3" w14:paraId="7BA6EDAD" w14:textId="77777777" w:rsidTr="00CC201C">
        <w:tc>
          <w:tcPr>
            <w:tcW w:w="3055" w:type="dxa"/>
            <w:vMerge/>
            <w:shd w:val="clear" w:color="auto" w:fill="B8CCE4"/>
            <w:vAlign w:val="center"/>
          </w:tcPr>
          <w:p w14:paraId="266E1850" w14:textId="28E51AC7" w:rsidR="005C63A3" w:rsidRPr="005C63A3" w:rsidRDefault="005C63A3" w:rsidP="005C63A3">
            <w:pPr>
              <w:spacing w:before="40" w:after="40" w:line="22" w:lineRule="atLeast"/>
              <w:jc w:val="both"/>
              <w:rPr>
                <w:rFonts w:asciiTheme="minorHAnsi" w:hAnsiTheme="minorHAnsi" w:cstheme="minorHAnsi"/>
                <w:color w:val="222222"/>
                <w:sz w:val="22"/>
                <w:lang w:val="en-US"/>
              </w:rPr>
            </w:pPr>
          </w:p>
        </w:tc>
        <w:tc>
          <w:tcPr>
            <w:tcW w:w="5961" w:type="dxa"/>
          </w:tcPr>
          <w:p w14:paraId="68A777AC" w14:textId="7BF871F7" w:rsidR="005C63A3" w:rsidRPr="005C63A3" w:rsidRDefault="005C63A3" w:rsidP="00336A84">
            <w:pPr>
              <w:spacing w:before="20" w:after="20" w:line="22" w:lineRule="atLeast"/>
              <w:jc w:val="both"/>
              <w:rPr>
                <w:rFonts w:asciiTheme="minorHAnsi" w:hAnsiTheme="minorHAnsi" w:cstheme="minorHAnsi"/>
                <w:color w:val="222222"/>
                <w:sz w:val="22"/>
                <w:lang w:val="en-GB"/>
              </w:rPr>
            </w:pPr>
            <w:r w:rsidRPr="005C63A3">
              <w:rPr>
                <w:rFonts w:asciiTheme="minorHAnsi" w:hAnsiTheme="minorHAnsi" w:cstheme="minorHAnsi"/>
                <w:color w:val="222222"/>
                <w:sz w:val="22"/>
                <w:lang w:val="en-GB"/>
              </w:rPr>
              <w:t xml:space="preserve">Shift to water sensitive urban and building design </w:t>
            </w:r>
          </w:p>
        </w:tc>
      </w:tr>
      <w:tr w:rsidR="005C63A3" w:rsidRPr="005C63A3" w14:paraId="6D3CFDC4" w14:textId="77777777" w:rsidTr="00CC201C">
        <w:tc>
          <w:tcPr>
            <w:tcW w:w="3055" w:type="dxa"/>
            <w:vMerge/>
            <w:shd w:val="clear" w:color="auto" w:fill="B8CCE4"/>
            <w:vAlign w:val="center"/>
          </w:tcPr>
          <w:p w14:paraId="4DF91124" w14:textId="74283BCA" w:rsidR="005C63A3" w:rsidRPr="005C63A3" w:rsidRDefault="005C63A3" w:rsidP="005C63A3">
            <w:pPr>
              <w:spacing w:before="40" w:after="40" w:line="22" w:lineRule="atLeast"/>
              <w:jc w:val="both"/>
              <w:rPr>
                <w:rFonts w:asciiTheme="minorHAnsi" w:hAnsiTheme="minorHAnsi" w:cstheme="minorHAnsi"/>
                <w:color w:val="222222"/>
                <w:sz w:val="22"/>
                <w:lang w:val="en-US"/>
              </w:rPr>
            </w:pPr>
          </w:p>
        </w:tc>
        <w:tc>
          <w:tcPr>
            <w:tcW w:w="5961" w:type="dxa"/>
          </w:tcPr>
          <w:p w14:paraId="67135F54" w14:textId="63B1213F" w:rsidR="005C63A3" w:rsidRPr="005C63A3" w:rsidRDefault="005C63A3" w:rsidP="00336A84">
            <w:pPr>
              <w:spacing w:before="20" w:after="20" w:line="22" w:lineRule="atLeast"/>
              <w:jc w:val="both"/>
              <w:rPr>
                <w:rFonts w:asciiTheme="minorHAnsi" w:hAnsiTheme="minorHAnsi" w:cstheme="minorHAnsi"/>
                <w:color w:val="222222"/>
                <w:sz w:val="22"/>
                <w:lang w:val="en-GB"/>
              </w:rPr>
            </w:pPr>
            <w:r w:rsidRPr="005C63A3">
              <w:rPr>
                <w:rFonts w:asciiTheme="minorHAnsi" w:hAnsiTheme="minorHAnsi" w:cstheme="minorHAnsi"/>
                <w:color w:val="222222"/>
                <w:sz w:val="22"/>
                <w:lang w:val="en-GB"/>
              </w:rPr>
              <w:t>Shift to water sensitive forest management</w:t>
            </w:r>
          </w:p>
        </w:tc>
      </w:tr>
      <w:tr w:rsidR="005C63A3" w:rsidRPr="005C63A3" w14:paraId="29ACE91F" w14:textId="77777777" w:rsidTr="00CC201C">
        <w:tc>
          <w:tcPr>
            <w:tcW w:w="3055" w:type="dxa"/>
            <w:shd w:val="clear" w:color="auto" w:fill="B8CCE4"/>
            <w:vAlign w:val="center"/>
          </w:tcPr>
          <w:p w14:paraId="7D7BF32B" w14:textId="378C6A00" w:rsidR="005C63A3" w:rsidRPr="005C63A3" w:rsidRDefault="005C63A3" w:rsidP="005C63A3">
            <w:pPr>
              <w:spacing w:before="40" w:after="40" w:line="22" w:lineRule="atLeast"/>
              <w:jc w:val="both"/>
              <w:rPr>
                <w:rFonts w:asciiTheme="minorHAnsi" w:hAnsiTheme="minorHAnsi" w:cstheme="minorHAnsi"/>
                <w:b/>
                <w:color w:val="222222"/>
                <w:sz w:val="22"/>
                <w:lang w:val="en-US"/>
              </w:rPr>
            </w:pPr>
            <w:r w:rsidRPr="005C63A3">
              <w:rPr>
                <w:rFonts w:asciiTheme="minorHAnsi" w:hAnsiTheme="minorHAnsi" w:cstheme="minorHAnsi"/>
                <w:b/>
                <w:color w:val="222222"/>
                <w:sz w:val="22"/>
                <w:lang w:val="en-US"/>
              </w:rPr>
              <w:t>2.</w:t>
            </w:r>
            <w:r>
              <w:rPr>
                <w:rFonts w:asciiTheme="minorHAnsi" w:hAnsiTheme="minorHAnsi" w:cstheme="minorHAnsi"/>
                <w:b/>
                <w:color w:val="222222"/>
                <w:sz w:val="22"/>
                <w:lang w:val="en-US"/>
              </w:rPr>
              <w:t xml:space="preserve"> </w:t>
            </w:r>
            <w:r w:rsidRPr="005C63A3">
              <w:rPr>
                <w:rFonts w:asciiTheme="minorHAnsi" w:hAnsiTheme="minorHAnsi" w:cstheme="minorHAnsi"/>
                <w:b/>
                <w:color w:val="222222"/>
                <w:sz w:val="22"/>
                <w:lang w:val="en-US"/>
              </w:rPr>
              <w:t>Establish dynamic publicly available GIS database supporting climate change decision making </w:t>
            </w:r>
          </w:p>
        </w:tc>
        <w:tc>
          <w:tcPr>
            <w:tcW w:w="5961" w:type="dxa"/>
          </w:tcPr>
          <w:p w14:paraId="172CB874" w14:textId="77777777" w:rsidR="005C63A3" w:rsidRPr="005C63A3" w:rsidRDefault="005C63A3" w:rsidP="00336A84">
            <w:pPr>
              <w:spacing w:before="20" w:after="20" w:line="22" w:lineRule="atLeast"/>
              <w:jc w:val="both"/>
              <w:rPr>
                <w:rFonts w:asciiTheme="minorHAnsi" w:hAnsiTheme="minorHAnsi" w:cstheme="minorHAnsi"/>
                <w:sz w:val="22"/>
              </w:rPr>
            </w:pPr>
          </w:p>
        </w:tc>
      </w:tr>
      <w:tr w:rsidR="005C63A3" w:rsidRPr="005C63A3" w14:paraId="3B888385" w14:textId="77777777" w:rsidTr="00CC201C">
        <w:trPr>
          <w:cantSplit/>
        </w:trPr>
        <w:tc>
          <w:tcPr>
            <w:tcW w:w="3055" w:type="dxa"/>
            <w:vMerge w:val="restart"/>
            <w:shd w:val="clear" w:color="auto" w:fill="B8CCE4"/>
            <w:vAlign w:val="center"/>
          </w:tcPr>
          <w:p w14:paraId="69781FD4" w14:textId="22A58EEB" w:rsidR="005C63A3" w:rsidRPr="005C63A3" w:rsidRDefault="005C63A3" w:rsidP="005C63A3">
            <w:pPr>
              <w:spacing w:before="40" w:after="40" w:line="22" w:lineRule="atLeast"/>
              <w:jc w:val="both"/>
              <w:rPr>
                <w:rFonts w:asciiTheme="minorHAnsi" w:hAnsiTheme="minorHAnsi" w:cstheme="minorHAnsi"/>
                <w:b/>
                <w:color w:val="222222"/>
                <w:sz w:val="22"/>
                <w:lang w:val="en-US"/>
              </w:rPr>
            </w:pPr>
            <w:r w:rsidRPr="005C63A3">
              <w:rPr>
                <w:rFonts w:asciiTheme="minorHAnsi" w:hAnsiTheme="minorHAnsi" w:cstheme="minorHAnsi"/>
                <w:b/>
                <w:color w:val="222222"/>
                <w:sz w:val="22"/>
                <w:lang w:val="en-GB"/>
              </w:rPr>
              <w:t>3.</w:t>
            </w:r>
            <w:r>
              <w:rPr>
                <w:rFonts w:asciiTheme="minorHAnsi" w:hAnsiTheme="minorHAnsi" w:cstheme="minorHAnsi"/>
                <w:color w:val="222222"/>
                <w:sz w:val="22"/>
                <w:lang w:val="en-GB"/>
              </w:rPr>
              <w:t xml:space="preserve"> </w:t>
            </w:r>
            <w:r w:rsidRPr="005C63A3">
              <w:rPr>
                <w:rFonts w:asciiTheme="minorHAnsi" w:hAnsiTheme="minorHAnsi" w:cstheme="minorHAnsi"/>
                <w:b/>
                <w:color w:val="222222"/>
                <w:sz w:val="22"/>
                <w:lang w:val="en-GB"/>
              </w:rPr>
              <w:t>Maximize the use of research and education institutions</w:t>
            </w:r>
          </w:p>
        </w:tc>
        <w:tc>
          <w:tcPr>
            <w:tcW w:w="5961" w:type="dxa"/>
          </w:tcPr>
          <w:p w14:paraId="4069F27D" w14:textId="77777777" w:rsidR="005C63A3" w:rsidRPr="005C63A3" w:rsidRDefault="005C63A3" w:rsidP="00336A84">
            <w:pPr>
              <w:spacing w:before="20" w:after="20" w:line="22" w:lineRule="atLeast"/>
              <w:jc w:val="both"/>
              <w:rPr>
                <w:rFonts w:asciiTheme="minorHAnsi" w:hAnsiTheme="minorHAnsi" w:cstheme="minorHAnsi"/>
                <w:sz w:val="22"/>
              </w:rPr>
            </w:pPr>
            <w:r w:rsidRPr="005C63A3">
              <w:rPr>
                <w:rFonts w:asciiTheme="minorHAnsi" w:hAnsiTheme="minorHAnsi" w:cstheme="minorHAnsi"/>
                <w:color w:val="222222"/>
                <w:sz w:val="22"/>
              </w:rPr>
              <w:t>Design and apply decision-making tools that consider uncertainty and fulfill multiple objectives</w:t>
            </w:r>
          </w:p>
        </w:tc>
      </w:tr>
      <w:tr w:rsidR="005C63A3" w:rsidRPr="005C63A3" w14:paraId="40FF938F" w14:textId="77777777" w:rsidTr="00CC201C">
        <w:tc>
          <w:tcPr>
            <w:tcW w:w="3055" w:type="dxa"/>
            <w:vMerge/>
            <w:shd w:val="clear" w:color="auto" w:fill="B8CCE4"/>
            <w:vAlign w:val="center"/>
          </w:tcPr>
          <w:p w14:paraId="7F2A648C" w14:textId="7308C677" w:rsidR="005C63A3" w:rsidRPr="005C63A3" w:rsidRDefault="005C63A3" w:rsidP="005C63A3">
            <w:pPr>
              <w:spacing w:before="40" w:after="40" w:line="22" w:lineRule="atLeast"/>
              <w:jc w:val="both"/>
              <w:rPr>
                <w:rFonts w:asciiTheme="minorHAnsi" w:hAnsiTheme="minorHAnsi" w:cstheme="minorHAnsi"/>
                <w:color w:val="222222"/>
                <w:sz w:val="22"/>
                <w:lang w:val="en-US"/>
              </w:rPr>
            </w:pPr>
          </w:p>
        </w:tc>
        <w:tc>
          <w:tcPr>
            <w:tcW w:w="5961" w:type="dxa"/>
          </w:tcPr>
          <w:p w14:paraId="186049E5" w14:textId="77777777" w:rsidR="005C63A3" w:rsidRPr="005C63A3" w:rsidRDefault="005C63A3" w:rsidP="00336A84">
            <w:pPr>
              <w:spacing w:before="20" w:after="20" w:line="22" w:lineRule="atLeast"/>
              <w:jc w:val="both"/>
              <w:rPr>
                <w:rFonts w:asciiTheme="minorHAnsi" w:hAnsiTheme="minorHAnsi" w:cstheme="minorHAnsi"/>
                <w:sz w:val="22"/>
              </w:rPr>
            </w:pPr>
            <w:r w:rsidRPr="005C63A3">
              <w:rPr>
                <w:rFonts w:asciiTheme="minorHAnsi" w:hAnsiTheme="minorHAnsi" w:cstheme="minorHAnsi"/>
                <w:color w:val="222222"/>
                <w:sz w:val="22"/>
              </w:rPr>
              <w:t>Develop a methodology for assessment of the adaptive and risk mitigation capacity of the water infrastructure. Prioritize Critical Water Infrastructure in regard to its adaptation and risk mitigation capacity</w:t>
            </w:r>
          </w:p>
        </w:tc>
      </w:tr>
      <w:tr w:rsidR="005C63A3" w:rsidRPr="005C63A3" w14:paraId="6E02DEB4" w14:textId="77777777" w:rsidTr="00CC201C">
        <w:tc>
          <w:tcPr>
            <w:tcW w:w="3055" w:type="dxa"/>
            <w:vMerge/>
            <w:shd w:val="clear" w:color="auto" w:fill="B8CCE4"/>
            <w:vAlign w:val="center"/>
          </w:tcPr>
          <w:p w14:paraId="27CCA5B9" w14:textId="0DC6F93F" w:rsidR="005C63A3" w:rsidRPr="005C63A3" w:rsidRDefault="005C63A3" w:rsidP="005C63A3">
            <w:pPr>
              <w:spacing w:before="40" w:after="40" w:line="22" w:lineRule="atLeast"/>
              <w:jc w:val="both"/>
              <w:rPr>
                <w:rFonts w:asciiTheme="minorHAnsi" w:hAnsiTheme="minorHAnsi" w:cstheme="minorHAnsi"/>
                <w:color w:val="222222"/>
                <w:sz w:val="22"/>
                <w:lang w:val="en-GB"/>
              </w:rPr>
            </w:pPr>
          </w:p>
        </w:tc>
        <w:tc>
          <w:tcPr>
            <w:tcW w:w="5961" w:type="dxa"/>
          </w:tcPr>
          <w:p w14:paraId="70FE7CB3" w14:textId="77777777" w:rsidR="005C63A3" w:rsidRPr="005C63A3" w:rsidRDefault="005C63A3" w:rsidP="00336A84">
            <w:pPr>
              <w:spacing w:before="20" w:after="20" w:line="22" w:lineRule="atLeast"/>
              <w:jc w:val="both"/>
              <w:rPr>
                <w:rFonts w:asciiTheme="minorHAnsi" w:hAnsiTheme="minorHAnsi" w:cstheme="minorHAnsi"/>
                <w:color w:val="222222"/>
                <w:sz w:val="22"/>
              </w:rPr>
            </w:pPr>
            <w:r w:rsidRPr="005C63A3">
              <w:rPr>
                <w:rFonts w:asciiTheme="minorHAnsi" w:hAnsiTheme="minorHAnsi" w:cstheme="minorHAnsi"/>
                <w:color w:val="222222"/>
                <w:sz w:val="22"/>
              </w:rPr>
              <w:t>Develop and implement eco-efficient climate adaptive and resilient water infrastructural systems and technologies</w:t>
            </w:r>
          </w:p>
        </w:tc>
      </w:tr>
      <w:tr w:rsidR="005C63A3" w:rsidRPr="005C63A3" w14:paraId="652F5E47" w14:textId="77777777" w:rsidTr="00CC201C">
        <w:tc>
          <w:tcPr>
            <w:tcW w:w="3055" w:type="dxa"/>
            <w:vMerge/>
            <w:shd w:val="clear" w:color="auto" w:fill="B8CCE4"/>
            <w:vAlign w:val="center"/>
          </w:tcPr>
          <w:p w14:paraId="7F268D02" w14:textId="39E57273" w:rsidR="005C63A3" w:rsidRPr="005C63A3" w:rsidRDefault="005C63A3" w:rsidP="005C63A3">
            <w:pPr>
              <w:spacing w:before="40" w:after="40" w:line="22" w:lineRule="atLeast"/>
              <w:jc w:val="both"/>
              <w:rPr>
                <w:rFonts w:asciiTheme="minorHAnsi" w:hAnsiTheme="minorHAnsi" w:cstheme="minorHAnsi"/>
                <w:color w:val="222222"/>
                <w:sz w:val="22"/>
                <w:lang w:val="en-GB"/>
              </w:rPr>
            </w:pPr>
          </w:p>
        </w:tc>
        <w:tc>
          <w:tcPr>
            <w:tcW w:w="5961" w:type="dxa"/>
          </w:tcPr>
          <w:p w14:paraId="04FC7C0B" w14:textId="77777777" w:rsidR="005C63A3" w:rsidRPr="005C63A3" w:rsidRDefault="005C63A3" w:rsidP="00336A84">
            <w:pPr>
              <w:spacing w:before="20" w:after="20" w:line="22" w:lineRule="atLeast"/>
              <w:jc w:val="both"/>
              <w:rPr>
                <w:rFonts w:asciiTheme="minorHAnsi" w:hAnsiTheme="minorHAnsi" w:cstheme="minorHAnsi"/>
                <w:color w:val="222222"/>
                <w:sz w:val="22"/>
              </w:rPr>
            </w:pPr>
            <w:r w:rsidRPr="005C63A3">
              <w:rPr>
                <w:rFonts w:asciiTheme="minorHAnsi" w:hAnsiTheme="minorHAnsi" w:cstheme="minorHAnsi"/>
                <w:color w:val="222222"/>
                <w:sz w:val="22"/>
              </w:rPr>
              <w:t>Promote synergy of water and energy savings and efficient use</w:t>
            </w:r>
          </w:p>
        </w:tc>
      </w:tr>
      <w:tr w:rsidR="005C63A3" w:rsidRPr="005C63A3" w14:paraId="697DAB7F" w14:textId="77777777" w:rsidTr="00CC201C">
        <w:tc>
          <w:tcPr>
            <w:tcW w:w="3055" w:type="dxa"/>
            <w:vMerge/>
            <w:shd w:val="clear" w:color="auto" w:fill="B8CCE4"/>
            <w:vAlign w:val="center"/>
          </w:tcPr>
          <w:p w14:paraId="6540B10B" w14:textId="528998B4" w:rsidR="005C63A3" w:rsidRPr="005C63A3" w:rsidRDefault="005C63A3" w:rsidP="005C63A3">
            <w:pPr>
              <w:spacing w:before="40" w:after="40" w:line="22" w:lineRule="atLeast"/>
              <w:jc w:val="both"/>
              <w:rPr>
                <w:rFonts w:asciiTheme="minorHAnsi" w:hAnsiTheme="minorHAnsi" w:cstheme="minorHAnsi"/>
                <w:color w:val="222222"/>
                <w:sz w:val="22"/>
                <w:lang w:val="en-GB"/>
              </w:rPr>
            </w:pPr>
          </w:p>
        </w:tc>
        <w:tc>
          <w:tcPr>
            <w:tcW w:w="5961" w:type="dxa"/>
          </w:tcPr>
          <w:p w14:paraId="7DD4D85F" w14:textId="77777777" w:rsidR="005C63A3" w:rsidRPr="005C63A3" w:rsidRDefault="005C63A3" w:rsidP="00336A84">
            <w:pPr>
              <w:spacing w:before="20" w:after="20" w:line="22" w:lineRule="atLeast"/>
              <w:jc w:val="both"/>
              <w:rPr>
                <w:rFonts w:asciiTheme="minorHAnsi" w:hAnsiTheme="minorHAnsi" w:cstheme="minorHAnsi"/>
                <w:color w:val="222222"/>
                <w:sz w:val="22"/>
              </w:rPr>
            </w:pPr>
            <w:r w:rsidRPr="005C63A3">
              <w:rPr>
                <w:rFonts w:asciiTheme="minorHAnsi" w:hAnsiTheme="minorHAnsi" w:cstheme="minorHAnsi"/>
                <w:color w:val="222222"/>
                <w:sz w:val="22"/>
              </w:rPr>
              <w:t>Revise design criteria of water infrastructure to optimize flexibility, redundancy, and robustness</w:t>
            </w:r>
          </w:p>
        </w:tc>
      </w:tr>
      <w:tr w:rsidR="005C63A3" w:rsidRPr="005C63A3" w14:paraId="0BFB323D" w14:textId="77777777" w:rsidTr="00CC201C">
        <w:tc>
          <w:tcPr>
            <w:tcW w:w="3055" w:type="dxa"/>
            <w:vMerge/>
            <w:shd w:val="clear" w:color="auto" w:fill="B8CCE4"/>
            <w:vAlign w:val="center"/>
          </w:tcPr>
          <w:p w14:paraId="15291210" w14:textId="2BE65634" w:rsidR="005C63A3" w:rsidRPr="005C63A3" w:rsidRDefault="005C63A3" w:rsidP="005C63A3">
            <w:pPr>
              <w:spacing w:before="40" w:after="40" w:line="22" w:lineRule="atLeast"/>
              <w:jc w:val="both"/>
              <w:rPr>
                <w:rFonts w:asciiTheme="minorHAnsi" w:hAnsiTheme="minorHAnsi" w:cstheme="minorHAnsi"/>
                <w:color w:val="222222"/>
                <w:sz w:val="22"/>
                <w:lang w:val="en-GB"/>
              </w:rPr>
            </w:pPr>
          </w:p>
        </w:tc>
        <w:tc>
          <w:tcPr>
            <w:tcW w:w="5961" w:type="dxa"/>
          </w:tcPr>
          <w:p w14:paraId="63A6AB01" w14:textId="77777777" w:rsidR="005C63A3" w:rsidRPr="005C63A3" w:rsidRDefault="005C63A3" w:rsidP="00336A84">
            <w:pPr>
              <w:spacing w:before="20" w:after="20" w:line="22" w:lineRule="atLeast"/>
              <w:jc w:val="both"/>
              <w:rPr>
                <w:rFonts w:asciiTheme="minorHAnsi" w:hAnsiTheme="minorHAnsi" w:cstheme="minorHAnsi"/>
                <w:color w:val="222222"/>
                <w:sz w:val="22"/>
              </w:rPr>
            </w:pPr>
            <w:r w:rsidRPr="005C63A3">
              <w:rPr>
                <w:rFonts w:asciiTheme="minorHAnsi" w:hAnsiTheme="minorHAnsi" w:cstheme="minorHAnsi"/>
                <w:color w:val="222222"/>
                <w:sz w:val="22"/>
              </w:rPr>
              <w:t>Develop a methodology for determination of minimal (ecological) river runoff</w:t>
            </w:r>
          </w:p>
        </w:tc>
      </w:tr>
      <w:tr w:rsidR="005C63A3" w:rsidRPr="005C63A3" w14:paraId="30090B1F" w14:textId="77777777" w:rsidTr="00CC201C">
        <w:tc>
          <w:tcPr>
            <w:tcW w:w="3055" w:type="dxa"/>
            <w:vMerge/>
            <w:shd w:val="clear" w:color="auto" w:fill="B8CCE4"/>
            <w:vAlign w:val="center"/>
          </w:tcPr>
          <w:p w14:paraId="3EC2FEB7" w14:textId="2F9A65A7" w:rsidR="005C63A3" w:rsidRPr="005C63A3" w:rsidRDefault="005C63A3" w:rsidP="005C63A3">
            <w:pPr>
              <w:spacing w:before="40" w:after="40" w:line="22" w:lineRule="atLeast"/>
              <w:jc w:val="both"/>
              <w:rPr>
                <w:rFonts w:asciiTheme="minorHAnsi" w:hAnsiTheme="minorHAnsi" w:cstheme="minorHAnsi"/>
                <w:color w:val="222222"/>
                <w:sz w:val="22"/>
                <w:lang w:val="en-GB"/>
              </w:rPr>
            </w:pPr>
          </w:p>
        </w:tc>
        <w:tc>
          <w:tcPr>
            <w:tcW w:w="5961" w:type="dxa"/>
          </w:tcPr>
          <w:p w14:paraId="59B280EE" w14:textId="77777777" w:rsidR="005C63A3" w:rsidRPr="005C63A3" w:rsidRDefault="005C63A3" w:rsidP="00336A84">
            <w:pPr>
              <w:spacing w:before="20" w:after="20" w:line="22" w:lineRule="atLeast"/>
              <w:jc w:val="both"/>
              <w:rPr>
                <w:rFonts w:asciiTheme="minorHAnsi" w:hAnsiTheme="minorHAnsi" w:cstheme="minorHAnsi"/>
                <w:color w:val="222222"/>
                <w:sz w:val="22"/>
                <w:lang w:val="en-GB"/>
              </w:rPr>
            </w:pPr>
            <w:r w:rsidRPr="005C63A3">
              <w:rPr>
                <w:rFonts w:asciiTheme="minorHAnsi" w:hAnsiTheme="minorHAnsi" w:cstheme="minorHAnsi"/>
                <w:color w:val="222222"/>
                <w:sz w:val="22"/>
                <w:lang w:val="en-GB"/>
              </w:rPr>
              <w:t>Develop a Drought Strategy and Management Plan</w:t>
            </w:r>
          </w:p>
        </w:tc>
      </w:tr>
      <w:tr w:rsidR="005C63A3" w:rsidRPr="005C63A3" w14:paraId="254DFB8F" w14:textId="77777777" w:rsidTr="00CC201C">
        <w:tc>
          <w:tcPr>
            <w:tcW w:w="3055" w:type="dxa"/>
            <w:vMerge/>
            <w:shd w:val="clear" w:color="auto" w:fill="B8CCE4"/>
            <w:vAlign w:val="center"/>
          </w:tcPr>
          <w:p w14:paraId="65FC63E0" w14:textId="4CD931D3" w:rsidR="005C63A3" w:rsidRPr="005C63A3" w:rsidRDefault="005C63A3" w:rsidP="005C63A3">
            <w:pPr>
              <w:spacing w:before="40" w:after="40" w:line="22" w:lineRule="atLeast"/>
              <w:jc w:val="both"/>
              <w:rPr>
                <w:rFonts w:asciiTheme="minorHAnsi" w:hAnsiTheme="minorHAnsi" w:cstheme="minorHAnsi"/>
                <w:color w:val="222222"/>
                <w:sz w:val="22"/>
                <w:lang w:val="en-GB"/>
              </w:rPr>
            </w:pPr>
          </w:p>
        </w:tc>
        <w:tc>
          <w:tcPr>
            <w:tcW w:w="5961" w:type="dxa"/>
          </w:tcPr>
          <w:p w14:paraId="1E906A62" w14:textId="2F0FEAD3" w:rsidR="005C63A3" w:rsidRPr="005C63A3" w:rsidRDefault="005C63A3" w:rsidP="00336A84">
            <w:pPr>
              <w:spacing w:before="20" w:after="20" w:line="22" w:lineRule="atLeast"/>
              <w:jc w:val="both"/>
              <w:rPr>
                <w:rFonts w:asciiTheme="minorHAnsi" w:hAnsiTheme="minorHAnsi" w:cstheme="minorHAnsi"/>
                <w:color w:val="222222"/>
                <w:sz w:val="22"/>
                <w:lang w:val="en-GB"/>
              </w:rPr>
            </w:pPr>
            <w:r w:rsidRPr="005C63A3">
              <w:rPr>
                <w:rFonts w:asciiTheme="minorHAnsi" w:hAnsiTheme="minorHAnsi" w:cstheme="minorHAnsi"/>
                <w:color w:val="222222"/>
                <w:sz w:val="22"/>
                <w:lang w:val="en-GB"/>
              </w:rPr>
              <w:t>Improve design and operation of sewers, sanitation, and wastewater treatment infrastructure to cope with variations in influent quantity and quality</w:t>
            </w:r>
          </w:p>
        </w:tc>
      </w:tr>
      <w:tr w:rsidR="005C63A3" w:rsidRPr="005C63A3" w14:paraId="4A43D589" w14:textId="77777777" w:rsidTr="00CC201C">
        <w:tc>
          <w:tcPr>
            <w:tcW w:w="3055" w:type="dxa"/>
            <w:shd w:val="clear" w:color="auto" w:fill="B8CCE4"/>
            <w:vAlign w:val="center"/>
          </w:tcPr>
          <w:p w14:paraId="3D13C2BA" w14:textId="53118DB0" w:rsidR="005C63A3" w:rsidRPr="005C63A3" w:rsidRDefault="005C63A3" w:rsidP="005C63A3">
            <w:pPr>
              <w:spacing w:before="40" w:after="40" w:line="22" w:lineRule="atLeast"/>
              <w:jc w:val="both"/>
              <w:rPr>
                <w:rFonts w:asciiTheme="minorHAnsi" w:hAnsiTheme="minorHAnsi" w:cstheme="minorHAnsi"/>
                <w:b/>
                <w:color w:val="222222"/>
                <w:sz w:val="22"/>
                <w:lang w:val="en-GB"/>
              </w:rPr>
            </w:pPr>
            <w:r w:rsidRPr="005C63A3">
              <w:rPr>
                <w:rFonts w:asciiTheme="minorHAnsi" w:hAnsiTheme="minorHAnsi" w:cstheme="minorHAnsi"/>
                <w:b/>
                <w:color w:val="222222"/>
                <w:sz w:val="22"/>
                <w:lang w:val="en-GB"/>
              </w:rPr>
              <w:t>4.</w:t>
            </w:r>
            <w:r>
              <w:rPr>
                <w:rFonts w:asciiTheme="minorHAnsi" w:hAnsiTheme="minorHAnsi" w:cstheme="minorHAnsi"/>
                <w:color w:val="222222"/>
                <w:sz w:val="22"/>
                <w:lang w:val="en-GB"/>
              </w:rPr>
              <w:t xml:space="preserve"> </w:t>
            </w:r>
            <w:r w:rsidRPr="005C63A3">
              <w:rPr>
                <w:rFonts w:asciiTheme="minorHAnsi" w:hAnsiTheme="minorHAnsi" w:cstheme="minorHAnsi"/>
                <w:b/>
                <w:color w:val="222222"/>
                <w:sz w:val="22"/>
                <w:lang w:val="en-GB"/>
              </w:rPr>
              <w:t xml:space="preserve">Operate water infrastructure to increase resilience to climate change for all users and sectors </w:t>
            </w:r>
          </w:p>
        </w:tc>
        <w:tc>
          <w:tcPr>
            <w:tcW w:w="5961" w:type="dxa"/>
            <w:vAlign w:val="center"/>
          </w:tcPr>
          <w:p w14:paraId="3A222074" w14:textId="7FBD509D" w:rsidR="005C63A3" w:rsidRPr="005C63A3" w:rsidRDefault="005C63A3" w:rsidP="00336A84">
            <w:pPr>
              <w:spacing w:before="20" w:after="20" w:line="22" w:lineRule="atLeast"/>
              <w:jc w:val="both"/>
              <w:rPr>
                <w:rFonts w:asciiTheme="minorHAnsi" w:hAnsiTheme="minorHAnsi" w:cstheme="minorHAnsi"/>
                <w:sz w:val="22"/>
              </w:rPr>
            </w:pPr>
            <w:r w:rsidRPr="005C63A3">
              <w:rPr>
                <w:rFonts w:asciiTheme="minorHAnsi" w:hAnsiTheme="minorHAnsi" w:cstheme="minorHAnsi"/>
                <w:color w:val="222222"/>
                <w:sz w:val="22"/>
                <w:lang w:val="en-GB"/>
              </w:rPr>
              <w:t>Reduce demand by controlling leaks, implementing water-saving programs, cascading, and reusing water</w:t>
            </w:r>
          </w:p>
        </w:tc>
      </w:tr>
      <w:tr w:rsidR="005C63A3" w:rsidRPr="005C63A3" w14:paraId="459AAE11" w14:textId="77777777" w:rsidTr="00CC201C">
        <w:tc>
          <w:tcPr>
            <w:tcW w:w="3055" w:type="dxa"/>
            <w:shd w:val="clear" w:color="auto" w:fill="B8CCE4"/>
            <w:vAlign w:val="center"/>
          </w:tcPr>
          <w:p w14:paraId="2763C8FB" w14:textId="38D23590" w:rsidR="005C63A3" w:rsidRPr="005C63A3" w:rsidRDefault="005C63A3" w:rsidP="005C63A3">
            <w:pPr>
              <w:spacing w:before="40" w:after="40" w:line="22" w:lineRule="atLeast"/>
              <w:jc w:val="both"/>
              <w:rPr>
                <w:rFonts w:asciiTheme="minorHAnsi" w:hAnsiTheme="minorHAnsi" w:cstheme="minorHAnsi"/>
                <w:b/>
                <w:color w:val="222222"/>
                <w:sz w:val="22"/>
                <w:lang w:val="en-GB"/>
              </w:rPr>
            </w:pPr>
            <w:r w:rsidRPr="005C63A3">
              <w:rPr>
                <w:rFonts w:asciiTheme="minorHAnsi" w:hAnsiTheme="minorHAnsi" w:cstheme="minorHAnsi"/>
                <w:b/>
                <w:color w:val="222222"/>
                <w:sz w:val="22"/>
                <w:lang w:val="en-GB"/>
              </w:rPr>
              <w:t>5.</w:t>
            </w:r>
            <w:r>
              <w:rPr>
                <w:rFonts w:asciiTheme="minorHAnsi" w:hAnsiTheme="minorHAnsi" w:cstheme="minorHAnsi"/>
                <w:color w:val="222222"/>
                <w:sz w:val="22"/>
                <w:lang w:val="en-GB"/>
              </w:rPr>
              <w:t xml:space="preserve"> </w:t>
            </w:r>
            <w:r w:rsidRPr="005C63A3">
              <w:rPr>
                <w:rFonts w:asciiTheme="minorHAnsi" w:hAnsiTheme="minorHAnsi" w:cstheme="minorHAnsi"/>
                <w:b/>
                <w:color w:val="222222"/>
                <w:sz w:val="22"/>
                <w:lang w:val="en-GB"/>
              </w:rPr>
              <w:t>Strengthen adaptation capacity:  CCA awareness raising campaigns, education, and training</w:t>
            </w:r>
          </w:p>
        </w:tc>
        <w:tc>
          <w:tcPr>
            <w:tcW w:w="5961" w:type="dxa"/>
          </w:tcPr>
          <w:p w14:paraId="3A22015A" w14:textId="77777777" w:rsidR="005C63A3" w:rsidRPr="005C63A3" w:rsidRDefault="005C63A3" w:rsidP="00336A84">
            <w:pPr>
              <w:spacing w:before="20" w:after="20" w:line="22" w:lineRule="atLeast"/>
              <w:jc w:val="both"/>
              <w:rPr>
                <w:rFonts w:asciiTheme="minorHAnsi" w:hAnsiTheme="minorHAnsi" w:cstheme="minorHAnsi"/>
                <w:sz w:val="22"/>
              </w:rPr>
            </w:pPr>
          </w:p>
        </w:tc>
      </w:tr>
    </w:tbl>
    <w:p w14:paraId="2B9FE639" w14:textId="77777777" w:rsidR="00407486" w:rsidRPr="00407486" w:rsidRDefault="00407486" w:rsidP="00407486">
      <w:pPr>
        <w:spacing w:after="0"/>
      </w:pPr>
    </w:p>
    <w:p w14:paraId="657029E7" w14:textId="77777777" w:rsidR="00373C10" w:rsidRPr="00373C10" w:rsidRDefault="00373C10" w:rsidP="00373C10">
      <w:pPr>
        <w:keepNext/>
        <w:keepLines/>
        <w:spacing w:before="200"/>
        <w:outlineLvl w:val="0"/>
        <w:rPr>
          <w:rFonts w:ascii="Calibri" w:eastAsiaTheme="majorEastAsia" w:hAnsi="Calibri" w:cstheme="majorBidi"/>
          <w:b/>
          <w:bCs/>
          <w:color w:val="365F91" w:themeColor="accent1" w:themeShade="BF"/>
          <w:sz w:val="32"/>
          <w:szCs w:val="28"/>
          <w:lang w:val="en-US"/>
        </w:rPr>
      </w:pPr>
      <w:bookmarkStart w:id="835" w:name="_Toc500447446"/>
      <w:bookmarkStart w:id="836" w:name="_Toc504315525"/>
      <w:bookmarkStart w:id="837" w:name="_Toc504316243"/>
      <w:bookmarkStart w:id="838" w:name="_Toc504316347"/>
      <w:bookmarkStart w:id="839" w:name="_Toc507073817"/>
      <w:bookmarkStart w:id="840" w:name="_Toc522194620"/>
      <w:r w:rsidRPr="00373C10">
        <w:rPr>
          <w:rFonts w:ascii="Calibri" w:eastAsiaTheme="majorEastAsia" w:hAnsi="Calibri" w:cstheme="majorBidi"/>
          <w:b/>
          <w:bCs/>
          <w:color w:val="365F91" w:themeColor="accent1" w:themeShade="BF"/>
          <w:sz w:val="32"/>
          <w:szCs w:val="28"/>
          <w:lang w:val="en-US"/>
        </w:rPr>
        <w:lastRenderedPageBreak/>
        <w:t>References</w:t>
      </w:r>
      <w:bookmarkEnd w:id="835"/>
      <w:bookmarkEnd w:id="836"/>
      <w:bookmarkEnd w:id="837"/>
      <w:bookmarkEnd w:id="838"/>
      <w:bookmarkEnd w:id="839"/>
      <w:bookmarkEnd w:id="840"/>
    </w:p>
    <w:p w14:paraId="1B045D5C" w14:textId="449866B0" w:rsidR="00373C10" w:rsidRPr="00FA1E0C" w:rsidRDefault="00373C10" w:rsidP="005C63A3">
      <w:pPr>
        <w:spacing w:line="276" w:lineRule="auto"/>
        <w:ind w:left="720" w:hanging="720"/>
        <w:rPr>
          <w:rFonts w:ascii="Times New Roman" w:hAnsi="Times New Roman"/>
          <w:sz w:val="24"/>
          <w:szCs w:val="24"/>
          <w:lang w:val="en-US"/>
        </w:rPr>
      </w:pPr>
      <w:r w:rsidRPr="00FA1E0C">
        <w:rPr>
          <w:rFonts w:ascii="Times New Roman" w:hAnsi="Times New Roman"/>
          <w:sz w:val="24"/>
          <w:szCs w:val="24"/>
          <w:lang w:val="en-US"/>
        </w:rPr>
        <w:t>Dawson et al. 2016.</w:t>
      </w:r>
      <w:r w:rsidRPr="00FA1E0C">
        <w:rPr>
          <w:rFonts w:ascii="Times New Roman" w:hAnsi="Times New Roman"/>
          <w:sz w:val="24"/>
          <w:szCs w:val="24"/>
        </w:rPr>
        <w:t xml:space="preserve"> The approach employed in the U</w:t>
      </w:r>
      <w:r w:rsidRPr="00FA1E0C">
        <w:rPr>
          <w:rFonts w:ascii="Times New Roman" w:hAnsi="Times New Roman"/>
          <w:sz w:val="24"/>
          <w:szCs w:val="24"/>
          <w:lang w:val="en-US"/>
        </w:rPr>
        <w:t>.</w:t>
      </w:r>
      <w:r w:rsidRPr="00FA1E0C">
        <w:rPr>
          <w:rFonts w:ascii="Times New Roman" w:hAnsi="Times New Roman"/>
          <w:sz w:val="24"/>
          <w:szCs w:val="24"/>
        </w:rPr>
        <w:t>K</w:t>
      </w:r>
      <w:r w:rsidRPr="00FA1E0C">
        <w:rPr>
          <w:rFonts w:ascii="Times New Roman" w:hAnsi="Times New Roman"/>
          <w:sz w:val="24"/>
          <w:szCs w:val="24"/>
          <w:lang w:val="en-US"/>
        </w:rPr>
        <w:t>.</w:t>
      </w:r>
      <w:r w:rsidRPr="00FA1E0C">
        <w:rPr>
          <w:rFonts w:ascii="Times New Roman" w:hAnsi="Times New Roman"/>
          <w:sz w:val="24"/>
          <w:szCs w:val="24"/>
        </w:rPr>
        <w:t xml:space="preserve"> Climate Change Risk Assessment 2017</w:t>
      </w:r>
      <w:r w:rsidR="00FA1E0C">
        <w:rPr>
          <w:rFonts w:ascii="Times New Roman" w:hAnsi="Times New Roman"/>
          <w:sz w:val="24"/>
          <w:szCs w:val="24"/>
          <w:lang w:val="en-US"/>
        </w:rPr>
        <w:t>.</w:t>
      </w:r>
    </w:p>
    <w:p w14:paraId="117E4F1E" w14:textId="77777777" w:rsidR="00373C10" w:rsidRPr="00373C10" w:rsidRDefault="00373C10" w:rsidP="005C63A3">
      <w:pPr>
        <w:spacing w:line="276" w:lineRule="auto"/>
        <w:ind w:left="720" w:hanging="720"/>
        <w:rPr>
          <w:rFonts w:ascii="Times New Roman" w:hAnsi="Times New Roman"/>
          <w:sz w:val="24"/>
          <w:szCs w:val="24"/>
          <w:lang w:val="en-US"/>
        </w:rPr>
      </w:pPr>
      <w:r w:rsidRPr="00373C10">
        <w:rPr>
          <w:rFonts w:ascii="Times New Roman" w:hAnsi="Times New Roman"/>
          <w:sz w:val="24"/>
          <w:szCs w:val="24"/>
          <w:lang w:val="en-US"/>
        </w:rPr>
        <w:t>EC (European Commission). 2012.</w:t>
      </w:r>
      <w:r w:rsidRPr="00373C10">
        <w:rPr>
          <w:rFonts w:ascii="Times New Roman" w:hAnsi="Times New Roman"/>
          <w:i/>
          <w:sz w:val="24"/>
          <w:szCs w:val="24"/>
          <w:lang w:val="en-US"/>
        </w:rPr>
        <w:t xml:space="preserve"> Report on the Review of the European Water Scarcity and Droughts Policy - 672 Final.</w:t>
      </w:r>
    </w:p>
    <w:p w14:paraId="35ADEA52" w14:textId="77777777" w:rsidR="00373C10" w:rsidRPr="00373C10" w:rsidRDefault="00373C10" w:rsidP="005C63A3">
      <w:pPr>
        <w:spacing w:line="276" w:lineRule="auto"/>
        <w:ind w:left="720" w:hanging="720"/>
        <w:rPr>
          <w:rFonts w:ascii="Times New Roman" w:hAnsi="Times New Roman"/>
          <w:sz w:val="24"/>
          <w:szCs w:val="24"/>
          <w:lang w:val="en-US"/>
        </w:rPr>
      </w:pPr>
      <w:r w:rsidRPr="00373C10">
        <w:rPr>
          <w:rFonts w:ascii="Times New Roman" w:hAnsi="Times New Roman"/>
          <w:sz w:val="24"/>
          <w:szCs w:val="24"/>
          <w:lang w:val="en-US"/>
        </w:rPr>
        <w:t xml:space="preserve">EEA (European Environmental Agency). 2001. “Sustainable Water Use in Europe, Part 2: Demand Management.” </w:t>
      </w:r>
      <w:r w:rsidRPr="00373C10">
        <w:rPr>
          <w:rFonts w:ascii="Times New Roman" w:hAnsi="Times New Roman"/>
          <w:i/>
          <w:sz w:val="24"/>
          <w:szCs w:val="24"/>
          <w:lang w:val="en-US"/>
        </w:rPr>
        <w:t>Environmental Issue Report</w:t>
      </w:r>
      <w:r w:rsidRPr="00373C10">
        <w:rPr>
          <w:rFonts w:ascii="Times New Roman" w:hAnsi="Times New Roman"/>
          <w:sz w:val="24"/>
          <w:szCs w:val="24"/>
          <w:lang w:val="en-US"/>
        </w:rPr>
        <w:t xml:space="preserve"> </w:t>
      </w:r>
      <w:r w:rsidRPr="00373C10">
        <w:rPr>
          <w:rFonts w:ascii="Times New Roman" w:hAnsi="Times New Roman"/>
          <w:i/>
          <w:sz w:val="24"/>
          <w:szCs w:val="24"/>
          <w:lang w:val="en-US"/>
        </w:rPr>
        <w:t>No. 19.</w:t>
      </w:r>
    </w:p>
    <w:p w14:paraId="6C031D02" w14:textId="77777777" w:rsidR="00373C10" w:rsidRPr="00373C10" w:rsidRDefault="00373C10" w:rsidP="005C63A3">
      <w:pPr>
        <w:spacing w:line="276" w:lineRule="auto"/>
        <w:ind w:left="720" w:hanging="720"/>
        <w:rPr>
          <w:rFonts w:ascii="Times New Roman" w:hAnsi="Times New Roman"/>
          <w:i/>
          <w:sz w:val="24"/>
          <w:szCs w:val="24"/>
          <w:lang w:val="en-US"/>
        </w:rPr>
      </w:pPr>
      <w:r w:rsidRPr="00373C10">
        <w:rPr>
          <w:rFonts w:ascii="Times New Roman" w:hAnsi="Times New Roman"/>
          <w:sz w:val="24"/>
          <w:szCs w:val="24"/>
          <w:lang w:val="en-US"/>
        </w:rPr>
        <w:t xml:space="preserve">Federal Environment Agency. 2014. </w:t>
      </w:r>
      <w:r w:rsidRPr="00373C10">
        <w:rPr>
          <w:rFonts w:ascii="Times New Roman" w:hAnsi="Times New Roman"/>
          <w:i/>
          <w:sz w:val="24"/>
          <w:szCs w:val="24"/>
          <w:lang w:val="en-US"/>
        </w:rPr>
        <w:t>Experience and Lessons in Integration from the German Adaptation Strategy.</w:t>
      </w:r>
    </w:p>
    <w:p w14:paraId="4E7CD208" w14:textId="77777777" w:rsidR="00373C10" w:rsidRPr="00373C10" w:rsidRDefault="00373C10" w:rsidP="005C63A3">
      <w:pPr>
        <w:spacing w:line="276" w:lineRule="auto"/>
        <w:ind w:left="720" w:hanging="720"/>
        <w:rPr>
          <w:rFonts w:ascii="Times New Roman" w:hAnsi="Times New Roman"/>
          <w:sz w:val="24"/>
          <w:szCs w:val="24"/>
          <w:lang w:val="en-US"/>
        </w:rPr>
      </w:pPr>
      <w:r w:rsidRPr="00373C10">
        <w:rPr>
          <w:rFonts w:ascii="Times New Roman" w:hAnsi="Times New Roman"/>
          <w:sz w:val="24"/>
          <w:szCs w:val="24"/>
          <w:lang w:val="en-US"/>
        </w:rPr>
        <w:t xml:space="preserve">IPCC (Intergovernmental Panel on Climate Change). 2014. </w:t>
      </w:r>
      <w:r w:rsidRPr="00373C10">
        <w:rPr>
          <w:rFonts w:ascii="Times New Roman" w:hAnsi="Times New Roman"/>
          <w:i/>
          <w:sz w:val="24"/>
          <w:szCs w:val="24"/>
          <w:lang w:val="en-US"/>
        </w:rPr>
        <w:t>Climate Change 2014: Impacts, Adaptation, and Vulnerability.</w:t>
      </w:r>
      <w:r w:rsidRPr="00373C10">
        <w:rPr>
          <w:rFonts w:ascii="Times New Roman" w:hAnsi="Times New Roman"/>
          <w:sz w:val="24"/>
          <w:szCs w:val="24"/>
          <w:lang w:val="en-US"/>
        </w:rPr>
        <w:t xml:space="preserve"> Part A: Global and Sectoral Aspects, Contribution of Working Group II to the Fifth Assessment Report of the IPCC. </w:t>
      </w:r>
    </w:p>
    <w:p w14:paraId="259263EF" w14:textId="77777777" w:rsidR="00373C10" w:rsidRPr="00373C10" w:rsidRDefault="00373C10" w:rsidP="005C63A3">
      <w:pPr>
        <w:spacing w:line="276" w:lineRule="auto"/>
        <w:ind w:left="720" w:hanging="720"/>
        <w:rPr>
          <w:rFonts w:ascii="Times New Roman" w:hAnsi="Times New Roman"/>
          <w:i/>
          <w:sz w:val="24"/>
          <w:szCs w:val="24"/>
          <w:lang w:val="en-US"/>
        </w:rPr>
      </w:pPr>
      <w:r w:rsidRPr="00373C10">
        <w:rPr>
          <w:rFonts w:ascii="Times New Roman" w:hAnsi="Times New Roman"/>
          <w:sz w:val="24"/>
          <w:szCs w:val="24"/>
          <w:lang w:val="en-US"/>
        </w:rPr>
        <w:t xml:space="preserve">MoEW (Ministry of Environment and Waters) and EEA (European Environmental Agency). 2016. </w:t>
      </w:r>
      <w:r w:rsidRPr="00373C10">
        <w:rPr>
          <w:rFonts w:ascii="Times New Roman" w:hAnsi="Times New Roman"/>
          <w:i/>
          <w:sz w:val="24"/>
          <w:szCs w:val="24"/>
          <w:lang w:val="en-US"/>
        </w:rPr>
        <w:t>National Report on the Status and Protection of the Environment.</w:t>
      </w:r>
    </w:p>
    <w:p w14:paraId="7C10984B" w14:textId="62CC6C33" w:rsidR="00373C10" w:rsidRPr="00373C10" w:rsidRDefault="00373C10" w:rsidP="005C63A3">
      <w:pPr>
        <w:spacing w:line="276" w:lineRule="auto"/>
        <w:ind w:left="720" w:hanging="720"/>
        <w:rPr>
          <w:rFonts w:ascii="Times New Roman" w:hAnsi="Times New Roman"/>
          <w:sz w:val="24"/>
          <w:szCs w:val="24"/>
          <w:lang w:val="en-US"/>
        </w:rPr>
      </w:pPr>
      <w:r w:rsidRPr="00373C10">
        <w:rPr>
          <w:rFonts w:ascii="Times New Roman" w:hAnsi="Times New Roman"/>
          <w:sz w:val="24"/>
          <w:szCs w:val="24"/>
          <w:lang w:val="en-US"/>
        </w:rPr>
        <w:t xml:space="preserve">OECD (Organisation for Economic Co-operation and Development). 2010. </w:t>
      </w:r>
      <w:r w:rsidRPr="00373C10">
        <w:rPr>
          <w:rFonts w:ascii="Times New Roman" w:hAnsi="Times New Roman"/>
          <w:i/>
          <w:sz w:val="24"/>
          <w:szCs w:val="24"/>
          <w:lang w:val="en-US"/>
        </w:rPr>
        <w:t>Pricing Water Resources and Water and Sanitation Services</w:t>
      </w:r>
      <w:r w:rsidRPr="00373C10">
        <w:rPr>
          <w:rFonts w:ascii="Times New Roman" w:hAnsi="Times New Roman"/>
          <w:sz w:val="24"/>
          <w:szCs w:val="24"/>
          <w:lang w:val="en-US"/>
        </w:rPr>
        <w:t>, ISBN 978-92-64-08360-8 (PDF)</w:t>
      </w:r>
      <w:r w:rsidR="00336A84">
        <w:rPr>
          <w:rFonts w:ascii="Times New Roman" w:hAnsi="Times New Roman"/>
          <w:sz w:val="24"/>
          <w:szCs w:val="24"/>
          <w:lang w:val="en-US"/>
        </w:rPr>
        <w:t>.</w:t>
      </w:r>
    </w:p>
    <w:p w14:paraId="23AF7899" w14:textId="77777777" w:rsidR="00373C10" w:rsidRPr="00373C10" w:rsidRDefault="00373C10" w:rsidP="005C63A3">
      <w:pPr>
        <w:spacing w:line="276" w:lineRule="auto"/>
        <w:ind w:left="720" w:hanging="720"/>
        <w:rPr>
          <w:rFonts w:ascii="Times New Roman" w:hAnsi="Times New Roman"/>
          <w:sz w:val="24"/>
          <w:szCs w:val="24"/>
          <w:lang w:val="en-US"/>
        </w:rPr>
      </w:pPr>
      <w:r w:rsidRPr="00373C10">
        <w:rPr>
          <w:rFonts w:ascii="Times New Roman" w:hAnsi="Times New Roman"/>
          <w:sz w:val="24"/>
          <w:szCs w:val="24"/>
          <w:lang w:val="en-US"/>
        </w:rPr>
        <w:t xml:space="preserve">Raichev, N., and D. Dimitrova. 2016. “Average Temperatures and Precipitation Changes in Bulgaria for the Period 1995–2012” </w:t>
      </w:r>
      <w:r w:rsidRPr="00373C10">
        <w:rPr>
          <w:rFonts w:ascii="Times New Roman" w:hAnsi="Times New Roman"/>
          <w:i/>
          <w:sz w:val="24"/>
          <w:szCs w:val="24"/>
          <w:lang w:val="en-US"/>
        </w:rPr>
        <w:t xml:space="preserve">Annual of Sofia University St. Klikent Ohridski, Faculty of Physics </w:t>
      </w:r>
      <w:r w:rsidRPr="00373C10">
        <w:rPr>
          <w:rFonts w:ascii="Times New Roman" w:hAnsi="Times New Roman"/>
          <w:sz w:val="24"/>
          <w:szCs w:val="24"/>
          <w:lang w:val="en-US"/>
        </w:rPr>
        <w:t xml:space="preserve">109. </w:t>
      </w:r>
    </w:p>
    <w:p w14:paraId="1DB24918" w14:textId="77777777" w:rsidR="00373C10" w:rsidRPr="00373C10" w:rsidRDefault="00373C10" w:rsidP="005C63A3">
      <w:pPr>
        <w:spacing w:line="276" w:lineRule="auto"/>
        <w:ind w:left="720" w:hanging="720"/>
        <w:rPr>
          <w:rFonts w:ascii="Times New Roman" w:hAnsi="Times New Roman"/>
          <w:sz w:val="24"/>
          <w:szCs w:val="24"/>
          <w:lang w:val="en-US"/>
        </w:rPr>
      </w:pPr>
      <w:r w:rsidRPr="00373C10">
        <w:rPr>
          <w:rFonts w:ascii="Times New Roman" w:hAnsi="Times New Roman"/>
          <w:sz w:val="24"/>
          <w:szCs w:val="24"/>
          <w:lang w:val="en-US"/>
        </w:rPr>
        <w:t xml:space="preserve">World Bank. 2017. </w:t>
      </w:r>
      <w:r w:rsidRPr="00373C10">
        <w:rPr>
          <w:rFonts w:ascii="Times New Roman" w:hAnsi="Times New Roman"/>
          <w:i/>
          <w:sz w:val="24"/>
          <w:szCs w:val="24"/>
          <w:lang w:val="en-US"/>
        </w:rPr>
        <w:t>Report for Benchmarking of Water Operators on Quality Criteria for the Services Provided in 2015.</w:t>
      </w:r>
      <w:r w:rsidRPr="00373C10">
        <w:rPr>
          <w:rFonts w:ascii="Times New Roman" w:hAnsi="Times New Roman"/>
          <w:sz w:val="24"/>
          <w:szCs w:val="24"/>
          <w:lang w:val="en-US"/>
        </w:rPr>
        <w:t xml:space="preserve"> Washington, DC: World Bank.</w:t>
      </w:r>
    </w:p>
    <w:p w14:paraId="63762107" w14:textId="77777777" w:rsidR="00373C10" w:rsidRPr="00373C10" w:rsidRDefault="00373C10" w:rsidP="00373C10">
      <w:pPr>
        <w:rPr>
          <w:lang w:val="en-US"/>
        </w:rPr>
        <w:sectPr w:rsidR="00373C10" w:rsidRPr="00373C10" w:rsidSect="00D62A70">
          <w:pgSz w:w="11906" w:h="16838" w:code="9"/>
          <w:pgMar w:top="1411" w:right="1440" w:bottom="1440" w:left="1440" w:header="720" w:footer="720" w:gutter="0"/>
          <w:cols w:space="720"/>
          <w:docGrid w:linePitch="360"/>
        </w:sectPr>
      </w:pPr>
    </w:p>
    <w:p w14:paraId="0ECAEEC9" w14:textId="24CB3C86" w:rsidR="007C44C4" w:rsidRDefault="00D9089F" w:rsidP="00E85DAE">
      <w:pPr>
        <w:pStyle w:val="Heading1"/>
      </w:pPr>
      <w:bookmarkStart w:id="841" w:name="_Toc499712419"/>
      <w:bookmarkStart w:id="842" w:name="_Toc499805764"/>
      <w:bookmarkStart w:id="843" w:name="_Toc499805876"/>
      <w:bookmarkStart w:id="844" w:name="_Toc504315526"/>
      <w:bookmarkStart w:id="845" w:name="_Toc504316244"/>
      <w:bookmarkStart w:id="846" w:name="_Toc504316348"/>
      <w:bookmarkStart w:id="847" w:name="_Toc507073818"/>
      <w:bookmarkStart w:id="848" w:name="_Toc522194621"/>
      <w:r w:rsidRPr="00E85DAE">
        <w:lastRenderedPageBreak/>
        <w:t>A</w:t>
      </w:r>
      <w:r w:rsidR="007040D5">
        <w:t>nnex</w:t>
      </w:r>
      <w:r w:rsidRPr="00E85DAE">
        <w:t xml:space="preserve"> 1</w:t>
      </w:r>
      <w:r w:rsidR="007040D5">
        <w:t>.</w:t>
      </w:r>
      <w:r w:rsidRPr="00E85DAE">
        <w:t xml:space="preserve"> </w:t>
      </w:r>
      <w:r w:rsidR="007040D5" w:rsidRPr="00683B0F">
        <w:t>Potential Climate Change Impacts on the</w:t>
      </w:r>
      <w:r w:rsidR="00A7572D" w:rsidRPr="00E85DAE">
        <w:t xml:space="preserve"> W</w:t>
      </w:r>
      <w:r w:rsidRPr="00E85DAE">
        <w:t xml:space="preserve">ater </w:t>
      </w:r>
      <w:r w:rsidR="00A7572D" w:rsidRPr="00E85DAE">
        <w:t>S</w:t>
      </w:r>
      <w:r w:rsidRPr="00E85DAE">
        <w:t>ector</w:t>
      </w:r>
      <w:bookmarkEnd w:id="841"/>
      <w:bookmarkEnd w:id="842"/>
      <w:bookmarkEnd w:id="843"/>
      <w:r w:rsidR="00A7572D" w:rsidRPr="00E85DAE">
        <w:t xml:space="preserve"> in Bulgaria</w:t>
      </w:r>
      <w:bookmarkEnd w:id="844"/>
      <w:bookmarkEnd w:id="845"/>
      <w:bookmarkEnd w:id="846"/>
      <w:bookmarkEnd w:id="847"/>
      <w:bookmarkEnd w:id="848"/>
    </w:p>
    <w:p w14:paraId="23DD9EF2" w14:textId="12087ED7" w:rsidR="007040D5" w:rsidRPr="007040D5" w:rsidRDefault="007040D5" w:rsidP="007040D5">
      <w:pPr>
        <w:spacing w:before="200"/>
        <w:jc w:val="center"/>
        <w:rPr>
          <w:rFonts w:ascii="Calibri" w:hAnsi="Calibri" w:cs="Calibri"/>
          <w:b/>
          <w:bCs/>
          <w:i/>
          <w:iCs/>
          <w:color w:val="244061"/>
          <w:sz w:val="22"/>
          <w:lang w:val="en-US"/>
        </w:rPr>
      </w:pPr>
      <w:r>
        <w:rPr>
          <w:lang w:val="en-US"/>
        </w:rPr>
        <w:tab/>
      </w:r>
      <w:bookmarkStart w:id="849" w:name="_Toc506893717"/>
      <w:bookmarkStart w:id="850" w:name="_Toc506916536"/>
      <w:bookmarkStart w:id="851" w:name="_Toc507073923"/>
      <w:bookmarkStart w:id="852" w:name="_Toc522194707"/>
      <w:r w:rsidRPr="007040D5">
        <w:rPr>
          <w:rFonts w:ascii="Calibri" w:hAnsi="Calibri" w:cs="Calibri"/>
          <w:b/>
          <w:bCs/>
          <w:i/>
          <w:iCs/>
          <w:color w:val="244061"/>
          <w:sz w:val="22"/>
          <w:lang w:val="en-US"/>
        </w:rPr>
        <w:t xml:space="preserve">Table </w:t>
      </w:r>
      <w:r w:rsidRPr="007040D5">
        <w:rPr>
          <w:rFonts w:ascii="Calibri" w:hAnsi="Calibri" w:cs="Calibri"/>
          <w:b/>
          <w:bCs/>
          <w:i/>
          <w:iCs/>
          <w:color w:val="244061"/>
          <w:sz w:val="22"/>
          <w:lang w:val="en-US"/>
        </w:rPr>
        <w:fldChar w:fldCharType="begin"/>
      </w:r>
      <w:r w:rsidRPr="007040D5">
        <w:rPr>
          <w:rFonts w:ascii="Calibri" w:hAnsi="Calibri" w:cs="Calibri"/>
          <w:b/>
          <w:bCs/>
          <w:i/>
          <w:iCs/>
          <w:color w:val="244061"/>
          <w:sz w:val="22"/>
          <w:lang w:val="en-US"/>
        </w:rPr>
        <w:instrText xml:space="preserve"> SEQ Table \* ARABIC </w:instrText>
      </w:r>
      <w:r w:rsidRPr="007040D5">
        <w:rPr>
          <w:rFonts w:ascii="Calibri" w:hAnsi="Calibri" w:cs="Calibri"/>
          <w:b/>
          <w:bCs/>
          <w:i/>
          <w:iCs/>
          <w:color w:val="244061"/>
          <w:sz w:val="22"/>
          <w:lang w:val="en-US"/>
        </w:rPr>
        <w:fldChar w:fldCharType="separate"/>
      </w:r>
      <w:r w:rsidR="00D96DE2">
        <w:rPr>
          <w:rFonts w:ascii="Calibri" w:hAnsi="Calibri" w:cs="Calibri"/>
          <w:b/>
          <w:bCs/>
          <w:i/>
          <w:iCs/>
          <w:noProof/>
          <w:color w:val="244061"/>
          <w:sz w:val="22"/>
          <w:lang w:val="en-US"/>
        </w:rPr>
        <w:t>38</w:t>
      </w:r>
      <w:r w:rsidRPr="007040D5">
        <w:rPr>
          <w:rFonts w:ascii="Calibri" w:hAnsi="Calibri" w:cs="Calibri"/>
          <w:b/>
          <w:bCs/>
          <w:i/>
          <w:iCs/>
          <w:color w:val="244061"/>
          <w:sz w:val="22"/>
          <w:lang w:val="en-US"/>
        </w:rPr>
        <w:fldChar w:fldCharType="end"/>
      </w:r>
      <w:r w:rsidRPr="007040D5">
        <w:rPr>
          <w:rFonts w:ascii="Calibri" w:hAnsi="Calibri" w:cs="Calibri"/>
          <w:b/>
          <w:bCs/>
          <w:i/>
          <w:iCs/>
          <w:color w:val="244061"/>
          <w:sz w:val="22"/>
          <w:lang w:val="en-US"/>
        </w:rPr>
        <w:t xml:space="preserve">. </w:t>
      </w:r>
      <w:bookmarkEnd w:id="849"/>
      <w:bookmarkEnd w:id="850"/>
      <w:r w:rsidRPr="007040D5">
        <w:rPr>
          <w:rFonts w:ascii="Calibri" w:hAnsi="Calibri" w:cs="Calibri"/>
          <w:b/>
          <w:bCs/>
          <w:i/>
          <w:iCs/>
          <w:color w:val="244061"/>
          <w:sz w:val="22"/>
          <w:lang w:val="en-US"/>
        </w:rPr>
        <w:t xml:space="preserve">Potential </w:t>
      </w:r>
      <w:r>
        <w:rPr>
          <w:rFonts w:ascii="Calibri" w:hAnsi="Calibri" w:cs="Calibri"/>
          <w:b/>
          <w:bCs/>
          <w:i/>
          <w:iCs/>
          <w:color w:val="244061"/>
          <w:sz w:val="22"/>
          <w:lang w:val="en-US"/>
        </w:rPr>
        <w:t>c</w:t>
      </w:r>
      <w:r w:rsidRPr="007040D5">
        <w:rPr>
          <w:rFonts w:ascii="Calibri" w:hAnsi="Calibri" w:cs="Calibri"/>
          <w:b/>
          <w:bCs/>
          <w:i/>
          <w:iCs/>
          <w:color w:val="244061"/>
          <w:sz w:val="22"/>
          <w:lang w:val="en-US"/>
        </w:rPr>
        <w:t xml:space="preserve">limate </w:t>
      </w:r>
      <w:r>
        <w:rPr>
          <w:rFonts w:ascii="Calibri" w:hAnsi="Calibri" w:cs="Calibri"/>
          <w:b/>
          <w:bCs/>
          <w:i/>
          <w:iCs/>
          <w:color w:val="244061"/>
          <w:sz w:val="22"/>
          <w:lang w:val="en-US"/>
        </w:rPr>
        <w:t>c</w:t>
      </w:r>
      <w:r w:rsidRPr="007040D5">
        <w:rPr>
          <w:rFonts w:ascii="Calibri" w:hAnsi="Calibri" w:cs="Calibri"/>
          <w:b/>
          <w:bCs/>
          <w:i/>
          <w:iCs/>
          <w:color w:val="244061"/>
          <w:sz w:val="22"/>
          <w:lang w:val="en-US"/>
        </w:rPr>
        <w:t xml:space="preserve">hange </w:t>
      </w:r>
      <w:r>
        <w:rPr>
          <w:rFonts w:ascii="Calibri" w:hAnsi="Calibri" w:cs="Calibri"/>
          <w:b/>
          <w:bCs/>
          <w:i/>
          <w:iCs/>
          <w:color w:val="244061"/>
          <w:sz w:val="22"/>
          <w:lang w:val="en-US"/>
        </w:rPr>
        <w:t>i</w:t>
      </w:r>
      <w:r w:rsidRPr="007040D5">
        <w:rPr>
          <w:rFonts w:ascii="Calibri" w:hAnsi="Calibri" w:cs="Calibri"/>
          <w:b/>
          <w:bCs/>
          <w:i/>
          <w:iCs/>
          <w:color w:val="244061"/>
          <w:sz w:val="22"/>
          <w:lang w:val="en-US"/>
        </w:rPr>
        <w:t xml:space="preserve">mpacts on the </w:t>
      </w:r>
      <w:r>
        <w:rPr>
          <w:rFonts w:ascii="Calibri" w:hAnsi="Calibri" w:cs="Calibri"/>
          <w:b/>
          <w:bCs/>
          <w:i/>
          <w:iCs/>
          <w:color w:val="244061"/>
          <w:sz w:val="22"/>
          <w:lang w:val="en-US"/>
        </w:rPr>
        <w:t>w</w:t>
      </w:r>
      <w:r w:rsidRPr="007040D5">
        <w:rPr>
          <w:rFonts w:ascii="Calibri" w:hAnsi="Calibri" w:cs="Calibri"/>
          <w:b/>
          <w:bCs/>
          <w:i/>
          <w:iCs/>
          <w:color w:val="244061"/>
          <w:sz w:val="22"/>
          <w:lang w:val="en-US"/>
        </w:rPr>
        <w:t xml:space="preserve">ater </w:t>
      </w:r>
      <w:r>
        <w:rPr>
          <w:rFonts w:ascii="Calibri" w:hAnsi="Calibri" w:cs="Calibri"/>
          <w:b/>
          <w:bCs/>
          <w:i/>
          <w:iCs/>
          <w:color w:val="244061"/>
          <w:sz w:val="22"/>
          <w:lang w:val="en-US"/>
        </w:rPr>
        <w:t>s</w:t>
      </w:r>
      <w:r w:rsidRPr="007040D5">
        <w:rPr>
          <w:rFonts w:ascii="Calibri" w:hAnsi="Calibri" w:cs="Calibri"/>
          <w:b/>
          <w:bCs/>
          <w:i/>
          <w:iCs/>
          <w:color w:val="244061"/>
          <w:sz w:val="22"/>
          <w:lang w:val="en-US"/>
        </w:rPr>
        <w:t>ector in Bulgaria</w:t>
      </w:r>
      <w:bookmarkEnd w:id="851"/>
      <w:bookmarkEnd w:id="852"/>
    </w:p>
    <w:tbl>
      <w:tblPr>
        <w:tblW w:w="1475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235"/>
        <w:gridCol w:w="400"/>
        <w:gridCol w:w="400"/>
        <w:gridCol w:w="400"/>
        <w:gridCol w:w="400"/>
        <w:gridCol w:w="449"/>
        <w:gridCol w:w="449"/>
        <w:gridCol w:w="400"/>
        <w:gridCol w:w="400"/>
        <w:gridCol w:w="400"/>
        <w:gridCol w:w="400"/>
        <w:gridCol w:w="400"/>
        <w:gridCol w:w="400"/>
        <w:gridCol w:w="472"/>
        <w:gridCol w:w="472"/>
        <w:gridCol w:w="400"/>
        <w:gridCol w:w="400"/>
        <w:gridCol w:w="400"/>
        <w:gridCol w:w="400"/>
        <w:gridCol w:w="400"/>
        <w:gridCol w:w="400"/>
        <w:gridCol w:w="400"/>
        <w:gridCol w:w="400"/>
        <w:gridCol w:w="400"/>
        <w:gridCol w:w="400"/>
        <w:gridCol w:w="485"/>
        <w:gridCol w:w="485"/>
        <w:gridCol w:w="454"/>
        <w:gridCol w:w="454"/>
        <w:gridCol w:w="400"/>
        <w:gridCol w:w="370"/>
        <w:gridCol w:w="31"/>
      </w:tblGrid>
      <w:tr w:rsidR="000C2D07" w:rsidRPr="000C2D07" w14:paraId="7F457A21" w14:textId="77777777" w:rsidTr="008C21F3">
        <w:trPr>
          <w:gridAfter w:val="1"/>
          <w:wAfter w:w="224" w:type="dxa"/>
          <w:trHeight w:val="494"/>
          <w:jc w:val="center"/>
        </w:trPr>
        <w:tc>
          <w:tcPr>
            <w:tcW w:w="2235" w:type="dxa"/>
            <w:vMerge w:val="restart"/>
            <w:shd w:val="clear" w:color="000000" w:fill="95B3D7"/>
            <w:tcMar>
              <w:left w:w="86" w:type="dxa"/>
              <w:right w:w="86" w:type="dxa"/>
            </w:tcMar>
            <w:vAlign w:val="center"/>
            <w:hideMark/>
          </w:tcPr>
          <w:p w14:paraId="31BEC04A" w14:textId="77777777" w:rsidR="000C2D07" w:rsidRPr="008C21F3" w:rsidRDefault="000C2D07" w:rsidP="000C2D07">
            <w:pPr>
              <w:spacing w:after="0"/>
              <w:jc w:val="center"/>
              <w:rPr>
                <w:rFonts w:ascii="Calibri" w:eastAsia="Times New Roman" w:hAnsi="Calibri" w:cs="Calibri"/>
                <w:b/>
                <w:bCs/>
                <w:color w:val="000000"/>
                <w:sz w:val="17"/>
                <w:szCs w:val="17"/>
                <w:lang w:val="en-US"/>
              </w:rPr>
            </w:pPr>
            <w:r w:rsidRPr="008C21F3">
              <w:rPr>
                <w:rFonts w:ascii="Calibri" w:eastAsia="Times New Roman" w:hAnsi="Calibri" w:cs="Calibri"/>
                <w:b/>
                <w:bCs/>
                <w:color w:val="000000"/>
                <w:sz w:val="17"/>
                <w:szCs w:val="17"/>
                <w:lang w:val="en-US"/>
              </w:rPr>
              <w:t>Affected water sector aspects</w:t>
            </w:r>
          </w:p>
        </w:tc>
        <w:tc>
          <w:tcPr>
            <w:tcW w:w="800" w:type="dxa"/>
            <w:gridSpan w:val="2"/>
            <w:vMerge w:val="restart"/>
            <w:shd w:val="clear" w:color="000000" w:fill="002060"/>
            <w:tcMar>
              <w:left w:w="86" w:type="dxa"/>
              <w:right w:w="86" w:type="dxa"/>
            </w:tcMar>
            <w:vAlign w:val="center"/>
            <w:hideMark/>
          </w:tcPr>
          <w:p w14:paraId="7DE3A99A" w14:textId="77777777" w:rsidR="000C2D07" w:rsidRPr="008C21F3" w:rsidRDefault="000C2D07" w:rsidP="000C2D07">
            <w:pPr>
              <w:spacing w:after="0"/>
              <w:jc w:val="center"/>
              <w:rPr>
                <w:rFonts w:ascii="Calibri" w:eastAsia="Times New Roman" w:hAnsi="Calibri" w:cs="Calibri"/>
                <w:b/>
                <w:bCs/>
                <w:color w:val="FFFFFF"/>
                <w:sz w:val="17"/>
                <w:szCs w:val="17"/>
                <w:lang w:val="en-US"/>
              </w:rPr>
            </w:pPr>
            <w:r w:rsidRPr="008C21F3">
              <w:rPr>
                <w:rFonts w:ascii="Calibri" w:eastAsia="Times New Roman" w:hAnsi="Calibri" w:cs="Calibri"/>
                <w:b/>
                <w:bCs/>
                <w:color w:val="FFFFFF"/>
                <w:sz w:val="17"/>
                <w:szCs w:val="17"/>
                <w:lang w:val="en-US"/>
              </w:rPr>
              <w:t>High temp.</w:t>
            </w:r>
          </w:p>
        </w:tc>
        <w:tc>
          <w:tcPr>
            <w:tcW w:w="800" w:type="dxa"/>
            <w:gridSpan w:val="2"/>
            <w:vMerge w:val="restart"/>
            <w:shd w:val="clear" w:color="000000" w:fill="002060"/>
            <w:tcMar>
              <w:left w:w="86" w:type="dxa"/>
              <w:right w:w="86" w:type="dxa"/>
            </w:tcMar>
            <w:vAlign w:val="center"/>
            <w:hideMark/>
          </w:tcPr>
          <w:p w14:paraId="21EE672B" w14:textId="77777777" w:rsidR="000C2D07" w:rsidRPr="008C21F3" w:rsidRDefault="000C2D07" w:rsidP="000C2D07">
            <w:pPr>
              <w:spacing w:after="0"/>
              <w:jc w:val="center"/>
              <w:rPr>
                <w:rFonts w:ascii="Calibri" w:eastAsia="Times New Roman" w:hAnsi="Calibri" w:cs="Calibri"/>
                <w:b/>
                <w:bCs/>
                <w:color w:val="FFFFFF"/>
                <w:sz w:val="17"/>
                <w:szCs w:val="17"/>
                <w:lang w:val="en-US"/>
              </w:rPr>
            </w:pPr>
            <w:r w:rsidRPr="008C21F3">
              <w:rPr>
                <w:rFonts w:ascii="Calibri" w:eastAsia="Times New Roman" w:hAnsi="Calibri" w:cs="Calibri"/>
                <w:b/>
                <w:bCs/>
                <w:color w:val="FFFFFF"/>
                <w:sz w:val="17"/>
                <w:szCs w:val="17"/>
                <w:lang w:val="en-US"/>
              </w:rPr>
              <w:t>Low temp.</w:t>
            </w:r>
          </w:p>
        </w:tc>
        <w:tc>
          <w:tcPr>
            <w:tcW w:w="898" w:type="dxa"/>
            <w:gridSpan w:val="2"/>
            <w:vMerge w:val="restart"/>
            <w:shd w:val="clear" w:color="000000" w:fill="002060"/>
            <w:tcMar>
              <w:left w:w="86" w:type="dxa"/>
              <w:right w:w="86" w:type="dxa"/>
            </w:tcMar>
            <w:vAlign w:val="center"/>
            <w:hideMark/>
          </w:tcPr>
          <w:p w14:paraId="51F89797" w14:textId="77777777" w:rsidR="000C2D07" w:rsidRPr="008C21F3" w:rsidRDefault="000C2D07" w:rsidP="000C2D07">
            <w:pPr>
              <w:spacing w:after="0"/>
              <w:jc w:val="center"/>
              <w:rPr>
                <w:rFonts w:ascii="Calibri" w:eastAsia="Times New Roman" w:hAnsi="Calibri" w:cs="Calibri"/>
                <w:b/>
                <w:bCs/>
                <w:color w:val="FFFFFF"/>
                <w:sz w:val="17"/>
                <w:szCs w:val="17"/>
                <w:lang w:val="en-US"/>
              </w:rPr>
            </w:pPr>
            <w:r w:rsidRPr="008C21F3">
              <w:rPr>
                <w:rFonts w:ascii="Calibri" w:eastAsia="Times New Roman" w:hAnsi="Calibri" w:cs="Calibri"/>
                <w:b/>
                <w:bCs/>
                <w:color w:val="FFFFFF"/>
                <w:sz w:val="17"/>
                <w:szCs w:val="17"/>
                <w:lang w:val="en-US"/>
              </w:rPr>
              <w:t>Prolonged rainfall</w:t>
            </w:r>
          </w:p>
        </w:tc>
        <w:tc>
          <w:tcPr>
            <w:tcW w:w="800" w:type="dxa"/>
            <w:gridSpan w:val="2"/>
            <w:vMerge w:val="restart"/>
            <w:shd w:val="clear" w:color="000000" w:fill="002060"/>
            <w:tcMar>
              <w:left w:w="86" w:type="dxa"/>
              <w:right w:w="86" w:type="dxa"/>
            </w:tcMar>
            <w:vAlign w:val="center"/>
            <w:hideMark/>
          </w:tcPr>
          <w:p w14:paraId="48DC53D2" w14:textId="77777777" w:rsidR="000C2D07" w:rsidRPr="008C21F3" w:rsidRDefault="000C2D07" w:rsidP="000C2D07">
            <w:pPr>
              <w:spacing w:after="0"/>
              <w:jc w:val="center"/>
              <w:rPr>
                <w:rFonts w:ascii="Calibri" w:eastAsia="Times New Roman" w:hAnsi="Calibri" w:cs="Calibri"/>
                <w:b/>
                <w:bCs/>
                <w:color w:val="FFFFFF"/>
                <w:sz w:val="17"/>
                <w:szCs w:val="17"/>
                <w:lang w:val="en-US"/>
              </w:rPr>
            </w:pPr>
            <w:r w:rsidRPr="008C21F3">
              <w:rPr>
                <w:rFonts w:ascii="Calibri" w:eastAsia="Times New Roman" w:hAnsi="Calibri" w:cs="Calibri"/>
                <w:b/>
                <w:bCs/>
                <w:color w:val="FFFFFF"/>
                <w:sz w:val="17"/>
                <w:szCs w:val="17"/>
                <w:lang w:val="en-US"/>
              </w:rPr>
              <w:t>Drought</w:t>
            </w:r>
          </w:p>
        </w:tc>
        <w:tc>
          <w:tcPr>
            <w:tcW w:w="800" w:type="dxa"/>
            <w:gridSpan w:val="2"/>
            <w:vMerge w:val="restart"/>
            <w:shd w:val="clear" w:color="000000" w:fill="002060"/>
            <w:tcMar>
              <w:left w:w="86" w:type="dxa"/>
              <w:right w:w="86" w:type="dxa"/>
            </w:tcMar>
            <w:vAlign w:val="center"/>
            <w:hideMark/>
          </w:tcPr>
          <w:p w14:paraId="47888292" w14:textId="77777777" w:rsidR="000C2D07" w:rsidRPr="008C21F3" w:rsidRDefault="000C2D07" w:rsidP="000C2D07">
            <w:pPr>
              <w:spacing w:after="0"/>
              <w:jc w:val="center"/>
              <w:rPr>
                <w:rFonts w:ascii="Calibri" w:eastAsia="Times New Roman" w:hAnsi="Calibri" w:cs="Calibri"/>
                <w:b/>
                <w:bCs/>
                <w:color w:val="FFFFFF"/>
                <w:sz w:val="17"/>
                <w:szCs w:val="17"/>
                <w:lang w:val="en-US"/>
              </w:rPr>
            </w:pPr>
            <w:r w:rsidRPr="008C21F3">
              <w:rPr>
                <w:rFonts w:ascii="Calibri" w:eastAsia="Times New Roman" w:hAnsi="Calibri" w:cs="Calibri"/>
                <w:b/>
                <w:bCs/>
                <w:color w:val="FFFFFF"/>
                <w:sz w:val="17"/>
                <w:szCs w:val="17"/>
                <w:lang w:val="en-US"/>
              </w:rPr>
              <w:t>Water table rise</w:t>
            </w:r>
          </w:p>
        </w:tc>
        <w:tc>
          <w:tcPr>
            <w:tcW w:w="800" w:type="dxa"/>
            <w:gridSpan w:val="2"/>
            <w:vMerge w:val="restart"/>
            <w:shd w:val="clear" w:color="000000" w:fill="002060"/>
            <w:tcMar>
              <w:left w:w="86" w:type="dxa"/>
              <w:right w:w="86" w:type="dxa"/>
            </w:tcMar>
            <w:vAlign w:val="center"/>
            <w:hideMark/>
          </w:tcPr>
          <w:p w14:paraId="5B05E85D" w14:textId="77777777" w:rsidR="000C2D07" w:rsidRPr="008C21F3" w:rsidRDefault="000C2D07" w:rsidP="000C2D07">
            <w:pPr>
              <w:spacing w:after="0"/>
              <w:jc w:val="center"/>
              <w:rPr>
                <w:rFonts w:ascii="Calibri" w:eastAsia="Times New Roman" w:hAnsi="Calibri" w:cs="Calibri"/>
                <w:b/>
                <w:bCs/>
                <w:color w:val="FFFFFF"/>
                <w:sz w:val="17"/>
                <w:szCs w:val="17"/>
                <w:lang w:val="en-US"/>
              </w:rPr>
            </w:pPr>
            <w:r w:rsidRPr="008C21F3">
              <w:rPr>
                <w:rFonts w:ascii="Calibri" w:eastAsia="Times New Roman" w:hAnsi="Calibri" w:cs="Calibri"/>
                <w:b/>
                <w:bCs/>
                <w:color w:val="FFFFFF"/>
                <w:sz w:val="17"/>
                <w:szCs w:val="17"/>
                <w:lang w:val="en-US"/>
              </w:rPr>
              <w:t>Sea level rise</w:t>
            </w:r>
          </w:p>
        </w:tc>
        <w:tc>
          <w:tcPr>
            <w:tcW w:w="2544" w:type="dxa"/>
            <w:gridSpan w:val="6"/>
            <w:shd w:val="clear" w:color="000000" w:fill="002060"/>
            <w:tcMar>
              <w:left w:w="86" w:type="dxa"/>
              <w:right w:w="86" w:type="dxa"/>
            </w:tcMar>
            <w:vAlign w:val="center"/>
            <w:hideMark/>
          </w:tcPr>
          <w:p w14:paraId="0CB02303" w14:textId="77777777" w:rsidR="000C2D07" w:rsidRPr="008C21F3" w:rsidRDefault="000C2D07" w:rsidP="000C2D07">
            <w:pPr>
              <w:spacing w:after="0"/>
              <w:jc w:val="center"/>
              <w:rPr>
                <w:rFonts w:ascii="Calibri" w:eastAsia="Times New Roman" w:hAnsi="Calibri" w:cs="Calibri"/>
                <w:b/>
                <w:bCs/>
                <w:color w:val="FFFFFF"/>
                <w:sz w:val="17"/>
                <w:szCs w:val="17"/>
                <w:lang w:val="en-US"/>
              </w:rPr>
            </w:pPr>
            <w:r w:rsidRPr="008C21F3">
              <w:rPr>
                <w:rFonts w:ascii="Calibri" w:eastAsia="Times New Roman" w:hAnsi="Calibri" w:cs="Calibri"/>
                <w:b/>
                <w:bCs/>
                <w:color w:val="FFFFFF"/>
                <w:sz w:val="17"/>
                <w:szCs w:val="17"/>
                <w:lang w:val="en-US"/>
              </w:rPr>
              <w:t>Specific effects of CC relevant for the water sector</w:t>
            </w:r>
          </w:p>
        </w:tc>
        <w:tc>
          <w:tcPr>
            <w:tcW w:w="5078" w:type="dxa"/>
            <w:gridSpan w:val="12"/>
            <w:shd w:val="clear" w:color="000000" w:fill="002060"/>
            <w:tcMar>
              <w:left w:w="86" w:type="dxa"/>
              <w:right w:w="86" w:type="dxa"/>
            </w:tcMar>
            <w:vAlign w:val="center"/>
            <w:hideMark/>
          </w:tcPr>
          <w:p w14:paraId="5C3BDACB" w14:textId="77777777" w:rsidR="000C2D07" w:rsidRPr="008C21F3" w:rsidRDefault="000C2D07" w:rsidP="000C2D07">
            <w:pPr>
              <w:spacing w:after="0"/>
              <w:jc w:val="center"/>
              <w:rPr>
                <w:rFonts w:ascii="Calibri" w:eastAsia="Times New Roman" w:hAnsi="Calibri" w:cs="Calibri"/>
                <w:b/>
                <w:bCs/>
                <w:color w:val="FFFFFF"/>
                <w:sz w:val="17"/>
                <w:szCs w:val="17"/>
                <w:lang w:val="en-US"/>
              </w:rPr>
            </w:pPr>
            <w:r w:rsidRPr="008C21F3">
              <w:rPr>
                <w:rFonts w:ascii="Calibri" w:eastAsia="Times New Roman" w:hAnsi="Calibri" w:cs="Calibri"/>
                <w:b/>
                <w:bCs/>
                <w:color w:val="FFFFFF"/>
                <w:sz w:val="17"/>
                <w:szCs w:val="17"/>
                <w:lang w:val="en-US"/>
              </w:rPr>
              <w:t>Extreme Weather Events</w:t>
            </w:r>
          </w:p>
        </w:tc>
      </w:tr>
      <w:tr w:rsidR="000C2D07" w:rsidRPr="000C2D07" w14:paraId="24504D8F" w14:textId="77777777" w:rsidTr="008C21F3">
        <w:trPr>
          <w:gridAfter w:val="1"/>
          <w:wAfter w:w="224" w:type="dxa"/>
          <w:trHeight w:val="465"/>
          <w:jc w:val="center"/>
        </w:trPr>
        <w:tc>
          <w:tcPr>
            <w:tcW w:w="2235" w:type="dxa"/>
            <w:vMerge/>
            <w:tcMar>
              <w:left w:w="86" w:type="dxa"/>
              <w:right w:w="86" w:type="dxa"/>
            </w:tcMar>
            <w:vAlign w:val="center"/>
            <w:hideMark/>
          </w:tcPr>
          <w:p w14:paraId="276B42C5" w14:textId="77777777" w:rsidR="000C2D07" w:rsidRPr="008C21F3" w:rsidRDefault="000C2D07" w:rsidP="000C2D07">
            <w:pPr>
              <w:spacing w:after="0"/>
              <w:rPr>
                <w:rFonts w:ascii="Calibri" w:eastAsia="Times New Roman" w:hAnsi="Calibri" w:cs="Calibri"/>
                <w:b/>
                <w:bCs/>
                <w:color w:val="000000"/>
                <w:sz w:val="17"/>
                <w:szCs w:val="17"/>
                <w:lang w:val="en-US"/>
              </w:rPr>
            </w:pPr>
          </w:p>
        </w:tc>
        <w:tc>
          <w:tcPr>
            <w:tcW w:w="800" w:type="dxa"/>
            <w:gridSpan w:val="2"/>
            <w:vMerge/>
            <w:tcMar>
              <w:left w:w="86" w:type="dxa"/>
              <w:right w:w="86" w:type="dxa"/>
            </w:tcMar>
            <w:vAlign w:val="center"/>
            <w:hideMark/>
          </w:tcPr>
          <w:p w14:paraId="58ED3FEE" w14:textId="77777777" w:rsidR="000C2D07" w:rsidRPr="008C21F3" w:rsidRDefault="000C2D07" w:rsidP="000C2D07">
            <w:pPr>
              <w:spacing w:after="0"/>
              <w:rPr>
                <w:rFonts w:ascii="Calibri" w:eastAsia="Times New Roman" w:hAnsi="Calibri" w:cs="Calibri"/>
                <w:b/>
                <w:bCs/>
                <w:color w:val="FFFFFF"/>
                <w:sz w:val="17"/>
                <w:szCs w:val="17"/>
                <w:lang w:val="en-US"/>
              </w:rPr>
            </w:pPr>
          </w:p>
        </w:tc>
        <w:tc>
          <w:tcPr>
            <w:tcW w:w="800" w:type="dxa"/>
            <w:gridSpan w:val="2"/>
            <w:vMerge/>
            <w:tcMar>
              <w:left w:w="86" w:type="dxa"/>
              <w:right w:w="86" w:type="dxa"/>
            </w:tcMar>
            <w:vAlign w:val="center"/>
            <w:hideMark/>
          </w:tcPr>
          <w:p w14:paraId="20BA686D" w14:textId="77777777" w:rsidR="000C2D07" w:rsidRPr="008C21F3" w:rsidRDefault="000C2D07" w:rsidP="000C2D07">
            <w:pPr>
              <w:spacing w:after="0"/>
              <w:rPr>
                <w:rFonts w:ascii="Calibri" w:eastAsia="Times New Roman" w:hAnsi="Calibri" w:cs="Calibri"/>
                <w:b/>
                <w:bCs/>
                <w:color w:val="FFFFFF"/>
                <w:sz w:val="17"/>
                <w:szCs w:val="17"/>
                <w:lang w:val="en-US"/>
              </w:rPr>
            </w:pPr>
          </w:p>
        </w:tc>
        <w:tc>
          <w:tcPr>
            <w:tcW w:w="898" w:type="dxa"/>
            <w:gridSpan w:val="2"/>
            <w:vMerge/>
            <w:tcMar>
              <w:left w:w="86" w:type="dxa"/>
              <w:right w:w="86" w:type="dxa"/>
            </w:tcMar>
            <w:vAlign w:val="center"/>
            <w:hideMark/>
          </w:tcPr>
          <w:p w14:paraId="2A44E4B5" w14:textId="77777777" w:rsidR="000C2D07" w:rsidRPr="008C21F3" w:rsidRDefault="000C2D07" w:rsidP="000C2D07">
            <w:pPr>
              <w:spacing w:after="0"/>
              <w:rPr>
                <w:rFonts w:ascii="Calibri" w:eastAsia="Times New Roman" w:hAnsi="Calibri" w:cs="Calibri"/>
                <w:b/>
                <w:bCs/>
                <w:color w:val="FFFFFF"/>
                <w:sz w:val="17"/>
                <w:szCs w:val="17"/>
                <w:lang w:val="en-US"/>
              </w:rPr>
            </w:pPr>
          </w:p>
        </w:tc>
        <w:tc>
          <w:tcPr>
            <w:tcW w:w="800" w:type="dxa"/>
            <w:gridSpan w:val="2"/>
            <w:vMerge/>
            <w:tcMar>
              <w:left w:w="86" w:type="dxa"/>
              <w:right w:w="86" w:type="dxa"/>
            </w:tcMar>
            <w:vAlign w:val="center"/>
            <w:hideMark/>
          </w:tcPr>
          <w:p w14:paraId="3006B5B1" w14:textId="77777777" w:rsidR="000C2D07" w:rsidRPr="008C21F3" w:rsidRDefault="000C2D07" w:rsidP="000C2D07">
            <w:pPr>
              <w:spacing w:after="0"/>
              <w:rPr>
                <w:rFonts w:ascii="Calibri" w:eastAsia="Times New Roman" w:hAnsi="Calibri" w:cs="Calibri"/>
                <w:b/>
                <w:bCs/>
                <w:color w:val="FFFFFF"/>
                <w:sz w:val="17"/>
                <w:szCs w:val="17"/>
                <w:lang w:val="en-US"/>
              </w:rPr>
            </w:pPr>
          </w:p>
        </w:tc>
        <w:tc>
          <w:tcPr>
            <w:tcW w:w="800" w:type="dxa"/>
            <w:gridSpan w:val="2"/>
            <w:vMerge/>
            <w:tcMar>
              <w:left w:w="86" w:type="dxa"/>
              <w:right w:w="86" w:type="dxa"/>
            </w:tcMar>
            <w:vAlign w:val="center"/>
            <w:hideMark/>
          </w:tcPr>
          <w:p w14:paraId="0C751B26" w14:textId="77777777" w:rsidR="000C2D07" w:rsidRPr="008C21F3" w:rsidRDefault="000C2D07" w:rsidP="000C2D07">
            <w:pPr>
              <w:spacing w:after="0"/>
              <w:rPr>
                <w:rFonts w:ascii="Calibri" w:eastAsia="Times New Roman" w:hAnsi="Calibri" w:cs="Calibri"/>
                <w:b/>
                <w:bCs/>
                <w:color w:val="FFFFFF"/>
                <w:sz w:val="17"/>
                <w:szCs w:val="17"/>
                <w:lang w:val="en-US"/>
              </w:rPr>
            </w:pPr>
          </w:p>
        </w:tc>
        <w:tc>
          <w:tcPr>
            <w:tcW w:w="800" w:type="dxa"/>
            <w:gridSpan w:val="2"/>
            <w:vMerge/>
            <w:tcMar>
              <w:left w:w="86" w:type="dxa"/>
              <w:right w:w="86" w:type="dxa"/>
            </w:tcMar>
            <w:vAlign w:val="center"/>
            <w:hideMark/>
          </w:tcPr>
          <w:p w14:paraId="039F3E1A" w14:textId="77777777" w:rsidR="000C2D07" w:rsidRPr="008C21F3" w:rsidRDefault="000C2D07" w:rsidP="000C2D07">
            <w:pPr>
              <w:spacing w:after="0"/>
              <w:rPr>
                <w:rFonts w:ascii="Calibri" w:eastAsia="Times New Roman" w:hAnsi="Calibri" w:cs="Calibri"/>
                <w:b/>
                <w:bCs/>
                <w:color w:val="FFFFFF"/>
                <w:sz w:val="17"/>
                <w:szCs w:val="17"/>
                <w:lang w:val="en-US"/>
              </w:rPr>
            </w:pPr>
          </w:p>
        </w:tc>
        <w:tc>
          <w:tcPr>
            <w:tcW w:w="944" w:type="dxa"/>
            <w:gridSpan w:val="2"/>
            <w:shd w:val="clear" w:color="000000" w:fill="FFFFCC"/>
            <w:tcMar>
              <w:left w:w="86" w:type="dxa"/>
              <w:right w:w="86" w:type="dxa"/>
            </w:tcMar>
            <w:vAlign w:val="center"/>
            <w:hideMark/>
          </w:tcPr>
          <w:p w14:paraId="0F1E0EE4" w14:textId="6C712D2D" w:rsidR="000C2D07" w:rsidRPr="008C21F3" w:rsidRDefault="000C2D07" w:rsidP="000C2D07">
            <w:pPr>
              <w:spacing w:after="0"/>
              <w:jc w:val="center"/>
              <w:rPr>
                <w:rFonts w:ascii="Calibri" w:eastAsia="Times New Roman" w:hAnsi="Calibri" w:cs="Calibri"/>
                <w:b/>
                <w:bCs/>
                <w:color w:val="000000"/>
                <w:sz w:val="16"/>
                <w:szCs w:val="16"/>
                <w:lang w:val="en-US"/>
              </w:rPr>
            </w:pPr>
            <w:r w:rsidRPr="008C21F3">
              <w:rPr>
                <w:rFonts w:ascii="Calibri" w:eastAsia="Times New Roman" w:hAnsi="Calibri" w:cs="Calibri"/>
                <w:b/>
                <w:bCs/>
                <w:color w:val="000000"/>
                <w:sz w:val="16"/>
                <w:szCs w:val="16"/>
                <w:lang w:val="en-US"/>
              </w:rPr>
              <w:t>L</w:t>
            </w:r>
            <w:r w:rsidR="008C21F3" w:rsidRPr="008C21F3">
              <w:rPr>
                <w:rFonts w:ascii="Calibri" w:eastAsia="Times New Roman" w:hAnsi="Calibri" w:cs="Calibri"/>
                <w:b/>
                <w:bCs/>
                <w:color w:val="000000"/>
                <w:sz w:val="16"/>
                <w:szCs w:val="16"/>
                <w:lang w:val="en-US"/>
              </w:rPr>
              <w:t>o</w:t>
            </w:r>
            <w:r w:rsidRPr="008C21F3">
              <w:rPr>
                <w:rFonts w:ascii="Calibri" w:eastAsia="Times New Roman" w:hAnsi="Calibri" w:cs="Calibri"/>
                <w:b/>
                <w:bCs/>
                <w:color w:val="000000"/>
                <w:sz w:val="16"/>
                <w:szCs w:val="16"/>
                <w:lang w:val="en-US"/>
              </w:rPr>
              <w:t>w water availability</w:t>
            </w:r>
          </w:p>
        </w:tc>
        <w:tc>
          <w:tcPr>
            <w:tcW w:w="800" w:type="dxa"/>
            <w:gridSpan w:val="2"/>
            <w:shd w:val="clear" w:color="000000" w:fill="FFFFCC"/>
            <w:tcMar>
              <w:left w:w="86" w:type="dxa"/>
              <w:right w:w="86" w:type="dxa"/>
            </w:tcMar>
            <w:vAlign w:val="center"/>
            <w:hideMark/>
          </w:tcPr>
          <w:p w14:paraId="0F2DF116" w14:textId="33D3E54A" w:rsidR="000C2D07" w:rsidRPr="008C21F3" w:rsidRDefault="008C21F3" w:rsidP="000C2D07">
            <w:pPr>
              <w:spacing w:after="0"/>
              <w:jc w:val="center"/>
              <w:rPr>
                <w:rFonts w:ascii="Calibri" w:eastAsia="Times New Roman" w:hAnsi="Calibri" w:cs="Calibri"/>
                <w:b/>
                <w:bCs/>
                <w:color w:val="000000"/>
                <w:sz w:val="16"/>
                <w:szCs w:val="16"/>
                <w:lang w:val="en-US"/>
              </w:rPr>
            </w:pPr>
            <w:r w:rsidRPr="008C21F3">
              <w:rPr>
                <w:rFonts w:ascii="Calibri" w:eastAsia="Times New Roman" w:hAnsi="Calibri" w:cs="Calibri"/>
                <w:b/>
                <w:bCs/>
                <w:color w:val="000000"/>
                <w:sz w:val="16"/>
                <w:szCs w:val="16"/>
                <w:lang w:val="en-US"/>
              </w:rPr>
              <w:t>Changed run</w:t>
            </w:r>
            <w:r w:rsidR="000C2D07" w:rsidRPr="008C21F3">
              <w:rPr>
                <w:rFonts w:ascii="Calibri" w:eastAsia="Times New Roman" w:hAnsi="Calibri" w:cs="Calibri"/>
                <w:b/>
                <w:bCs/>
                <w:color w:val="000000"/>
                <w:sz w:val="16"/>
                <w:szCs w:val="16"/>
                <w:lang w:val="en-US"/>
              </w:rPr>
              <w:t>off regime</w:t>
            </w:r>
          </w:p>
        </w:tc>
        <w:tc>
          <w:tcPr>
            <w:tcW w:w="800" w:type="dxa"/>
            <w:gridSpan w:val="2"/>
            <w:shd w:val="clear" w:color="000000" w:fill="FFFFCC"/>
            <w:tcMar>
              <w:left w:w="86" w:type="dxa"/>
              <w:right w:w="86" w:type="dxa"/>
            </w:tcMar>
            <w:vAlign w:val="center"/>
            <w:hideMark/>
          </w:tcPr>
          <w:p w14:paraId="70868B91" w14:textId="77777777" w:rsidR="000C2D07" w:rsidRPr="008C21F3" w:rsidRDefault="000C2D07" w:rsidP="000C2D07">
            <w:pPr>
              <w:spacing w:after="0"/>
              <w:jc w:val="center"/>
              <w:rPr>
                <w:rFonts w:ascii="Calibri" w:eastAsia="Times New Roman" w:hAnsi="Calibri" w:cs="Calibri"/>
                <w:b/>
                <w:bCs/>
                <w:color w:val="000000"/>
                <w:sz w:val="16"/>
                <w:szCs w:val="16"/>
                <w:lang w:val="en-US"/>
              </w:rPr>
            </w:pPr>
            <w:r w:rsidRPr="008C21F3">
              <w:rPr>
                <w:rFonts w:ascii="Calibri" w:eastAsia="Times New Roman" w:hAnsi="Calibri" w:cs="Calibri"/>
                <w:b/>
                <w:bCs/>
                <w:color w:val="000000"/>
                <w:sz w:val="16"/>
                <w:szCs w:val="16"/>
                <w:lang w:val="en-US"/>
              </w:rPr>
              <w:t>Changed water quality</w:t>
            </w:r>
          </w:p>
        </w:tc>
        <w:tc>
          <w:tcPr>
            <w:tcW w:w="800" w:type="dxa"/>
            <w:gridSpan w:val="2"/>
            <w:shd w:val="clear" w:color="000000" w:fill="DBE5F1"/>
            <w:tcMar>
              <w:left w:w="86" w:type="dxa"/>
              <w:right w:w="86" w:type="dxa"/>
            </w:tcMar>
            <w:vAlign w:val="center"/>
            <w:hideMark/>
          </w:tcPr>
          <w:p w14:paraId="74A52AD1" w14:textId="77777777" w:rsidR="000C2D07" w:rsidRPr="008C21F3" w:rsidRDefault="000C2D07" w:rsidP="000C2D07">
            <w:pPr>
              <w:spacing w:after="0"/>
              <w:jc w:val="center"/>
              <w:rPr>
                <w:rFonts w:ascii="Calibri" w:eastAsia="Times New Roman" w:hAnsi="Calibri" w:cs="Calibri"/>
                <w:b/>
                <w:bCs/>
                <w:color w:val="000000"/>
                <w:sz w:val="16"/>
                <w:szCs w:val="16"/>
                <w:lang w:val="en-US"/>
              </w:rPr>
            </w:pPr>
            <w:r w:rsidRPr="008C21F3">
              <w:rPr>
                <w:rFonts w:ascii="Calibri" w:eastAsia="Times New Roman" w:hAnsi="Calibri" w:cs="Calibri"/>
                <w:b/>
                <w:bCs/>
                <w:color w:val="000000"/>
                <w:sz w:val="16"/>
                <w:szCs w:val="16"/>
                <w:lang w:val="en-US"/>
              </w:rPr>
              <w:t>Electric storms</w:t>
            </w:r>
          </w:p>
        </w:tc>
        <w:tc>
          <w:tcPr>
            <w:tcW w:w="800" w:type="dxa"/>
            <w:gridSpan w:val="2"/>
            <w:shd w:val="clear" w:color="000000" w:fill="DBE5F1"/>
            <w:tcMar>
              <w:left w:w="86" w:type="dxa"/>
              <w:right w:w="86" w:type="dxa"/>
            </w:tcMar>
            <w:vAlign w:val="center"/>
            <w:hideMark/>
          </w:tcPr>
          <w:p w14:paraId="7F68788D" w14:textId="0343D2A0" w:rsidR="000C2D07" w:rsidRPr="008C21F3" w:rsidRDefault="000C2D07" w:rsidP="000C2D07">
            <w:pPr>
              <w:spacing w:after="0"/>
              <w:jc w:val="center"/>
              <w:rPr>
                <w:rFonts w:ascii="Calibri" w:eastAsia="Times New Roman" w:hAnsi="Calibri" w:cs="Calibri"/>
                <w:b/>
                <w:bCs/>
                <w:color w:val="000000"/>
                <w:sz w:val="16"/>
                <w:szCs w:val="16"/>
                <w:lang w:val="en-US"/>
              </w:rPr>
            </w:pPr>
            <w:r w:rsidRPr="008C21F3">
              <w:rPr>
                <w:rFonts w:ascii="Calibri" w:eastAsia="Times New Roman" w:hAnsi="Calibri" w:cs="Calibri"/>
                <w:b/>
                <w:bCs/>
                <w:color w:val="000000"/>
                <w:sz w:val="16"/>
                <w:szCs w:val="16"/>
                <w:lang w:val="en-US"/>
              </w:rPr>
              <w:t>Fog</w:t>
            </w:r>
            <w:r w:rsidR="008C21F3" w:rsidRPr="008C21F3">
              <w:rPr>
                <w:rFonts w:ascii="Calibri" w:eastAsia="Times New Roman" w:hAnsi="Calibri" w:cs="Calibri"/>
                <w:b/>
                <w:bCs/>
                <w:color w:val="000000"/>
                <w:sz w:val="16"/>
                <w:szCs w:val="16"/>
                <w:lang w:val="en-US"/>
              </w:rPr>
              <w:t>s</w:t>
            </w:r>
          </w:p>
        </w:tc>
        <w:tc>
          <w:tcPr>
            <w:tcW w:w="800" w:type="dxa"/>
            <w:gridSpan w:val="2"/>
            <w:shd w:val="clear" w:color="000000" w:fill="DBE5F1"/>
            <w:tcMar>
              <w:left w:w="86" w:type="dxa"/>
              <w:right w:w="86" w:type="dxa"/>
            </w:tcMar>
            <w:vAlign w:val="center"/>
            <w:hideMark/>
          </w:tcPr>
          <w:p w14:paraId="65E5B753" w14:textId="77777777" w:rsidR="000C2D07" w:rsidRPr="008C21F3" w:rsidRDefault="000C2D07" w:rsidP="000C2D07">
            <w:pPr>
              <w:spacing w:after="0"/>
              <w:jc w:val="center"/>
              <w:rPr>
                <w:rFonts w:ascii="Calibri" w:eastAsia="Times New Roman" w:hAnsi="Calibri" w:cs="Calibri"/>
                <w:b/>
                <w:bCs/>
                <w:color w:val="000000"/>
                <w:sz w:val="16"/>
                <w:szCs w:val="16"/>
                <w:lang w:val="en-US"/>
              </w:rPr>
            </w:pPr>
            <w:r w:rsidRPr="008C21F3">
              <w:rPr>
                <w:rFonts w:ascii="Calibri" w:eastAsia="Times New Roman" w:hAnsi="Calibri" w:cs="Calibri"/>
                <w:b/>
                <w:bCs/>
                <w:color w:val="000000"/>
                <w:sz w:val="16"/>
                <w:szCs w:val="16"/>
                <w:lang w:val="en-US"/>
              </w:rPr>
              <w:t>Floods</w:t>
            </w:r>
          </w:p>
        </w:tc>
        <w:tc>
          <w:tcPr>
            <w:tcW w:w="970" w:type="dxa"/>
            <w:gridSpan w:val="2"/>
            <w:shd w:val="clear" w:color="000000" w:fill="DBE5F1"/>
            <w:tcMar>
              <w:left w:w="86" w:type="dxa"/>
              <w:right w:w="86" w:type="dxa"/>
            </w:tcMar>
            <w:vAlign w:val="center"/>
            <w:hideMark/>
          </w:tcPr>
          <w:p w14:paraId="38B6DFF7" w14:textId="77777777" w:rsidR="000C2D07" w:rsidRPr="008C21F3" w:rsidRDefault="000C2D07" w:rsidP="000C2D07">
            <w:pPr>
              <w:spacing w:after="0"/>
              <w:jc w:val="center"/>
              <w:rPr>
                <w:rFonts w:ascii="Calibri" w:eastAsia="Times New Roman" w:hAnsi="Calibri" w:cs="Calibri"/>
                <w:b/>
                <w:bCs/>
                <w:color w:val="000000"/>
                <w:sz w:val="16"/>
                <w:szCs w:val="16"/>
                <w:lang w:val="en-US"/>
              </w:rPr>
            </w:pPr>
            <w:r w:rsidRPr="008C21F3">
              <w:rPr>
                <w:rFonts w:ascii="Calibri" w:eastAsia="Times New Roman" w:hAnsi="Calibri" w:cs="Calibri"/>
                <w:b/>
                <w:bCs/>
                <w:color w:val="000000"/>
                <w:sz w:val="16"/>
                <w:szCs w:val="16"/>
                <w:lang w:val="en-US"/>
              </w:rPr>
              <w:t>Avalanches</w:t>
            </w:r>
          </w:p>
        </w:tc>
        <w:tc>
          <w:tcPr>
            <w:tcW w:w="908" w:type="dxa"/>
            <w:gridSpan w:val="2"/>
            <w:shd w:val="clear" w:color="000000" w:fill="DBE5F1"/>
            <w:tcMar>
              <w:left w:w="86" w:type="dxa"/>
              <w:right w:w="86" w:type="dxa"/>
            </w:tcMar>
            <w:vAlign w:val="center"/>
            <w:hideMark/>
          </w:tcPr>
          <w:p w14:paraId="5ABAE763" w14:textId="77777777" w:rsidR="000C2D07" w:rsidRPr="008C21F3" w:rsidRDefault="000C2D07" w:rsidP="000C2D07">
            <w:pPr>
              <w:spacing w:after="0"/>
              <w:jc w:val="center"/>
              <w:rPr>
                <w:rFonts w:ascii="Calibri" w:eastAsia="Times New Roman" w:hAnsi="Calibri" w:cs="Calibri"/>
                <w:b/>
                <w:bCs/>
                <w:color w:val="000000"/>
                <w:sz w:val="16"/>
                <w:szCs w:val="16"/>
                <w:lang w:val="en-US"/>
              </w:rPr>
            </w:pPr>
            <w:r w:rsidRPr="008C21F3">
              <w:rPr>
                <w:rFonts w:ascii="Calibri" w:eastAsia="Times New Roman" w:hAnsi="Calibri" w:cs="Calibri"/>
                <w:b/>
                <w:bCs/>
                <w:color w:val="000000"/>
                <w:sz w:val="16"/>
                <w:szCs w:val="16"/>
                <w:lang w:val="en-US"/>
              </w:rPr>
              <w:t>Landslides</w:t>
            </w:r>
          </w:p>
        </w:tc>
        <w:tc>
          <w:tcPr>
            <w:tcW w:w="800" w:type="dxa"/>
            <w:gridSpan w:val="2"/>
            <w:shd w:val="clear" w:color="000000" w:fill="DBE5F1"/>
            <w:tcMar>
              <w:left w:w="86" w:type="dxa"/>
              <w:right w:w="86" w:type="dxa"/>
            </w:tcMar>
            <w:vAlign w:val="center"/>
            <w:hideMark/>
          </w:tcPr>
          <w:p w14:paraId="4F4BA6F1" w14:textId="77777777" w:rsidR="000C2D07" w:rsidRPr="008C21F3" w:rsidRDefault="000C2D07" w:rsidP="000C2D07">
            <w:pPr>
              <w:spacing w:after="0"/>
              <w:jc w:val="center"/>
              <w:rPr>
                <w:rFonts w:ascii="Calibri" w:eastAsia="Times New Roman" w:hAnsi="Calibri" w:cs="Calibri"/>
                <w:b/>
                <w:bCs/>
                <w:color w:val="000000"/>
                <w:sz w:val="16"/>
                <w:szCs w:val="16"/>
                <w:lang w:val="en-US"/>
              </w:rPr>
            </w:pPr>
            <w:r w:rsidRPr="008C21F3">
              <w:rPr>
                <w:rFonts w:ascii="Calibri" w:eastAsia="Times New Roman" w:hAnsi="Calibri" w:cs="Calibri"/>
                <w:b/>
                <w:bCs/>
                <w:color w:val="000000"/>
                <w:sz w:val="16"/>
                <w:szCs w:val="16"/>
                <w:lang w:val="en-US"/>
              </w:rPr>
              <w:t>Storms</w:t>
            </w:r>
          </w:p>
        </w:tc>
      </w:tr>
      <w:tr w:rsidR="000C2D07" w:rsidRPr="000C2D07" w14:paraId="33B86BB1" w14:textId="77777777" w:rsidTr="008C21F3">
        <w:trPr>
          <w:trHeight w:val="300"/>
          <w:jc w:val="center"/>
        </w:trPr>
        <w:tc>
          <w:tcPr>
            <w:tcW w:w="2235" w:type="dxa"/>
            <w:vMerge/>
            <w:tcMar>
              <w:left w:w="86" w:type="dxa"/>
              <w:right w:w="86" w:type="dxa"/>
            </w:tcMar>
            <w:vAlign w:val="center"/>
            <w:hideMark/>
          </w:tcPr>
          <w:p w14:paraId="37BC30E7" w14:textId="77777777" w:rsidR="000C2D07" w:rsidRPr="000C2D07" w:rsidRDefault="000C2D07" w:rsidP="000C2D07">
            <w:pPr>
              <w:spacing w:after="0"/>
              <w:rPr>
                <w:rFonts w:ascii="Calibri" w:eastAsia="Times New Roman" w:hAnsi="Calibri" w:cs="Calibri"/>
                <w:b/>
                <w:bCs/>
                <w:color w:val="000000"/>
                <w:sz w:val="16"/>
                <w:szCs w:val="16"/>
                <w:lang w:val="en-US"/>
              </w:rPr>
            </w:pPr>
          </w:p>
        </w:tc>
        <w:tc>
          <w:tcPr>
            <w:tcW w:w="400" w:type="dxa"/>
            <w:shd w:val="clear" w:color="auto" w:fill="auto"/>
            <w:tcMar>
              <w:left w:w="86" w:type="dxa"/>
              <w:right w:w="86" w:type="dxa"/>
            </w:tcMar>
            <w:vAlign w:val="center"/>
            <w:hideMark/>
          </w:tcPr>
          <w:p w14:paraId="49ACF279" w14:textId="77777777" w:rsidR="000C2D07" w:rsidRPr="000C2D07" w:rsidRDefault="000C2D07" w:rsidP="000C2D07">
            <w:pPr>
              <w:spacing w:after="0"/>
              <w:jc w:val="center"/>
              <w:rPr>
                <w:rFonts w:ascii="Calibri" w:eastAsia="Times New Roman" w:hAnsi="Calibri" w:cs="Calibri"/>
                <w:color w:val="000000"/>
                <w:sz w:val="16"/>
                <w:szCs w:val="16"/>
                <w:lang w:val="en-US"/>
              </w:rPr>
            </w:pPr>
            <w:r w:rsidRPr="000C2D07">
              <w:rPr>
                <w:rFonts w:ascii="Calibri" w:eastAsia="Times New Roman" w:hAnsi="Calibri" w:cs="Calibri"/>
                <w:color w:val="000000"/>
                <w:sz w:val="16"/>
                <w:szCs w:val="16"/>
                <w:lang w:val="en-US"/>
              </w:rPr>
              <w:t>D</w:t>
            </w:r>
          </w:p>
        </w:tc>
        <w:tc>
          <w:tcPr>
            <w:tcW w:w="400" w:type="dxa"/>
            <w:shd w:val="clear" w:color="000000" w:fill="000000"/>
            <w:tcMar>
              <w:left w:w="86" w:type="dxa"/>
              <w:right w:w="86" w:type="dxa"/>
            </w:tcMar>
            <w:vAlign w:val="center"/>
            <w:hideMark/>
          </w:tcPr>
          <w:p w14:paraId="0ADEDCA9" w14:textId="77777777" w:rsidR="000C2D07" w:rsidRPr="000C2D07" w:rsidRDefault="000C2D07" w:rsidP="000C2D07">
            <w:pPr>
              <w:spacing w:after="0"/>
              <w:jc w:val="center"/>
              <w:rPr>
                <w:rFonts w:ascii="Calibri" w:eastAsia="Times New Roman" w:hAnsi="Calibri" w:cs="Calibri"/>
                <w:color w:val="FFFFFF"/>
                <w:sz w:val="16"/>
                <w:szCs w:val="16"/>
                <w:lang w:val="en-US"/>
              </w:rPr>
            </w:pPr>
            <w:r w:rsidRPr="000C2D07">
              <w:rPr>
                <w:rFonts w:ascii="Calibri" w:eastAsia="Times New Roman" w:hAnsi="Calibri" w:cs="Calibri"/>
                <w:color w:val="FFFFFF"/>
                <w:sz w:val="16"/>
                <w:szCs w:val="16"/>
                <w:lang w:val="en-US"/>
              </w:rPr>
              <w:t>P</w:t>
            </w:r>
          </w:p>
        </w:tc>
        <w:tc>
          <w:tcPr>
            <w:tcW w:w="400" w:type="dxa"/>
            <w:shd w:val="clear" w:color="auto" w:fill="auto"/>
            <w:tcMar>
              <w:left w:w="86" w:type="dxa"/>
              <w:right w:w="86" w:type="dxa"/>
            </w:tcMar>
            <w:vAlign w:val="center"/>
            <w:hideMark/>
          </w:tcPr>
          <w:p w14:paraId="22C3E490" w14:textId="77777777" w:rsidR="000C2D07" w:rsidRPr="000C2D07" w:rsidRDefault="000C2D07" w:rsidP="000C2D07">
            <w:pPr>
              <w:spacing w:after="0"/>
              <w:jc w:val="center"/>
              <w:rPr>
                <w:rFonts w:ascii="Calibri" w:eastAsia="Times New Roman" w:hAnsi="Calibri" w:cs="Calibri"/>
                <w:color w:val="000000"/>
                <w:sz w:val="16"/>
                <w:szCs w:val="16"/>
                <w:lang w:val="en-US"/>
              </w:rPr>
            </w:pPr>
            <w:r w:rsidRPr="000C2D07">
              <w:rPr>
                <w:rFonts w:ascii="Calibri" w:eastAsia="Times New Roman" w:hAnsi="Calibri" w:cs="Calibri"/>
                <w:color w:val="000000"/>
                <w:sz w:val="16"/>
                <w:szCs w:val="16"/>
                <w:lang w:val="en-US"/>
              </w:rPr>
              <w:t>D</w:t>
            </w:r>
          </w:p>
        </w:tc>
        <w:tc>
          <w:tcPr>
            <w:tcW w:w="400" w:type="dxa"/>
            <w:shd w:val="clear" w:color="000000" w:fill="000000"/>
            <w:tcMar>
              <w:left w:w="86" w:type="dxa"/>
              <w:right w:w="86" w:type="dxa"/>
            </w:tcMar>
            <w:vAlign w:val="center"/>
            <w:hideMark/>
          </w:tcPr>
          <w:p w14:paraId="50241F62" w14:textId="77777777" w:rsidR="000C2D07" w:rsidRPr="000C2D07" w:rsidRDefault="000C2D07" w:rsidP="000C2D07">
            <w:pPr>
              <w:spacing w:after="0"/>
              <w:jc w:val="center"/>
              <w:rPr>
                <w:rFonts w:ascii="Calibri" w:eastAsia="Times New Roman" w:hAnsi="Calibri" w:cs="Calibri"/>
                <w:color w:val="FFFFFF"/>
                <w:sz w:val="16"/>
                <w:szCs w:val="16"/>
                <w:lang w:val="en-US"/>
              </w:rPr>
            </w:pPr>
            <w:r w:rsidRPr="000C2D07">
              <w:rPr>
                <w:rFonts w:ascii="Calibri" w:eastAsia="Times New Roman" w:hAnsi="Calibri" w:cs="Calibri"/>
                <w:color w:val="FFFFFF"/>
                <w:sz w:val="16"/>
                <w:szCs w:val="16"/>
                <w:lang w:val="en-US"/>
              </w:rPr>
              <w:t>P</w:t>
            </w:r>
          </w:p>
        </w:tc>
        <w:tc>
          <w:tcPr>
            <w:tcW w:w="449" w:type="dxa"/>
            <w:shd w:val="clear" w:color="auto" w:fill="auto"/>
            <w:tcMar>
              <w:left w:w="86" w:type="dxa"/>
              <w:right w:w="86" w:type="dxa"/>
            </w:tcMar>
            <w:vAlign w:val="center"/>
            <w:hideMark/>
          </w:tcPr>
          <w:p w14:paraId="14D4DFDA" w14:textId="77777777" w:rsidR="000C2D07" w:rsidRPr="000C2D07" w:rsidRDefault="000C2D07" w:rsidP="000C2D07">
            <w:pPr>
              <w:spacing w:after="0"/>
              <w:jc w:val="center"/>
              <w:rPr>
                <w:rFonts w:ascii="Calibri" w:eastAsia="Times New Roman" w:hAnsi="Calibri" w:cs="Calibri"/>
                <w:color w:val="000000"/>
                <w:sz w:val="16"/>
                <w:szCs w:val="16"/>
                <w:lang w:val="en-US"/>
              </w:rPr>
            </w:pPr>
            <w:r w:rsidRPr="000C2D07">
              <w:rPr>
                <w:rFonts w:ascii="Calibri" w:eastAsia="Times New Roman" w:hAnsi="Calibri" w:cs="Calibri"/>
                <w:color w:val="000000"/>
                <w:sz w:val="16"/>
                <w:szCs w:val="16"/>
                <w:lang w:val="en-US"/>
              </w:rPr>
              <w:t>D</w:t>
            </w:r>
          </w:p>
        </w:tc>
        <w:tc>
          <w:tcPr>
            <w:tcW w:w="449" w:type="dxa"/>
            <w:shd w:val="clear" w:color="000000" w:fill="000000"/>
            <w:tcMar>
              <w:left w:w="86" w:type="dxa"/>
              <w:right w:w="86" w:type="dxa"/>
            </w:tcMar>
            <w:vAlign w:val="center"/>
            <w:hideMark/>
          </w:tcPr>
          <w:p w14:paraId="459C5B3A" w14:textId="77777777" w:rsidR="000C2D07" w:rsidRPr="000C2D07" w:rsidRDefault="000C2D07" w:rsidP="000C2D07">
            <w:pPr>
              <w:spacing w:after="0"/>
              <w:jc w:val="center"/>
              <w:rPr>
                <w:rFonts w:ascii="Calibri" w:eastAsia="Times New Roman" w:hAnsi="Calibri" w:cs="Calibri"/>
                <w:color w:val="FFFFFF"/>
                <w:sz w:val="16"/>
                <w:szCs w:val="16"/>
                <w:lang w:val="en-US"/>
              </w:rPr>
            </w:pPr>
            <w:r w:rsidRPr="000C2D07">
              <w:rPr>
                <w:rFonts w:ascii="Calibri" w:eastAsia="Times New Roman" w:hAnsi="Calibri" w:cs="Calibri"/>
                <w:color w:val="FFFFFF"/>
                <w:sz w:val="16"/>
                <w:szCs w:val="16"/>
                <w:lang w:val="en-US"/>
              </w:rPr>
              <w:t>P</w:t>
            </w:r>
          </w:p>
        </w:tc>
        <w:tc>
          <w:tcPr>
            <w:tcW w:w="400" w:type="dxa"/>
            <w:shd w:val="clear" w:color="auto" w:fill="auto"/>
            <w:tcMar>
              <w:left w:w="86" w:type="dxa"/>
              <w:right w:w="86" w:type="dxa"/>
            </w:tcMar>
            <w:vAlign w:val="center"/>
            <w:hideMark/>
          </w:tcPr>
          <w:p w14:paraId="1A64A048" w14:textId="77777777" w:rsidR="000C2D07" w:rsidRPr="000C2D07" w:rsidRDefault="000C2D07" w:rsidP="000C2D07">
            <w:pPr>
              <w:spacing w:after="0"/>
              <w:jc w:val="center"/>
              <w:rPr>
                <w:rFonts w:ascii="Calibri" w:eastAsia="Times New Roman" w:hAnsi="Calibri" w:cs="Calibri"/>
                <w:color w:val="000000"/>
                <w:sz w:val="16"/>
                <w:szCs w:val="16"/>
                <w:lang w:val="en-US"/>
              </w:rPr>
            </w:pPr>
            <w:r w:rsidRPr="000C2D07">
              <w:rPr>
                <w:rFonts w:ascii="Calibri" w:eastAsia="Times New Roman" w:hAnsi="Calibri" w:cs="Calibri"/>
                <w:color w:val="000000"/>
                <w:sz w:val="16"/>
                <w:szCs w:val="16"/>
                <w:lang w:val="en-US"/>
              </w:rPr>
              <w:t>D</w:t>
            </w:r>
          </w:p>
        </w:tc>
        <w:tc>
          <w:tcPr>
            <w:tcW w:w="400" w:type="dxa"/>
            <w:shd w:val="clear" w:color="000000" w:fill="000000"/>
            <w:tcMar>
              <w:left w:w="86" w:type="dxa"/>
              <w:right w:w="86" w:type="dxa"/>
            </w:tcMar>
            <w:vAlign w:val="center"/>
            <w:hideMark/>
          </w:tcPr>
          <w:p w14:paraId="2165A653" w14:textId="77777777" w:rsidR="000C2D07" w:rsidRPr="000C2D07" w:rsidRDefault="000C2D07" w:rsidP="000C2D07">
            <w:pPr>
              <w:spacing w:after="0"/>
              <w:jc w:val="center"/>
              <w:rPr>
                <w:rFonts w:ascii="Calibri" w:eastAsia="Times New Roman" w:hAnsi="Calibri" w:cs="Calibri"/>
                <w:color w:val="FFFFFF"/>
                <w:sz w:val="16"/>
                <w:szCs w:val="16"/>
                <w:lang w:val="en-US"/>
              </w:rPr>
            </w:pPr>
            <w:r w:rsidRPr="000C2D07">
              <w:rPr>
                <w:rFonts w:ascii="Calibri" w:eastAsia="Times New Roman" w:hAnsi="Calibri" w:cs="Calibri"/>
                <w:color w:val="FFFFFF"/>
                <w:sz w:val="16"/>
                <w:szCs w:val="16"/>
                <w:lang w:val="en-US"/>
              </w:rPr>
              <w:t>P</w:t>
            </w:r>
          </w:p>
        </w:tc>
        <w:tc>
          <w:tcPr>
            <w:tcW w:w="400" w:type="dxa"/>
            <w:shd w:val="clear" w:color="auto" w:fill="auto"/>
            <w:tcMar>
              <w:left w:w="86" w:type="dxa"/>
              <w:right w:w="86" w:type="dxa"/>
            </w:tcMar>
            <w:vAlign w:val="center"/>
            <w:hideMark/>
          </w:tcPr>
          <w:p w14:paraId="53AA9285" w14:textId="77777777" w:rsidR="000C2D07" w:rsidRPr="000C2D07" w:rsidRDefault="000C2D07" w:rsidP="000C2D07">
            <w:pPr>
              <w:spacing w:after="0"/>
              <w:jc w:val="center"/>
              <w:rPr>
                <w:rFonts w:ascii="Calibri" w:eastAsia="Times New Roman" w:hAnsi="Calibri" w:cs="Calibri"/>
                <w:color w:val="000000"/>
                <w:sz w:val="16"/>
                <w:szCs w:val="16"/>
                <w:lang w:val="en-US"/>
              </w:rPr>
            </w:pPr>
            <w:r w:rsidRPr="000C2D07">
              <w:rPr>
                <w:rFonts w:ascii="Calibri" w:eastAsia="Times New Roman" w:hAnsi="Calibri" w:cs="Calibri"/>
                <w:color w:val="000000"/>
                <w:sz w:val="16"/>
                <w:szCs w:val="16"/>
                <w:lang w:val="en-US"/>
              </w:rPr>
              <w:t>D</w:t>
            </w:r>
          </w:p>
        </w:tc>
        <w:tc>
          <w:tcPr>
            <w:tcW w:w="400" w:type="dxa"/>
            <w:shd w:val="clear" w:color="000000" w:fill="000000"/>
            <w:tcMar>
              <w:left w:w="86" w:type="dxa"/>
              <w:right w:w="86" w:type="dxa"/>
            </w:tcMar>
            <w:vAlign w:val="center"/>
            <w:hideMark/>
          </w:tcPr>
          <w:p w14:paraId="51C3E663" w14:textId="77777777" w:rsidR="000C2D07" w:rsidRPr="000C2D07" w:rsidRDefault="000C2D07" w:rsidP="000C2D07">
            <w:pPr>
              <w:spacing w:after="0"/>
              <w:jc w:val="center"/>
              <w:rPr>
                <w:rFonts w:ascii="Calibri" w:eastAsia="Times New Roman" w:hAnsi="Calibri" w:cs="Calibri"/>
                <w:color w:val="FFFFFF"/>
                <w:sz w:val="16"/>
                <w:szCs w:val="16"/>
                <w:lang w:val="en-US"/>
              </w:rPr>
            </w:pPr>
            <w:r w:rsidRPr="000C2D07">
              <w:rPr>
                <w:rFonts w:ascii="Calibri" w:eastAsia="Times New Roman" w:hAnsi="Calibri" w:cs="Calibri"/>
                <w:color w:val="FFFFFF"/>
                <w:sz w:val="16"/>
                <w:szCs w:val="16"/>
                <w:lang w:val="en-US"/>
              </w:rPr>
              <w:t>P</w:t>
            </w:r>
          </w:p>
        </w:tc>
        <w:tc>
          <w:tcPr>
            <w:tcW w:w="400" w:type="dxa"/>
            <w:shd w:val="clear" w:color="auto" w:fill="auto"/>
            <w:tcMar>
              <w:left w:w="86" w:type="dxa"/>
              <w:right w:w="86" w:type="dxa"/>
            </w:tcMar>
            <w:vAlign w:val="center"/>
            <w:hideMark/>
          </w:tcPr>
          <w:p w14:paraId="636A3749" w14:textId="77777777" w:rsidR="000C2D07" w:rsidRPr="000C2D07" w:rsidRDefault="000C2D07" w:rsidP="000C2D07">
            <w:pPr>
              <w:spacing w:after="0"/>
              <w:jc w:val="center"/>
              <w:rPr>
                <w:rFonts w:ascii="Calibri" w:eastAsia="Times New Roman" w:hAnsi="Calibri" w:cs="Calibri"/>
                <w:color w:val="000000"/>
                <w:sz w:val="16"/>
                <w:szCs w:val="16"/>
                <w:lang w:val="en-US"/>
              </w:rPr>
            </w:pPr>
            <w:r w:rsidRPr="000C2D07">
              <w:rPr>
                <w:rFonts w:ascii="Calibri" w:eastAsia="Times New Roman" w:hAnsi="Calibri" w:cs="Calibri"/>
                <w:color w:val="000000"/>
                <w:sz w:val="16"/>
                <w:szCs w:val="16"/>
                <w:lang w:val="en-US"/>
              </w:rPr>
              <w:t>D</w:t>
            </w:r>
          </w:p>
        </w:tc>
        <w:tc>
          <w:tcPr>
            <w:tcW w:w="400" w:type="dxa"/>
            <w:shd w:val="clear" w:color="000000" w:fill="000000"/>
            <w:tcMar>
              <w:left w:w="86" w:type="dxa"/>
              <w:right w:w="86" w:type="dxa"/>
            </w:tcMar>
            <w:vAlign w:val="center"/>
            <w:hideMark/>
          </w:tcPr>
          <w:p w14:paraId="7CD7C4C1" w14:textId="77777777" w:rsidR="000C2D07" w:rsidRPr="000C2D07" w:rsidRDefault="000C2D07" w:rsidP="000C2D07">
            <w:pPr>
              <w:spacing w:after="0"/>
              <w:jc w:val="center"/>
              <w:rPr>
                <w:rFonts w:ascii="Calibri" w:eastAsia="Times New Roman" w:hAnsi="Calibri" w:cs="Calibri"/>
                <w:color w:val="FFFFFF"/>
                <w:sz w:val="16"/>
                <w:szCs w:val="16"/>
                <w:lang w:val="en-US"/>
              </w:rPr>
            </w:pPr>
            <w:r w:rsidRPr="000C2D07">
              <w:rPr>
                <w:rFonts w:ascii="Calibri" w:eastAsia="Times New Roman" w:hAnsi="Calibri" w:cs="Calibri"/>
                <w:color w:val="FFFFFF"/>
                <w:sz w:val="16"/>
                <w:szCs w:val="16"/>
                <w:lang w:val="en-US"/>
              </w:rPr>
              <w:t>P</w:t>
            </w:r>
          </w:p>
        </w:tc>
        <w:tc>
          <w:tcPr>
            <w:tcW w:w="472" w:type="dxa"/>
            <w:shd w:val="clear" w:color="auto" w:fill="auto"/>
            <w:tcMar>
              <w:left w:w="86" w:type="dxa"/>
              <w:right w:w="86" w:type="dxa"/>
            </w:tcMar>
            <w:vAlign w:val="center"/>
            <w:hideMark/>
          </w:tcPr>
          <w:p w14:paraId="7CA42D20" w14:textId="77777777" w:rsidR="000C2D07" w:rsidRPr="000C2D07" w:rsidRDefault="000C2D07" w:rsidP="000C2D07">
            <w:pPr>
              <w:spacing w:after="0"/>
              <w:jc w:val="center"/>
              <w:rPr>
                <w:rFonts w:ascii="Calibri" w:eastAsia="Times New Roman" w:hAnsi="Calibri" w:cs="Calibri"/>
                <w:color w:val="000000"/>
                <w:sz w:val="16"/>
                <w:szCs w:val="16"/>
                <w:lang w:val="en-US"/>
              </w:rPr>
            </w:pPr>
            <w:r w:rsidRPr="000C2D07">
              <w:rPr>
                <w:rFonts w:ascii="Calibri" w:eastAsia="Times New Roman" w:hAnsi="Calibri" w:cs="Calibri"/>
                <w:color w:val="000000"/>
                <w:sz w:val="16"/>
                <w:szCs w:val="16"/>
                <w:lang w:val="en-US"/>
              </w:rPr>
              <w:t>D</w:t>
            </w:r>
          </w:p>
        </w:tc>
        <w:tc>
          <w:tcPr>
            <w:tcW w:w="472" w:type="dxa"/>
            <w:shd w:val="clear" w:color="000000" w:fill="000000"/>
            <w:tcMar>
              <w:left w:w="86" w:type="dxa"/>
              <w:right w:w="86" w:type="dxa"/>
            </w:tcMar>
            <w:vAlign w:val="center"/>
            <w:hideMark/>
          </w:tcPr>
          <w:p w14:paraId="41641F22" w14:textId="77777777" w:rsidR="000C2D07" w:rsidRPr="000C2D07" w:rsidRDefault="000C2D07" w:rsidP="000C2D07">
            <w:pPr>
              <w:spacing w:after="0"/>
              <w:jc w:val="center"/>
              <w:rPr>
                <w:rFonts w:ascii="Calibri" w:eastAsia="Times New Roman" w:hAnsi="Calibri" w:cs="Calibri"/>
                <w:color w:val="FFFFFF"/>
                <w:sz w:val="16"/>
                <w:szCs w:val="16"/>
                <w:lang w:val="en-US"/>
              </w:rPr>
            </w:pPr>
            <w:r w:rsidRPr="000C2D07">
              <w:rPr>
                <w:rFonts w:ascii="Calibri" w:eastAsia="Times New Roman" w:hAnsi="Calibri" w:cs="Calibri"/>
                <w:color w:val="FFFFFF"/>
                <w:sz w:val="16"/>
                <w:szCs w:val="16"/>
                <w:lang w:val="en-US"/>
              </w:rPr>
              <w:t>P</w:t>
            </w:r>
          </w:p>
        </w:tc>
        <w:tc>
          <w:tcPr>
            <w:tcW w:w="400" w:type="dxa"/>
            <w:shd w:val="clear" w:color="auto" w:fill="auto"/>
            <w:tcMar>
              <w:left w:w="86" w:type="dxa"/>
              <w:right w:w="86" w:type="dxa"/>
            </w:tcMar>
            <w:vAlign w:val="center"/>
            <w:hideMark/>
          </w:tcPr>
          <w:p w14:paraId="390B3498" w14:textId="77777777" w:rsidR="000C2D07" w:rsidRPr="000C2D07" w:rsidRDefault="000C2D07" w:rsidP="000C2D07">
            <w:pPr>
              <w:spacing w:after="0"/>
              <w:jc w:val="center"/>
              <w:rPr>
                <w:rFonts w:ascii="Calibri" w:eastAsia="Times New Roman" w:hAnsi="Calibri" w:cs="Calibri"/>
                <w:color w:val="000000"/>
                <w:sz w:val="16"/>
                <w:szCs w:val="16"/>
                <w:lang w:val="en-US"/>
              </w:rPr>
            </w:pPr>
            <w:r w:rsidRPr="000C2D07">
              <w:rPr>
                <w:rFonts w:ascii="Calibri" w:eastAsia="Times New Roman" w:hAnsi="Calibri" w:cs="Calibri"/>
                <w:color w:val="000000"/>
                <w:sz w:val="16"/>
                <w:szCs w:val="16"/>
                <w:lang w:val="en-US"/>
              </w:rPr>
              <w:t>D</w:t>
            </w:r>
          </w:p>
        </w:tc>
        <w:tc>
          <w:tcPr>
            <w:tcW w:w="400" w:type="dxa"/>
            <w:shd w:val="clear" w:color="000000" w:fill="000000"/>
            <w:tcMar>
              <w:left w:w="86" w:type="dxa"/>
              <w:right w:w="86" w:type="dxa"/>
            </w:tcMar>
            <w:vAlign w:val="center"/>
            <w:hideMark/>
          </w:tcPr>
          <w:p w14:paraId="7DED6B81" w14:textId="77777777" w:rsidR="000C2D07" w:rsidRPr="000C2D07" w:rsidRDefault="000C2D07" w:rsidP="000C2D07">
            <w:pPr>
              <w:spacing w:after="0"/>
              <w:jc w:val="center"/>
              <w:rPr>
                <w:rFonts w:ascii="Calibri" w:eastAsia="Times New Roman" w:hAnsi="Calibri" w:cs="Calibri"/>
                <w:color w:val="FFFFFF"/>
                <w:sz w:val="16"/>
                <w:szCs w:val="16"/>
                <w:lang w:val="en-US"/>
              </w:rPr>
            </w:pPr>
            <w:r w:rsidRPr="000C2D07">
              <w:rPr>
                <w:rFonts w:ascii="Calibri" w:eastAsia="Times New Roman" w:hAnsi="Calibri" w:cs="Calibri"/>
                <w:color w:val="FFFFFF"/>
                <w:sz w:val="16"/>
                <w:szCs w:val="16"/>
                <w:lang w:val="en-US"/>
              </w:rPr>
              <w:t>P</w:t>
            </w:r>
          </w:p>
        </w:tc>
        <w:tc>
          <w:tcPr>
            <w:tcW w:w="400" w:type="dxa"/>
            <w:shd w:val="clear" w:color="auto" w:fill="auto"/>
            <w:tcMar>
              <w:left w:w="86" w:type="dxa"/>
              <w:right w:w="86" w:type="dxa"/>
            </w:tcMar>
            <w:vAlign w:val="center"/>
            <w:hideMark/>
          </w:tcPr>
          <w:p w14:paraId="18422E39" w14:textId="77777777" w:rsidR="000C2D07" w:rsidRPr="000C2D07" w:rsidRDefault="000C2D07" w:rsidP="000C2D07">
            <w:pPr>
              <w:spacing w:after="0"/>
              <w:jc w:val="center"/>
              <w:rPr>
                <w:rFonts w:ascii="Calibri" w:eastAsia="Times New Roman" w:hAnsi="Calibri" w:cs="Calibri"/>
                <w:color w:val="000000"/>
                <w:sz w:val="16"/>
                <w:szCs w:val="16"/>
                <w:lang w:val="en-US"/>
              </w:rPr>
            </w:pPr>
            <w:r w:rsidRPr="000C2D07">
              <w:rPr>
                <w:rFonts w:ascii="Calibri" w:eastAsia="Times New Roman" w:hAnsi="Calibri" w:cs="Calibri"/>
                <w:color w:val="000000"/>
                <w:sz w:val="16"/>
                <w:szCs w:val="16"/>
                <w:lang w:val="en-US"/>
              </w:rPr>
              <w:t>D</w:t>
            </w:r>
          </w:p>
        </w:tc>
        <w:tc>
          <w:tcPr>
            <w:tcW w:w="400" w:type="dxa"/>
            <w:shd w:val="clear" w:color="000000" w:fill="000000"/>
            <w:tcMar>
              <w:left w:w="86" w:type="dxa"/>
              <w:right w:w="86" w:type="dxa"/>
            </w:tcMar>
            <w:vAlign w:val="center"/>
            <w:hideMark/>
          </w:tcPr>
          <w:p w14:paraId="3DF40C03" w14:textId="77777777" w:rsidR="000C2D07" w:rsidRPr="000C2D07" w:rsidRDefault="000C2D07" w:rsidP="000C2D07">
            <w:pPr>
              <w:spacing w:after="0"/>
              <w:jc w:val="center"/>
              <w:rPr>
                <w:rFonts w:ascii="Calibri" w:eastAsia="Times New Roman" w:hAnsi="Calibri" w:cs="Calibri"/>
                <w:color w:val="FFFFFF"/>
                <w:sz w:val="16"/>
                <w:szCs w:val="16"/>
                <w:lang w:val="en-US"/>
              </w:rPr>
            </w:pPr>
            <w:r w:rsidRPr="000C2D07">
              <w:rPr>
                <w:rFonts w:ascii="Calibri" w:eastAsia="Times New Roman" w:hAnsi="Calibri" w:cs="Calibri"/>
                <w:color w:val="FFFFFF"/>
                <w:sz w:val="16"/>
                <w:szCs w:val="16"/>
                <w:lang w:val="en-US"/>
              </w:rPr>
              <w:t>P</w:t>
            </w:r>
          </w:p>
        </w:tc>
        <w:tc>
          <w:tcPr>
            <w:tcW w:w="400" w:type="dxa"/>
            <w:shd w:val="clear" w:color="auto" w:fill="auto"/>
            <w:tcMar>
              <w:left w:w="86" w:type="dxa"/>
              <w:right w:w="86" w:type="dxa"/>
            </w:tcMar>
            <w:vAlign w:val="center"/>
            <w:hideMark/>
          </w:tcPr>
          <w:p w14:paraId="567D979F" w14:textId="77777777" w:rsidR="000C2D07" w:rsidRPr="000C2D07" w:rsidRDefault="000C2D07" w:rsidP="000C2D07">
            <w:pPr>
              <w:spacing w:after="0"/>
              <w:jc w:val="center"/>
              <w:rPr>
                <w:rFonts w:ascii="Calibri" w:eastAsia="Times New Roman" w:hAnsi="Calibri" w:cs="Calibri"/>
                <w:color w:val="000000"/>
                <w:sz w:val="16"/>
                <w:szCs w:val="16"/>
                <w:lang w:val="en-US"/>
              </w:rPr>
            </w:pPr>
            <w:r w:rsidRPr="000C2D07">
              <w:rPr>
                <w:rFonts w:ascii="Calibri" w:eastAsia="Times New Roman" w:hAnsi="Calibri" w:cs="Calibri"/>
                <w:color w:val="000000"/>
                <w:sz w:val="16"/>
                <w:szCs w:val="16"/>
                <w:lang w:val="en-US"/>
              </w:rPr>
              <w:t>D</w:t>
            </w:r>
          </w:p>
        </w:tc>
        <w:tc>
          <w:tcPr>
            <w:tcW w:w="400" w:type="dxa"/>
            <w:shd w:val="clear" w:color="000000" w:fill="000000"/>
            <w:tcMar>
              <w:left w:w="86" w:type="dxa"/>
              <w:right w:w="86" w:type="dxa"/>
            </w:tcMar>
            <w:vAlign w:val="center"/>
            <w:hideMark/>
          </w:tcPr>
          <w:p w14:paraId="2B2E8202" w14:textId="77777777" w:rsidR="000C2D07" w:rsidRPr="000C2D07" w:rsidRDefault="000C2D07" w:rsidP="000C2D07">
            <w:pPr>
              <w:spacing w:after="0"/>
              <w:jc w:val="center"/>
              <w:rPr>
                <w:rFonts w:ascii="Calibri" w:eastAsia="Times New Roman" w:hAnsi="Calibri" w:cs="Calibri"/>
                <w:color w:val="FFFFFF"/>
                <w:sz w:val="16"/>
                <w:szCs w:val="16"/>
                <w:lang w:val="en-US"/>
              </w:rPr>
            </w:pPr>
            <w:r w:rsidRPr="000C2D07">
              <w:rPr>
                <w:rFonts w:ascii="Calibri" w:eastAsia="Times New Roman" w:hAnsi="Calibri" w:cs="Calibri"/>
                <w:color w:val="FFFFFF"/>
                <w:sz w:val="16"/>
                <w:szCs w:val="16"/>
                <w:lang w:val="en-US"/>
              </w:rPr>
              <w:t>P</w:t>
            </w:r>
          </w:p>
        </w:tc>
        <w:tc>
          <w:tcPr>
            <w:tcW w:w="400" w:type="dxa"/>
            <w:shd w:val="clear" w:color="auto" w:fill="auto"/>
            <w:tcMar>
              <w:left w:w="86" w:type="dxa"/>
              <w:right w:w="86" w:type="dxa"/>
            </w:tcMar>
            <w:vAlign w:val="center"/>
            <w:hideMark/>
          </w:tcPr>
          <w:p w14:paraId="323E5900" w14:textId="77777777" w:rsidR="000C2D07" w:rsidRPr="000C2D07" w:rsidRDefault="000C2D07" w:rsidP="000C2D07">
            <w:pPr>
              <w:spacing w:after="0"/>
              <w:jc w:val="center"/>
              <w:rPr>
                <w:rFonts w:ascii="Calibri" w:eastAsia="Times New Roman" w:hAnsi="Calibri" w:cs="Calibri"/>
                <w:color w:val="000000"/>
                <w:sz w:val="16"/>
                <w:szCs w:val="16"/>
                <w:lang w:val="en-US"/>
              </w:rPr>
            </w:pPr>
            <w:r w:rsidRPr="000C2D07">
              <w:rPr>
                <w:rFonts w:ascii="Calibri" w:eastAsia="Times New Roman" w:hAnsi="Calibri" w:cs="Calibri"/>
                <w:color w:val="000000"/>
                <w:sz w:val="16"/>
                <w:szCs w:val="16"/>
                <w:lang w:val="en-US"/>
              </w:rPr>
              <w:t>D</w:t>
            </w:r>
          </w:p>
        </w:tc>
        <w:tc>
          <w:tcPr>
            <w:tcW w:w="400" w:type="dxa"/>
            <w:shd w:val="clear" w:color="000000" w:fill="000000"/>
            <w:tcMar>
              <w:left w:w="86" w:type="dxa"/>
              <w:right w:w="86" w:type="dxa"/>
            </w:tcMar>
            <w:vAlign w:val="center"/>
            <w:hideMark/>
          </w:tcPr>
          <w:p w14:paraId="1CE91969" w14:textId="77777777" w:rsidR="000C2D07" w:rsidRPr="000C2D07" w:rsidRDefault="000C2D07" w:rsidP="000C2D07">
            <w:pPr>
              <w:spacing w:after="0"/>
              <w:jc w:val="center"/>
              <w:rPr>
                <w:rFonts w:ascii="Calibri" w:eastAsia="Times New Roman" w:hAnsi="Calibri" w:cs="Calibri"/>
                <w:color w:val="FFFFFF"/>
                <w:sz w:val="16"/>
                <w:szCs w:val="16"/>
                <w:lang w:val="en-US"/>
              </w:rPr>
            </w:pPr>
            <w:r w:rsidRPr="000C2D07">
              <w:rPr>
                <w:rFonts w:ascii="Calibri" w:eastAsia="Times New Roman" w:hAnsi="Calibri" w:cs="Calibri"/>
                <w:color w:val="FFFFFF"/>
                <w:sz w:val="16"/>
                <w:szCs w:val="16"/>
                <w:lang w:val="en-US"/>
              </w:rPr>
              <w:t>P</w:t>
            </w:r>
          </w:p>
        </w:tc>
        <w:tc>
          <w:tcPr>
            <w:tcW w:w="400" w:type="dxa"/>
            <w:shd w:val="clear" w:color="auto" w:fill="auto"/>
            <w:tcMar>
              <w:left w:w="86" w:type="dxa"/>
              <w:right w:w="86" w:type="dxa"/>
            </w:tcMar>
            <w:vAlign w:val="center"/>
            <w:hideMark/>
          </w:tcPr>
          <w:p w14:paraId="3580A4C4" w14:textId="77777777" w:rsidR="000C2D07" w:rsidRPr="000C2D07" w:rsidRDefault="000C2D07" w:rsidP="000C2D07">
            <w:pPr>
              <w:spacing w:after="0"/>
              <w:jc w:val="center"/>
              <w:rPr>
                <w:rFonts w:ascii="Calibri" w:eastAsia="Times New Roman" w:hAnsi="Calibri" w:cs="Calibri"/>
                <w:color w:val="000000"/>
                <w:sz w:val="16"/>
                <w:szCs w:val="16"/>
                <w:lang w:val="en-US"/>
              </w:rPr>
            </w:pPr>
            <w:r w:rsidRPr="000C2D07">
              <w:rPr>
                <w:rFonts w:ascii="Calibri" w:eastAsia="Times New Roman" w:hAnsi="Calibri" w:cs="Calibri"/>
                <w:color w:val="000000"/>
                <w:sz w:val="16"/>
                <w:szCs w:val="16"/>
                <w:lang w:val="en-US"/>
              </w:rPr>
              <w:t>D</w:t>
            </w:r>
          </w:p>
        </w:tc>
        <w:tc>
          <w:tcPr>
            <w:tcW w:w="400" w:type="dxa"/>
            <w:shd w:val="clear" w:color="000000" w:fill="000000"/>
            <w:tcMar>
              <w:left w:w="86" w:type="dxa"/>
              <w:right w:w="86" w:type="dxa"/>
            </w:tcMar>
            <w:vAlign w:val="center"/>
            <w:hideMark/>
          </w:tcPr>
          <w:p w14:paraId="233DC1F4" w14:textId="77777777" w:rsidR="000C2D07" w:rsidRPr="000C2D07" w:rsidRDefault="000C2D07" w:rsidP="000C2D07">
            <w:pPr>
              <w:spacing w:after="0"/>
              <w:jc w:val="center"/>
              <w:rPr>
                <w:rFonts w:ascii="Calibri" w:eastAsia="Times New Roman" w:hAnsi="Calibri" w:cs="Calibri"/>
                <w:color w:val="FFFFFF"/>
                <w:sz w:val="16"/>
                <w:szCs w:val="16"/>
                <w:lang w:val="en-US"/>
              </w:rPr>
            </w:pPr>
            <w:r w:rsidRPr="000C2D07">
              <w:rPr>
                <w:rFonts w:ascii="Calibri" w:eastAsia="Times New Roman" w:hAnsi="Calibri" w:cs="Calibri"/>
                <w:color w:val="FFFFFF"/>
                <w:sz w:val="16"/>
                <w:szCs w:val="16"/>
                <w:lang w:val="en-US"/>
              </w:rPr>
              <w:t>P</w:t>
            </w:r>
          </w:p>
        </w:tc>
        <w:tc>
          <w:tcPr>
            <w:tcW w:w="485" w:type="dxa"/>
            <w:shd w:val="clear" w:color="auto" w:fill="auto"/>
            <w:tcMar>
              <w:left w:w="86" w:type="dxa"/>
              <w:right w:w="86" w:type="dxa"/>
            </w:tcMar>
            <w:vAlign w:val="center"/>
            <w:hideMark/>
          </w:tcPr>
          <w:p w14:paraId="134683D0" w14:textId="77777777" w:rsidR="000C2D07" w:rsidRPr="000C2D07" w:rsidRDefault="000C2D07" w:rsidP="000C2D07">
            <w:pPr>
              <w:spacing w:after="0"/>
              <w:jc w:val="center"/>
              <w:rPr>
                <w:rFonts w:ascii="Calibri" w:eastAsia="Times New Roman" w:hAnsi="Calibri" w:cs="Calibri"/>
                <w:color w:val="000000"/>
                <w:sz w:val="16"/>
                <w:szCs w:val="16"/>
                <w:lang w:val="en-US"/>
              </w:rPr>
            </w:pPr>
            <w:r w:rsidRPr="000C2D07">
              <w:rPr>
                <w:rFonts w:ascii="Calibri" w:eastAsia="Times New Roman" w:hAnsi="Calibri" w:cs="Calibri"/>
                <w:color w:val="000000"/>
                <w:sz w:val="16"/>
                <w:szCs w:val="16"/>
                <w:lang w:val="en-US"/>
              </w:rPr>
              <w:t>D</w:t>
            </w:r>
          </w:p>
        </w:tc>
        <w:tc>
          <w:tcPr>
            <w:tcW w:w="485" w:type="dxa"/>
            <w:shd w:val="clear" w:color="000000" w:fill="000000"/>
            <w:tcMar>
              <w:left w:w="86" w:type="dxa"/>
              <w:right w:w="86" w:type="dxa"/>
            </w:tcMar>
            <w:vAlign w:val="center"/>
            <w:hideMark/>
          </w:tcPr>
          <w:p w14:paraId="133B71B2" w14:textId="77777777" w:rsidR="000C2D07" w:rsidRPr="000C2D07" w:rsidRDefault="000C2D07" w:rsidP="000C2D07">
            <w:pPr>
              <w:spacing w:after="0"/>
              <w:jc w:val="center"/>
              <w:rPr>
                <w:rFonts w:ascii="Calibri" w:eastAsia="Times New Roman" w:hAnsi="Calibri" w:cs="Calibri"/>
                <w:color w:val="FFFFFF"/>
                <w:sz w:val="16"/>
                <w:szCs w:val="16"/>
                <w:lang w:val="en-US"/>
              </w:rPr>
            </w:pPr>
            <w:r w:rsidRPr="000C2D07">
              <w:rPr>
                <w:rFonts w:ascii="Calibri" w:eastAsia="Times New Roman" w:hAnsi="Calibri" w:cs="Calibri"/>
                <w:color w:val="FFFFFF"/>
                <w:sz w:val="16"/>
                <w:szCs w:val="16"/>
                <w:lang w:val="en-US"/>
              </w:rPr>
              <w:t>P</w:t>
            </w:r>
          </w:p>
        </w:tc>
        <w:tc>
          <w:tcPr>
            <w:tcW w:w="454" w:type="dxa"/>
            <w:shd w:val="clear" w:color="auto" w:fill="auto"/>
            <w:tcMar>
              <w:left w:w="86" w:type="dxa"/>
              <w:right w:w="86" w:type="dxa"/>
            </w:tcMar>
            <w:vAlign w:val="center"/>
            <w:hideMark/>
          </w:tcPr>
          <w:p w14:paraId="6A8576CE" w14:textId="77777777" w:rsidR="000C2D07" w:rsidRPr="000C2D07" w:rsidRDefault="000C2D07" w:rsidP="000C2D07">
            <w:pPr>
              <w:spacing w:after="0"/>
              <w:jc w:val="center"/>
              <w:rPr>
                <w:rFonts w:ascii="Calibri" w:eastAsia="Times New Roman" w:hAnsi="Calibri" w:cs="Calibri"/>
                <w:color w:val="000000"/>
                <w:sz w:val="16"/>
                <w:szCs w:val="16"/>
                <w:lang w:val="en-US"/>
              </w:rPr>
            </w:pPr>
            <w:r w:rsidRPr="000C2D07">
              <w:rPr>
                <w:rFonts w:ascii="Calibri" w:eastAsia="Times New Roman" w:hAnsi="Calibri" w:cs="Calibri"/>
                <w:color w:val="000000"/>
                <w:sz w:val="16"/>
                <w:szCs w:val="16"/>
                <w:lang w:val="en-US"/>
              </w:rPr>
              <w:t>D</w:t>
            </w:r>
          </w:p>
        </w:tc>
        <w:tc>
          <w:tcPr>
            <w:tcW w:w="454" w:type="dxa"/>
            <w:shd w:val="clear" w:color="000000" w:fill="000000"/>
            <w:tcMar>
              <w:left w:w="86" w:type="dxa"/>
              <w:right w:w="86" w:type="dxa"/>
            </w:tcMar>
            <w:vAlign w:val="center"/>
            <w:hideMark/>
          </w:tcPr>
          <w:p w14:paraId="1D2B9F12" w14:textId="77777777" w:rsidR="000C2D07" w:rsidRPr="000C2D07" w:rsidRDefault="000C2D07" w:rsidP="000C2D07">
            <w:pPr>
              <w:spacing w:after="0"/>
              <w:jc w:val="center"/>
              <w:rPr>
                <w:rFonts w:ascii="Calibri" w:eastAsia="Times New Roman" w:hAnsi="Calibri" w:cs="Calibri"/>
                <w:color w:val="FFFFFF"/>
                <w:sz w:val="16"/>
                <w:szCs w:val="16"/>
                <w:lang w:val="en-US"/>
              </w:rPr>
            </w:pPr>
            <w:r w:rsidRPr="000C2D07">
              <w:rPr>
                <w:rFonts w:ascii="Calibri" w:eastAsia="Times New Roman" w:hAnsi="Calibri" w:cs="Calibri"/>
                <w:color w:val="FFFFFF"/>
                <w:sz w:val="16"/>
                <w:szCs w:val="16"/>
                <w:lang w:val="en-US"/>
              </w:rPr>
              <w:t>P</w:t>
            </w:r>
          </w:p>
        </w:tc>
        <w:tc>
          <w:tcPr>
            <w:tcW w:w="400" w:type="dxa"/>
            <w:shd w:val="clear" w:color="auto" w:fill="auto"/>
            <w:tcMar>
              <w:left w:w="86" w:type="dxa"/>
              <w:right w:w="86" w:type="dxa"/>
            </w:tcMar>
            <w:vAlign w:val="center"/>
            <w:hideMark/>
          </w:tcPr>
          <w:p w14:paraId="2D822E09" w14:textId="77777777" w:rsidR="000C2D07" w:rsidRPr="000C2D07" w:rsidRDefault="000C2D07" w:rsidP="000C2D07">
            <w:pPr>
              <w:spacing w:after="0"/>
              <w:jc w:val="center"/>
              <w:rPr>
                <w:rFonts w:ascii="Calibri" w:eastAsia="Times New Roman" w:hAnsi="Calibri" w:cs="Calibri"/>
                <w:color w:val="000000"/>
                <w:sz w:val="16"/>
                <w:szCs w:val="16"/>
                <w:lang w:val="en-US"/>
              </w:rPr>
            </w:pPr>
            <w:r w:rsidRPr="000C2D07">
              <w:rPr>
                <w:rFonts w:ascii="Calibri" w:eastAsia="Times New Roman" w:hAnsi="Calibri" w:cs="Calibri"/>
                <w:color w:val="000000"/>
                <w:sz w:val="16"/>
                <w:szCs w:val="16"/>
                <w:lang w:val="en-US"/>
              </w:rPr>
              <w:t>D</w:t>
            </w:r>
          </w:p>
        </w:tc>
        <w:tc>
          <w:tcPr>
            <w:tcW w:w="400" w:type="dxa"/>
            <w:gridSpan w:val="2"/>
            <w:shd w:val="clear" w:color="000000" w:fill="000000"/>
            <w:tcMar>
              <w:left w:w="86" w:type="dxa"/>
              <w:right w:w="86" w:type="dxa"/>
            </w:tcMar>
            <w:vAlign w:val="center"/>
            <w:hideMark/>
          </w:tcPr>
          <w:p w14:paraId="762CE775" w14:textId="77777777" w:rsidR="000C2D07" w:rsidRPr="000C2D07" w:rsidRDefault="000C2D07" w:rsidP="000C2D07">
            <w:pPr>
              <w:spacing w:after="0"/>
              <w:jc w:val="center"/>
              <w:rPr>
                <w:rFonts w:ascii="Calibri" w:eastAsia="Times New Roman" w:hAnsi="Calibri" w:cs="Calibri"/>
                <w:color w:val="FFFFFF"/>
                <w:sz w:val="16"/>
                <w:szCs w:val="16"/>
                <w:lang w:val="en-US"/>
              </w:rPr>
            </w:pPr>
            <w:r w:rsidRPr="000C2D07">
              <w:rPr>
                <w:rFonts w:ascii="Calibri" w:eastAsia="Times New Roman" w:hAnsi="Calibri" w:cs="Calibri"/>
                <w:color w:val="FFFFFF"/>
                <w:sz w:val="16"/>
                <w:szCs w:val="16"/>
                <w:lang w:val="en-US"/>
              </w:rPr>
              <w:t>P</w:t>
            </w:r>
          </w:p>
        </w:tc>
      </w:tr>
      <w:tr w:rsidR="000C2D07" w:rsidRPr="000C2D07" w14:paraId="64B0C4AF" w14:textId="77777777" w:rsidTr="008C21F3">
        <w:trPr>
          <w:trHeight w:val="300"/>
          <w:jc w:val="center"/>
        </w:trPr>
        <w:tc>
          <w:tcPr>
            <w:tcW w:w="14755" w:type="dxa"/>
            <w:gridSpan w:val="32"/>
            <w:shd w:val="clear" w:color="000000" w:fill="D9D9D9"/>
            <w:noWrap/>
            <w:tcMar>
              <w:left w:w="86" w:type="dxa"/>
              <w:right w:w="86" w:type="dxa"/>
            </w:tcMar>
            <w:vAlign w:val="center"/>
            <w:hideMark/>
          </w:tcPr>
          <w:p w14:paraId="45082643" w14:textId="77777777" w:rsidR="000C2D07" w:rsidRPr="008C21F3" w:rsidRDefault="000C2D07" w:rsidP="000C2D07">
            <w:pPr>
              <w:spacing w:after="0"/>
              <w:rPr>
                <w:rFonts w:ascii="Calibri" w:eastAsia="Times New Roman" w:hAnsi="Calibri" w:cs="Calibri"/>
                <w:b/>
                <w:color w:val="000000"/>
                <w:sz w:val="18"/>
                <w:szCs w:val="18"/>
                <w:lang w:val="en-US"/>
              </w:rPr>
            </w:pPr>
            <w:r w:rsidRPr="008C21F3">
              <w:rPr>
                <w:rFonts w:ascii="Calibri" w:eastAsia="Times New Roman" w:hAnsi="Calibri" w:cs="Calibri"/>
                <w:b/>
                <w:color w:val="000000"/>
                <w:sz w:val="18"/>
                <w:szCs w:val="18"/>
                <w:lang w:val="en-US"/>
              </w:rPr>
              <w:t>Infrastructure</w:t>
            </w:r>
          </w:p>
        </w:tc>
      </w:tr>
      <w:tr w:rsidR="000C2D07" w:rsidRPr="000C2D07" w14:paraId="5B9ACE04" w14:textId="77777777" w:rsidTr="002B62C0">
        <w:trPr>
          <w:trHeight w:val="300"/>
          <w:jc w:val="center"/>
        </w:trPr>
        <w:tc>
          <w:tcPr>
            <w:tcW w:w="2235" w:type="dxa"/>
            <w:shd w:val="clear" w:color="auto" w:fill="auto"/>
            <w:noWrap/>
            <w:tcMar>
              <w:left w:w="86" w:type="dxa"/>
              <w:right w:w="86" w:type="dxa"/>
            </w:tcMar>
            <w:vAlign w:val="center"/>
            <w:hideMark/>
          </w:tcPr>
          <w:p w14:paraId="6C766070" w14:textId="77777777" w:rsidR="000C2D07" w:rsidRPr="008C21F3" w:rsidRDefault="000C2D07" w:rsidP="000C2D07">
            <w:pPr>
              <w:spacing w:after="0"/>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Dams</w:t>
            </w:r>
          </w:p>
        </w:tc>
        <w:tc>
          <w:tcPr>
            <w:tcW w:w="400" w:type="dxa"/>
            <w:shd w:val="clear" w:color="auto" w:fill="auto"/>
            <w:noWrap/>
            <w:tcMar>
              <w:left w:w="86" w:type="dxa"/>
              <w:right w:w="86" w:type="dxa"/>
            </w:tcMar>
            <w:vAlign w:val="center"/>
            <w:hideMark/>
          </w:tcPr>
          <w:p w14:paraId="145E93FD" w14:textId="3AA38702"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auto" w:fill="auto"/>
            <w:noWrap/>
            <w:tcMar>
              <w:left w:w="86" w:type="dxa"/>
              <w:right w:w="86" w:type="dxa"/>
            </w:tcMar>
            <w:vAlign w:val="center"/>
            <w:hideMark/>
          </w:tcPr>
          <w:p w14:paraId="0B600896" w14:textId="2E7F2E45"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auto" w:fill="FF3300"/>
            <w:noWrap/>
            <w:tcMar>
              <w:left w:w="86" w:type="dxa"/>
              <w:right w:w="86" w:type="dxa"/>
            </w:tcMar>
            <w:vAlign w:val="center"/>
            <w:hideMark/>
          </w:tcPr>
          <w:p w14:paraId="7E361464"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L</w:t>
            </w:r>
          </w:p>
        </w:tc>
        <w:tc>
          <w:tcPr>
            <w:tcW w:w="400" w:type="dxa"/>
            <w:shd w:val="clear" w:color="auto" w:fill="auto"/>
            <w:noWrap/>
            <w:tcMar>
              <w:left w:w="86" w:type="dxa"/>
              <w:right w:w="86" w:type="dxa"/>
            </w:tcMar>
            <w:vAlign w:val="center"/>
            <w:hideMark/>
          </w:tcPr>
          <w:p w14:paraId="7BB93F7A"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L</w:t>
            </w:r>
          </w:p>
        </w:tc>
        <w:tc>
          <w:tcPr>
            <w:tcW w:w="449" w:type="dxa"/>
            <w:shd w:val="clear" w:color="auto" w:fill="FF3300"/>
            <w:noWrap/>
            <w:tcMar>
              <w:left w:w="86" w:type="dxa"/>
              <w:right w:w="86" w:type="dxa"/>
            </w:tcMar>
            <w:vAlign w:val="center"/>
            <w:hideMark/>
          </w:tcPr>
          <w:p w14:paraId="0CC534F8"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L</w:t>
            </w:r>
          </w:p>
        </w:tc>
        <w:tc>
          <w:tcPr>
            <w:tcW w:w="449" w:type="dxa"/>
            <w:shd w:val="clear" w:color="auto" w:fill="auto"/>
            <w:noWrap/>
            <w:tcMar>
              <w:left w:w="86" w:type="dxa"/>
              <w:right w:w="86" w:type="dxa"/>
            </w:tcMar>
            <w:vAlign w:val="center"/>
            <w:hideMark/>
          </w:tcPr>
          <w:p w14:paraId="048DB523"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L</w:t>
            </w:r>
          </w:p>
        </w:tc>
        <w:tc>
          <w:tcPr>
            <w:tcW w:w="400" w:type="dxa"/>
            <w:shd w:val="clear" w:color="auto" w:fill="auto"/>
            <w:noWrap/>
            <w:tcMar>
              <w:left w:w="86" w:type="dxa"/>
              <w:right w:w="86" w:type="dxa"/>
            </w:tcMar>
            <w:vAlign w:val="center"/>
            <w:hideMark/>
          </w:tcPr>
          <w:p w14:paraId="4B6AA52E" w14:textId="601EDF09"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auto" w:fill="auto"/>
            <w:noWrap/>
            <w:tcMar>
              <w:left w:w="86" w:type="dxa"/>
              <w:right w:w="86" w:type="dxa"/>
            </w:tcMar>
            <w:vAlign w:val="center"/>
            <w:hideMark/>
          </w:tcPr>
          <w:p w14:paraId="554FA8A8" w14:textId="1B5F5189"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auto" w:fill="FF3300"/>
            <w:noWrap/>
            <w:tcMar>
              <w:left w:w="86" w:type="dxa"/>
              <w:right w:w="86" w:type="dxa"/>
            </w:tcMar>
            <w:vAlign w:val="center"/>
            <w:hideMark/>
          </w:tcPr>
          <w:p w14:paraId="6C0611CA"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L</w:t>
            </w:r>
          </w:p>
        </w:tc>
        <w:tc>
          <w:tcPr>
            <w:tcW w:w="400" w:type="dxa"/>
            <w:shd w:val="clear" w:color="auto" w:fill="auto"/>
            <w:noWrap/>
            <w:tcMar>
              <w:left w:w="86" w:type="dxa"/>
              <w:right w:w="86" w:type="dxa"/>
            </w:tcMar>
            <w:vAlign w:val="center"/>
            <w:hideMark/>
          </w:tcPr>
          <w:p w14:paraId="3FE56DA4"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L</w:t>
            </w:r>
          </w:p>
        </w:tc>
        <w:tc>
          <w:tcPr>
            <w:tcW w:w="400" w:type="dxa"/>
            <w:shd w:val="clear" w:color="auto" w:fill="auto"/>
            <w:noWrap/>
            <w:tcMar>
              <w:left w:w="86" w:type="dxa"/>
              <w:right w:w="86" w:type="dxa"/>
            </w:tcMar>
            <w:vAlign w:val="center"/>
            <w:hideMark/>
          </w:tcPr>
          <w:p w14:paraId="5FABFEC6" w14:textId="32C7B283"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auto" w:fill="auto"/>
            <w:noWrap/>
            <w:tcMar>
              <w:left w:w="86" w:type="dxa"/>
              <w:right w:w="86" w:type="dxa"/>
            </w:tcMar>
            <w:vAlign w:val="center"/>
            <w:hideMark/>
          </w:tcPr>
          <w:p w14:paraId="6459D5BB" w14:textId="321818D8" w:rsidR="000C2D07" w:rsidRPr="008C21F3" w:rsidRDefault="000C2D07" w:rsidP="000C2D07">
            <w:pPr>
              <w:spacing w:after="0"/>
              <w:jc w:val="center"/>
              <w:rPr>
                <w:rFonts w:ascii="Calibri" w:eastAsia="Times New Roman" w:hAnsi="Calibri" w:cs="Calibri"/>
                <w:color w:val="000000"/>
                <w:sz w:val="17"/>
                <w:szCs w:val="17"/>
                <w:lang w:val="en-US"/>
              </w:rPr>
            </w:pPr>
          </w:p>
        </w:tc>
        <w:tc>
          <w:tcPr>
            <w:tcW w:w="472" w:type="dxa"/>
            <w:shd w:val="clear" w:color="auto" w:fill="FF3300"/>
            <w:noWrap/>
            <w:tcMar>
              <w:left w:w="86" w:type="dxa"/>
              <w:right w:w="86" w:type="dxa"/>
            </w:tcMar>
            <w:vAlign w:val="center"/>
            <w:hideMark/>
          </w:tcPr>
          <w:p w14:paraId="65696509"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H</w:t>
            </w:r>
          </w:p>
        </w:tc>
        <w:tc>
          <w:tcPr>
            <w:tcW w:w="472" w:type="dxa"/>
            <w:shd w:val="clear" w:color="auto" w:fill="auto"/>
            <w:noWrap/>
            <w:tcMar>
              <w:left w:w="86" w:type="dxa"/>
              <w:right w:w="86" w:type="dxa"/>
            </w:tcMar>
            <w:vAlign w:val="center"/>
            <w:hideMark/>
          </w:tcPr>
          <w:p w14:paraId="1755FF03"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H</w:t>
            </w:r>
          </w:p>
        </w:tc>
        <w:tc>
          <w:tcPr>
            <w:tcW w:w="400" w:type="dxa"/>
            <w:shd w:val="clear" w:color="auto" w:fill="FF3300"/>
            <w:noWrap/>
            <w:tcMar>
              <w:left w:w="86" w:type="dxa"/>
              <w:right w:w="86" w:type="dxa"/>
            </w:tcMar>
            <w:vAlign w:val="center"/>
            <w:hideMark/>
          </w:tcPr>
          <w:p w14:paraId="5924C96A"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L</w:t>
            </w:r>
          </w:p>
        </w:tc>
        <w:tc>
          <w:tcPr>
            <w:tcW w:w="400" w:type="dxa"/>
            <w:shd w:val="clear" w:color="auto" w:fill="auto"/>
            <w:noWrap/>
            <w:tcMar>
              <w:left w:w="86" w:type="dxa"/>
              <w:right w:w="86" w:type="dxa"/>
            </w:tcMar>
            <w:vAlign w:val="center"/>
            <w:hideMark/>
          </w:tcPr>
          <w:p w14:paraId="734FD19A"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H</w:t>
            </w:r>
          </w:p>
        </w:tc>
        <w:tc>
          <w:tcPr>
            <w:tcW w:w="400" w:type="dxa"/>
            <w:shd w:val="clear" w:color="auto" w:fill="FF3300"/>
            <w:noWrap/>
            <w:tcMar>
              <w:left w:w="86" w:type="dxa"/>
              <w:right w:w="86" w:type="dxa"/>
            </w:tcMar>
            <w:vAlign w:val="center"/>
            <w:hideMark/>
          </w:tcPr>
          <w:p w14:paraId="582908F0"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M</w:t>
            </w:r>
          </w:p>
        </w:tc>
        <w:tc>
          <w:tcPr>
            <w:tcW w:w="400" w:type="dxa"/>
            <w:shd w:val="clear" w:color="auto" w:fill="auto"/>
            <w:noWrap/>
            <w:tcMar>
              <w:left w:w="86" w:type="dxa"/>
              <w:right w:w="86" w:type="dxa"/>
            </w:tcMar>
            <w:vAlign w:val="center"/>
            <w:hideMark/>
          </w:tcPr>
          <w:p w14:paraId="3948D31A"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M</w:t>
            </w:r>
          </w:p>
        </w:tc>
        <w:tc>
          <w:tcPr>
            <w:tcW w:w="400" w:type="dxa"/>
            <w:shd w:val="clear" w:color="000000" w:fill="D9D9D9"/>
            <w:noWrap/>
            <w:tcMar>
              <w:left w:w="86" w:type="dxa"/>
              <w:right w:w="86" w:type="dxa"/>
            </w:tcMar>
            <w:vAlign w:val="center"/>
            <w:hideMark/>
          </w:tcPr>
          <w:p w14:paraId="39D76636" w14:textId="617DD45C"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000000" w:fill="D9D9D9"/>
            <w:noWrap/>
            <w:tcMar>
              <w:left w:w="86" w:type="dxa"/>
              <w:right w:w="86" w:type="dxa"/>
            </w:tcMar>
            <w:vAlign w:val="center"/>
            <w:hideMark/>
          </w:tcPr>
          <w:p w14:paraId="1778F053" w14:textId="3348A89C"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000000" w:fill="D9D9D9"/>
            <w:noWrap/>
            <w:tcMar>
              <w:left w:w="86" w:type="dxa"/>
              <w:right w:w="86" w:type="dxa"/>
            </w:tcMar>
            <w:vAlign w:val="center"/>
            <w:hideMark/>
          </w:tcPr>
          <w:p w14:paraId="15A8574D" w14:textId="057944B0"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000000" w:fill="D9D9D9"/>
            <w:noWrap/>
            <w:tcMar>
              <w:left w:w="86" w:type="dxa"/>
              <w:right w:w="86" w:type="dxa"/>
            </w:tcMar>
            <w:vAlign w:val="center"/>
            <w:hideMark/>
          </w:tcPr>
          <w:p w14:paraId="7629F2D2" w14:textId="184CC984"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auto" w:fill="FF3300"/>
            <w:noWrap/>
            <w:tcMar>
              <w:left w:w="86" w:type="dxa"/>
              <w:right w:w="86" w:type="dxa"/>
            </w:tcMar>
            <w:vAlign w:val="center"/>
            <w:hideMark/>
          </w:tcPr>
          <w:p w14:paraId="425557ED"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H</w:t>
            </w:r>
          </w:p>
        </w:tc>
        <w:tc>
          <w:tcPr>
            <w:tcW w:w="400" w:type="dxa"/>
            <w:shd w:val="clear" w:color="auto" w:fill="auto"/>
            <w:noWrap/>
            <w:tcMar>
              <w:left w:w="86" w:type="dxa"/>
              <w:right w:w="86" w:type="dxa"/>
            </w:tcMar>
            <w:vAlign w:val="center"/>
            <w:hideMark/>
          </w:tcPr>
          <w:p w14:paraId="5F1AFFD4"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L</w:t>
            </w:r>
          </w:p>
        </w:tc>
        <w:tc>
          <w:tcPr>
            <w:tcW w:w="485" w:type="dxa"/>
            <w:shd w:val="clear" w:color="000000" w:fill="D9D9D9"/>
            <w:noWrap/>
            <w:tcMar>
              <w:left w:w="86" w:type="dxa"/>
              <w:right w:w="86" w:type="dxa"/>
            </w:tcMar>
            <w:vAlign w:val="center"/>
            <w:hideMark/>
          </w:tcPr>
          <w:p w14:paraId="29D554F7" w14:textId="54DB7B8F" w:rsidR="000C2D07" w:rsidRPr="008C21F3" w:rsidRDefault="000C2D07" w:rsidP="000C2D07">
            <w:pPr>
              <w:spacing w:after="0"/>
              <w:jc w:val="center"/>
              <w:rPr>
                <w:rFonts w:ascii="Calibri" w:eastAsia="Times New Roman" w:hAnsi="Calibri" w:cs="Calibri"/>
                <w:color w:val="000000"/>
                <w:sz w:val="17"/>
                <w:szCs w:val="17"/>
                <w:lang w:val="en-US"/>
              </w:rPr>
            </w:pPr>
          </w:p>
        </w:tc>
        <w:tc>
          <w:tcPr>
            <w:tcW w:w="485" w:type="dxa"/>
            <w:shd w:val="clear" w:color="000000" w:fill="D9D9D9"/>
            <w:noWrap/>
            <w:tcMar>
              <w:left w:w="86" w:type="dxa"/>
              <w:right w:w="86" w:type="dxa"/>
            </w:tcMar>
            <w:vAlign w:val="center"/>
            <w:hideMark/>
          </w:tcPr>
          <w:p w14:paraId="78293F40" w14:textId="031FF60B" w:rsidR="000C2D07" w:rsidRPr="008C21F3" w:rsidRDefault="000C2D07" w:rsidP="000C2D07">
            <w:pPr>
              <w:spacing w:after="0"/>
              <w:jc w:val="center"/>
              <w:rPr>
                <w:rFonts w:ascii="Calibri" w:eastAsia="Times New Roman" w:hAnsi="Calibri" w:cs="Calibri"/>
                <w:color w:val="000000"/>
                <w:sz w:val="17"/>
                <w:szCs w:val="17"/>
                <w:lang w:val="en-US"/>
              </w:rPr>
            </w:pPr>
          </w:p>
        </w:tc>
        <w:tc>
          <w:tcPr>
            <w:tcW w:w="454" w:type="dxa"/>
            <w:shd w:val="clear" w:color="auto" w:fill="FF3300"/>
            <w:noWrap/>
            <w:tcMar>
              <w:left w:w="86" w:type="dxa"/>
              <w:right w:w="86" w:type="dxa"/>
            </w:tcMar>
            <w:vAlign w:val="center"/>
            <w:hideMark/>
          </w:tcPr>
          <w:p w14:paraId="616C6AF1"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H</w:t>
            </w:r>
          </w:p>
        </w:tc>
        <w:tc>
          <w:tcPr>
            <w:tcW w:w="454" w:type="dxa"/>
            <w:shd w:val="clear" w:color="auto" w:fill="auto"/>
            <w:noWrap/>
            <w:tcMar>
              <w:left w:w="86" w:type="dxa"/>
              <w:right w:w="86" w:type="dxa"/>
            </w:tcMar>
            <w:vAlign w:val="center"/>
            <w:hideMark/>
          </w:tcPr>
          <w:p w14:paraId="174F8096"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L</w:t>
            </w:r>
          </w:p>
        </w:tc>
        <w:tc>
          <w:tcPr>
            <w:tcW w:w="400" w:type="dxa"/>
            <w:shd w:val="clear" w:color="auto" w:fill="auto"/>
            <w:noWrap/>
            <w:tcMar>
              <w:left w:w="86" w:type="dxa"/>
              <w:right w:w="86" w:type="dxa"/>
            </w:tcMar>
            <w:vAlign w:val="center"/>
            <w:hideMark/>
          </w:tcPr>
          <w:p w14:paraId="6004B695" w14:textId="7C2EB658"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gridSpan w:val="2"/>
            <w:shd w:val="clear" w:color="auto" w:fill="auto"/>
            <w:noWrap/>
            <w:tcMar>
              <w:left w:w="86" w:type="dxa"/>
              <w:right w:w="86" w:type="dxa"/>
            </w:tcMar>
            <w:vAlign w:val="center"/>
            <w:hideMark/>
          </w:tcPr>
          <w:p w14:paraId="2FDD65E5" w14:textId="27165093" w:rsidR="000C2D07" w:rsidRPr="008C21F3" w:rsidRDefault="000C2D07" w:rsidP="000C2D07">
            <w:pPr>
              <w:spacing w:after="0"/>
              <w:jc w:val="center"/>
              <w:rPr>
                <w:rFonts w:ascii="Calibri" w:eastAsia="Times New Roman" w:hAnsi="Calibri" w:cs="Calibri"/>
                <w:color w:val="000000"/>
                <w:sz w:val="17"/>
                <w:szCs w:val="17"/>
                <w:lang w:val="en-US"/>
              </w:rPr>
            </w:pPr>
          </w:p>
        </w:tc>
      </w:tr>
      <w:tr w:rsidR="000C2D07" w:rsidRPr="000C2D07" w14:paraId="5C34666F" w14:textId="77777777" w:rsidTr="002B62C0">
        <w:trPr>
          <w:trHeight w:val="300"/>
          <w:jc w:val="center"/>
        </w:trPr>
        <w:tc>
          <w:tcPr>
            <w:tcW w:w="2235" w:type="dxa"/>
            <w:shd w:val="clear" w:color="auto" w:fill="auto"/>
            <w:noWrap/>
            <w:tcMar>
              <w:left w:w="86" w:type="dxa"/>
              <w:right w:w="86" w:type="dxa"/>
            </w:tcMar>
            <w:vAlign w:val="center"/>
            <w:hideMark/>
          </w:tcPr>
          <w:p w14:paraId="5CDE68C3" w14:textId="77777777" w:rsidR="000C2D07" w:rsidRPr="008C21F3" w:rsidRDefault="000C2D07" w:rsidP="000C2D07">
            <w:pPr>
              <w:spacing w:after="0"/>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Underground - pipes</w:t>
            </w:r>
          </w:p>
        </w:tc>
        <w:tc>
          <w:tcPr>
            <w:tcW w:w="400" w:type="dxa"/>
            <w:shd w:val="clear" w:color="auto" w:fill="auto"/>
            <w:noWrap/>
            <w:tcMar>
              <w:left w:w="86" w:type="dxa"/>
              <w:right w:w="86" w:type="dxa"/>
            </w:tcMar>
            <w:vAlign w:val="center"/>
            <w:hideMark/>
          </w:tcPr>
          <w:p w14:paraId="5B65DD9A" w14:textId="1E1DD286"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auto" w:fill="auto"/>
            <w:noWrap/>
            <w:tcMar>
              <w:left w:w="86" w:type="dxa"/>
              <w:right w:w="86" w:type="dxa"/>
            </w:tcMar>
            <w:vAlign w:val="center"/>
            <w:hideMark/>
          </w:tcPr>
          <w:p w14:paraId="6DF331D6" w14:textId="79221E37"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auto" w:fill="auto"/>
            <w:noWrap/>
            <w:tcMar>
              <w:left w:w="86" w:type="dxa"/>
              <w:right w:w="86" w:type="dxa"/>
            </w:tcMar>
            <w:vAlign w:val="center"/>
            <w:hideMark/>
          </w:tcPr>
          <w:p w14:paraId="25CBD73B" w14:textId="2CEE2562"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auto" w:fill="auto"/>
            <w:noWrap/>
            <w:tcMar>
              <w:left w:w="86" w:type="dxa"/>
              <w:right w:w="86" w:type="dxa"/>
            </w:tcMar>
            <w:vAlign w:val="center"/>
            <w:hideMark/>
          </w:tcPr>
          <w:p w14:paraId="180CA8E9" w14:textId="471CEEC0" w:rsidR="000C2D07" w:rsidRPr="008C21F3" w:rsidRDefault="000C2D07" w:rsidP="000C2D07">
            <w:pPr>
              <w:spacing w:after="0"/>
              <w:jc w:val="center"/>
              <w:rPr>
                <w:rFonts w:ascii="Calibri" w:eastAsia="Times New Roman" w:hAnsi="Calibri" w:cs="Calibri"/>
                <w:color w:val="000000"/>
                <w:sz w:val="17"/>
                <w:szCs w:val="17"/>
                <w:lang w:val="en-US"/>
              </w:rPr>
            </w:pPr>
          </w:p>
        </w:tc>
        <w:tc>
          <w:tcPr>
            <w:tcW w:w="449" w:type="dxa"/>
            <w:shd w:val="clear" w:color="auto" w:fill="FF3300"/>
            <w:noWrap/>
            <w:tcMar>
              <w:left w:w="86" w:type="dxa"/>
              <w:right w:w="86" w:type="dxa"/>
            </w:tcMar>
            <w:vAlign w:val="center"/>
            <w:hideMark/>
          </w:tcPr>
          <w:p w14:paraId="38B8A825"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L</w:t>
            </w:r>
          </w:p>
        </w:tc>
        <w:tc>
          <w:tcPr>
            <w:tcW w:w="449" w:type="dxa"/>
            <w:shd w:val="clear" w:color="auto" w:fill="auto"/>
            <w:noWrap/>
            <w:tcMar>
              <w:left w:w="86" w:type="dxa"/>
              <w:right w:w="86" w:type="dxa"/>
            </w:tcMar>
            <w:vAlign w:val="center"/>
            <w:hideMark/>
          </w:tcPr>
          <w:p w14:paraId="1F176172"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L</w:t>
            </w:r>
          </w:p>
        </w:tc>
        <w:tc>
          <w:tcPr>
            <w:tcW w:w="400" w:type="dxa"/>
            <w:shd w:val="clear" w:color="auto" w:fill="auto"/>
            <w:noWrap/>
            <w:tcMar>
              <w:left w:w="86" w:type="dxa"/>
              <w:right w:w="86" w:type="dxa"/>
            </w:tcMar>
            <w:vAlign w:val="center"/>
            <w:hideMark/>
          </w:tcPr>
          <w:p w14:paraId="5F020943" w14:textId="3C0026E6"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auto" w:fill="auto"/>
            <w:noWrap/>
            <w:tcMar>
              <w:left w:w="86" w:type="dxa"/>
              <w:right w:w="86" w:type="dxa"/>
            </w:tcMar>
            <w:vAlign w:val="center"/>
            <w:hideMark/>
          </w:tcPr>
          <w:p w14:paraId="6C2A27AE" w14:textId="6CE115A7"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auto" w:fill="FF3300"/>
            <w:noWrap/>
            <w:tcMar>
              <w:left w:w="86" w:type="dxa"/>
              <w:right w:w="86" w:type="dxa"/>
            </w:tcMar>
            <w:vAlign w:val="center"/>
            <w:hideMark/>
          </w:tcPr>
          <w:p w14:paraId="28411DF9"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M</w:t>
            </w:r>
          </w:p>
        </w:tc>
        <w:tc>
          <w:tcPr>
            <w:tcW w:w="400" w:type="dxa"/>
            <w:shd w:val="clear" w:color="auto" w:fill="auto"/>
            <w:noWrap/>
            <w:tcMar>
              <w:left w:w="86" w:type="dxa"/>
              <w:right w:w="86" w:type="dxa"/>
            </w:tcMar>
            <w:vAlign w:val="center"/>
            <w:hideMark/>
          </w:tcPr>
          <w:p w14:paraId="65279253"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L</w:t>
            </w:r>
          </w:p>
        </w:tc>
        <w:tc>
          <w:tcPr>
            <w:tcW w:w="400" w:type="dxa"/>
            <w:shd w:val="clear" w:color="auto" w:fill="FF3300"/>
            <w:noWrap/>
            <w:tcMar>
              <w:left w:w="86" w:type="dxa"/>
              <w:right w:w="86" w:type="dxa"/>
            </w:tcMar>
            <w:vAlign w:val="center"/>
            <w:hideMark/>
          </w:tcPr>
          <w:p w14:paraId="3A25752F"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M</w:t>
            </w:r>
          </w:p>
        </w:tc>
        <w:tc>
          <w:tcPr>
            <w:tcW w:w="400" w:type="dxa"/>
            <w:shd w:val="clear" w:color="auto" w:fill="auto"/>
            <w:noWrap/>
            <w:tcMar>
              <w:left w:w="86" w:type="dxa"/>
              <w:right w:w="86" w:type="dxa"/>
            </w:tcMar>
            <w:vAlign w:val="center"/>
            <w:hideMark/>
          </w:tcPr>
          <w:p w14:paraId="4A0D6FA7"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L</w:t>
            </w:r>
          </w:p>
        </w:tc>
        <w:tc>
          <w:tcPr>
            <w:tcW w:w="472" w:type="dxa"/>
            <w:shd w:val="clear" w:color="auto" w:fill="auto"/>
            <w:noWrap/>
            <w:tcMar>
              <w:left w:w="86" w:type="dxa"/>
              <w:right w:w="86" w:type="dxa"/>
            </w:tcMar>
            <w:vAlign w:val="center"/>
            <w:hideMark/>
          </w:tcPr>
          <w:p w14:paraId="008142DF" w14:textId="1208882E" w:rsidR="000C2D07" w:rsidRPr="008C21F3" w:rsidRDefault="000C2D07" w:rsidP="000C2D07">
            <w:pPr>
              <w:spacing w:after="0"/>
              <w:jc w:val="center"/>
              <w:rPr>
                <w:rFonts w:ascii="Calibri" w:eastAsia="Times New Roman" w:hAnsi="Calibri" w:cs="Calibri"/>
                <w:color w:val="000000"/>
                <w:sz w:val="17"/>
                <w:szCs w:val="17"/>
                <w:lang w:val="en-US"/>
              </w:rPr>
            </w:pPr>
          </w:p>
        </w:tc>
        <w:tc>
          <w:tcPr>
            <w:tcW w:w="472" w:type="dxa"/>
            <w:shd w:val="clear" w:color="auto" w:fill="auto"/>
            <w:noWrap/>
            <w:tcMar>
              <w:left w:w="86" w:type="dxa"/>
              <w:right w:w="86" w:type="dxa"/>
            </w:tcMar>
            <w:vAlign w:val="center"/>
            <w:hideMark/>
          </w:tcPr>
          <w:p w14:paraId="79EF1962" w14:textId="6C5CFE63"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auto" w:fill="auto"/>
            <w:noWrap/>
            <w:tcMar>
              <w:left w:w="86" w:type="dxa"/>
              <w:right w:w="86" w:type="dxa"/>
            </w:tcMar>
            <w:vAlign w:val="center"/>
            <w:hideMark/>
          </w:tcPr>
          <w:p w14:paraId="64ADC388" w14:textId="46980637"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auto" w:fill="auto"/>
            <w:noWrap/>
            <w:tcMar>
              <w:left w:w="86" w:type="dxa"/>
              <w:right w:w="86" w:type="dxa"/>
            </w:tcMar>
            <w:vAlign w:val="center"/>
            <w:hideMark/>
          </w:tcPr>
          <w:p w14:paraId="7933123E" w14:textId="51333556"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auto" w:fill="auto"/>
            <w:noWrap/>
            <w:tcMar>
              <w:left w:w="86" w:type="dxa"/>
              <w:right w:w="86" w:type="dxa"/>
            </w:tcMar>
            <w:vAlign w:val="center"/>
            <w:hideMark/>
          </w:tcPr>
          <w:p w14:paraId="374FCC8F" w14:textId="3491F76A"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auto" w:fill="auto"/>
            <w:noWrap/>
            <w:tcMar>
              <w:left w:w="86" w:type="dxa"/>
              <w:right w:w="86" w:type="dxa"/>
            </w:tcMar>
            <w:vAlign w:val="center"/>
            <w:hideMark/>
          </w:tcPr>
          <w:p w14:paraId="0B67637E" w14:textId="5ECD68CF"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000000" w:fill="D9D9D9"/>
            <w:noWrap/>
            <w:tcMar>
              <w:left w:w="86" w:type="dxa"/>
              <w:right w:w="86" w:type="dxa"/>
            </w:tcMar>
            <w:vAlign w:val="center"/>
            <w:hideMark/>
          </w:tcPr>
          <w:p w14:paraId="18608E93" w14:textId="093ABC19"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000000" w:fill="D9D9D9"/>
            <w:noWrap/>
            <w:tcMar>
              <w:left w:w="86" w:type="dxa"/>
              <w:right w:w="86" w:type="dxa"/>
            </w:tcMar>
            <w:vAlign w:val="center"/>
            <w:hideMark/>
          </w:tcPr>
          <w:p w14:paraId="4B4A60EA" w14:textId="2D4EB7F7"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000000" w:fill="D9D9D9"/>
            <w:noWrap/>
            <w:tcMar>
              <w:left w:w="86" w:type="dxa"/>
              <w:right w:w="86" w:type="dxa"/>
            </w:tcMar>
            <w:vAlign w:val="center"/>
            <w:hideMark/>
          </w:tcPr>
          <w:p w14:paraId="7F74BDBB" w14:textId="3FF45101"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000000" w:fill="D9D9D9"/>
            <w:noWrap/>
            <w:tcMar>
              <w:left w:w="86" w:type="dxa"/>
              <w:right w:w="86" w:type="dxa"/>
            </w:tcMar>
            <w:vAlign w:val="center"/>
            <w:hideMark/>
          </w:tcPr>
          <w:p w14:paraId="3C9FAF23" w14:textId="1AD457C7"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auto" w:fill="FF3300"/>
            <w:noWrap/>
            <w:tcMar>
              <w:left w:w="86" w:type="dxa"/>
              <w:right w:w="86" w:type="dxa"/>
            </w:tcMar>
            <w:vAlign w:val="center"/>
            <w:hideMark/>
          </w:tcPr>
          <w:p w14:paraId="550EA376"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M</w:t>
            </w:r>
          </w:p>
        </w:tc>
        <w:tc>
          <w:tcPr>
            <w:tcW w:w="400" w:type="dxa"/>
            <w:shd w:val="clear" w:color="auto" w:fill="auto"/>
            <w:noWrap/>
            <w:tcMar>
              <w:left w:w="86" w:type="dxa"/>
              <w:right w:w="86" w:type="dxa"/>
            </w:tcMar>
            <w:vAlign w:val="center"/>
            <w:hideMark/>
          </w:tcPr>
          <w:p w14:paraId="2DA1C63A"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M</w:t>
            </w:r>
          </w:p>
        </w:tc>
        <w:tc>
          <w:tcPr>
            <w:tcW w:w="485" w:type="dxa"/>
            <w:shd w:val="clear" w:color="000000" w:fill="D9D9D9"/>
            <w:noWrap/>
            <w:tcMar>
              <w:left w:w="86" w:type="dxa"/>
              <w:right w:w="86" w:type="dxa"/>
            </w:tcMar>
            <w:vAlign w:val="center"/>
            <w:hideMark/>
          </w:tcPr>
          <w:p w14:paraId="323E692D" w14:textId="5F381A8C" w:rsidR="000C2D07" w:rsidRPr="008C21F3" w:rsidRDefault="000C2D07" w:rsidP="000C2D07">
            <w:pPr>
              <w:spacing w:after="0"/>
              <w:jc w:val="center"/>
              <w:rPr>
                <w:rFonts w:ascii="Calibri" w:eastAsia="Times New Roman" w:hAnsi="Calibri" w:cs="Calibri"/>
                <w:color w:val="000000"/>
                <w:sz w:val="17"/>
                <w:szCs w:val="17"/>
                <w:lang w:val="en-US"/>
              </w:rPr>
            </w:pPr>
          </w:p>
        </w:tc>
        <w:tc>
          <w:tcPr>
            <w:tcW w:w="485" w:type="dxa"/>
            <w:shd w:val="clear" w:color="000000" w:fill="D9D9D9"/>
            <w:noWrap/>
            <w:tcMar>
              <w:left w:w="86" w:type="dxa"/>
              <w:right w:w="86" w:type="dxa"/>
            </w:tcMar>
            <w:vAlign w:val="center"/>
            <w:hideMark/>
          </w:tcPr>
          <w:p w14:paraId="1F55AF7A" w14:textId="065F61FA" w:rsidR="000C2D07" w:rsidRPr="008C21F3" w:rsidRDefault="000C2D07" w:rsidP="000C2D07">
            <w:pPr>
              <w:spacing w:after="0"/>
              <w:jc w:val="center"/>
              <w:rPr>
                <w:rFonts w:ascii="Calibri" w:eastAsia="Times New Roman" w:hAnsi="Calibri" w:cs="Calibri"/>
                <w:color w:val="000000"/>
                <w:sz w:val="17"/>
                <w:szCs w:val="17"/>
                <w:lang w:val="en-US"/>
              </w:rPr>
            </w:pPr>
          </w:p>
        </w:tc>
        <w:tc>
          <w:tcPr>
            <w:tcW w:w="454" w:type="dxa"/>
            <w:shd w:val="clear" w:color="auto" w:fill="FF3300"/>
            <w:noWrap/>
            <w:tcMar>
              <w:left w:w="86" w:type="dxa"/>
              <w:right w:w="86" w:type="dxa"/>
            </w:tcMar>
            <w:vAlign w:val="center"/>
            <w:hideMark/>
          </w:tcPr>
          <w:p w14:paraId="3539A3C7"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H</w:t>
            </w:r>
          </w:p>
        </w:tc>
        <w:tc>
          <w:tcPr>
            <w:tcW w:w="454" w:type="dxa"/>
            <w:shd w:val="clear" w:color="auto" w:fill="auto"/>
            <w:noWrap/>
            <w:tcMar>
              <w:left w:w="86" w:type="dxa"/>
              <w:right w:w="86" w:type="dxa"/>
            </w:tcMar>
            <w:vAlign w:val="center"/>
            <w:hideMark/>
          </w:tcPr>
          <w:p w14:paraId="7F4CD591"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L</w:t>
            </w:r>
          </w:p>
        </w:tc>
        <w:tc>
          <w:tcPr>
            <w:tcW w:w="400" w:type="dxa"/>
            <w:shd w:val="clear" w:color="auto" w:fill="auto"/>
            <w:noWrap/>
            <w:tcMar>
              <w:left w:w="86" w:type="dxa"/>
              <w:right w:w="86" w:type="dxa"/>
            </w:tcMar>
            <w:vAlign w:val="center"/>
            <w:hideMark/>
          </w:tcPr>
          <w:p w14:paraId="41AA186E" w14:textId="143E63A1"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gridSpan w:val="2"/>
            <w:shd w:val="clear" w:color="auto" w:fill="auto"/>
            <w:noWrap/>
            <w:tcMar>
              <w:left w:w="86" w:type="dxa"/>
              <w:right w:w="86" w:type="dxa"/>
            </w:tcMar>
            <w:vAlign w:val="center"/>
            <w:hideMark/>
          </w:tcPr>
          <w:p w14:paraId="35781E6F" w14:textId="3880C69E" w:rsidR="000C2D07" w:rsidRPr="008C21F3" w:rsidRDefault="000C2D07" w:rsidP="000C2D07">
            <w:pPr>
              <w:spacing w:after="0"/>
              <w:jc w:val="center"/>
              <w:rPr>
                <w:rFonts w:ascii="Calibri" w:eastAsia="Times New Roman" w:hAnsi="Calibri" w:cs="Calibri"/>
                <w:color w:val="000000"/>
                <w:sz w:val="17"/>
                <w:szCs w:val="17"/>
                <w:lang w:val="en-US"/>
              </w:rPr>
            </w:pPr>
          </w:p>
        </w:tc>
      </w:tr>
      <w:tr w:rsidR="000C2D07" w:rsidRPr="000C2D07" w14:paraId="79954B46" w14:textId="77777777" w:rsidTr="002B62C0">
        <w:trPr>
          <w:trHeight w:val="300"/>
          <w:jc w:val="center"/>
        </w:trPr>
        <w:tc>
          <w:tcPr>
            <w:tcW w:w="2235" w:type="dxa"/>
            <w:shd w:val="clear" w:color="auto" w:fill="auto"/>
            <w:noWrap/>
            <w:tcMar>
              <w:left w:w="86" w:type="dxa"/>
              <w:right w:w="86" w:type="dxa"/>
            </w:tcMar>
            <w:vAlign w:val="center"/>
            <w:hideMark/>
          </w:tcPr>
          <w:p w14:paraId="614A8F8E" w14:textId="77777777" w:rsidR="000C2D07" w:rsidRPr="008C21F3" w:rsidRDefault="000C2D07" w:rsidP="000C2D07">
            <w:pPr>
              <w:spacing w:after="0"/>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Above ground - WWTPs, etc.</w:t>
            </w:r>
          </w:p>
        </w:tc>
        <w:tc>
          <w:tcPr>
            <w:tcW w:w="400" w:type="dxa"/>
            <w:shd w:val="clear" w:color="auto" w:fill="9BBB59" w:themeFill="accent3"/>
            <w:noWrap/>
            <w:tcMar>
              <w:left w:w="86" w:type="dxa"/>
              <w:right w:w="86" w:type="dxa"/>
            </w:tcMar>
            <w:vAlign w:val="center"/>
            <w:hideMark/>
          </w:tcPr>
          <w:p w14:paraId="0472359F"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M</w:t>
            </w:r>
          </w:p>
        </w:tc>
        <w:tc>
          <w:tcPr>
            <w:tcW w:w="400" w:type="dxa"/>
            <w:shd w:val="clear" w:color="auto" w:fill="auto"/>
            <w:noWrap/>
            <w:tcMar>
              <w:left w:w="86" w:type="dxa"/>
              <w:right w:w="86" w:type="dxa"/>
            </w:tcMar>
            <w:vAlign w:val="center"/>
            <w:hideMark/>
          </w:tcPr>
          <w:p w14:paraId="2C7FD1FB"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H</w:t>
            </w:r>
          </w:p>
        </w:tc>
        <w:tc>
          <w:tcPr>
            <w:tcW w:w="400" w:type="dxa"/>
            <w:shd w:val="clear" w:color="auto" w:fill="FF3300"/>
            <w:noWrap/>
            <w:tcMar>
              <w:left w:w="86" w:type="dxa"/>
              <w:right w:w="86" w:type="dxa"/>
            </w:tcMar>
            <w:vAlign w:val="center"/>
            <w:hideMark/>
          </w:tcPr>
          <w:p w14:paraId="3EA74D05"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M</w:t>
            </w:r>
          </w:p>
        </w:tc>
        <w:tc>
          <w:tcPr>
            <w:tcW w:w="400" w:type="dxa"/>
            <w:shd w:val="clear" w:color="auto" w:fill="auto"/>
            <w:noWrap/>
            <w:tcMar>
              <w:left w:w="86" w:type="dxa"/>
              <w:right w:w="86" w:type="dxa"/>
            </w:tcMar>
            <w:vAlign w:val="center"/>
            <w:hideMark/>
          </w:tcPr>
          <w:p w14:paraId="3342938E"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H</w:t>
            </w:r>
          </w:p>
        </w:tc>
        <w:tc>
          <w:tcPr>
            <w:tcW w:w="449" w:type="dxa"/>
            <w:shd w:val="clear" w:color="auto" w:fill="FF3300"/>
            <w:noWrap/>
            <w:tcMar>
              <w:left w:w="86" w:type="dxa"/>
              <w:right w:w="86" w:type="dxa"/>
            </w:tcMar>
            <w:vAlign w:val="center"/>
            <w:hideMark/>
          </w:tcPr>
          <w:p w14:paraId="1C238727"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L</w:t>
            </w:r>
          </w:p>
        </w:tc>
        <w:tc>
          <w:tcPr>
            <w:tcW w:w="449" w:type="dxa"/>
            <w:shd w:val="clear" w:color="auto" w:fill="auto"/>
            <w:noWrap/>
            <w:tcMar>
              <w:left w:w="86" w:type="dxa"/>
              <w:right w:w="86" w:type="dxa"/>
            </w:tcMar>
            <w:vAlign w:val="center"/>
            <w:hideMark/>
          </w:tcPr>
          <w:p w14:paraId="1A04B178"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M</w:t>
            </w:r>
          </w:p>
        </w:tc>
        <w:tc>
          <w:tcPr>
            <w:tcW w:w="400" w:type="dxa"/>
            <w:shd w:val="clear" w:color="auto" w:fill="FF3300"/>
            <w:noWrap/>
            <w:tcMar>
              <w:left w:w="86" w:type="dxa"/>
              <w:right w:w="86" w:type="dxa"/>
            </w:tcMar>
            <w:vAlign w:val="center"/>
            <w:hideMark/>
          </w:tcPr>
          <w:p w14:paraId="41191B51"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M</w:t>
            </w:r>
          </w:p>
        </w:tc>
        <w:tc>
          <w:tcPr>
            <w:tcW w:w="400" w:type="dxa"/>
            <w:shd w:val="clear" w:color="auto" w:fill="auto"/>
            <w:noWrap/>
            <w:tcMar>
              <w:left w:w="86" w:type="dxa"/>
              <w:right w:w="86" w:type="dxa"/>
            </w:tcMar>
            <w:vAlign w:val="center"/>
            <w:hideMark/>
          </w:tcPr>
          <w:p w14:paraId="7B39BA47"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M</w:t>
            </w:r>
          </w:p>
        </w:tc>
        <w:tc>
          <w:tcPr>
            <w:tcW w:w="400" w:type="dxa"/>
            <w:shd w:val="clear" w:color="auto" w:fill="auto"/>
            <w:noWrap/>
            <w:tcMar>
              <w:left w:w="86" w:type="dxa"/>
              <w:right w:w="86" w:type="dxa"/>
            </w:tcMar>
            <w:vAlign w:val="center"/>
            <w:hideMark/>
          </w:tcPr>
          <w:p w14:paraId="70AC3D69" w14:textId="3F507EE7"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auto" w:fill="auto"/>
            <w:noWrap/>
            <w:tcMar>
              <w:left w:w="86" w:type="dxa"/>
              <w:right w:w="86" w:type="dxa"/>
            </w:tcMar>
            <w:vAlign w:val="center"/>
            <w:hideMark/>
          </w:tcPr>
          <w:p w14:paraId="1ABCDCA8" w14:textId="0E214627"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auto" w:fill="FF3300"/>
            <w:noWrap/>
            <w:tcMar>
              <w:left w:w="86" w:type="dxa"/>
              <w:right w:w="86" w:type="dxa"/>
            </w:tcMar>
            <w:vAlign w:val="center"/>
            <w:hideMark/>
          </w:tcPr>
          <w:p w14:paraId="5A69E814"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H</w:t>
            </w:r>
          </w:p>
        </w:tc>
        <w:tc>
          <w:tcPr>
            <w:tcW w:w="400" w:type="dxa"/>
            <w:shd w:val="clear" w:color="auto" w:fill="auto"/>
            <w:noWrap/>
            <w:tcMar>
              <w:left w:w="86" w:type="dxa"/>
              <w:right w:w="86" w:type="dxa"/>
            </w:tcMar>
            <w:vAlign w:val="center"/>
            <w:hideMark/>
          </w:tcPr>
          <w:p w14:paraId="2BF9394F"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L</w:t>
            </w:r>
          </w:p>
        </w:tc>
        <w:tc>
          <w:tcPr>
            <w:tcW w:w="472" w:type="dxa"/>
            <w:shd w:val="clear" w:color="auto" w:fill="auto"/>
            <w:noWrap/>
            <w:tcMar>
              <w:left w:w="86" w:type="dxa"/>
              <w:right w:w="86" w:type="dxa"/>
            </w:tcMar>
            <w:vAlign w:val="center"/>
            <w:hideMark/>
          </w:tcPr>
          <w:p w14:paraId="131850B6" w14:textId="2D8CFEAA" w:rsidR="000C2D07" w:rsidRPr="008C21F3" w:rsidRDefault="000C2D07" w:rsidP="000C2D07">
            <w:pPr>
              <w:spacing w:after="0"/>
              <w:jc w:val="center"/>
              <w:rPr>
                <w:rFonts w:ascii="Calibri" w:eastAsia="Times New Roman" w:hAnsi="Calibri" w:cs="Calibri"/>
                <w:color w:val="000000"/>
                <w:sz w:val="17"/>
                <w:szCs w:val="17"/>
                <w:lang w:val="en-US"/>
              </w:rPr>
            </w:pPr>
          </w:p>
        </w:tc>
        <w:tc>
          <w:tcPr>
            <w:tcW w:w="472" w:type="dxa"/>
            <w:shd w:val="clear" w:color="auto" w:fill="auto"/>
            <w:noWrap/>
            <w:tcMar>
              <w:left w:w="86" w:type="dxa"/>
              <w:right w:w="86" w:type="dxa"/>
            </w:tcMar>
            <w:vAlign w:val="center"/>
            <w:hideMark/>
          </w:tcPr>
          <w:p w14:paraId="26DD14C2" w14:textId="151297F4"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auto" w:fill="auto"/>
            <w:noWrap/>
            <w:tcMar>
              <w:left w:w="86" w:type="dxa"/>
              <w:right w:w="86" w:type="dxa"/>
            </w:tcMar>
            <w:vAlign w:val="center"/>
            <w:hideMark/>
          </w:tcPr>
          <w:p w14:paraId="0A722AA0" w14:textId="055C171A"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auto" w:fill="auto"/>
            <w:noWrap/>
            <w:tcMar>
              <w:left w:w="86" w:type="dxa"/>
              <w:right w:w="86" w:type="dxa"/>
            </w:tcMar>
            <w:vAlign w:val="center"/>
            <w:hideMark/>
          </w:tcPr>
          <w:p w14:paraId="58D9EEED" w14:textId="38EF0169"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auto" w:fill="FF3300"/>
            <w:noWrap/>
            <w:tcMar>
              <w:left w:w="86" w:type="dxa"/>
              <w:right w:w="86" w:type="dxa"/>
            </w:tcMar>
            <w:vAlign w:val="center"/>
            <w:hideMark/>
          </w:tcPr>
          <w:p w14:paraId="3BAFD9C8"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M</w:t>
            </w:r>
          </w:p>
        </w:tc>
        <w:tc>
          <w:tcPr>
            <w:tcW w:w="400" w:type="dxa"/>
            <w:shd w:val="clear" w:color="auto" w:fill="auto"/>
            <w:noWrap/>
            <w:tcMar>
              <w:left w:w="86" w:type="dxa"/>
              <w:right w:w="86" w:type="dxa"/>
            </w:tcMar>
            <w:vAlign w:val="center"/>
            <w:hideMark/>
          </w:tcPr>
          <w:p w14:paraId="6442A5C5"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M</w:t>
            </w:r>
          </w:p>
        </w:tc>
        <w:tc>
          <w:tcPr>
            <w:tcW w:w="400" w:type="dxa"/>
            <w:shd w:val="clear" w:color="000000" w:fill="D9D9D9"/>
            <w:noWrap/>
            <w:tcMar>
              <w:left w:w="86" w:type="dxa"/>
              <w:right w:w="86" w:type="dxa"/>
            </w:tcMar>
            <w:vAlign w:val="center"/>
            <w:hideMark/>
          </w:tcPr>
          <w:p w14:paraId="6BDE67C8" w14:textId="4415DF21"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000000" w:fill="D9D9D9"/>
            <w:noWrap/>
            <w:tcMar>
              <w:left w:w="86" w:type="dxa"/>
              <w:right w:w="86" w:type="dxa"/>
            </w:tcMar>
            <w:vAlign w:val="center"/>
            <w:hideMark/>
          </w:tcPr>
          <w:p w14:paraId="4E404F1A" w14:textId="161DC17E"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000000" w:fill="D9D9D9"/>
            <w:noWrap/>
            <w:tcMar>
              <w:left w:w="86" w:type="dxa"/>
              <w:right w:w="86" w:type="dxa"/>
            </w:tcMar>
            <w:vAlign w:val="center"/>
            <w:hideMark/>
          </w:tcPr>
          <w:p w14:paraId="14278492" w14:textId="0E94C3B6"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000000" w:fill="D9D9D9"/>
            <w:noWrap/>
            <w:tcMar>
              <w:left w:w="86" w:type="dxa"/>
              <w:right w:w="86" w:type="dxa"/>
            </w:tcMar>
            <w:vAlign w:val="center"/>
            <w:hideMark/>
          </w:tcPr>
          <w:p w14:paraId="4B158CA3" w14:textId="7C24D4C9"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auto" w:fill="FF3300"/>
            <w:noWrap/>
            <w:tcMar>
              <w:left w:w="86" w:type="dxa"/>
              <w:right w:w="86" w:type="dxa"/>
            </w:tcMar>
            <w:vAlign w:val="center"/>
            <w:hideMark/>
          </w:tcPr>
          <w:p w14:paraId="14C11A84"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H</w:t>
            </w:r>
          </w:p>
        </w:tc>
        <w:tc>
          <w:tcPr>
            <w:tcW w:w="400" w:type="dxa"/>
            <w:shd w:val="clear" w:color="auto" w:fill="auto"/>
            <w:noWrap/>
            <w:tcMar>
              <w:left w:w="86" w:type="dxa"/>
              <w:right w:w="86" w:type="dxa"/>
            </w:tcMar>
            <w:vAlign w:val="center"/>
            <w:hideMark/>
          </w:tcPr>
          <w:p w14:paraId="4F22F080"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M</w:t>
            </w:r>
          </w:p>
        </w:tc>
        <w:tc>
          <w:tcPr>
            <w:tcW w:w="485" w:type="dxa"/>
            <w:shd w:val="clear" w:color="000000" w:fill="D9D9D9"/>
            <w:noWrap/>
            <w:tcMar>
              <w:left w:w="86" w:type="dxa"/>
              <w:right w:w="86" w:type="dxa"/>
            </w:tcMar>
            <w:vAlign w:val="center"/>
            <w:hideMark/>
          </w:tcPr>
          <w:p w14:paraId="0A714156" w14:textId="2C0421A6" w:rsidR="000C2D07" w:rsidRPr="008C21F3" w:rsidRDefault="000C2D07" w:rsidP="000C2D07">
            <w:pPr>
              <w:spacing w:after="0"/>
              <w:jc w:val="center"/>
              <w:rPr>
                <w:rFonts w:ascii="Calibri" w:eastAsia="Times New Roman" w:hAnsi="Calibri" w:cs="Calibri"/>
                <w:color w:val="000000"/>
                <w:sz w:val="17"/>
                <w:szCs w:val="17"/>
                <w:lang w:val="en-US"/>
              </w:rPr>
            </w:pPr>
          </w:p>
        </w:tc>
        <w:tc>
          <w:tcPr>
            <w:tcW w:w="485" w:type="dxa"/>
            <w:shd w:val="clear" w:color="000000" w:fill="D9D9D9"/>
            <w:noWrap/>
            <w:tcMar>
              <w:left w:w="86" w:type="dxa"/>
              <w:right w:w="86" w:type="dxa"/>
            </w:tcMar>
            <w:vAlign w:val="center"/>
            <w:hideMark/>
          </w:tcPr>
          <w:p w14:paraId="35E423C2" w14:textId="358BB63F" w:rsidR="000C2D07" w:rsidRPr="008C21F3" w:rsidRDefault="000C2D07" w:rsidP="000C2D07">
            <w:pPr>
              <w:spacing w:after="0"/>
              <w:jc w:val="center"/>
              <w:rPr>
                <w:rFonts w:ascii="Calibri" w:eastAsia="Times New Roman" w:hAnsi="Calibri" w:cs="Calibri"/>
                <w:color w:val="000000"/>
                <w:sz w:val="17"/>
                <w:szCs w:val="17"/>
                <w:lang w:val="en-US"/>
              </w:rPr>
            </w:pPr>
          </w:p>
        </w:tc>
        <w:tc>
          <w:tcPr>
            <w:tcW w:w="454" w:type="dxa"/>
            <w:shd w:val="clear" w:color="auto" w:fill="FF3300"/>
            <w:noWrap/>
            <w:tcMar>
              <w:left w:w="86" w:type="dxa"/>
              <w:right w:w="86" w:type="dxa"/>
            </w:tcMar>
            <w:vAlign w:val="center"/>
            <w:hideMark/>
          </w:tcPr>
          <w:p w14:paraId="0C3CA711"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H</w:t>
            </w:r>
          </w:p>
        </w:tc>
        <w:tc>
          <w:tcPr>
            <w:tcW w:w="454" w:type="dxa"/>
            <w:shd w:val="clear" w:color="auto" w:fill="auto"/>
            <w:noWrap/>
            <w:tcMar>
              <w:left w:w="86" w:type="dxa"/>
              <w:right w:w="86" w:type="dxa"/>
            </w:tcMar>
            <w:vAlign w:val="center"/>
            <w:hideMark/>
          </w:tcPr>
          <w:p w14:paraId="0DE1E5A2"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L</w:t>
            </w:r>
          </w:p>
        </w:tc>
        <w:tc>
          <w:tcPr>
            <w:tcW w:w="400" w:type="dxa"/>
            <w:shd w:val="clear" w:color="auto" w:fill="FF3300"/>
            <w:noWrap/>
            <w:tcMar>
              <w:left w:w="86" w:type="dxa"/>
              <w:right w:w="86" w:type="dxa"/>
            </w:tcMar>
            <w:vAlign w:val="center"/>
            <w:hideMark/>
          </w:tcPr>
          <w:p w14:paraId="2E334302"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L</w:t>
            </w:r>
          </w:p>
        </w:tc>
        <w:tc>
          <w:tcPr>
            <w:tcW w:w="400" w:type="dxa"/>
            <w:gridSpan w:val="2"/>
            <w:shd w:val="clear" w:color="auto" w:fill="auto"/>
            <w:noWrap/>
            <w:tcMar>
              <w:left w:w="86" w:type="dxa"/>
              <w:right w:w="86" w:type="dxa"/>
            </w:tcMar>
            <w:vAlign w:val="center"/>
            <w:hideMark/>
          </w:tcPr>
          <w:p w14:paraId="7F9E5E51"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L</w:t>
            </w:r>
          </w:p>
        </w:tc>
      </w:tr>
      <w:tr w:rsidR="000C2D07" w:rsidRPr="000C2D07" w14:paraId="119632D4" w14:textId="77777777" w:rsidTr="008C21F3">
        <w:trPr>
          <w:trHeight w:val="300"/>
          <w:jc w:val="center"/>
        </w:trPr>
        <w:tc>
          <w:tcPr>
            <w:tcW w:w="14755" w:type="dxa"/>
            <w:gridSpan w:val="32"/>
            <w:shd w:val="clear" w:color="000000" w:fill="D9D9D9"/>
            <w:noWrap/>
            <w:tcMar>
              <w:left w:w="86" w:type="dxa"/>
              <w:right w:w="86" w:type="dxa"/>
            </w:tcMar>
            <w:vAlign w:val="center"/>
            <w:hideMark/>
          </w:tcPr>
          <w:p w14:paraId="6F75B463" w14:textId="77777777" w:rsidR="000C2D07" w:rsidRPr="008C21F3" w:rsidRDefault="000C2D07" w:rsidP="000C2D07">
            <w:pPr>
              <w:spacing w:after="0"/>
              <w:rPr>
                <w:rFonts w:ascii="Calibri" w:eastAsia="Times New Roman" w:hAnsi="Calibri" w:cs="Calibri"/>
                <w:b/>
                <w:color w:val="000000"/>
                <w:sz w:val="18"/>
                <w:szCs w:val="18"/>
                <w:lang w:val="en-US"/>
              </w:rPr>
            </w:pPr>
            <w:r w:rsidRPr="008C21F3">
              <w:rPr>
                <w:rFonts w:ascii="Calibri" w:eastAsia="Times New Roman" w:hAnsi="Calibri" w:cs="Calibri"/>
                <w:b/>
                <w:color w:val="000000"/>
                <w:sz w:val="18"/>
                <w:szCs w:val="18"/>
                <w:lang w:val="en-US"/>
              </w:rPr>
              <w:t>Services</w:t>
            </w:r>
          </w:p>
        </w:tc>
      </w:tr>
      <w:tr w:rsidR="000C2D07" w:rsidRPr="000C2D07" w14:paraId="6EFE8BD4" w14:textId="77777777" w:rsidTr="002B62C0">
        <w:trPr>
          <w:trHeight w:val="300"/>
          <w:jc w:val="center"/>
        </w:trPr>
        <w:tc>
          <w:tcPr>
            <w:tcW w:w="2235" w:type="dxa"/>
            <w:shd w:val="clear" w:color="auto" w:fill="auto"/>
            <w:noWrap/>
            <w:tcMar>
              <w:left w:w="86" w:type="dxa"/>
              <w:right w:w="86" w:type="dxa"/>
            </w:tcMar>
            <w:vAlign w:val="center"/>
            <w:hideMark/>
          </w:tcPr>
          <w:p w14:paraId="4A28A20B" w14:textId="77777777" w:rsidR="000C2D07" w:rsidRPr="008C21F3" w:rsidRDefault="000C2D07" w:rsidP="000C2D07">
            <w:pPr>
              <w:spacing w:after="0"/>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Energy generation</w:t>
            </w:r>
          </w:p>
        </w:tc>
        <w:tc>
          <w:tcPr>
            <w:tcW w:w="400" w:type="dxa"/>
            <w:shd w:val="clear" w:color="auto" w:fill="FF3300"/>
            <w:noWrap/>
            <w:tcMar>
              <w:left w:w="86" w:type="dxa"/>
              <w:right w:w="86" w:type="dxa"/>
            </w:tcMar>
            <w:vAlign w:val="center"/>
            <w:hideMark/>
          </w:tcPr>
          <w:p w14:paraId="13DD4E39"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M</w:t>
            </w:r>
          </w:p>
        </w:tc>
        <w:tc>
          <w:tcPr>
            <w:tcW w:w="400" w:type="dxa"/>
            <w:shd w:val="clear" w:color="auto" w:fill="auto"/>
            <w:noWrap/>
            <w:tcMar>
              <w:left w:w="86" w:type="dxa"/>
              <w:right w:w="86" w:type="dxa"/>
            </w:tcMar>
            <w:vAlign w:val="center"/>
            <w:hideMark/>
          </w:tcPr>
          <w:p w14:paraId="2C0EAC76"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M</w:t>
            </w:r>
          </w:p>
        </w:tc>
        <w:tc>
          <w:tcPr>
            <w:tcW w:w="400" w:type="dxa"/>
            <w:shd w:val="clear" w:color="auto" w:fill="FF3300"/>
            <w:noWrap/>
            <w:tcMar>
              <w:left w:w="86" w:type="dxa"/>
              <w:right w:w="86" w:type="dxa"/>
            </w:tcMar>
            <w:vAlign w:val="center"/>
            <w:hideMark/>
          </w:tcPr>
          <w:p w14:paraId="49FAF6D8"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M</w:t>
            </w:r>
          </w:p>
        </w:tc>
        <w:tc>
          <w:tcPr>
            <w:tcW w:w="400" w:type="dxa"/>
            <w:shd w:val="clear" w:color="auto" w:fill="auto"/>
            <w:noWrap/>
            <w:tcMar>
              <w:left w:w="86" w:type="dxa"/>
              <w:right w:w="86" w:type="dxa"/>
            </w:tcMar>
            <w:vAlign w:val="center"/>
            <w:hideMark/>
          </w:tcPr>
          <w:p w14:paraId="3BDC9D5A"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L</w:t>
            </w:r>
          </w:p>
        </w:tc>
        <w:tc>
          <w:tcPr>
            <w:tcW w:w="449" w:type="dxa"/>
            <w:shd w:val="clear" w:color="auto" w:fill="auto"/>
            <w:noWrap/>
            <w:tcMar>
              <w:left w:w="86" w:type="dxa"/>
              <w:right w:w="86" w:type="dxa"/>
            </w:tcMar>
            <w:vAlign w:val="center"/>
            <w:hideMark/>
          </w:tcPr>
          <w:p w14:paraId="198D5A38" w14:textId="4A313438" w:rsidR="000C2D07" w:rsidRPr="008C21F3" w:rsidRDefault="000C2D07" w:rsidP="000C2D07">
            <w:pPr>
              <w:spacing w:after="0"/>
              <w:jc w:val="center"/>
              <w:rPr>
                <w:rFonts w:ascii="Calibri" w:eastAsia="Times New Roman" w:hAnsi="Calibri" w:cs="Calibri"/>
                <w:color w:val="000000"/>
                <w:sz w:val="17"/>
                <w:szCs w:val="17"/>
                <w:lang w:val="en-US"/>
              </w:rPr>
            </w:pPr>
          </w:p>
        </w:tc>
        <w:tc>
          <w:tcPr>
            <w:tcW w:w="449" w:type="dxa"/>
            <w:shd w:val="clear" w:color="auto" w:fill="auto"/>
            <w:noWrap/>
            <w:tcMar>
              <w:left w:w="86" w:type="dxa"/>
              <w:right w:w="86" w:type="dxa"/>
            </w:tcMar>
            <w:vAlign w:val="center"/>
            <w:hideMark/>
          </w:tcPr>
          <w:p w14:paraId="5ECAC59F" w14:textId="5CAD34B0"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auto" w:fill="auto"/>
            <w:noWrap/>
            <w:tcMar>
              <w:left w:w="86" w:type="dxa"/>
              <w:right w:w="86" w:type="dxa"/>
            </w:tcMar>
            <w:vAlign w:val="center"/>
            <w:hideMark/>
          </w:tcPr>
          <w:p w14:paraId="240C5635" w14:textId="7BCB36CD"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auto" w:fill="auto"/>
            <w:noWrap/>
            <w:tcMar>
              <w:left w:w="86" w:type="dxa"/>
              <w:right w:w="86" w:type="dxa"/>
            </w:tcMar>
            <w:vAlign w:val="center"/>
            <w:hideMark/>
          </w:tcPr>
          <w:p w14:paraId="0853E2E2" w14:textId="3E0241C5"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auto" w:fill="auto"/>
            <w:noWrap/>
            <w:tcMar>
              <w:left w:w="86" w:type="dxa"/>
              <w:right w:w="86" w:type="dxa"/>
            </w:tcMar>
            <w:vAlign w:val="center"/>
            <w:hideMark/>
          </w:tcPr>
          <w:p w14:paraId="1533B15A" w14:textId="77A20099"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auto" w:fill="auto"/>
            <w:noWrap/>
            <w:tcMar>
              <w:left w:w="86" w:type="dxa"/>
              <w:right w:w="86" w:type="dxa"/>
            </w:tcMar>
            <w:vAlign w:val="center"/>
            <w:hideMark/>
          </w:tcPr>
          <w:p w14:paraId="7B27747A" w14:textId="1CFDEC37"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auto" w:fill="auto"/>
            <w:noWrap/>
            <w:tcMar>
              <w:left w:w="86" w:type="dxa"/>
              <w:right w:w="86" w:type="dxa"/>
            </w:tcMar>
            <w:vAlign w:val="center"/>
            <w:hideMark/>
          </w:tcPr>
          <w:p w14:paraId="33AC61A9" w14:textId="545BAC8E"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auto" w:fill="auto"/>
            <w:noWrap/>
            <w:tcMar>
              <w:left w:w="86" w:type="dxa"/>
              <w:right w:w="86" w:type="dxa"/>
            </w:tcMar>
            <w:vAlign w:val="center"/>
            <w:hideMark/>
          </w:tcPr>
          <w:p w14:paraId="772B5540" w14:textId="5BF7B4BA" w:rsidR="000C2D07" w:rsidRPr="008C21F3" w:rsidRDefault="000C2D07" w:rsidP="000C2D07">
            <w:pPr>
              <w:spacing w:after="0"/>
              <w:jc w:val="center"/>
              <w:rPr>
                <w:rFonts w:ascii="Calibri" w:eastAsia="Times New Roman" w:hAnsi="Calibri" w:cs="Calibri"/>
                <w:color w:val="000000"/>
                <w:sz w:val="17"/>
                <w:szCs w:val="17"/>
                <w:lang w:val="en-US"/>
              </w:rPr>
            </w:pPr>
          </w:p>
        </w:tc>
        <w:tc>
          <w:tcPr>
            <w:tcW w:w="472" w:type="dxa"/>
            <w:shd w:val="clear" w:color="auto" w:fill="FF3300"/>
            <w:noWrap/>
            <w:tcMar>
              <w:left w:w="86" w:type="dxa"/>
              <w:right w:w="86" w:type="dxa"/>
            </w:tcMar>
            <w:vAlign w:val="center"/>
            <w:hideMark/>
          </w:tcPr>
          <w:p w14:paraId="547275AE"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H</w:t>
            </w:r>
          </w:p>
        </w:tc>
        <w:tc>
          <w:tcPr>
            <w:tcW w:w="472" w:type="dxa"/>
            <w:shd w:val="clear" w:color="auto" w:fill="auto"/>
            <w:noWrap/>
            <w:tcMar>
              <w:left w:w="86" w:type="dxa"/>
              <w:right w:w="86" w:type="dxa"/>
            </w:tcMar>
            <w:vAlign w:val="center"/>
            <w:hideMark/>
          </w:tcPr>
          <w:p w14:paraId="461970BF"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H</w:t>
            </w:r>
          </w:p>
        </w:tc>
        <w:tc>
          <w:tcPr>
            <w:tcW w:w="400" w:type="dxa"/>
            <w:shd w:val="clear" w:color="auto" w:fill="FF3300"/>
            <w:noWrap/>
            <w:tcMar>
              <w:left w:w="86" w:type="dxa"/>
              <w:right w:w="86" w:type="dxa"/>
            </w:tcMar>
            <w:vAlign w:val="center"/>
            <w:hideMark/>
          </w:tcPr>
          <w:p w14:paraId="590735BD"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M</w:t>
            </w:r>
          </w:p>
        </w:tc>
        <w:tc>
          <w:tcPr>
            <w:tcW w:w="400" w:type="dxa"/>
            <w:shd w:val="clear" w:color="auto" w:fill="auto"/>
            <w:noWrap/>
            <w:tcMar>
              <w:left w:w="86" w:type="dxa"/>
              <w:right w:w="86" w:type="dxa"/>
            </w:tcMar>
            <w:vAlign w:val="center"/>
            <w:hideMark/>
          </w:tcPr>
          <w:p w14:paraId="04A57226"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H</w:t>
            </w:r>
          </w:p>
        </w:tc>
        <w:tc>
          <w:tcPr>
            <w:tcW w:w="400" w:type="dxa"/>
            <w:shd w:val="clear" w:color="auto" w:fill="FF3300"/>
            <w:noWrap/>
            <w:tcMar>
              <w:left w:w="86" w:type="dxa"/>
              <w:right w:w="86" w:type="dxa"/>
            </w:tcMar>
            <w:vAlign w:val="center"/>
            <w:hideMark/>
          </w:tcPr>
          <w:p w14:paraId="5A18D127"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L</w:t>
            </w:r>
          </w:p>
        </w:tc>
        <w:tc>
          <w:tcPr>
            <w:tcW w:w="400" w:type="dxa"/>
            <w:shd w:val="clear" w:color="auto" w:fill="auto"/>
            <w:noWrap/>
            <w:tcMar>
              <w:left w:w="86" w:type="dxa"/>
              <w:right w:w="86" w:type="dxa"/>
            </w:tcMar>
            <w:vAlign w:val="center"/>
            <w:hideMark/>
          </w:tcPr>
          <w:p w14:paraId="051CAB99"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L</w:t>
            </w:r>
          </w:p>
        </w:tc>
        <w:tc>
          <w:tcPr>
            <w:tcW w:w="400" w:type="dxa"/>
            <w:shd w:val="clear" w:color="000000" w:fill="D9D9D9"/>
            <w:noWrap/>
            <w:tcMar>
              <w:left w:w="86" w:type="dxa"/>
              <w:right w:w="86" w:type="dxa"/>
            </w:tcMar>
            <w:vAlign w:val="center"/>
            <w:hideMark/>
          </w:tcPr>
          <w:p w14:paraId="37EFCBAC" w14:textId="48DD280D"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000000" w:fill="D9D9D9"/>
            <w:noWrap/>
            <w:tcMar>
              <w:left w:w="86" w:type="dxa"/>
              <w:right w:w="86" w:type="dxa"/>
            </w:tcMar>
            <w:vAlign w:val="center"/>
            <w:hideMark/>
          </w:tcPr>
          <w:p w14:paraId="05655D14" w14:textId="67564473"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000000" w:fill="D9D9D9"/>
            <w:noWrap/>
            <w:tcMar>
              <w:left w:w="86" w:type="dxa"/>
              <w:right w:w="86" w:type="dxa"/>
            </w:tcMar>
            <w:vAlign w:val="center"/>
            <w:hideMark/>
          </w:tcPr>
          <w:p w14:paraId="1CB088B5" w14:textId="738CE5C9"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000000" w:fill="D9D9D9"/>
            <w:noWrap/>
            <w:tcMar>
              <w:left w:w="86" w:type="dxa"/>
              <w:right w:w="86" w:type="dxa"/>
            </w:tcMar>
            <w:vAlign w:val="center"/>
            <w:hideMark/>
          </w:tcPr>
          <w:p w14:paraId="3B794353" w14:textId="7F585371"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auto" w:fill="FF3300"/>
            <w:noWrap/>
            <w:tcMar>
              <w:left w:w="86" w:type="dxa"/>
              <w:right w:w="86" w:type="dxa"/>
            </w:tcMar>
            <w:vAlign w:val="center"/>
            <w:hideMark/>
          </w:tcPr>
          <w:p w14:paraId="36188A24"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L</w:t>
            </w:r>
          </w:p>
        </w:tc>
        <w:tc>
          <w:tcPr>
            <w:tcW w:w="400" w:type="dxa"/>
            <w:shd w:val="clear" w:color="auto" w:fill="auto"/>
            <w:noWrap/>
            <w:tcMar>
              <w:left w:w="86" w:type="dxa"/>
              <w:right w:w="86" w:type="dxa"/>
            </w:tcMar>
            <w:vAlign w:val="center"/>
            <w:hideMark/>
          </w:tcPr>
          <w:p w14:paraId="66784963"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L</w:t>
            </w:r>
          </w:p>
        </w:tc>
        <w:tc>
          <w:tcPr>
            <w:tcW w:w="485" w:type="dxa"/>
            <w:shd w:val="clear" w:color="000000" w:fill="D9D9D9"/>
            <w:noWrap/>
            <w:tcMar>
              <w:left w:w="86" w:type="dxa"/>
              <w:right w:w="86" w:type="dxa"/>
            </w:tcMar>
            <w:vAlign w:val="center"/>
            <w:hideMark/>
          </w:tcPr>
          <w:p w14:paraId="2FA451A7" w14:textId="7A8606F7" w:rsidR="000C2D07" w:rsidRPr="008C21F3" w:rsidRDefault="000C2D07" w:rsidP="000C2D07">
            <w:pPr>
              <w:spacing w:after="0"/>
              <w:jc w:val="center"/>
              <w:rPr>
                <w:rFonts w:ascii="Calibri" w:eastAsia="Times New Roman" w:hAnsi="Calibri" w:cs="Calibri"/>
                <w:color w:val="000000"/>
                <w:sz w:val="17"/>
                <w:szCs w:val="17"/>
                <w:lang w:val="en-US"/>
              </w:rPr>
            </w:pPr>
          </w:p>
        </w:tc>
        <w:tc>
          <w:tcPr>
            <w:tcW w:w="485" w:type="dxa"/>
            <w:shd w:val="clear" w:color="000000" w:fill="D9D9D9"/>
            <w:noWrap/>
            <w:tcMar>
              <w:left w:w="86" w:type="dxa"/>
              <w:right w:w="86" w:type="dxa"/>
            </w:tcMar>
            <w:vAlign w:val="center"/>
            <w:hideMark/>
          </w:tcPr>
          <w:p w14:paraId="4DDD42B8" w14:textId="02C627BF" w:rsidR="000C2D07" w:rsidRPr="008C21F3" w:rsidRDefault="000C2D07" w:rsidP="000C2D07">
            <w:pPr>
              <w:spacing w:after="0"/>
              <w:jc w:val="center"/>
              <w:rPr>
                <w:rFonts w:ascii="Calibri" w:eastAsia="Times New Roman" w:hAnsi="Calibri" w:cs="Calibri"/>
                <w:color w:val="000000"/>
                <w:sz w:val="17"/>
                <w:szCs w:val="17"/>
                <w:lang w:val="en-US"/>
              </w:rPr>
            </w:pPr>
          </w:p>
        </w:tc>
        <w:tc>
          <w:tcPr>
            <w:tcW w:w="454" w:type="dxa"/>
            <w:shd w:val="clear" w:color="auto" w:fill="FF3300"/>
            <w:noWrap/>
            <w:tcMar>
              <w:left w:w="86" w:type="dxa"/>
              <w:right w:w="86" w:type="dxa"/>
            </w:tcMar>
            <w:vAlign w:val="center"/>
            <w:hideMark/>
          </w:tcPr>
          <w:p w14:paraId="3C555886"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H</w:t>
            </w:r>
          </w:p>
        </w:tc>
        <w:tc>
          <w:tcPr>
            <w:tcW w:w="454" w:type="dxa"/>
            <w:shd w:val="clear" w:color="auto" w:fill="auto"/>
            <w:noWrap/>
            <w:tcMar>
              <w:left w:w="86" w:type="dxa"/>
              <w:right w:w="86" w:type="dxa"/>
            </w:tcMar>
            <w:vAlign w:val="center"/>
            <w:hideMark/>
          </w:tcPr>
          <w:p w14:paraId="3131D1B1"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L</w:t>
            </w:r>
          </w:p>
        </w:tc>
        <w:tc>
          <w:tcPr>
            <w:tcW w:w="400" w:type="dxa"/>
            <w:shd w:val="clear" w:color="auto" w:fill="auto"/>
            <w:noWrap/>
            <w:tcMar>
              <w:left w:w="86" w:type="dxa"/>
              <w:right w:w="86" w:type="dxa"/>
            </w:tcMar>
            <w:vAlign w:val="center"/>
            <w:hideMark/>
          </w:tcPr>
          <w:p w14:paraId="5F4631F0" w14:textId="06EF812A"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gridSpan w:val="2"/>
            <w:shd w:val="clear" w:color="auto" w:fill="auto"/>
            <w:noWrap/>
            <w:tcMar>
              <w:left w:w="86" w:type="dxa"/>
              <w:right w:w="86" w:type="dxa"/>
            </w:tcMar>
            <w:vAlign w:val="center"/>
            <w:hideMark/>
          </w:tcPr>
          <w:p w14:paraId="22F6BEB3" w14:textId="2D3AD345" w:rsidR="000C2D07" w:rsidRPr="008C21F3" w:rsidRDefault="000C2D07" w:rsidP="000C2D07">
            <w:pPr>
              <w:spacing w:after="0"/>
              <w:jc w:val="center"/>
              <w:rPr>
                <w:rFonts w:ascii="Calibri" w:eastAsia="Times New Roman" w:hAnsi="Calibri" w:cs="Calibri"/>
                <w:color w:val="000000"/>
                <w:sz w:val="17"/>
                <w:szCs w:val="17"/>
                <w:lang w:val="en-US"/>
              </w:rPr>
            </w:pPr>
          </w:p>
        </w:tc>
      </w:tr>
      <w:tr w:rsidR="000C2D07" w:rsidRPr="000C2D07" w14:paraId="34BCD99E" w14:textId="77777777" w:rsidTr="002B62C0">
        <w:trPr>
          <w:trHeight w:val="300"/>
          <w:jc w:val="center"/>
        </w:trPr>
        <w:tc>
          <w:tcPr>
            <w:tcW w:w="2235" w:type="dxa"/>
            <w:shd w:val="clear" w:color="auto" w:fill="auto"/>
            <w:noWrap/>
            <w:tcMar>
              <w:left w:w="86" w:type="dxa"/>
              <w:right w:w="86" w:type="dxa"/>
            </w:tcMar>
            <w:vAlign w:val="center"/>
            <w:hideMark/>
          </w:tcPr>
          <w:p w14:paraId="364723B3" w14:textId="77777777" w:rsidR="000C2D07" w:rsidRPr="008C21F3" w:rsidRDefault="000C2D07" w:rsidP="000C2D07">
            <w:pPr>
              <w:spacing w:after="0"/>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Irrigation</w:t>
            </w:r>
          </w:p>
        </w:tc>
        <w:tc>
          <w:tcPr>
            <w:tcW w:w="400" w:type="dxa"/>
            <w:shd w:val="clear" w:color="auto" w:fill="FF3300"/>
            <w:noWrap/>
            <w:tcMar>
              <w:left w:w="86" w:type="dxa"/>
              <w:right w:w="86" w:type="dxa"/>
            </w:tcMar>
            <w:vAlign w:val="center"/>
            <w:hideMark/>
          </w:tcPr>
          <w:p w14:paraId="62316237"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M</w:t>
            </w:r>
          </w:p>
        </w:tc>
        <w:tc>
          <w:tcPr>
            <w:tcW w:w="400" w:type="dxa"/>
            <w:shd w:val="clear" w:color="auto" w:fill="auto"/>
            <w:noWrap/>
            <w:tcMar>
              <w:left w:w="86" w:type="dxa"/>
              <w:right w:w="86" w:type="dxa"/>
            </w:tcMar>
            <w:vAlign w:val="center"/>
            <w:hideMark/>
          </w:tcPr>
          <w:p w14:paraId="1B91D02B"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H</w:t>
            </w:r>
          </w:p>
        </w:tc>
        <w:tc>
          <w:tcPr>
            <w:tcW w:w="400" w:type="dxa"/>
            <w:shd w:val="clear" w:color="auto" w:fill="9BBB59" w:themeFill="accent3"/>
            <w:noWrap/>
            <w:tcMar>
              <w:left w:w="86" w:type="dxa"/>
              <w:right w:w="86" w:type="dxa"/>
            </w:tcMar>
            <w:vAlign w:val="center"/>
            <w:hideMark/>
          </w:tcPr>
          <w:p w14:paraId="43EBC296"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L</w:t>
            </w:r>
          </w:p>
        </w:tc>
        <w:tc>
          <w:tcPr>
            <w:tcW w:w="400" w:type="dxa"/>
            <w:shd w:val="clear" w:color="auto" w:fill="auto"/>
            <w:noWrap/>
            <w:tcMar>
              <w:left w:w="86" w:type="dxa"/>
              <w:right w:w="86" w:type="dxa"/>
            </w:tcMar>
            <w:vAlign w:val="center"/>
            <w:hideMark/>
          </w:tcPr>
          <w:p w14:paraId="4694BA7A"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L</w:t>
            </w:r>
          </w:p>
        </w:tc>
        <w:tc>
          <w:tcPr>
            <w:tcW w:w="449" w:type="dxa"/>
            <w:shd w:val="clear" w:color="auto" w:fill="9BBB59" w:themeFill="accent3"/>
            <w:noWrap/>
            <w:tcMar>
              <w:left w:w="86" w:type="dxa"/>
              <w:right w:w="86" w:type="dxa"/>
            </w:tcMar>
            <w:vAlign w:val="center"/>
            <w:hideMark/>
          </w:tcPr>
          <w:p w14:paraId="52C2A6D2"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L</w:t>
            </w:r>
          </w:p>
        </w:tc>
        <w:tc>
          <w:tcPr>
            <w:tcW w:w="449" w:type="dxa"/>
            <w:shd w:val="clear" w:color="auto" w:fill="auto"/>
            <w:noWrap/>
            <w:tcMar>
              <w:left w:w="86" w:type="dxa"/>
              <w:right w:w="86" w:type="dxa"/>
            </w:tcMar>
            <w:vAlign w:val="center"/>
            <w:hideMark/>
          </w:tcPr>
          <w:p w14:paraId="1086B197"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H</w:t>
            </w:r>
          </w:p>
        </w:tc>
        <w:tc>
          <w:tcPr>
            <w:tcW w:w="400" w:type="dxa"/>
            <w:shd w:val="clear" w:color="auto" w:fill="FF3300"/>
            <w:noWrap/>
            <w:tcMar>
              <w:left w:w="86" w:type="dxa"/>
              <w:right w:w="86" w:type="dxa"/>
            </w:tcMar>
            <w:vAlign w:val="center"/>
            <w:hideMark/>
          </w:tcPr>
          <w:p w14:paraId="1A57A588"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H</w:t>
            </w:r>
          </w:p>
        </w:tc>
        <w:tc>
          <w:tcPr>
            <w:tcW w:w="400" w:type="dxa"/>
            <w:shd w:val="clear" w:color="auto" w:fill="auto"/>
            <w:noWrap/>
            <w:tcMar>
              <w:left w:w="86" w:type="dxa"/>
              <w:right w:w="86" w:type="dxa"/>
            </w:tcMar>
            <w:vAlign w:val="center"/>
            <w:hideMark/>
          </w:tcPr>
          <w:p w14:paraId="2F76044F"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H</w:t>
            </w:r>
          </w:p>
        </w:tc>
        <w:tc>
          <w:tcPr>
            <w:tcW w:w="400" w:type="dxa"/>
            <w:shd w:val="clear" w:color="auto" w:fill="9BBB59" w:themeFill="accent3"/>
            <w:noWrap/>
            <w:tcMar>
              <w:left w:w="86" w:type="dxa"/>
              <w:right w:w="86" w:type="dxa"/>
            </w:tcMar>
            <w:vAlign w:val="center"/>
            <w:hideMark/>
          </w:tcPr>
          <w:p w14:paraId="5D90237D"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L</w:t>
            </w:r>
          </w:p>
        </w:tc>
        <w:tc>
          <w:tcPr>
            <w:tcW w:w="400" w:type="dxa"/>
            <w:shd w:val="clear" w:color="auto" w:fill="auto"/>
            <w:noWrap/>
            <w:tcMar>
              <w:left w:w="86" w:type="dxa"/>
              <w:right w:w="86" w:type="dxa"/>
            </w:tcMar>
            <w:vAlign w:val="center"/>
            <w:hideMark/>
          </w:tcPr>
          <w:p w14:paraId="7DAE559D"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L</w:t>
            </w:r>
          </w:p>
        </w:tc>
        <w:tc>
          <w:tcPr>
            <w:tcW w:w="400" w:type="dxa"/>
            <w:shd w:val="clear" w:color="auto" w:fill="FF3300"/>
            <w:noWrap/>
            <w:tcMar>
              <w:left w:w="86" w:type="dxa"/>
              <w:right w:w="86" w:type="dxa"/>
            </w:tcMar>
            <w:vAlign w:val="center"/>
            <w:hideMark/>
          </w:tcPr>
          <w:p w14:paraId="241754C2"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M</w:t>
            </w:r>
          </w:p>
        </w:tc>
        <w:tc>
          <w:tcPr>
            <w:tcW w:w="400" w:type="dxa"/>
            <w:shd w:val="clear" w:color="auto" w:fill="auto"/>
            <w:noWrap/>
            <w:tcMar>
              <w:left w:w="86" w:type="dxa"/>
              <w:right w:w="86" w:type="dxa"/>
            </w:tcMar>
            <w:vAlign w:val="center"/>
            <w:hideMark/>
          </w:tcPr>
          <w:p w14:paraId="2E1B5F88"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M</w:t>
            </w:r>
          </w:p>
        </w:tc>
        <w:tc>
          <w:tcPr>
            <w:tcW w:w="472" w:type="dxa"/>
            <w:shd w:val="clear" w:color="auto" w:fill="FF3300"/>
            <w:noWrap/>
            <w:tcMar>
              <w:left w:w="86" w:type="dxa"/>
              <w:right w:w="86" w:type="dxa"/>
            </w:tcMar>
            <w:vAlign w:val="center"/>
            <w:hideMark/>
          </w:tcPr>
          <w:p w14:paraId="6B2CC210"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H</w:t>
            </w:r>
          </w:p>
        </w:tc>
        <w:tc>
          <w:tcPr>
            <w:tcW w:w="472" w:type="dxa"/>
            <w:shd w:val="clear" w:color="auto" w:fill="auto"/>
            <w:noWrap/>
            <w:tcMar>
              <w:left w:w="86" w:type="dxa"/>
              <w:right w:w="86" w:type="dxa"/>
            </w:tcMar>
            <w:vAlign w:val="center"/>
            <w:hideMark/>
          </w:tcPr>
          <w:p w14:paraId="2F1DE1F7"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H</w:t>
            </w:r>
          </w:p>
        </w:tc>
        <w:tc>
          <w:tcPr>
            <w:tcW w:w="400" w:type="dxa"/>
            <w:shd w:val="clear" w:color="auto" w:fill="FF3300"/>
            <w:noWrap/>
            <w:tcMar>
              <w:left w:w="86" w:type="dxa"/>
              <w:right w:w="86" w:type="dxa"/>
            </w:tcMar>
            <w:vAlign w:val="center"/>
            <w:hideMark/>
          </w:tcPr>
          <w:p w14:paraId="287287D7"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M</w:t>
            </w:r>
          </w:p>
        </w:tc>
        <w:tc>
          <w:tcPr>
            <w:tcW w:w="400" w:type="dxa"/>
            <w:shd w:val="clear" w:color="auto" w:fill="auto"/>
            <w:noWrap/>
            <w:tcMar>
              <w:left w:w="86" w:type="dxa"/>
              <w:right w:w="86" w:type="dxa"/>
            </w:tcMar>
            <w:vAlign w:val="center"/>
            <w:hideMark/>
          </w:tcPr>
          <w:p w14:paraId="4CD2050B"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M</w:t>
            </w:r>
          </w:p>
        </w:tc>
        <w:tc>
          <w:tcPr>
            <w:tcW w:w="400" w:type="dxa"/>
            <w:shd w:val="clear" w:color="auto" w:fill="FF3300"/>
            <w:noWrap/>
            <w:tcMar>
              <w:left w:w="86" w:type="dxa"/>
              <w:right w:w="86" w:type="dxa"/>
            </w:tcMar>
            <w:vAlign w:val="center"/>
            <w:hideMark/>
          </w:tcPr>
          <w:p w14:paraId="30184AD8"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M</w:t>
            </w:r>
          </w:p>
        </w:tc>
        <w:tc>
          <w:tcPr>
            <w:tcW w:w="400" w:type="dxa"/>
            <w:shd w:val="clear" w:color="auto" w:fill="auto"/>
            <w:noWrap/>
            <w:tcMar>
              <w:left w:w="86" w:type="dxa"/>
              <w:right w:w="86" w:type="dxa"/>
            </w:tcMar>
            <w:vAlign w:val="center"/>
            <w:hideMark/>
          </w:tcPr>
          <w:p w14:paraId="2EFBFDC3"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L</w:t>
            </w:r>
          </w:p>
        </w:tc>
        <w:tc>
          <w:tcPr>
            <w:tcW w:w="400" w:type="dxa"/>
            <w:shd w:val="clear" w:color="000000" w:fill="D9D9D9"/>
            <w:noWrap/>
            <w:tcMar>
              <w:left w:w="86" w:type="dxa"/>
              <w:right w:w="86" w:type="dxa"/>
            </w:tcMar>
            <w:vAlign w:val="center"/>
            <w:hideMark/>
          </w:tcPr>
          <w:p w14:paraId="1442EBA6" w14:textId="44C7D294"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000000" w:fill="D9D9D9"/>
            <w:noWrap/>
            <w:tcMar>
              <w:left w:w="86" w:type="dxa"/>
              <w:right w:w="86" w:type="dxa"/>
            </w:tcMar>
            <w:vAlign w:val="center"/>
            <w:hideMark/>
          </w:tcPr>
          <w:p w14:paraId="6656EF8E" w14:textId="40E63E29"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000000" w:fill="D9D9D9"/>
            <w:noWrap/>
            <w:tcMar>
              <w:left w:w="86" w:type="dxa"/>
              <w:right w:w="86" w:type="dxa"/>
            </w:tcMar>
            <w:vAlign w:val="center"/>
            <w:hideMark/>
          </w:tcPr>
          <w:p w14:paraId="303119E4" w14:textId="5BEB8A80"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000000" w:fill="D9D9D9"/>
            <w:noWrap/>
            <w:tcMar>
              <w:left w:w="86" w:type="dxa"/>
              <w:right w:w="86" w:type="dxa"/>
            </w:tcMar>
            <w:vAlign w:val="center"/>
            <w:hideMark/>
          </w:tcPr>
          <w:p w14:paraId="66BB0A9B" w14:textId="762D4802"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auto" w:fill="FF3300"/>
            <w:noWrap/>
            <w:tcMar>
              <w:left w:w="86" w:type="dxa"/>
              <w:right w:w="86" w:type="dxa"/>
            </w:tcMar>
            <w:vAlign w:val="center"/>
            <w:hideMark/>
          </w:tcPr>
          <w:p w14:paraId="3092C0CA"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L</w:t>
            </w:r>
          </w:p>
        </w:tc>
        <w:tc>
          <w:tcPr>
            <w:tcW w:w="400" w:type="dxa"/>
            <w:shd w:val="clear" w:color="auto" w:fill="auto"/>
            <w:noWrap/>
            <w:tcMar>
              <w:left w:w="86" w:type="dxa"/>
              <w:right w:w="86" w:type="dxa"/>
            </w:tcMar>
            <w:vAlign w:val="center"/>
            <w:hideMark/>
          </w:tcPr>
          <w:p w14:paraId="08FACF1E"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L</w:t>
            </w:r>
          </w:p>
        </w:tc>
        <w:tc>
          <w:tcPr>
            <w:tcW w:w="485" w:type="dxa"/>
            <w:shd w:val="clear" w:color="000000" w:fill="D9D9D9"/>
            <w:noWrap/>
            <w:tcMar>
              <w:left w:w="86" w:type="dxa"/>
              <w:right w:w="86" w:type="dxa"/>
            </w:tcMar>
            <w:vAlign w:val="center"/>
            <w:hideMark/>
          </w:tcPr>
          <w:p w14:paraId="18E85B30" w14:textId="42306A11" w:rsidR="000C2D07" w:rsidRPr="008C21F3" w:rsidRDefault="000C2D07" w:rsidP="000C2D07">
            <w:pPr>
              <w:spacing w:after="0"/>
              <w:jc w:val="center"/>
              <w:rPr>
                <w:rFonts w:ascii="Calibri" w:eastAsia="Times New Roman" w:hAnsi="Calibri" w:cs="Calibri"/>
                <w:color w:val="000000"/>
                <w:sz w:val="17"/>
                <w:szCs w:val="17"/>
                <w:lang w:val="en-US"/>
              </w:rPr>
            </w:pPr>
          </w:p>
        </w:tc>
        <w:tc>
          <w:tcPr>
            <w:tcW w:w="485" w:type="dxa"/>
            <w:shd w:val="clear" w:color="000000" w:fill="D9D9D9"/>
            <w:noWrap/>
            <w:tcMar>
              <w:left w:w="86" w:type="dxa"/>
              <w:right w:w="86" w:type="dxa"/>
            </w:tcMar>
            <w:vAlign w:val="center"/>
            <w:hideMark/>
          </w:tcPr>
          <w:p w14:paraId="24FEF723" w14:textId="5661D309" w:rsidR="000C2D07" w:rsidRPr="008C21F3" w:rsidRDefault="000C2D07" w:rsidP="000C2D07">
            <w:pPr>
              <w:spacing w:after="0"/>
              <w:jc w:val="center"/>
              <w:rPr>
                <w:rFonts w:ascii="Calibri" w:eastAsia="Times New Roman" w:hAnsi="Calibri" w:cs="Calibri"/>
                <w:color w:val="000000"/>
                <w:sz w:val="17"/>
                <w:szCs w:val="17"/>
                <w:lang w:val="en-US"/>
              </w:rPr>
            </w:pPr>
          </w:p>
        </w:tc>
        <w:tc>
          <w:tcPr>
            <w:tcW w:w="454" w:type="dxa"/>
            <w:shd w:val="clear" w:color="auto" w:fill="FF3300"/>
            <w:noWrap/>
            <w:tcMar>
              <w:left w:w="86" w:type="dxa"/>
              <w:right w:w="86" w:type="dxa"/>
            </w:tcMar>
            <w:vAlign w:val="center"/>
            <w:hideMark/>
          </w:tcPr>
          <w:p w14:paraId="645BC41E"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L</w:t>
            </w:r>
          </w:p>
        </w:tc>
        <w:tc>
          <w:tcPr>
            <w:tcW w:w="454" w:type="dxa"/>
            <w:shd w:val="clear" w:color="auto" w:fill="auto"/>
            <w:noWrap/>
            <w:tcMar>
              <w:left w:w="86" w:type="dxa"/>
              <w:right w:w="86" w:type="dxa"/>
            </w:tcMar>
            <w:vAlign w:val="center"/>
            <w:hideMark/>
          </w:tcPr>
          <w:p w14:paraId="2F7F9AE6"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L</w:t>
            </w:r>
          </w:p>
        </w:tc>
        <w:tc>
          <w:tcPr>
            <w:tcW w:w="400" w:type="dxa"/>
            <w:shd w:val="clear" w:color="auto" w:fill="auto"/>
            <w:noWrap/>
            <w:tcMar>
              <w:left w:w="86" w:type="dxa"/>
              <w:right w:w="86" w:type="dxa"/>
            </w:tcMar>
            <w:vAlign w:val="center"/>
            <w:hideMark/>
          </w:tcPr>
          <w:p w14:paraId="4D6647E4" w14:textId="01E9D757"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gridSpan w:val="2"/>
            <w:shd w:val="clear" w:color="auto" w:fill="auto"/>
            <w:noWrap/>
            <w:tcMar>
              <w:left w:w="86" w:type="dxa"/>
              <w:right w:w="86" w:type="dxa"/>
            </w:tcMar>
            <w:vAlign w:val="center"/>
            <w:hideMark/>
          </w:tcPr>
          <w:p w14:paraId="67E0C39A" w14:textId="02F6DAA2" w:rsidR="000C2D07" w:rsidRPr="008C21F3" w:rsidRDefault="000C2D07" w:rsidP="000C2D07">
            <w:pPr>
              <w:spacing w:after="0"/>
              <w:jc w:val="center"/>
              <w:rPr>
                <w:rFonts w:ascii="Calibri" w:eastAsia="Times New Roman" w:hAnsi="Calibri" w:cs="Calibri"/>
                <w:color w:val="000000"/>
                <w:sz w:val="17"/>
                <w:szCs w:val="17"/>
                <w:lang w:val="en-US"/>
              </w:rPr>
            </w:pPr>
          </w:p>
        </w:tc>
      </w:tr>
      <w:tr w:rsidR="000C2D07" w:rsidRPr="000C2D07" w14:paraId="704BA6B6" w14:textId="77777777" w:rsidTr="002B62C0">
        <w:trPr>
          <w:trHeight w:val="300"/>
          <w:jc w:val="center"/>
        </w:trPr>
        <w:tc>
          <w:tcPr>
            <w:tcW w:w="2235" w:type="dxa"/>
            <w:shd w:val="clear" w:color="auto" w:fill="auto"/>
            <w:noWrap/>
            <w:tcMar>
              <w:left w:w="86" w:type="dxa"/>
              <w:right w:w="86" w:type="dxa"/>
            </w:tcMar>
            <w:vAlign w:val="center"/>
            <w:hideMark/>
          </w:tcPr>
          <w:p w14:paraId="4BF540BD" w14:textId="77777777" w:rsidR="000C2D07" w:rsidRPr="008C21F3" w:rsidRDefault="000C2D07" w:rsidP="000C2D07">
            <w:pPr>
              <w:spacing w:after="0"/>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Drainage</w:t>
            </w:r>
          </w:p>
        </w:tc>
        <w:tc>
          <w:tcPr>
            <w:tcW w:w="400" w:type="dxa"/>
            <w:shd w:val="clear" w:color="auto" w:fill="9BBB59" w:themeFill="accent3"/>
            <w:noWrap/>
            <w:tcMar>
              <w:left w:w="86" w:type="dxa"/>
              <w:right w:w="86" w:type="dxa"/>
            </w:tcMar>
            <w:vAlign w:val="center"/>
            <w:hideMark/>
          </w:tcPr>
          <w:p w14:paraId="1AC1714C"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H</w:t>
            </w:r>
          </w:p>
        </w:tc>
        <w:tc>
          <w:tcPr>
            <w:tcW w:w="400" w:type="dxa"/>
            <w:shd w:val="clear" w:color="auto" w:fill="auto"/>
            <w:noWrap/>
            <w:tcMar>
              <w:left w:w="86" w:type="dxa"/>
              <w:right w:w="86" w:type="dxa"/>
            </w:tcMar>
            <w:vAlign w:val="center"/>
            <w:hideMark/>
          </w:tcPr>
          <w:p w14:paraId="0A2433E6"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M</w:t>
            </w:r>
          </w:p>
        </w:tc>
        <w:tc>
          <w:tcPr>
            <w:tcW w:w="400" w:type="dxa"/>
            <w:shd w:val="clear" w:color="auto" w:fill="auto"/>
            <w:noWrap/>
            <w:tcMar>
              <w:left w:w="86" w:type="dxa"/>
              <w:right w:w="86" w:type="dxa"/>
            </w:tcMar>
            <w:vAlign w:val="center"/>
            <w:hideMark/>
          </w:tcPr>
          <w:p w14:paraId="29E7B661" w14:textId="532E2AE8"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auto" w:fill="auto"/>
            <w:noWrap/>
            <w:tcMar>
              <w:left w:w="86" w:type="dxa"/>
              <w:right w:w="86" w:type="dxa"/>
            </w:tcMar>
            <w:vAlign w:val="center"/>
            <w:hideMark/>
          </w:tcPr>
          <w:p w14:paraId="394C6714" w14:textId="2D30DDA5" w:rsidR="000C2D07" w:rsidRPr="008C21F3" w:rsidRDefault="000C2D07" w:rsidP="000C2D07">
            <w:pPr>
              <w:spacing w:after="0"/>
              <w:jc w:val="center"/>
              <w:rPr>
                <w:rFonts w:ascii="Calibri" w:eastAsia="Times New Roman" w:hAnsi="Calibri" w:cs="Calibri"/>
                <w:color w:val="000000"/>
                <w:sz w:val="17"/>
                <w:szCs w:val="17"/>
                <w:lang w:val="en-US"/>
              </w:rPr>
            </w:pPr>
          </w:p>
        </w:tc>
        <w:tc>
          <w:tcPr>
            <w:tcW w:w="449" w:type="dxa"/>
            <w:shd w:val="clear" w:color="auto" w:fill="FF3300"/>
            <w:noWrap/>
            <w:tcMar>
              <w:left w:w="86" w:type="dxa"/>
              <w:right w:w="86" w:type="dxa"/>
            </w:tcMar>
            <w:vAlign w:val="center"/>
            <w:hideMark/>
          </w:tcPr>
          <w:p w14:paraId="431B3AD0"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H</w:t>
            </w:r>
          </w:p>
        </w:tc>
        <w:tc>
          <w:tcPr>
            <w:tcW w:w="449" w:type="dxa"/>
            <w:shd w:val="clear" w:color="auto" w:fill="auto"/>
            <w:noWrap/>
            <w:tcMar>
              <w:left w:w="86" w:type="dxa"/>
              <w:right w:w="86" w:type="dxa"/>
            </w:tcMar>
            <w:vAlign w:val="center"/>
            <w:hideMark/>
          </w:tcPr>
          <w:p w14:paraId="06AC2185"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H</w:t>
            </w:r>
          </w:p>
        </w:tc>
        <w:tc>
          <w:tcPr>
            <w:tcW w:w="400" w:type="dxa"/>
            <w:shd w:val="clear" w:color="auto" w:fill="9BBB59" w:themeFill="accent3"/>
            <w:noWrap/>
            <w:tcMar>
              <w:left w:w="86" w:type="dxa"/>
              <w:right w:w="86" w:type="dxa"/>
            </w:tcMar>
            <w:vAlign w:val="center"/>
            <w:hideMark/>
          </w:tcPr>
          <w:p w14:paraId="148EAAA2"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H</w:t>
            </w:r>
          </w:p>
        </w:tc>
        <w:tc>
          <w:tcPr>
            <w:tcW w:w="400" w:type="dxa"/>
            <w:shd w:val="clear" w:color="auto" w:fill="auto"/>
            <w:noWrap/>
            <w:tcMar>
              <w:left w:w="86" w:type="dxa"/>
              <w:right w:w="86" w:type="dxa"/>
            </w:tcMar>
            <w:vAlign w:val="center"/>
            <w:hideMark/>
          </w:tcPr>
          <w:p w14:paraId="4034CEFC"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H</w:t>
            </w:r>
          </w:p>
        </w:tc>
        <w:tc>
          <w:tcPr>
            <w:tcW w:w="400" w:type="dxa"/>
            <w:shd w:val="clear" w:color="auto" w:fill="FF3300"/>
            <w:noWrap/>
            <w:tcMar>
              <w:left w:w="86" w:type="dxa"/>
              <w:right w:w="86" w:type="dxa"/>
            </w:tcMar>
            <w:vAlign w:val="center"/>
            <w:hideMark/>
          </w:tcPr>
          <w:p w14:paraId="44F573FC"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H</w:t>
            </w:r>
          </w:p>
        </w:tc>
        <w:tc>
          <w:tcPr>
            <w:tcW w:w="400" w:type="dxa"/>
            <w:shd w:val="clear" w:color="auto" w:fill="auto"/>
            <w:noWrap/>
            <w:tcMar>
              <w:left w:w="86" w:type="dxa"/>
              <w:right w:w="86" w:type="dxa"/>
            </w:tcMar>
            <w:vAlign w:val="center"/>
            <w:hideMark/>
          </w:tcPr>
          <w:p w14:paraId="176F6D9B"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H</w:t>
            </w:r>
          </w:p>
        </w:tc>
        <w:tc>
          <w:tcPr>
            <w:tcW w:w="400" w:type="dxa"/>
            <w:shd w:val="clear" w:color="auto" w:fill="FF3300"/>
            <w:noWrap/>
            <w:tcMar>
              <w:left w:w="86" w:type="dxa"/>
              <w:right w:w="86" w:type="dxa"/>
            </w:tcMar>
            <w:vAlign w:val="center"/>
            <w:hideMark/>
          </w:tcPr>
          <w:p w14:paraId="28CC8BBB"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H</w:t>
            </w:r>
          </w:p>
        </w:tc>
        <w:tc>
          <w:tcPr>
            <w:tcW w:w="400" w:type="dxa"/>
            <w:shd w:val="clear" w:color="auto" w:fill="auto"/>
            <w:noWrap/>
            <w:tcMar>
              <w:left w:w="86" w:type="dxa"/>
              <w:right w:w="86" w:type="dxa"/>
            </w:tcMar>
            <w:vAlign w:val="center"/>
            <w:hideMark/>
          </w:tcPr>
          <w:p w14:paraId="4A195628"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H</w:t>
            </w:r>
          </w:p>
        </w:tc>
        <w:tc>
          <w:tcPr>
            <w:tcW w:w="472" w:type="dxa"/>
            <w:shd w:val="clear" w:color="auto" w:fill="auto"/>
            <w:noWrap/>
            <w:tcMar>
              <w:left w:w="86" w:type="dxa"/>
              <w:right w:w="86" w:type="dxa"/>
            </w:tcMar>
            <w:vAlign w:val="center"/>
            <w:hideMark/>
          </w:tcPr>
          <w:p w14:paraId="490B1279" w14:textId="46B3CD32" w:rsidR="000C2D07" w:rsidRPr="008C21F3" w:rsidRDefault="000C2D07" w:rsidP="000C2D07">
            <w:pPr>
              <w:spacing w:after="0"/>
              <w:jc w:val="center"/>
              <w:rPr>
                <w:rFonts w:ascii="Calibri" w:eastAsia="Times New Roman" w:hAnsi="Calibri" w:cs="Calibri"/>
                <w:color w:val="000000"/>
                <w:sz w:val="17"/>
                <w:szCs w:val="17"/>
                <w:lang w:val="en-US"/>
              </w:rPr>
            </w:pPr>
          </w:p>
        </w:tc>
        <w:tc>
          <w:tcPr>
            <w:tcW w:w="472" w:type="dxa"/>
            <w:shd w:val="clear" w:color="auto" w:fill="auto"/>
            <w:noWrap/>
            <w:tcMar>
              <w:left w:w="86" w:type="dxa"/>
              <w:right w:w="86" w:type="dxa"/>
            </w:tcMar>
            <w:vAlign w:val="center"/>
            <w:hideMark/>
          </w:tcPr>
          <w:p w14:paraId="48D092E9" w14:textId="7AD3D139"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auto" w:fill="FF3300"/>
            <w:noWrap/>
            <w:tcMar>
              <w:left w:w="86" w:type="dxa"/>
              <w:right w:w="86" w:type="dxa"/>
            </w:tcMar>
            <w:vAlign w:val="center"/>
            <w:hideMark/>
          </w:tcPr>
          <w:p w14:paraId="04A0BE27"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L</w:t>
            </w:r>
          </w:p>
        </w:tc>
        <w:tc>
          <w:tcPr>
            <w:tcW w:w="400" w:type="dxa"/>
            <w:shd w:val="clear" w:color="auto" w:fill="auto"/>
            <w:noWrap/>
            <w:tcMar>
              <w:left w:w="86" w:type="dxa"/>
              <w:right w:w="86" w:type="dxa"/>
            </w:tcMar>
            <w:vAlign w:val="center"/>
            <w:hideMark/>
          </w:tcPr>
          <w:p w14:paraId="25AB98EA"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L</w:t>
            </w:r>
          </w:p>
        </w:tc>
        <w:tc>
          <w:tcPr>
            <w:tcW w:w="400" w:type="dxa"/>
            <w:shd w:val="clear" w:color="auto" w:fill="auto"/>
            <w:noWrap/>
            <w:tcMar>
              <w:left w:w="86" w:type="dxa"/>
              <w:right w:w="86" w:type="dxa"/>
            </w:tcMar>
            <w:vAlign w:val="center"/>
            <w:hideMark/>
          </w:tcPr>
          <w:p w14:paraId="43160C12" w14:textId="2B0E84A6"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auto" w:fill="auto"/>
            <w:noWrap/>
            <w:tcMar>
              <w:left w:w="86" w:type="dxa"/>
              <w:right w:w="86" w:type="dxa"/>
            </w:tcMar>
            <w:vAlign w:val="center"/>
            <w:hideMark/>
          </w:tcPr>
          <w:p w14:paraId="3FD9D7D2" w14:textId="6703A167"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000000" w:fill="D9D9D9"/>
            <w:noWrap/>
            <w:tcMar>
              <w:left w:w="86" w:type="dxa"/>
              <w:right w:w="86" w:type="dxa"/>
            </w:tcMar>
            <w:vAlign w:val="center"/>
            <w:hideMark/>
          </w:tcPr>
          <w:p w14:paraId="23395F7E" w14:textId="1153E91A"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000000" w:fill="D9D9D9"/>
            <w:noWrap/>
            <w:tcMar>
              <w:left w:w="86" w:type="dxa"/>
              <w:right w:w="86" w:type="dxa"/>
            </w:tcMar>
            <w:vAlign w:val="center"/>
            <w:hideMark/>
          </w:tcPr>
          <w:p w14:paraId="6B113432" w14:textId="5B224783"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000000" w:fill="D9D9D9"/>
            <w:noWrap/>
            <w:tcMar>
              <w:left w:w="86" w:type="dxa"/>
              <w:right w:w="86" w:type="dxa"/>
            </w:tcMar>
            <w:vAlign w:val="center"/>
            <w:hideMark/>
          </w:tcPr>
          <w:p w14:paraId="0E0C50B0" w14:textId="4D1E47DA"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000000" w:fill="D9D9D9"/>
            <w:noWrap/>
            <w:tcMar>
              <w:left w:w="86" w:type="dxa"/>
              <w:right w:w="86" w:type="dxa"/>
            </w:tcMar>
            <w:vAlign w:val="center"/>
            <w:hideMark/>
          </w:tcPr>
          <w:p w14:paraId="0980206B" w14:textId="1DB7592E"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auto" w:fill="FF3300"/>
            <w:noWrap/>
            <w:tcMar>
              <w:left w:w="86" w:type="dxa"/>
              <w:right w:w="86" w:type="dxa"/>
            </w:tcMar>
            <w:vAlign w:val="center"/>
            <w:hideMark/>
          </w:tcPr>
          <w:p w14:paraId="1368705B"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H</w:t>
            </w:r>
          </w:p>
        </w:tc>
        <w:tc>
          <w:tcPr>
            <w:tcW w:w="400" w:type="dxa"/>
            <w:shd w:val="clear" w:color="auto" w:fill="auto"/>
            <w:noWrap/>
            <w:tcMar>
              <w:left w:w="86" w:type="dxa"/>
              <w:right w:w="86" w:type="dxa"/>
            </w:tcMar>
            <w:vAlign w:val="center"/>
            <w:hideMark/>
          </w:tcPr>
          <w:p w14:paraId="28AB117A"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H</w:t>
            </w:r>
          </w:p>
        </w:tc>
        <w:tc>
          <w:tcPr>
            <w:tcW w:w="485" w:type="dxa"/>
            <w:shd w:val="clear" w:color="000000" w:fill="D9D9D9"/>
            <w:noWrap/>
            <w:tcMar>
              <w:left w:w="86" w:type="dxa"/>
              <w:right w:w="86" w:type="dxa"/>
            </w:tcMar>
            <w:vAlign w:val="center"/>
            <w:hideMark/>
          </w:tcPr>
          <w:p w14:paraId="45CA348F" w14:textId="1DE4EB2B" w:rsidR="000C2D07" w:rsidRPr="008C21F3" w:rsidRDefault="000C2D07" w:rsidP="000C2D07">
            <w:pPr>
              <w:spacing w:after="0"/>
              <w:jc w:val="center"/>
              <w:rPr>
                <w:rFonts w:ascii="Calibri" w:eastAsia="Times New Roman" w:hAnsi="Calibri" w:cs="Calibri"/>
                <w:color w:val="000000"/>
                <w:sz w:val="17"/>
                <w:szCs w:val="17"/>
                <w:lang w:val="en-US"/>
              </w:rPr>
            </w:pPr>
          </w:p>
        </w:tc>
        <w:tc>
          <w:tcPr>
            <w:tcW w:w="485" w:type="dxa"/>
            <w:shd w:val="clear" w:color="000000" w:fill="D9D9D9"/>
            <w:noWrap/>
            <w:tcMar>
              <w:left w:w="86" w:type="dxa"/>
              <w:right w:w="86" w:type="dxa"/>
            </w:tcMar>
            <w:vAlign w:val="center"/>
            <w:hideMark/>
          </w:tcPr>
          <w:p w14:paraId="794F3779" w14:textId="721E7F99" w:rsidR="000C2D07" w:rsidRPr="008C21F3" w:rsidRDefault="000C2D07" w:rsidP="000C2D07">
            <w:pPr>
              <w:spacing w:after="0"/>
              <w:jc w:val="center"/>
              <w:rPr>
                <w:rFonts w:ascii="Calibri" w:eastAsia="Times New Roman" w:hAnsi="Calibri" w:cs="Calibri"/>
                <w:color w:val="000000"/>
                <w:sz w:val="17"/>
                <w:szCs w:val="17"/>
                <w:lang w:val="en-US"/>
              </w:rPr>
            </w:pPr>
          </w:p>
        </w:tc>
        <w:tc>
          <w:tcPr>
            <w:tcW w:w="454" w:type="dxa"/>
            <w:shd w:val="clear" w:color="auto" w:fill="auto"/>
            <w:noWrap/>
            <w:tcMar>
              <w:left w:w="86" w:type="dxa"/>
              <w:right w:w="86" w:type="dxa"/>
            </w:tcMar>
            <w:vAlign w:val="center"/>
            <w:hideMark/>
          </w:tcPr>
          <w:p w14:paraId="6F1021E1" w14:textId="17120C84" w:rsidR="000C2D07" w:rsidRPr="008C21F3" w:rsidRDefault="000C2D07" w:rsidP="000C2D07">
            <w:pPr>
              <w:spacing w:after="0"/>
              <w:jc w:val="center"/>
              <w:rPr>
                <w:rFonts w:ascii="Calibri" w:eastAsia="Times New Roman" w:hAnsi="Calibri" w:cs="Calibri"/>
                <w:color w:val="000000"/>
                <w:sz w:val="17"/>
                <w:szCs w:val="17"/>
                <w:lang w:val="en-US"/>
              </w:rPr>
            </w:pPr>
          </w:p>
        </w:tc>
        <w:tc>
          <w:tcPr>
            <w:tcW w:w="454" w:type="dxa"/>
            <w:shd w:val="clear" w:color="auto" w:fill="auto"/>
            <w:noWrap/>
            <w:tcMar>
              <w:left w:w="86" w:type="dxa"/>
              <w:right w:w="86" w:type="dxa"/>
            </w:tcMar>
            <w:vAlign w:val="center"/>
            <w:hideMark/>
          </w:tcPr>
          <w:p w14:paraId="58F09791" w14:textId="2A76E837"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auto" w:fill="auto"/>
            <w:noWrap/>
            <w:tcMar>
              <w:left w:w="86" w:type="dxa"/>
              <w:right w:w="86" w:type="dxa"/>
            </w:tcMar>
            <w:vAlign w:val="center"/>
            <w:hideMark/>
          </w:tcPr>
          <w:p w14:paraId="20F385FF" w14:textId="2EB74BAA"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gridSpan w:val="2"/>
            <w:shd w:val="clear" w:color="auto" w:fill="auto"/>
            <w:noWrap/>
            <w:tcMar>
              <w:left w:w="86" w:type="dxa"/>
              <w:right w:w="86" w:type="dxa"/>
            </w:tcMar>
            <w:vAlign w:val="center"/>
            <w:hideMark/>
          </w:tcPr>
          <w:p w14:paraId="396845D4" w14:textId="48DE8FC0" w:rsidR="000C2D07" w:rsidRPr="008C21F3" w:rsidRDefault="000C2D07" w:rsidP="000C2D07">
            <w:pPr>
              <w:spacing w:after="0"/>
              <w:jc w:val="center"/>
              <w:rPr>
                <w:rFonts w:ascii="Calibri" w:eastAsia="Times New Roman" w:hAnsi="Calibri" w:cs="Calibri"/>
                <w:color w:val="000000"/>
                <w:sz w:val="17"/>
                <w:szCs w:val="17"/>
                <w:lang w:val="en-US"/>
              </w:rPr>
            </w:pPr>
          </w:p>
        </w:tc>
      </w:tr>
      <w:tr w:rsidR="000C2D07" w:rsidRPr="000C2D07" w14:paraId="699C3CFD" w14:textId="77777777" w:rsidTr="002B62C0">
        <w:trPr>
          <w:trHeight w:val="300"/>
          <w:jc w:val="center"/>
        </w:trPr>
        <w:tc>
          <w:tcPr>
            <w:tcW w:w="2235" w:type="dxa"/>
            <w:shd w:val="clear" w:color="auto" w:fill="auto"/>
            <w:noWrap/>
            <w:tcMar>
              <w:left w:w="86" w:type="dxa"/>
              <w:right w:w="86" w:type="dxa"/>
            </w:tcMar>
            <w:vAlign w:val="center"/>
            <w:hideMark/>
          </w:tcPr>
          <w:p w14:paraId="21478603" w14:textId="77777777" w:rsidR="000C2D07" w:rsidRPr="008C21F3" w:rsidRDefault="000C2D07" w:rsidP="000C2D07">
            <w:pPr>
              <w:spacing w:after="0"/>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Water supply</w:t>
            </w:r>
          </w:p>
        </w:tc>
        <w:tc>
          <w:tcPr>
            <w:tcW w:w="400" w:type="dxa"/>
            <w:shd w:val="clear" w:color="auto" w:fill="FF3300"/>
            <w:noWrap/>
            <w:tcMar>
              <w:left w:w="86" w:type="dxa"/>
              <w:right w:w="86" w:type="dxa"/>
            </w:tcMar>
            <w:vAlign w:val="center"/>
            <w:hideMark/>
          </w:tcPr>
          <w:p w14:paraId="4FECD829"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M</w:t>
            </w:r>
          </w:p>
        </w:tc>
        <w:tc>
          <w:tcPr>
            <w:tcW w:w="400" w:type="dxa"/>
            <w:shd w:val="clear" w:color="auto" w:fill="auto"/>
            <w:noWrap/>
            <w:tcMar>
              <w:left w:w="86" w:type="dxa"/>
              <w:right w:w="86" w:type="dxa"/>
            </w:tcMar>
            <w:vAlign w:val="center"/>
            <w:hideMark/>
          </w:tcPr>
          <w:p w14:paraId="4C2D8A24"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H</w:t>
            </w:r>
          </w:p>
        </w:tc>
        <w:tc>
          <w:tcPr>
            <w:tcW w:w="400" w:type="dxa"/>
            <w:shd w:val="clear" w:color="auto" w:fill="FF3300"/>
            <w:noWrap/>
            <w:tcMar>
              <w:left w:w="86" w:type="dxa"/>
              <w:right w:w="86" w:type="dxa"/>
            </w:tcMar>
            <w:vAlign w:val="center"/>
            <w:hideMark/>
          </w:tcPr>
          <w:p w14:paraId="0A195A7A"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M</w:t>
            </w:r>
          </w:p>
        </w:tc>
        <w:tc>
          <w:tcPr>
            <w:tcW w:w="400" w:type="dxa"/>
            <w:shd w:val="clear" w:color="auto" w:fill="auto"/>
            <w:noWrap/>
            <w:tcMar>
              <w:left w:w="86" w:type="dxa"/>
              <w:right w:w="86" w:type="dxa"/>
            </w:tcMar>
            <w:vAlign w:val="center"/>
            <w:hideMark/>
          </w:tcPr>
          <w:p w14:paraId="09B0B42B"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M</w:t>
            </w:r>
          </w:p>
        </w:tc>
        <w:tc>
          <w:tcPr>
            <w:tcW w:w="449" w:type="dxa"/>
            <w:shd w:val="clear" w:color="auto" w:fill="FF3300"/>
            <w:noWrap/>
            <w:tcMar>
              <w:left w:w="86" w:type="dxa"/>
              <w:right w:w="86" w:type="dxa"/>
            </w:tcMar>
            <w:vAlign w:val="center"/>
            <w:hideMark/>
          </w:tcPr>
          <w:p w14:paraId="5AFC91CA"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L</w:t>
            </w:r>
          </w:p>
        </w:tc>
        <w:tc>
          <w:tcPr>
            <w:tcW w:w="449" w:type="dxa"/>
            <w:shd w:val="clear" w:color="auto" w:fill="auto"/>
            <w:noWrap/>
            <w:tcMar>
              <w:left w:w="86" w:type="dxa"/>
              <w:right w:w="86" w:type="dxa"/>
            </w:tcMar>
            <w:vAlign w:val="center"/>
            <w:hideMark/>
          </w:tcPr>
          <w:p w14:paraId="2671C6C1"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H</w:t>
            </w:r>
          </w:p>
        </w:tc>
        <w:tc>
          <w:tcPr>
            <w:tcW w:w="400" w:type="dxa"/>
            <w:shd w:val="clear" w:color="auto" w:fill="FF3300"/>
            <w:noWrap/>
            <w:tcMar>
              <w:left w:w="86" w:type="dxa"/>
              <w:right w:w="86" w:type="dxa"/>
            </w:tcMar>
            <w:vAlign w:val="center"/>
            <w:hideMark/>
          </w:tcPr>
          <w:p w14:paraId="75E2A1D1"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H</w:t>
            </w:r>
          </w:p>
        </w:tc>
        <w:tc>
          <w:tcPr>
            <w:tcW w:w="400" w:type="dxa"/>
            <w:shd w:val="clear" w:color="auto" w:fill="auto"/>
            <w:noWrap/>
            <w:tcMar>
              <w:left w:w="86" w:type="dxa"/>
              <w:right w:w="86" w:type="dxa"/>
            </w:tcMar>
            <w:vAlign w:val="center"/>
            <w:hideMark/>
          </w:tcPr>
          <w:p w14:paraId="1266C89D"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H</w:t>
            </w:r>
          </w:p>
        </w:tc>
        <w:tc>
          <w:tcPr>
            <w:tcW w:w="400" w:type="dxa"/>
            <w:shd w:val="clear" w:color="auto" w:fill="auto"/>
            <w:noWrap/>
            <w:tcMar>
              <w:left w:w="86" w:type="dxa"/>
              <w:right w:w="86" w:type="dxa"/>
            </w:tcMar>
            <w:vAlign w:val="center"/>
            <w:hideMark/>
          </w:tcPr>
          <w:p w14:paraId="0C2AE1EA" w14:textId="1D3D8E2C"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auto" w:fill="auto"/>
            <w:noWrap/>
            <w:tcMar>
              <w:left w:w="86" w:type="dxa"/>
              <w:right w:w="86" w:type="dxa"/>
            </w:tcMar>
            <w:vAlign w:val="center"/>
            <w:hideMark/>
          </w:tcPr>
          <w:p w14:paraId="64298E4B" w14:textId="5D83E428"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auto" w:fill="auto"/>
            <w:noWrap/>
            <w:tcMar>
              <w:left w:w="86" w:type="dxa"/>
              <w:right w:w="86" w:type="dxa"/>
            </w:tcMar>
            <w:vAlign w:val="center"/>
            <w:hideMark/>
          </w:tcPr>
          <w:p w14:paraId="2944CD9B" w14:textId="27D4B8E3"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auto" w:fill="auto"/>
            <w:noWrap/>
            <w:tcMar>
              <w:left w:w="86" w:type="dxa"/>
              <w:right w:w="86" w:type="dxa"/>
            </w:tcMar>
            <w:vAlign w:val="center"/>
            <w:hideMark/>
          </w:tcPr>
          <w:p w14:paraId="4F907E89" w14:textId="26C59497" w:rsidR="000C2D07" w:rsidRPr="008C21F3" w:rsidRDefault="000C2D07" w:rsidP="000C2D07">
            <w:pPr>
              <w:spacing w:after="0"/>
              <w:jc w:val="center"/>
              <w:rPr>
                <w:rFonts w:ascii="Calibri" w:eastAsia="Times New Roman" w:hAnsi="Calibri" w:cs="Calibri"/>
                <w:color w:val="000000"/>
                <w:sz w:val="17"/>
                <w:szCs w:val="17"/>
                <w:lang w:val="en-US"/>
              </w:rPr>
            </w:pPr>
          </w:p>
        </w:tc>
        <w:tc>
          <w:tcPr>
            <w:tcW w:w="472" w:type="dxa"/>
            <w:shd w:val="clear" w:color="auto" w:fill="FF3300"/>
            <w:noWrap/>
            <w:tcMar>
              <w:left w:w="86" w:type="dxa"/>
              <w:right w:w="86" w:type="dxa"/>
            </w:tcMar>
            <w:vAlign w:val="center"/>
            <w:hideMark/>
          </w:tcPr>
          <w:p w14:paraId="755335B1"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H</w:t>
            </w:r>
          </w:p>
        </w:tc>
        <w:tc>
          <w:tcPr>
            <w:tcW w:w="472" w:type="dxa"/>
            <w:shd w:val="clear" w:color="auto" w:fill="auto"/>
            <w:noWrap/>
            <w:tcMar>
              <w:left w:w="86" w:type="dxa"/>
              <w:right w:w="86" w:type="dxa"/>
            </w:tcMar>
            <w:vAlign w:val="center"/>
            <w:hideMark/>
          </w:tcPr>
          <w:p w14:paraId="143FC509"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H</w:t>
            </w:r>
          </w:p>
        </w:tc>
        <w:tc>
          <w:tcPr>
            <w:tcW w:w="400" w:type="dxa"/>
            <w:shd w:val="clear" w:color="auto" w:fill="FF3300"/>
            <w:noWrap/>
            <w:tcMar>
              <w:left w:w="86" w:type="dxa"/>
              <w:right w:w="86" w:type="dxa"/>
            </w:tcMar>
            <w:vAlign w:val="center"/>
            <w:hideMark/>
          </w:tcPr>
          <w:p w14:paraId="6D7695F3"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M</w:t>
            </w:r>
          </w:p>
        </w:tc>
        <w:tc>
          <w:tcPr>
            <w:tcW w:w="400" w:type="dxa"/>
            <w:shd w:val="clear" w:color="auto" w:fill="auto"/>
            <w:noWrap/>
            <w:tcMar>
              <w:left w:w="86" w:type="dxa"/>
              <w:right w:w="86" w:type="dxa"/>
            </w:tcMar>
            <w:vAlign w:val="center"/>
            <w:hideMark/>
          </w:tcPr>
          <w:p w14:paraId="79638781"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L</w:t>
            </w:r>
          </w:p>
        </w:tc>
        <w:tc>
          <w:tcPr>
            <w:tcW w:w="400" w:type="dxa"/>
            <w:shd w:val="clear" w:color="auto" w:fill="FF3300"/>
            <w:noWrap/>
            <w:tcMar>
              <w:left w:w="86" w:type="dxa"/>
              <w:right w:w="86" w:type="dxa"/>
            </w:tcMar>
            <w:vAlign w:val="center"/>
            <w:hideMark/>
          </w:tcPr>
          <w:p w14:paraId="7A52665B"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M</w:t>
            </w:r>
          </w:p>
        </w:tc>
        <w:tc>
          <w:tcPr>
            <w:tcW w:w="400" w:type="dxa"/>
            <w:shd w:val="clear" w:color="auto" w:fill="auto"/>
            <w:noWrap/>
            <w:tcMar>
              <w:left w:w="86" w:type="dxa"/>
              <w:right w:w="86" w:type="dxa"/>
            </w:tcMar>
            <w:vAlign w:val="center"/>
            <w:hideMark/>
          </w:tcPr>
          <w:p w14:paraId="462DB30F"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L</w:t>
            </w:r>
          </w:p>
        </w:tc>
        <w:tc>
          <w:tcPr>
            <w:tcW w:w="400" w:type="dxa"/>
            <w:shd w:val="clear" w:color="000000" w:fill="D9D9D9"/>
            <w:noWrap/>
            <w:tcMar>
              <w:left w:w="86" w:type="dxa"/>
              <w:right w:w="86" w:type="dxa"/>
            </w:tcMar>
            <w:vAlign w:val="center"/>
            <w:hideMark/>
          </w:tcPr>
          <w:p w14:paraId="623B25FB" w14:textId="04E21A35"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000000" w:fill="D9D9D9"/>
            <w:noWrap/>
            <w:tcMar>
              <w:left w:w="86" w:type="dxa"/>
              <w:right w:w="86" w:type="dxa"/>
            </w:tcMar>
            <w:vAlign w:val="center"/>
            <w:hideMark/>
          </w:tcPr>
          <w:p w14:paraId="122CFEBB" w14:textId="71142351"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000000" w:fill="D9D9D9"/>
            <w:noWrap/>
            <w:tcMar>
              <w:left w:w="86" w:type="dxa"/>
              <w:right w:w="86" w:type="dxa"/>
            </w:tcMar>
            <w:vAlign w:val="center"/>
            <w:hideMark/>
          </w:tcPr>
          <w:p w14:paraId="6334F8AA" w14:textId="2C9BBFE1"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000000" w:fill="D9D9D9"/>
            <w:noWrap/>
            <w:tcMar>
              <w:left w:w="86" w:type="dxa"/>
              <w:right w:w="86" w:type="dxa"/>
            </w:tcMar>
            <w:vAlign w:val="center"/>
            <w:hideMark/>
          </w:tcPr>
          <w:p w14:paraId="02347C76" w14:textId="6E1CF27A"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auto" w:fill="FF3300"/>
            <w:noWrap/>
            <w:tcMar>
              <w:left w:w="86" w:type="dxa"/>
              <w:right w:w="86" w:type="dxa"/>
            </w:tcMar>
            <w:vAlign w:val="center"/>
            <w:hideMark/>
          </w:tcPr>
          <w:p w14:paraId="32976128"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L</w:t>
            </w:r>
          </w:p>
        </w:tc>
        <w:tc>
          <w:tcPr>
            <w:tcW w:w="400" w:type="dxa"/>
            <w:shd w:val="clear" w:color="auto" w:fill="auto"/>
            <w:noWrap/>
            <w:tcMar>
              <w:left w:w="86" w:type="dxa"/>
              <w:right w:w="86" w:type="dxa"/>
            </w:tcMar>
            <w:vAlign w:val="center"/>
            <w:hideMark/>
          </w:tcPr>
          <w:p w14:paraId="74770E67"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L</w:t>
            </w:r>
          </w:p>
        </w:tc>
        <w:tc>
          <w:tcPr>
            <w:tcW w:w="485" w:type="dxa"/>
            <w:shd w:val="clear" w:color="000000" w:fill="D9D9D9"/>
            <w:noWrap/>
            <w:tcMar>
              <w:left w:w="86" w:type="dxa"/>
              <w:right w:w="86" w:type="dxa"/>
            </w:tcMar>
            <w:vAlign w:val="center"/>
            <w:hideMark/>
          </w:tcPr>
          <w:p w14:paraId="16707237" w14:textId="678F270E" w:rsidR="000C2D07" w:rsidRPr="008C21F3" w:rsidRDefault="000C2D07" w:rsidP="000C2D07">
            <w:pPr>
              <w:spacing w:after="0"/>
              <w:jc w:val="center"/>
              <w:rPr>
                <w:rFonts w:ascii="Calibri" w:eastAsia="Times New Roman" w:hAnsi="Calibri" w:cs="Calibri"/>
                <w:color w:val="000000"/>
                <w:sz w:val="17"/>
                <w:szCs w:val="17"/>
                <w:lang w:val="en-US"/>
              </w:rPr>
            </w:pPr>
          </w:p>
        </w:tc>
        <w:tc>
          <w:tcPr>
            <w:tcW w:w="485" w:type="dxa"/>
            <w:shd w:val="clear" w:color="000000" w:fill="D9D9D9"/>
            <w:noWrap/>
            <w:tcMar>
              <w:left w:w="86" w:type="dxa"/>
              <w:right w:w="86" w:type="dxa"/>
            </w:tcMar>
            <w:vAlign w:val="center"/>
            <w:hideMark/>
          </w:tcPr>
          <w:p w14:paraId="72DA77ED" w14:textId="79DA4449" w:rsidR="000C2D07" w:rsidRPr="008C21F3" w:rsidRDefault="000C2D07" w:rsidP="000C2D07">
            <w:pPr>
              <w:spacing w:after="0"/>
              <w:jc w:val="center"/>
              <w:rPr>
                <w:rFonts w:ascii="Calibri" w:eastAsia="Times New Roman" w:hAnsi="Calibri" w:cs="Calibri"/>
                <w:color w:val="000000"/>
                <w:sz w:val="17"/>
                <w:szCs w:val="17"/>
                <w:lang w:val="en-US"/>
              </w:rPr>
            </w:pPr>
          </w:p>
        </w:tc>
        <w:tc>
          <w:tcPr>
            <w:tcW w:w="454" w:type="dxa"/>
            <w:shd w:val="clear" w:color="auto" w:fill="auto"/>
            <w:noWrap/>
            <w:tcMar>
              <w:left w:w="86" w:type="dxa"/>
              <w:right w:w="86" w:type="dxa"/>
            </w:tcMar>
            <w:vAlign w:val="center"/>
            <w:hideMark/>
          </w:tcPr>
          <w:p w14:paraId="4237B808" w14:textId="457A9C8E" w:rsidR="000C2D07" w:rsidRPr="008C21F3" w:rsidRDefault="000C2D07" w:rsidP="000C2D07">
            <w:pPr>
              <w:spacing w:after="0"/>
              <w:jc w:val="center"/>
              <w:rPr>
                <w:rFonts w:ascii="Calibri" w:eastAsia="Times New Roman" w:hAnsi="Calibri" w:cs="Calibri"/>
                <w:color w:val="000000"/>
                <w:sz w:val="17"/>
                <w:szCs w:val="17"/>
                <w:lang w:val="en-US"/>
              </w:rPr>
            </w:pPr>
          </w:p>
        </w:tc>
        <w:tc>
          <w:tcPr>
            <w:tcW w:w="454" w:type="dxa"/>
            <w:shd w:val="clear" w:color="auto" w:fill="auto"/>
            <w:noWrap/>
            <w:tcMar>
              <w:left w:w="86" w:type="dxa"/>
              <w:right w:w="86" w:type="dxa"/>
            </w:tcMar>
            <w:vAlign w:val="center"/>
            <w:hideMark/>
          </w:tcPr>
          <w:p w14:paraId="6E9BEB56" w14:textId="0BD4CD21"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auto" w:fill="FF3300"/>
            <w:noWrap/>
            <w:tcMar>
              <w:left w:w="86" w:type="dxa"/>
              <w:right w:w="86" w:type="dxa"/>
            </w:tcMar>
            <w:vAlign w:val="center"/>
            <w:hideMark/>
          </w:tcPr>
          <w:p w14:paraId="6EA039AD"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L</w:t>
            </w:r>
          </w:p>
        </w:tc>
        <w:tc>
          <w:tcPr>
            <w:tcW w:w="400" w:type="dxa"/>
            <w:gridSpan w:val="2"/>
            <w:shd w:val="clear" w:color="auto" w:fill="auto"/>
            <w:noWrap/>
            <w:tcMar>
              <w:left w:w="86" w:type="dxa"/>
              <w:right w:w="86" w:type="dxa"/>
            </w:tcMar>
            <w:vAlign w:val="center"/>
            <w:hideMark/>
          </w:tcPr>
          <w:p w14:paraId="13D1905F"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L</w:t>
            </w:r>
          </w:p>
        </w:tc>
      </w:tr>
      <w:tr w:rsidR="000C2D07" w:rsidRPr="000C2D07" w14:paraId="00475F2C" w14:textId="77777777" w:rsidTr="002B62C0">
        <w:trPr>
          <w:trHeight w:val="300"/>
          <w:jc w:val="center"/>
        </w:trPr>
        <w:tc>
          <w:tcPr>
            <w:tcW w:w="2235" w:type="dxa"/>
            <w:shd w:val="clear" w:color="auto" w:fill="auto"/>
            <w:noWrap/>
            <w:tcMar>
              <w:left w:w="86" w:type="dxa"/>
              <w:right w:w="86" w:type="dxa"/>
            </w:tcMar>
            <w:vAlign w:val="center"/>
            <w:hideMark/>
          </w:tcPr>
          <w:p w14:paraId="29DCA3C2" w14:textId="77777777" w:rsidR="000C2D07" w:rsidRPr="008C21F3" w:rsidRDefault="000C2D07" w:rsidP="000C2D07">
            <w:pPr>
              <w:spacing w:after="0"/>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Sanitation</w:t>
            </w:r>
          </w:p>
        </w:tc>
        <w:tc>
          <w:tcPr>
            <w:tcW w:w="400" w:type="dxa"/>
            <w:shd w:val="clear" w:color="auto" w:fill="FF3300"/>
            <w:noWrap/>
            <w:tcMar>
              <w:left w:w="86" w:type="dxa"/>
              <w:right w:w="86" w:type="dxa"/>
            </w:tcMar>
            <w:vAlign w:val="center"/>
            <w:hideMark/>
          </w:tcPr>
          <w:p w14:paraId="108307E5"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L</w:t>
            </w:r>
          </w:p>
        </w:tc>
        <w:tc>
          <w:tcPr>
            <w:tcW w:w="400" w:type="dxa"/>
            <w:shd w:val="clear" w:color="auto" w:fill="auto"/>
            <w:noWrap/>
            <w:tcMar>
              <w:left w:w="86" w:type="dxa"/>
              <w:right w:w="86" w:type="dxa"/>
            </w:tcMar>
            <w:vAlign w:val="center"/>
            <w:hideMark/>
          </w:tcPr>
          <w:p w14:paraId="0DD29B6F"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M</w:t>
            </w:r>
          </w:p>
        </w:tc>
        <w:tc>
          <w:tcPr>
            <w:tcW w:w="400" w:type="dxa"/>
            <w:shd w:val="clear" w:color="auto" w:fill="FF3300"/>
            <w:noWrap/>
            <w:tcMar>
              <w:left w:w="86" w:type="dxa"/>
              <w:right w:w="86" w:type="dxa"/>
            </w:tcMar>
            <w:vAlign w:val="center"/>
            <w:hideMark/>
          </w:tcPr>
          <w:p w14:paraId="63A1B07D"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L</w:t>
            </w:r>
          </w:p>
        </w:tc>
        <w:tc>
          <w:tcPr>
            <w:tcW w:w="400" w:type="dxa"/>
            <w:shd w:val="clear" w:color="auto" w:fill="auto"/>
            <w:noWrap/>
            <w:tcMar>
              <w:left w:w="86" w:type="dxa"/>
              <w:right w:w="86" w:type="dxa"/>
            </w:tcMar>
            <w:vAlign w:val="center"/>
            <w:hideMark/>
          </w:tcPr>
          <w:p w14:paraId="4CFC89F8"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M</w:t>
            </w:r>
          </w:p>
        </w:tc>
        <w:tc>
          <w:tcPr>
            <w:tcW w:w="449" w:type="dxa"/>
            <w:shd w:val="clear" w:color="auto" w:fill="FF3300"/>
            <w:noWrap/>
            <w:tcMar>
              <w:left w:w="86" w:type="dxa"/>
              <w:right w:w="86" w:type="dxa"/>
            </w:tcMar>
            <w:vAlign w:val="center"/>
            <w:hideMark/>
          </w:tcPr>
          <w:p w14:paraId="0F45D1C7"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H</w:t>
            </w:r>
          </w:p>
        </w:tc>
        <w:tc>
          <w:tcPr>
            <w:tcW w:w="449" w:type="dxa"/>
            <w:shd w:val="clear" w:color="auto" w:fill="auto"/>
            <w:noWrap/>
            <w:tcMar>
              <w:left w:w="86" w:type="dxa"/>
              <w:right w:w="86" w:type="dxa"/>
            </w:tcMar>
            <w:vAlign w:val="center"/>
            <w:hideMark/>
          </w:tcPr>
          <w:p w14:paraId="048D7B3D"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H</w:t>
            </w:r>
          </w:p>
        </w:tc>
        <w:tc>
          <w:tcPr>
            <w:tcW w:w="400" w:type="dxa"/>
            <w:shd w:val="clear" w:color="auto" w:fill="FF3300"/>
            <w:noWrap/>
            <w:tcMar>
              <w:left w:w="86" w:type="dxa"/>
              <w:right w:w="86" w:type="dxa"/>
            </w:tcMar>
            <w:vAlign w:val="center"/>
            <w:hideMark/>
          </w:tcPr>
          <w:p w14:paraId="42BD92A0"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L</w:t>
            </w:r>
          </w:p>
        </w:tc>
        <w:tc>
          <w:tcPr>
            <w:tcW w:w="400" w:type="dxa"/>
            <w:shd w:val="clear" w:color="auto" w:fill="auto"/>
            <w:noWrap/>
            <w:tcMar>
              <w:left w:w="86" w:type="dxa"/>
              <w:right w:w="86" w:type="dxa"/>
            </w:tcMar>
            <w:vAlign w:val="center"/>
            <w:hideMark/>
          </w:tcPr>
          <w:p w14:paraId="7DAED831"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H</w:t>
            </w:r>
          </w:p>
        </w:tc>
        <w:tc>
          <w:tcPr>
            <w:tcW w:w="400" w:type="dxa"/>
            <w:shd w:val="clear" w:color="auto" w:fill="auto"/>
            <w:noWrap/>
            <w:tcMar>
              <w:left w:w="86" w:type="dxa"/>
              <w:right w:w="86" w:type="dxa"/>
            </w:tcMar>
            <w:vAlign w:val="center"/>
            <w:hideMark/>
          </w:tcPr>
          <w:p w14:paraId="37A8C85C" w14:textId="7DCE20C9"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auto" w:fill="auto"/>
            <w:noWrap/>
            <w:tcMar>
              <w:left w:w="86" w:type="dxa"/>
              <w:right w:w="86" w:type="dxa"/>
            </w:tcMar>
            <w:vAlign w:val="center"/>
            <w:hideMark/>
          </w:tcPr>
          <w:p w14:paraId="611B554D" w14:textId="67CCA8E4"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auto" w:fill="auto"/>
            <w:noWrap/>
            <w:tcMar>
              <w:left w:w="86" w:type="dxa"/>
              <w:right w:w="86" w:type="dxa"/>
            </w:tcMar>
            <w:vAlign w:val="center"/>
            <w:hideMark/>
          </w:tcPr>
          <w:p w14:paraId="70A449AE" w14:textId="317825FE"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auto" w:fill="auto"/>
            <w:noWrap/>
            <w:tcMar>
              <w:left w:w="86" w:type="dxa"/>
              <w:right w:w="86" w:type="dxa"/>
            </w:tcMar>
            <w:vAlign w:val="center"/>
            <w:hideMark/>
          </w:tcPr>
          <w:p w14:paraId="69AB88D3" w14:textId="69566214" w:rsidR="000C2D07" w:rsidRPr="008C21F3" w:rsidRDefault="000C2D07" w:rsidP="000C2D07">
            <w:pPr>
              <w:spacing w:after="0"/>
              <w:jc w:val="center"/>
              <w:rPr>
                <w:rFonts w:ascii="Calibri" w:eastAsia="Times New Roman" w:hAnsi="Calibri" w:cs="Calibri"/>
                <w:color w:val="000000"/>
                <w:sz w:val="17"/>
                <w:szCs w:val="17"/>
                <w:lang w:val="en-US"/>
              </w:rPr>
            </w:pPr>
          </w:p>
        </w:tc>
        <w:tc>
          <w:tcPr>
            <w:tcW w:w="472" w:type="dxa"/>
            <w:shd w:val="clear" w:color="auto" w:fill="auto"/>
            <w:noWrap/>
            <w:tcMar>
              <w:left w:w="86" w:type="dxa"/>
              <w:right w:w="86" w:type="dxa"/>
            </w:tcMar>
            <w:vAlign w:val="center"/>
            <w:hideMark/>
          </w:tcPr>
          <w:p w14:paraId="74AD0727" w14:textId="31FD8D2E" w:rsidR="000C2D07" w:rsidRPr="008C21F3" w:rsidRDefault="000C2D07" w:rsidP="000C2D07">
            <w:pPr>
              <w:spacing w:after="0"/>
              <w:jc w:val="center"/>
              <w:rPr>
                <w:rFonts w:ascii="Calibri" w:eastAsia="Times New Roman" w:hAnsi="Calibri" w:cs="Calibri"/>
                <w:color w:val="000000"/>
                <w:sz w:val="17"/>
                <w:szCs w:val="17"/>
                <w:lang w:val="en-US"/>
              </w:rPr>
            </w:pPr>
          </w:p>
        </w:tc>
        <w:tc>
          <w:tcPr>
            <w:tcW w:w="472" w:type="dxa"/>
            <w:shd w:val="clear" w:color="auto" w:fill="auto"/>
            <w:noWrap/>
            <w:tcMar>
              <w:left w:w="86" w:type="dxa"/>
              <w:right w:w="86" w:type="dxa"/>
            </w:tcMar>
            <w:vAlign w:val="center"/>
            <w:hideMark/>
          </w:tcPr>
          <w:p w14:paraId="2CF850B7" w14:textId="671DF779"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auto" w:fill="auto"/>
            <w:noWrap/>
            <w:tcMar>
              <w:left w:w="86" w:type="dxa"/>
              <w:right w:w="86" w:type="dxa"/>
            </w:tcMar>
            <w:vAlign w:val="center"/>
            <w:hideMark/>
          </w:tcPr>
          <w:p w14:paraId="4D3D4589" w14:textId="03ABCE07"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auto" w:fill="auto"/>
            <w:noWrap/>
            <w:tcMar>
              <w:left w:w="86" w:type="dxa"/>
              <w:right w:w="86" w:type="dxa"/>
            </w:tcMar>
            <w:vAlign w:val="center"/>
            <w:hideMark/>
          </w:tcPr>
          <w:p w14:paraId="42A1766E" w14:textId="710B99B0"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auto" w:fill="auto"/>
            <w:noWrap/>
            <w:tcMar>
              <w:left w:w="86" w:type="dxa"/>
              <w:right w:w="86" w:type="dxa"/>
            </w:tcMar>
            <w:vAlign w:val="center"/>
            <w:hideMark/>
          </w:tcPr>
          <w:p w14:paraId="474935BF" w14:textId="6513E926"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auto" w:fill="auto"/>
            <w:noWrap/>
            <w:tcMar>
              <w:left w:w="86" w:type="dxa"/>
              <w:right w:w="86" w:type="dxa"/>
            </w:tcMar>
            <w:vAlign w:val="center"/>
            <w:hideMark/>
          </w:tcPr>
          <w:p w14:paraId="5E9FCDC8" w14:textId="47E44C84"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000000" w:fill="D9D9D9"/>
            <w:noWrap/>
            <w:tcMar>
              <w:left w:w="86" w:type="dxa"/>
              <w:right w:w="86" w:type="dxa"/>
            </w:tcMar>
            <w:vAlign w:val="center"/>
            <w:hideMark/>
          </w:tcPr>
          <w:p w14:paraId="33A652FD" w14:textId="1C584B82"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000000" w:fill="D9D9D9"/>
            <w:noWrap/>
            <w:tcMar>
              <w:left w:w="86" w:type="dxa"/>
              <w:right w:w="86" w:type="dxa"/>
            </w:tcMar>
            <w:vAlign w:val="center"/>
            <w:hideMark/>
          </w:tcPr>
          <w:p w14:paraId="0ECA8BE1" w14:textId="02556EC1"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000000" w:fill="D9D9D9"/>
            <w:noWrap/>
            <w:tcMar>
              <w:left w:w="86" w:type="dxa"/>
              <w:right w:w="86" w:type="dxa"/>
            </w:tcMar>
            <w:vAlign w:val="center"/>
            <w:hideMark/>
          </w:tcPr>
          <w:p w14:paraId="0B64F3A9" w14:textId="2286A241"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000000" w:fill="D9D9D9"/>
            <w:noWrap/>
            <w:tcMar>
              <w:left w:w="86" w:type="dxa"/>
              <w:right w:w="86" w:type="dxa"/>
            </w:tcMar>
            <w:vAlign w:val="center"/>
            <w:hideMark/>
          </w:tcPr>
          <w:p w14:paraId="3AE4415C" w14:textId="220B5DAD"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auto" w:fill="FF3300"/>
            <w:noWrap/>
            <w:tcMar>
              <w:left w:w="86" w:type="dxa"/>
              <w:right w:w="86" w:type="dxa"/>
            </w:tcMar>
            <w:vAlign w:val="center"/>
            <w:hideMark/>
          </w:tcPr>
          <w:p w14:paraId="61AC2B47"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H</w:t>
            </w:r>
          </w:p>
        </w:tc>
        <w:tc>
          <w:tcPr>
            <w:tcW w:w="400" w:type="dxa"/>
            <w:shd w:val="clear" w:color="auto" w:fill="auto"/>
            <w:noWrap/>
            <w:tcMar>
              <w:left w:w="86" w:type="dxa"/>
              <w:right w:w="86" w:type="dxa"/>
            </w:tcMar>
            <w:vAlign w:val="center"/>
            <w:hideMark/>
          </w:tcPr>
          <w:p w14:paraId="2505403A" w14:textId="77777777" w:rsidR="000C2D07" w:rsidRPr="008C21F3" w:rsidRDefault="000C2D07" w:rsidP="000C2D07">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H</w:t>
            </w:r>
          </w:p>
        </w:tc>
        <w:tc>
          <w:tcPr>
            <w:tcW w:w="485" w:type="dxa"/>
            <w:shd w:val="clear" w:color="000000" w:fill="D9D9D9"/>
            <w:noWrap/>
            <w:tcMar>
              <w:left w:w="86" w:type="dxa"/>
              <w:right w:w="86" w:type="dxa"/>
            </w:tcMar>
            <w:vAlign w:val="center"/>
            <w:hideMark/>
          </w:tcPr>
          <w:p w14:paraId="557DA718" w14:textId="291579F6" w:rsidR="000C2D07" w:rsidRPr="008C21F3" w:rsidRDefault="000C2D07" w:rsidP="000C2D07">
            <w:pPr>
              <w:spacing w:after="0"/>
              <w:jc w:val="center"/>
              <w:rPr>
                <w:rFonts w:ascii="Calibri" w:eastAsia="Times New Roman" w:hAnsi="Calibri" w:cs="Calibri"/>
                <w:color w:val="000000"/>
                <w:sz w:val="17"/>
                <w:szCs w:val="17"/>
                <w:lang w:val="en-US"/>
              </w:rPr>
            </w:pPr>
          </w:p>
        </w:tc>
        <w:tc>
          <w:tcPr>
            <w:tcW w:w="485" w:type="dxa"/>
            <w:shd w:val="clear" w:color="000000" w:fill="D9D9D9"/>
            <w:noWrap/>
            <w:tcMar>
              <w:left w:w="86" w:type="dxa"/>
              <w:right w:w="86" w:type="dxa"/>
            </w:tcMar>
            <w:vAlign w:val="center"/>
            <w:hideMark/>
          </w:tcPr>
          <w:p w14:paraId="50801C22" w14:textId="37F48A1D" w:rsidR="000C2D07" w:rsidRPr="008C21F3" w:rsidRDefault="000C2D07" w:rsidP="000C2D07">
            <w:pPr>
              <w:spacing w:after="0"/>
              <w:jc w:val="center"/>
              <w:rPr>
                <w:rFonts w:ascii="Calibri" w:eastAsia="Times New Roman" w:hAnsi="Calibri" w:cs="Calibri"/>
                <w:color w:val="000000"/>
                <w:sz w:val="17"/>
                <w:szCs w:val="17"/>
                <w:lang w:val="en-US"/>
              </w:rPr>
            </w:pPr>
          </w:p>
        </w:tc>
        <w:tc>
          <w:tcPr>
            <w:tcW w:w="454" w:type="dxa"/>
            <w:shd w:val="clear" w:color="auto" w:fill="auto"/>
            <w:noWrap/>
            <w:tcMar>
              <w:left w:w="86" w:type="dxa"/>
              <w:right w:w="86" w:type="dxa"/>
            </w:tcMar>
            <w:vAlign w:val="center"/>
            <w:hideMark/>
          </w:tcPr>
          <w:p w14:paraId="5DC42B14" w14:textId="3B6359C5" w:rsidR="000C2D07" w:rsidRPr="008C21F3" w:rsidRDefault="000C2D07" w:rsidP="000C2D07">
            <w:pPr>
              <w:spacing w:after="0"/>
              <w:jc w:val="center"/>
              <w:rPr>
                <w:rFonts w:ascii="Calibri" w:eastAsia="Times New Roman" w:hAnsi="Calibri" w:cs="Calibri"/>
                <w:color w:val="000000"/>
                <w:sz w:val="17"/>
                <w:szCs w:val="17"/>
                <w:lang w:val="en-US"/>
              </w:rPr>
            </w:pPr>
          </w:p>
        </w:tc>
        <w:tc>
          <w:tcPr>
            <w:tcW w:w="454" w:type="dxa"/>
            <w:shd w:val="clear" w:color="auto" w:fill="auto"/>
            <w:noWrap/>
            <w:tcMar>
              <w:left w:w="86" w:type="dxa"/>
              <w:right w:w="86" w:type="dxa"/>
            </w:tcMar>
            <w:vAlign w:val="center"/>
            <w:hideMark/>
          </w:tcPr>
          <w:p w14:paraId="49B5793A" w14:textId="6D77AF3C"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shd w:val="clear" w:color="auto" w:fill="auto"/>
            <w:noWrap/>
            <w:tcMar>
              <w:left w:w="86" w:type="dxa"/>
              <w:right w:w="86" w:type="dxa"/>
            </w:tcMar>
            <w:vAlign w:val="center"/>
            <w:hideMark/>
          </w:tcPr>
          <w:p w14:paraId="51F8938A" w14:textId="238A7461" w:rsidR="000C2D07" w:rsidRPr="008C21F3" w:rsidRDefault="000C2D07" w:rsidP="000C2D07">
            <w:pPr>
              <w:spacing w:after="0"/>
              <w:jc w:val="center"/>
              <w:rPr>
                <w:rFonts w:ascii="Calibri" w:eastAsia="Times New Roman" w:hAnsi="Calibri" w:cs="Calibri"/>
                <w:color w:val="000000"/>
                <w:sz w:val="17"/>
                <w:szCs w:val="17"/>
                <w:lang w:val="en-US"/>
              </w:rPr>
            </w:pPr>
          </w:p>
        </w:tc>
        <w:tc>
          <w:tcPr>
            <w:tcW w:w="400" w:type="dxa"/>
            <w:gridSpan w:val="2"/>
            <w:shd w:val="clear" w:color="auto" w:fill="auto"/>
            <w:noWrap/>
            <w:tcMar>
              <w:left w:w="86" w:type="dxa"/>
              <w:right w:w="86" w:type="dxa"/>
            </w:tcMar>
            <w:vAlign w:val="center"/>
            <w:hideMark/>
          </w:tcPr>
          <w:p w14:paraId="4840FD6F" w14:textId="119F7027" w:rsidR="000C2D07" w:rsidRPr="008C21F3" w:rsidRDefault="000C2D07" w:rsidP="000C2D07">
            <w:pPr>
              <w:spacing w:after="0"/>
              <w:jc w:val="center"/>
              <w:rPr>
                <w:rFonts w:ascii="Calibri" w:eastAsia="Times New Roman" w:hAnsi="Calibri" w:cs="Calibri"/>
                <w:color w:val="000000"/>
                <w:sz w:val="17"/>
                <w:szCs w:val="17"/>
                <w:lang w:val="en-US"/>
              </w:rPr>
            </w:pPr>
          </w:p>
        </w:tc>
      </w:tr>
      <w:tr w:rsidR="000C2D07" w:rsidRPr="000C2D07" w14:paraId="19E7E59A" w14:textId="77777777" w:rsidTr="008C21F3">
        <w:trPr>
          <w:trHeight w:val="300"/>
          <w:jc w:val="center"/>
        </w:trPr>
        <w:tc>
          <w:tcPr>
            <w:tcW w:w="14755" w:type="dxa"/>
            <w:gridSpan w:val="32"/>
            <w:shd w:val="clear" w:color="000000" w:fill="D9D9D9"/>
            <w:noWrap/>
            <w:tcMar>
              <w:left w:w="86" w:type="dxa"/>
              <w:right w:w="86" w:type="dxa"/>
            </w:tcMar>
            <w:vAlign w:val="center"/>
            <w:hideMark/>
          </w:tcPr>
          <w:p w14:paraId="4D1AD846" w14:textId="77777777" w:rsidR="000C2D07" w:rsidRPr="008C21F3" w:rsidRDefault="000C2D07" w:rsidP="000C2D07">
            <w:pPr>
              <w:spacing w:after="0"/>
              <w:rPr>
                <w:rFonts w:ascii="Calibri" w:eastAsia="Times New Roman" w:hAnsi="Calibri" w:cs="Calibri"/>
                <w:b/>
                <w:color w:val="000000"/>
                <w:sz w:val="18"/>
                <w:szCs w:val="18"/>
                <w:lang w:val="en-US"/>
              </w:rPr>
            </w:pPr>
            <w:r w:rsidRPr="008C21F3">
              <w:rPr>
                <w:rFonts w:ascii="Calibri" w:eastAsia="Times New Roman" w:hAnsi="Calibri" w:cs="Calibri"/>
                <w:b/>
                <w:color w:val="000000"/>
                <w:sz w:val="18"/>
                <w:szCs w:val="18"/>
                <w:lang w:val="en-US"/>
              </w:rPr>
              <w:t>Natural systems</w:t>
            </w:r>
          </w:p>
        </w:tc>
      </w:tr>
      <w:tr w:rsidR="000C2D07" w:rsidRPr="000C2D07" w14:paraId="78BBB992" w14:textId="77777777" w:rsidTr="002B62C0">
        <w:trPr>
          <w:trHeight w:val="300"/>
          <w:jc w:val="center"/>
        </w:trPr>
        <w:tc>
          <w:tcPr>
            <w:tcW w:w="2235" w:type="dxa"/>
            <w:shd w:val="clear" w:color="auto" w:fill="auto"/>
            <w:noWrap/>
            <w:tcMar>
              <w:left w:w="86" w:type="dxa"/>
              <w:right w:w="86" w:type="dxa"/>
            </w:tcMar>
            <w:vAlign w:val="center"/>
            <w:hideMark/>
          </w:tcPr>
          <w:p w14:paraId="70600395" w14:textId="77777777" w:rsidR="000C2D07" w:rsidRPr="008C21F3" w:rsidRDefault="000C2D07" w:rsidP="000C2D07">
            <w:pPr>
              <w:spacing w:after="0"/>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Surface</w:t>
            </w:r>
          </w:p>
        </w:tc>
        <w:tc>
          <w:tcPr>
            <w:tcW w:w="400" w:type="dxa"/>
            <w:shd w:val="clear" w:color="auto" w:fill="FF3300"/>
            <w:noWrap/>
            <w:tcMar>
              <w:left w:w="86" w:type="dxa"/>
              <w:right w:w="86" w:type="dxa"/>
            </w:tcMar>
            <w:vAlign w:val="center"/>
            <w:hideMark/>
          </w:tcPr>
          <w:p w14:paraId="2E7665A3" w14:textId="77777777" w:rsidR="000C2D07" w:rsidRPr="008C21F3" w:rsidRDefault="000C2D07" w:rsidP="008C21F3">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H</w:t>
            </w:r>
          </w:p>
        </w:tc>
        <w:tc>
          <w:tcPr>
            <w:tcW w:w="400" w:type="dxa"/>
            <w:shd w:val="clear" w:color="auto" w:fill="auto"/>
            <w:noWrap/>
            <w:tcMar>
              <w:left w:w="86" w:type="dxa"/>
              <w:right w:w="86" w:type="dxa"/>
            </w:tcMar>
            <w:vAlign w:val="center"/>
            <w:hideMark/>
          </w:tcPr>
          <w:p w14:paraId="0F25F775" w14:textId="77777777" w:rsidR="000C2D07" w:rsidRPr="008C21F3" w:rsidRDefault="000C2D07" w:rsidP="008C21F3">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H</w:t>
            </w:r>
          </w:p>
        </w:tc>
        <w:tc>
          <w:tcPr>
            <w:tcW w:w="400" w:type="dxa"/>
            <w:shd w:val="clear" w:color="auto" w:fill="FF3300"/>
            <w:noWrap/>
            <w:tcMar>
              <w:left w:w="86" w:type="dxa"/>
              <w:right w:w="86" w:type="dxa"/>
            </w:tcMar>
            <w:vAlign w:val="center"/>
            <w:hideMark/>
          </w:tcPr>
          <w:p w14:paraId="3E9303CB" w14:textId="77777777" w:rsidR="000C2D07" w:rsidRPr="008C21F3" w:rsidRDefault="000C2D07" w:rsidP="008C21F3">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H</w:t>
            </w:r>
          </w:p>
        </w:tc>
        <w:tc>
          <w:tcPr>
            <w:tcW w:w="400" w:type="dxa"/>
            <w:shd w:val="clear" w:color="auto" w:fill="auto"/>
            <w:noWrap/>
            <w:tcMar>
              <w:left w:w="86" w:type="dxa"/>
              <w:right w:w="86" w:type="dxa"/>
            </w:tcMar>
            <w:vAlign w:val="center"/>
            <w:hideMark/>
          </w:tcPr>
          <w:p w14:paraId="290556BE" w14:textId="77777777" w:rsidR="000C2D07" w:rsidRPr="008C21F3" w:rsidRDefault="000C2D07" w:rsidP="008C21F3">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H</w:t>
            </w:r>
          </w:p>
        </w:tc>
        <w:tc>
          <w:tcPr>
            <w:tcW w:w="449" w:type="dxa"/>
            <w:shd w:val="clear" w:color="auto" w:fill="FF3300"/>
            <w:noWrap/>
            <w:tcMar>
              <w:left w:w="86" w:type="dxa"/>
              <w:right w:w="86" w:type="dxa"/>
            </w:tcMar>
            <w:vAlign w:val="center"/>
            <w:hideMark/>
          </w:tcPr>
          <w:p w14:paraId="4CDD8240" w14:textId="77777777" w:rsidR="000C2D07" w:rsidRPr="008C21F3" w:rsidRDefault="000C2D07" w:rsidP="008C21F3">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M</w:t>
            </w:r>
          </w:p>
        </w:tc>
        <w:tc>
          <w:tcPr>
            <w:tcW w:w="449" w:type="dxa"/>
            <w:shd w:val="clear" w:color="auto" w:fill="auto"/>
            <w:noWrap/>
            <w:tcMar>
              <w:left w:w="86" w:type="dxa"/>
              <w:right w:w="86" w:type="dxa"/>
            </w:tcMar>
            <w:vAlign w:val="center"/>
            <w:hideMark/>
          </w:tcPr>
          <w:p w14:paraId="68DAB92C" w14:textId="77777777" w:rsidR="000C2D07" w:rsidRPr="008C21F3" w:rsidRDefault="000C2D07" w:rsidP="008C21F3">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H</w:t>
            </w:r>
          </w:p>
        </w:tc>
        <w:tc>
          <w:tcPr>
            <w:tcW w:w="400" w:type="dxa"/>
            <w:shd w:val="clear" w:color="auto" w:fill="FF3300"/>
            <w:noWrap/>
            <w:tcMar>
              <w:left w:w="86" w:type="dxa"/>
              <w:right w:w="86" w:type="dxa"/>
            </w:tcMar>
            <w:vAlign w:val="center"/>
            <w:hideMark/>
          </w:tcPr>
          <w:p w14:paraId="29FECAB7" w14:textId="77777777" w:rsidR="000C2D07" w:rsidRPr="008C21F3" w:rsidRDefault="000C2D07" w:rsidP="008C21F3">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H</w:t>
            </w:r>
          </w:p>
        </w:tc>
        <w:tc>
          <w:tcPr>
            <w:tcW w:w="400" w:type="dxa"/>
            <w:shd w:val="clear" w:color="auto" w:fill="auto"/>
            <w:noWrap/>
            <w:tcMar>
              <w:left w:w="86" w:type="dxa"/>
              <w:right w:w="86" w:type="dxa"/>
            </w:tcMar>
            <w:vAlign w:val="center"/>
            <w:hideMark/>
          </w:tcPr>
          <w:p w14:paraId="2EB3A061" w14:textId="77777777" w:rsidR="000C2D07" w:rsidRPr="008C21F3" w:rsidRDefault="000C2D07" w:rsidP="008C21F3">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H</w:t>
            </w:r>
          </w:p>
        </w:tc>
        <w:tc>
          <w:tcPr>
            <w:tcW w:w="400" w:type="dxa"/>
            <w:shd w:val="clear" w:color="auto" w:fill="auto"/>
            <w:noWrap/>
            <w:tcMar>
              <w:left w:w="86" w:type="dxa"/>
              <w:right w:w="86" w:type="dxa"/>
            </w:tcMar>
            <w:vAlign w:val="center"/>
            <w:hideMark/>
          </w:tcPr>
          <w:p w14:paraId="3C1C712C" w14:textId="455E855C" w:rsidR="000C2D07" w:rsidRPr="008C21F3" w:rsidRDefault="000C2D07" w:rsidP="008C21F3">
            <w:pPr>
              <w:spacing w:after="0"/>
              <w:jc w:val="center"/>
              <w:rPr>
                <w:rFonts w:ascii="Calibri" w:eastAsia="Times New Roman" w:hAnsi="Calibri" w:cs="Calibri"/>
                <w:color w:val="000000"/>
                <w:sz w:val="17"/>
                <w:szCs w:val="17"/>
                <w:lang w:val="en-US"/>
              </w:rPr>
            </w:pPr>
          </w:p>
        </w:tc>
        <w:tc>
          <w:tcPr>
            <w:tcW w:w="400" w:type="dxa"/>
            <w:shd w:val="clear" w:color="auto" w:fill="auto"/>
            <w:noWrap/>
            <w:tcMar>
              <w:left w:w="86" w:type="dxa"/>
              <w:right w:w="86" w:type="dxa"/>
            </w:tcMar>
            <w:vAlign w:val="center"/>
            <w:hideMark/>
          </w:tcPr>
          <w:p w14:paraId="2A2E66D9" w14:textId="562F0066" w:rsidR="000C2D07" w:rsidRPr="008C21F3" w:rsidRDefault="000C2D07" w:rsidP="008C21F3">
            <w:pPr>
              <w:spacing w:after="0"/>
              <w:jc w:val="center"/>
              <w:rPr>
                <w:rFonts w:ascii="Calibri" w:eastAsia="Times New Roman" w:hAnsi="Calibri" w:cs="Calibri"/>
                <w:color w:val="000000"/>
                <w:sz w:val="17"/>
                <w:szCs w:val="17"/>
                <w:lang w:val="en-US"/>
              </w:rPr>
            </w:pPr>
          </w:p>
        </w:tc>
        <w:tc>
          <w:tcPr>
            <w:tcW w:w="400" w:type="dxa"/>
            <w:shd w:val="clear" w:color="auto" w:fill="FF3300"/>
            <w:noWrap/>
            <w:tcMar>
              <w:left w:w="86" w:type="dxa"/>
              <w:right w:w="86" w:type="dxa"/>
            </w:tcMar>
            <w:vAlign w:val="center"/>
            <w:hideMark/>
          </w:tcPr>
          <w:p w14:paraId="512C5FB5" w14:textId="77777777" w:rsidR="000C2D07" w:rsidRPr="008C21F3" w:rsidRDefault="000C2D07" w:rsidP="008C21F3">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L</w:t>
            </w:r>
          </w:p>
        </w:tc>
        <w:tc>
          <w:tcPr>
            <w:tcW w:w="400" w:type="dxa"/>
            <w:shd w:val="clear" w:color="auto" w:fill="auto"/>
            <w:noWrap/>
            <w:tcMar>
              <w:left w:w="86" w:type="dxa"/>
              <w:right w:w="86" w:type="dxa"/>
            </w:tcMar>
            <w:vAlign w:val="center"/>
            <w:hideMark/>
          </w:tcPr>
          <w:p w14:paraId="2E608A88" w14:textId="77777777" w:rsidR="000C2D07" w:rsidRPr="008C21F3" w:rsidRDefault="000C2D07" w:rsidP="008C21F3">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M</w:t>
            </w:r>
          </w:p>
        </w:tc>
        <w:tc>
          <w:tcPr>
            <w:tcW w:w="472" w:type="dxa"/>
            <w:shd w:val="clear" w:color="000000" w:fill="D9D9D9"/>
            <w:noWrap/>
            <w:tcMar>
              <w:left w:w="86" w:type="dxa"/>
              <w:right w:w="86" w:type="dxa"/>
            </w:tcMar>
            <w:vAlign w:val="center"/>
            <w:hideMark/>
          </w:tcPr>
          <w:p w14:paraId="48AF4CD6" w14:textId="642F2B0F" w:rsidR="000C2D07" w:rsidRPr="008C21F3" w:rsidRDefault="000C2D07" w:rsidP="008C21F3">
            <w:pPr>
              <w:spacing w:after="0"/>
              <w:jc w:val="center"/>
              <w:rPr>
                <w:rFonts w:ascii="Calibri" w:eastAsia="Times New Roman" w:hAnsi="Calibri" w:cs="Calibri"/>
                <w:color w:val="000000"/>
                <w:sz w:val="17"/>
                <w:szCs w:val="17"/>
                <w:lang w:val="en-US"/>
              </w:rPr>
            </w:pPr>
          </w:p>
        </w:tc>
        <w:tc>
          <w:tcPr>
            <w:tcW w:w="472" w:type="dxa"/>
            <w:shd w:val="clear" w:color="000000" w:fill="D9D9D9"/>
            <w:noWrap/>
            <w:tcMar>
              <w:left w:w="86" w:type="dxa"/>
              <w:right w:w="86" w:type="dxa"/>
            </w:tcMar>
            <w:vAlign w:val="center"/>
            <w:hideMark/>
          </w:tcPr>
          <w:p w14:paraId="082387E2" w14:textId="0093CEC5" w:rsidR="000C2D07" w:rsidRPr="008C21F3" w:rsidRDefault="000C2D07" w:rsidP="008C21F3">
            <w:pPr>
              <w:spacing w:after="0"/>
              <w:jc w:val="center"/>
              <w:rPr>
                <w:rFonts w:ascii="Calibri" w:eastAsia="Times New Roman" w:hAnsi="Calibri" w:cs="Calibri"/>
                <w:color w:val="000000"/>
                <w:sz w:val="17"/>
                <w:szCs w:val="17"/>
                <w:lang w:val="en-US"/>
              </w:rPr>
            </w:pPr>
          </w:p>
        </w:tc>
        <w:tc>
          <w:tcPr>
            <w:tcW w:w="400" w:type="dxa"/>
            <w:shd w:val="clear" w:color="000000" w:fill="D9D9D9"/>
            <w:noWrap/>
            <w:tcMar>
              <w:left w:w="86" w:type="dxa"/>
              <w:right w:w="86" w:type="dxa"/>
            </w:tcMar>
            <w:vAlign w:val="center"/>
            <w:hideMark/>
          </w:tcPr>
          <w:p w14:paraId="5620B048" w14:textId="417019C2" w:rsidR="000C2D07" w:rsidRPr="008C21F3" w:rsidRDefault="000C2D07" w:rsidP="008C21F3">
            <w:pPr>
              <w:spacing w:after="0"/>
              <w:jc w:val="center"/>
              <w:rPr>
                <w:rFonts w:ascii="Calibri" w:eastAsia="Times New Roman" w:hAnsi="Calibri" w:cs="Calibri"/>
                <w:color w:val="000000"/>
                <w:sz w:val="17"/>
                <w:szCs w:val="17"/>
                <w:lang w:val="en-US"/>
              </w:rPr>
            </w:pPr>
          </w:p>
        </w:tc>
        <w:tc>
          <w:tcPr>
            <w:tcW w:w="400" w:type="dxa"/>
            <w:shd w:val="clear" w:color="000000" w:fill="D9D9D9"/>
            <w:noWrap/>
            <w:tcMar>
              <w:left w:w="86" w:type="dxa"/>
              <w:right w:w="86" w:type="dxa"/>
            </w:tcMar>
            <w:vAlign w:val="center"/>
            <w:hideMark/>
          </w:tcPr>
          <w:p w14:paraId="3F17A96D" w14:textId="0498F82E" w:rsidR="000C2D07" w:rsidRPr="008C21F3" w:rsidRDefault="000C2D07" w:rsidP="008C21F3">
            <w:pPr>
              <w:spacing w:after="0"/>
              <w:jc w:val="center"/>
              <w:rPr>
                <w:rFonts w:ascii="Calibri" w:eastAsia="Times New Roman" w:hAnsi="Calibri" w:cs="Calibri"/>
                <w:color w:val="000000"/>
                <w:sz w:val="17"/>
                <w:szCs w:val="17"/>
                <w:lang w:val="en-US"/>
              </w:rPr>
            </w:pPr>
          </w:p>
        </w:tc>
        <w:tc>
          <w:tcPr>
            <w:tcW w:w="400" w:type="dxa"/>
            <w:shd w:val="clear" w:color="000000" w:fill="D9D9D9"/>
            <w:noWrap/>
            <w:tcMar>
              <w:left w:w="86" w:type="dxa"/>
              <w:right w:w="86" w:type="dxa"/>
            </w:tcMar>
            <w:vAlign w:val="center"/>
            <w:hideMark/>
          </w:tcPr>
          <w:p w14:paraId="09CB8A53" w14:textId="7B75AD56" w:rsidR="000C2D07" w:rsidRPr="008C21F3" w:rsidRDefault="000C2D07" w:rsidP="008C21F3">
            <w:pPr>
              <w:spacing w:after="0"/>
              <w:jc w:val="center"/>
              <w:rPr>
                <w:rFonts w:ascii="Calibri" w:eastAsia="Times New Roman" w:hAnsi="Calibri" w:cs="Calibri"/>
                <w:color w:val="000000"/>
                <w:sz w:val="17"/>
                <w:szCs w:val="17"/>
                <w:lang w:val="en-US"/>
              </w:rPr>
            </w:pPr>
          </w:p>
        </w:tc>
        <w:tc>
          <w:tcPr>
            <w:tcW w:w="400" w:type="dxa"/>
            <w:shd w:val="clear" w:color="000000" w:fill="D9D9D9"/>
            <w:noWrap/>
            <w:tcMar>
              <w:left w:w="86" w:type="dxa"/>
              <w:right w:w="86" w:type="dxa"/>
            </w:tcMar>
            <w:vAlign w:val="center"/>
            <w:hideMark/>
          </w:tcPr>
          <w:p w14:paraId="60864FD1" w14:textId="6C87B805" w:rsidR="000C2D07" w:rsidRPr="008C21F3" w:rsidRDefault="000C2D07" w:rsidP="008C21F3">
            <w:pPr>
              <w:spacing w:after="0"/>
              <w:jc w:val="center"/>
              <w:rPr>
                <w:rFonts w:ascii="Calibri" w:eastAsia="Times New Roman" w:hAnsi="Calibri" w:cs="Calibri"/>
                <w:color w:val="000000"/>
                <w:sz w:val="17"/>
                <w:szCs w:val="17"/>
                <w:lang w:val="en-US"/>
              </w:rPr>
            </w:pPr>
          </w:p>
        </w:tc>
        <w:tc>
          <w:tcPr>
            <w:tcW w:w="400" w:type="dxa"/>
            <w:shd w:val="clear" w:color="000000" w:fill="D9D9D9"/>
            <w:noWrap/>
            <w:tcMar>
              <w:left w:w="86" w:type="dxa"/>
              <w:right w:w="86" w:type="dxa"/>
            </w:tcMar>
            <w:vAlign w:val="center"/>
            <w:hideMark/>
          </w:tcPr>
          <w:p w14:paraId="1BB0F193" w14:textId="2DAB9AB8" w:rsidR="000C2D07" w:rsidRPr="008C21F3" w:rsidRDefault="000C2D07" w:rsidP="008C21F3">
            <w:pPr>
              <w:spacing w:after="0"/>
              <w:jc w:val="center"/>
              <w:rPr>
                <w:rFonts w:ascii="Calibri" w:eastAsia="Times New Roman" w:hAnsi="Calibri" w:cs="Calibri"/>
                <w:color w:val="000000"/>
                <w:sz w:val="17"/>
                <w:szCs w:val="17"/>
                <w:lang w:val="en-US"/>
              </w:rPr>
            </w:pPr>
          </w:p>
        </w:tc>
        <w:tc>
          <w:tcPr>
            <w:tcW w:w="400" w:type="dxa"/>
            <w:shd w:val="clear" w:color="000000" w:fill="D9D9D9"/>
            <w:noWrap/>
            <w:tcMar>
              <w:left w:w="86" w:type="dxa"/>
              <w:right w:w="86" w:type="dxa"/>
            </w:tcMar>
            <w:vAlign w:val="center"/>
            <w:hideMark/>
          </w:tcPr>
          <w:p w14:paraId="6E305669" w14:textId="2B5B44E9" w:rsidR="000C2D07" w:rsidRPr="008C21F3" w:rsidRDefault="000C2D07" w:rsidP="008C21F3">
            <w:pPr>
              <w:spacing w:after="0"/>
              <w:jc w:val="center"/>
              <w:rPr>
                <w:rFonts w:ascii="Calibri" w:eastAsia="Times New Roman" w:hAnsi="Calibri" w:cs="Calibri"/>
                <w:color w:val="000000"/>
                <w:sz w:val="17"/>
                <w:szCs w:val="17"/>
                <w:lang w:val="en-US"/>
              </w:rPr>
            </w:pPr>
          </w:p>
        </w:tc>
        <w:tc>
          <w:tcPr>
            <w:tcW w:w="400" w:type="dxa"/>
            <w:shd w:val="clear" w:color="000000" w:fill="D9D9D9"/>
            <w:noWrap/>
            <w:tcMar>
              <w:left w:w="86" w:type="dxa"/>
              <w:right w:w="86" w:type="dxa"/>
            </w:tcMar>
            <w:vAlign w:val="center"/>
            <w:hideMark/>
          </w:tcPr>
          <w:p w14:paraId="4F6FFB52" w14:textId="676F5DBB" w:rsidR="000C2D07" w:rsidRPr="008C21F3" w:rsidRDefault="000C2D07" w:rsidP="008C21F3">
            <w:pPr>
              <w:spacing w:after="0"/>
              <w:jc w:val="center"/>
              <w:rPr>
                <w:rFonts w:ascii="Calibri" w:eastAsia="Times New Roman" w:hAnsi="Calibri" w:cs="Calibri"/>
                <w:color w:val="000000"/>
                <w:sz w:val="17"/>
                <w:szCs w:val="17"/>
                <w:lang w:val="en-US"/>
              </w:rPr>
            </w:pPr>
          </w:p>
        </w:tc>
        <w:tc>
          <w:tcPr>
            <w:tcW w:w="400" w:type="dxa"/>
            <w:shd w:val="clear" w:color="000000" w:fill="D9D9D9"/>
            <w:noWrap/>
            <w:tcMar>
              <w:left w:w="86" w:type="dxa"/>
              <w:right w:w="86" w:type="dxa"/>
            </w:tcMar>
            <w:vAlign w:val="center"/>
            <w:hideMark/>
          </w:tcPr>
          <w:p w14:paraId="16095853" w14:textId="366BCCE4" w:rsidR="000C2D07" w:rsidRPr="008C21F3" w:rsidRDefault="000C2D07" w:rsidP="008C21F3">
            <w:pPr>
              <w:spacing w:after="0"/>
              <w:jc w:val="center"/>
              <w:rPr>
                <w:rFonts w:ascii="Calibri" w:eastAsia="Times New Roman" w:hAnsi="Calibri" w:cs="Calibri"/>
                <w:color w:val="000000"/>
                <w:sz w:val="17"/>
                <w:szCs w:val="17"/>
                <w:lang w:val="en-US"/>
              </w:rPr>
            </w:pPr>
          </w:p>
        </w:tc>
        <w:tc>
          <w:tcPr>
            <w:tcW w:w="400" w:type="dxa"/>
            <w:shd w:val="clear" w:color="auto" w:fill="FF3300"/>
            <w:noWrap/>
            <w:tcMar>
              <w:left w:w="86" w:type="dxa"/>
              <w:right w:w="86" w:type="dxa"/>
            </w:tcMar>
            <w:vAlign w:val="center"/>
            <w:hideMark/>
          </w:tcPr>
          <w:p w14:paraId="7F8E3254" w14:textId="77777777" w:rsidR="000C2D07" w:rsidRPr="008C21F3" w:rsidRDefault="000C2D07" w:rsidP="008C21F3">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L</w:t>
            </w:r>
          </w:p>
        </w:tc>
        <w:tc>
          <w:tcPr>
            <w:tcW w:w="400" w:type="dxa"/>
            <w:shd w:val="clear" w:color="auto" w:fill="auto"/>
            <w:noWrap/>
            <w:tcMar>
              <w:left w:w="86" w:type="dxa"/>
              <w:right w:w="86" w:type="dxa"/>
            </w:tcMar>
            <w:vAlign w:val="center"/>
            <w:hideMark/>
          </w:tcPr>
          <w:p w14:paraId="0D2DB9FA" w14:textId="77777777" w:rsidR="000C2D07" w:rsidRPr="008C21F3" w:rsidRDefault="000C2D07" w:rsidP="008C21F3">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H</w:t>
            </w:r>
          </w:p>
        </w:tc>
        <w:tc>
          <w:tcPr>
            <w:tcW w:w="485" w:type="dxa"/>
            <w:shd w:val="clear" w:color="000000" w:fill="D9D9D9"/>
            <w:noWrap/>
            <w:tcMar>
              <w:left w:w="86" w:type="dxa"/>
              <w:right w:w="86" w:type="dxa"/>
            </w:tcMar>
            <w:vAlign w:val="center"/>
            <w:hideMark/>
          </w:tcPr>
          <w:p w14:paraId="2E44703B" w14:textId="60A00744" w:rsidR="000C2D07" w:rsidRPr="008C21F3" w:rsidRDefault="000C2D07" w:rsidP="008C21F3">
            <w:pPr>
              <w:spacing w:after="0"/>
              <w:jc w:val="center"/>
              <w:rPr>
                <w:rFonts w:ascii="Calibri" w:eastAsia="Times New Roman" w:hAnsi="Calibri" w:cs="Calibri"/>
                <w:color w:val="000000"/>
                <w:sz w:val="17"/>
                <w:szCs w:val="17"/>
                <w:lang w:val="en-US"/>
              </w:rPr>
            </w:pPr>
          </w:p>
        </w:tc>
        <w:tc>
          <w:tcPr>
            <w:tcW w:w="485" w:type="dxa"/>
            <w:shd w:val="clear" w:color="000000" w:fill="D9D9D9"/>
            <w:noWrap/>
            <w:tcMar>
              <w:left w:w="86" w:type="dxa"/>
              <w:right w:w="86" w:type="dxa"/>
            </w:tcMar>
            <w:vAlign w:val="center"/>
            <w:hideMark/>
          </w:tcPr>
          <w:p w14:paraId="12925B0F" w14:textId="76439DA2" w:rsidR="000C2D07" w:rsidRPr="008C21F3" w:rsidRDefault="000C2D07" w:rsidP="008C21F3">
            <w:pPr>
              <w:spacing w:after="0"/>
              <w:jc w:val="center"/>
              <w:rPr>
                <w:rFonts w:ascii="Calibri" w:eastAsia="Times New Roman" w:hAnsi="Calibri" w:cs="Calibri"/>
                <w:color w:val="000000"/>
                <w:sz w:val="17"/>
                <w:szCs w:val="17"/>
                <w:lang w:val="en-US"/>
              </w:rPr>
            </w:pPr>
          </w:p>
        </w:tc>
        <w:tc>
          <w:tcPr>
            <w:tcW w:w="454" w:type="dxa"/>
            <w:shd w:val="clear" w:color="auto" w:fill="FF3300"/>
            <w:noWrap/>
            <w:tcMar>
              <w:left w:w="86" w:type="dxa"/>
              <w:right w:w="86" w:type="dxa"/>
            </w:tcMar>
            <w:vAlign w:val="center"/>
            <w:hideMark/>
          </w:tcPr>
          <w:p w14:paraId="13BBF6D7" w14:textId="77777777" w:rsidR="000C2D07" w:rsidRPr="008C21F3" w:rsidRDefault="000C2D07" w:rsidP="008C21F3">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H</w:t>
            </w:r>
          </w:p>
        </w:tc>
        <w:tc>
          <w:tcPr>
            <w:tcW w:w="454" w:type="dxa"/>
            <w:shd w:val="clear" w:color="auto" w:fill="auto"/>
            <w:noWrap/>
            <w:tcMar>
              <w:left w:w="86" w:type="dxa"/>
              <w:right w:w="86" w:type="dxa"/>
            </w:tcMar>
            <w:vAlign w:val="center"/>
            <w:hideMark/>
          </w:tcPr>
          <w:p w14:paraId="2CF945E9" w14:textId="77777777" w:rsidR="000C2D07" w:rsidRPr="008C21F3" w:rsidRDefault="000C2D07" w:rsidP="008C21F3">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H</w:t>
            </w:r>
          </w:p>
        </w:tc>
        <w:tc>
          <w:tcPr>
            <w:tcW w:w="400" w:type="dxa"/>
            <w:shd w:val="clear" w:color="auto" w:fill="FF3300"/>
            <w:noWrap/>
            <w:tcMar>
              <w:left w:w="86" w:type="dxa"/>
              <w:right w:w="86" w:type="dxa"/>
            </w:tcMar>
            <w:vAlign w:val="center"/>
            <w:hideMark/>
          </w:tcPr>
          <w:p w14:paraId="71FBD123" w14:textId="77777777" w:rsidR="000C2D07" w:rsidRPr="008C21F3" w:rsidRDefault="000C2D07" w:rsidP="008C21F3">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L</w:t>
            </w:r>
          </w:p>
        </w:tc>
        <w:tc>
          <w:tcPr>
            <w:tcW w:w="400" w:type="dxa"/>
            <w:gridSpan w:val="2"/>
            <w:shd w:val="clear" w:color="auto" w:fill="auto"/>
            <w:noWrap/>
            <w:tcMar>
              <w:left w:w="86" w:type="dxa"/>
              <w:right w:w="86" w:type="dxa"/>
            </w:tcMar>
            <w:vAlign w:val="center"/>
            <w:hideMark/>
          </w:tcPr>
          <w:p w14:paraId="64930F38" w14:textId="77777777" w:rsidR="000C2D07" w:rsidRPr="008C21F3" w:rsidRDefault="000C2D07" w:rsidP="008C21F3">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M</w:t>
            </w:r>
          </w:p>
        </w:tc>
      </w:tr>
      <w:tr w:rsidR="000C2D07" w:rsidRPr="000C2D07" w14:paraId="28DC5644" w14:textId="77777777" w:rsidTr="002B62C0">
        <w:trPr>
          <w:trHeight w:val="300"/>
          <w:jc w:val="center"/>
        </w:trPr>
        <w:tc>
          <w:tcPr>
            <w:tcW w:w="2235" w:type="dxa"/>
            <w:shd w:val="clear" w:color="auto" w:fill="auto"/>
            <w:noWrap/>
            <w:tcMar>
              <w:left w:w="86" w:type="dxa"/>
              <w:right w:w="86" w:type="dxa"/>
            </w:tcMar>
            <w:vAlign w:val="center"/>
            <w:hideMark/>
          </w:tcPr>
          <w:p w14:paraId="54CB1B43" w14:textId="77777777" w:rsidR="000C2D07" w:rsidRPr="008C21F3" w:rsidRDefault="000C2D07" w:rsidP="000C2D07">
            <w:pPr>
              <w:spacing w:after="0"/>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Ground</w:t>
            </w:r>
          </w:p>
        </w:tc>
        <w:tc>
          <w:tcPr>
            <w:tcW w:w="400" w:type="dxa"/>
            <w:shd w:val="clear" w:color="auto" w:fill="auto"/>
            <w:noWrap/>
            <w:tcMar>
              <w:left w:w="86" w:type="dxa"/>
              <w:right w:w="86" w:type="dxa"/>
            </w:tcMar>
            <w:vAlign w:val="center"/>
            <w:hideMark/>
          </w:tcPr>
          <w:p w14:paraId="0EE1B1AF" w14:textId="1B033934" w:rsidR="000C2D07" w:rsidRPr="008C21F3" w:rsidRDefault="000C2D07" w:rsidP="008C21F3">
            <w:pPr>
              <w:spacing w:after="0"/>
              <w:jc w:val="center"/>
              <w:rPr>
                <w:rFonts w:ascii="Calibri" w:eastAsia="Times New Roman" w:hAnsi="Calibri" w:cs="Calibri"/>
                <w:color w:val="000000"/>
                <w:sz w:val="17"/>
                <w:szCs w:val="17"/>
                <w:lang w:val="en-US"/>
              </w:rPr>
            </w:pPr>
          </w:p>
        </w:tc>
        <w:tc>
          <w:tcPr>
            <w:tcW w:w="400" w:type="dxa"/>
            <w:shd w:val="clear" w:color="auto" w:fill="auto"/>
            <w:noWrap/>
            <w:tcMar>
              <w:left w:w="86" w:type="dxa"/>
              <w:right w:w="86" w:type="dxa"/>
            </w:tcMar>
            <w:vAlign w:val="center"/>
            <w:hideMark/>
          </w:tcPr>
          <w:p w14:paraId="036A3FF9" w14:textId="65B6425A" w:rsidR="000C2D07" w:rsidRPr="008C21F3" w:rsidRDefault="000C2D07" w:rsidP="008C21F3">
            <w:pPr>
              <w:spacing w:after="0"/>
              <w:jc w:val="center"/>
              <w:rPr>
                <w:rFonts w:ascii="Calibri" w:eastAsia="Times New Roman" w:hAnsi="Calibri" w:cs="Calibri"/>
                <w:color w:val="000000"/>
                <w:sz w:val="17"/>
                <w:szCs w:val="17"/>
                <w:lang w:val="en-US"/>
              </w:rPr>
            </w:pPr>
          </w:p>
        </w:tc>
        <w:tc>
          <w:tcPr>
            <w:tcW w:w="400" w:type="dxa"/>
            <w:shd w:val="clear" w:color="auto" w:fill="auto"/>
            <w:noWrap/>
            <w:tcMar>
              <w:left w:w="86" w:type="dxa"/>
              <w:right w:w="86" w:type="dxa"/>
            </w:tcMar>
            <w:vAlign w:val="center"/>
            <w:hideMark/>
          </w:tcPr>
          <w:p w14:paraId="1E24EC2E" w14:textId="1C1C54F5" w:rsidR="000C2D07" w:rsidRPr="008C21F3" w:rsidRDefault="000C2D07" w:rsidP="008C21F3">
            <w:pPr>
              <w:spacing w:after="0"/>
              <w:jc w:val="center"/>
              <w:rPr>
                <w:rFonts w:ascii="Calibri" w:eastAsia="Times New Roman" w:hAnsi="Calibri" w:cs="Calibri"/>
                <w:color w:val="000000"/>
                <w:sz w:val="17"/>
                <w:szCs w:val="17"/>
                <w:lang w:val="en-US"/>
              </w:rPr>
            </w:pPr>
          </w:p>
        </w:tc>
        <w:tc>
          <w:tcPr>
            <w:tcW w:w="400" w:type="dxa"/>
            <w:shd w:val="clear" w:color="auto" w:fill="auto"/>
            <w:noWrap/>
            <w:tcMar>
              <w:left w:w="86" w:type="dxa"/>
              <w:right w:w="86" w:type="dxa"/>
            </w:tcMar>
            <w:vAlign w:val="center"/>
            <w:hideMark/>
          </w:tcPr>
          <w:p w14:paraId="09856772" w14:textId="05F401D1" w:rsidR="000C2D07" w:rsidRPr="008C21F3" w:rsidRDefault="000C2D07" w:rsidP="008C21F3">
            <w:pPr>
              <w:spacing w:after="0"/>
              <w:jc w:val="center"/>
              <w:rPr>
                <w:rFonts w:ascii="Calibri" w:eastAsia="Times New Roman" w:hAnsi="Calibri" w:cs="Calibri"/>
                <w:color w:val="000000"/>
                <w:sz w:val="17"/>
                <w:szCs w:val="17"/>
                <w:lang w:val="en-US"/>
              </w:rPr>
            </w:pPr>
          </w:p>
        </w:tc>
        <w:tc>
          <w:tcPr>
            <w:tcW w:w="449" w:type="dxa"/>
            <w:shd w:val="clear" w:color="auto" w:fill="9BBB59" w:themeFill="accent3"/>
            <w:noWrap/>
            <w:tcMar>
              <w:left w:w="86" w:type="dxa"/>
              <w:right w:w="86" w:type="dxa"/>
            </w:tcMar>
            <w:vAlign w:val="center"/>
            <w:hideMark/>
          </w:tcPr>
          <w:p w14:paraId="5DDE45DF" w14:textId="77777777" w:rsidR="000C2D07" w:rsidRPr="008C21F3" w:rsidRDefault="000C2D07" w:rsidP="008C21F3">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M</w:t>
            </w:r>
          </w:p>
        </w:tc>
        <w:tc>
          <w:tcPr>
            <w:tcW w:w="449" w:type="dxa"/>
            <w:shd w:val="clear" w:color="auto" w:fill="auto"/>
            <w:noWrap/>
            <w:tcMar>
              <w:left w:w="86" w:type="dxa"/>
              <w:right w:w="86" w:type="dxa"/>
            </w:tcMar>
            <w:vAlign w:val="center"/>
            <w:hideMark/>
          </w:tcPr>
          <w:p w14:paraId="332B6476" w14:textId="77777777" w:rsidR="000C2D07" w:rsidRPr="008C21F3" w:rsidRDefault="000C2D07" w:rsidP="008C21F3">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M</w:t>
            </w:r>
          </w:p>
        </w:tc>
        <w:tc>
          <w:tcPr>
            <w:tcW w:w="400" w:type="dxa"/>
            <w:shd w:val="clear" w:color="auto" w:fill="FF3300"/>
            <w:noWrap/>
            <w:tcMar>
              <w:left w:w="86" w:type="dxa"/>
              <w:right w:w="86" w:type="dxa"/>
            </w:tcMar>
            <w:vAlign w:val="center"/>
            <w:hideMark/>
          </w:tcPr>
          <w:p w14:paraId="22B9E4A7" w14:textId="77777777" w:rsidR="000C2D07" w:rsidRPr="008C21F3" w:rsidRDefault="000C2D07" w:rsidP="008C21F3">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M</w:t>
            </w:r>
          </w:p>
        </w:tc>
        <w:tc>
          <w:tcPr>
            <w:tcW w:w="400" w:type="dxa"/>
            <w:shd w:val="clear" w:color="auto" w:fill="auto"/>
            <w:noWrap/>
            <w:tcMar>
              <w:left w:w="86" w:type="dxa"/>
              <w:right w:w="86" w:type="dxa"/>
            </w:tcMar>
            <w:vAlign w:val="center"/>
            <w:hideMark/>
          </w:tcPr>
          <w:p w14:paraId="50858FB7" w14:textId="77777777" w:rsidR="000C2D07" w:rsidRPr="008C21F3" w:rsidRDefault="000C2D07" w:rsidP="008C21F3">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M</w:t>
            </w:r>
          </w:p>
        </w:tc>
        <w:tc>
          <w:tcPr>
            <w:tcW w:w="400" w:type="dxa"/>
            <w:shd w:val="clear" w:color="auto" w:fill="auto"/>
            <w:noWrap/>
            <w:tcMar>
              <w:left w:w="86" w:type="dxa"/>
              <w:right w:w="86" w:type="dxa"/>
            </w:tcMar>
            <w:vAlign w:val="center"/>
            <w:hideMark/>
          </w:tcPr>
          <w:p w14:paraId="2EE75066" w14:textId="7CF654FC" w:rsidR="000C2D07" w:rsidRPr="008C21F3" w:rsidRDefault="000C2D07" w:rsidP="008C21F3">
            <w:pPr>
              <w:spacing w:after="0"/>
              <w:jc w:val="center"/>
              <w:rPr>
                <w:rFonts w:ascii="Calibri" w:eastAsia="Times New Roman" w:hAnsi="Calibri" w:cs="Calibri"/>
                <w:color w:val="000000"/>
                <w:sz w:val="17"/>
                <w:szCs w:val="17"/>
                <w:lang w:val="en-US"/>
              </w:rPr>
            </w:pPr>
          </w:p>
        </w:tc>
        <w:tc>
          <w:tcPr>
            <w:tcW w:w="400" w:type="dxa"/>
            <w:shd w:val="clear" w:color="auto" w:fill="auto"/>
            <w:noWrap/>
            <w:tcMar>
              <w:left w:w="86" w:type="dxa"/>
              <w:right w:w="86" w:type="dxa"/>
            </w:tcMar>
            <w:vAlign w:val="center"/>
            <w:hideMark/>
          </w:tcPr>
          <w:p w14:paraId="7B0428A0" w14:textId="1127523E" w:rsidR="000C2D07" w:rsidRPr="008C21F3" w:rsidRDefault="000C2D07" w:rsidP="008C21F3">
            <w:pPr>
              <w:spacing w:after="0"/>
              <w:jc w:val="center"/>
              <w:rPr>
                <w:rFonts w:ascii="Calibri" w:eastAsia="Times New Roman" w:hAnsi="Calibri" w:cs="Calibri"/>
                <w:color w:val="000000"/>
                <w:sz w:val="17"/>
                <w:szCs w:val="17"/>
                <w:lang w:val="en-US"/>
              </w:rPr>
            </w:pPr>
          </w:p>
        </w:tc>
        <w:tc>
          <w:tcPr>
            <w:tcW w:w="400" w:type="dxa"/>
            <w:shd w:val="clear" w:color="auto" w:fill="FF3300"/>
            <w:noWrap/>
            <w:tcMar>
              <w:left w:w="86" w:type="dxa"/>
              <w:right w:w="86" w:type="dxa"/>
            </w:tcMar>
            <w:vAlign w:val="center"/>
            <w:hideMark/>
          </w:tcPr>
          <w:p w14:paraId="69977E94" w14:textId="77777777" w:rsidR="000C2D07" w:rsidRPr="008C21F3" w:rsidRDefault="000C2D07" w:rsidP="008C21F3">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M</w:t>
            </w:r>
          </w:p>
        </w:tc>
        <w:tc>
          <w:tcPr>
            <w:tcW w:w="400" w:type="dxa"/>
            <w:shd w:val="clear" w:color="auto" w:fill="auto"/>
            <w:noWrap/>
            <w:tcMar>
              <w:left w:w="86" w:type="dxa"/>
              <w:right w:w="86" w:type="dxa"/>
            </w:tcMar>
            <w:vAlign w:val="center"/>
            <w:hideMark/>
          </w:tcPr>
          <w:p w14:paraId="73DFE8BA" w14:textId="77777777" w:rsidR="000C2D07" w:rsidRPr="008C21F3" w:rsidRDefault="000C2D07" w:rsidP="008C21F3">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L</w:t>
            </w:r>
          </w:p>
        </w:tc>
        <w:tc>
          <w:tcPr>
            <w:tcW w:w="472" w:type="dxa"/>
            <w:shd w:val="clear" w:color="000000" w:fill="D9D9D9"/>
            <w:noWrap/>
            <w:tcMar>
              <w:left w:w="86" w:type="dxa"/>
              <w:right w:w="86" w:type="dxa"/>
            </w:tcMar>
            <w:vAlign w:val="center"/>
            <w:hideMark/>
          </w:tcPr>
          <w:p w14:paraId="6FF01629" w14:textId="2C8AD065" w:rsidR="000C2D07" w:rsidRPr="008C21F3" w:rsidRDefault="000C2D07" w:rsidP="008C21F3">
            <w:pPr>
              <w:spacing w:after="0"/>
              <w:jc w:val="center"/>
              <w:rPr>
                <w:rFonts w:ascii="Calibri" w:eastAsia="Times New Roman" w:hAnsi="Calibri" w:cs="Calibri"/>
                <w:color w:val="000000"/>
                <w:sz w:val="17"/>
                <w:szCs w:val="17"/>
                <w:lang w:val="en-US"/>
              </w:rPr>
            </w:pPr>
          </w:p>
        </w:tc>
        <w:tc>
          <w:tcPr>
            <w:tcW w:w="472" w:type="dxa"/>
            <w:shd w:val="clear" w:color="000000" w:fill="D9D9D9"/>
            <w:noWrap/>
            <w:tcMar>
              <w:left w:w="86" w:type="dxa"/>
              <w:right w:w="86" w:type="dxa"/>
            </w:tcMar>
            <w:vAlign w:val="center"/>
            <w:hideMark/>
          </w:tcPr>
          <w:p w14:paraId="688F26FE" w14:textId="64696B2F" w:rsidR="000C2D07" w:rsidRPr="008C21F3" w:rsidRDefault="000C2D07" w:rsidP="008C21F3">
            <w:pPr>
              <w:spacing w:after="0"/>
              <w:jc w:val="center"/>
              <w:rPr>
                <w:rFonts w:ascii="Calibri" w:eastAsia="Times New Roman" w:hAnsi="Calibri" w:cs="Calibri"/>
                <w:color w:val="000000"/>
                <w:sz w:val="17"/>
                <w:szCs w:val="17"/>
                <w:lang w:val="en-US"/>
              </w:rPr>
            </w:pPr>
          </w:p>
        </w:tc>
        <w:tc>
          <w:tcPr>
            <w:tcW w:w="400" w:type="dxa"/>
            <w:shd w:val="clear" w:color="000000" w:fill="D9D9D9"/>
            <w:noWrap/>
            <w:tcMar>
              <w:left w:w="86" w:type="dxa"/>
              <w:right w:w="86" w:type="dxa"/>
            </w:tcMar>
            <w:vAlign w:val="center"/>
            <w:hideMark/>
          </w:tcPr>
          <w:p w14:paraId="56D7C11A" w14:textId="3B41E8A1" w:rsidR="000C2D07" w:rsidRPr="008C21F3" w:rsidRDefault="000C2D07" w:rsidP="008C21F3">
            <w:pPr>
              <w:spacing w:after="0"/>
              <w:jc w:val="center"/>
              <w:rPr>
                <w:rFonts w:ascii="Calibri" w:eastAsia="Times New Roman" w:hAnsi="Calibri" w:cs="Calibri"/>
                <w:color w:val="000000"/>
                <w:sz w:val="17"/>
                <w:szCs w:val="17"/>
                <w:lang w:val="en-US"/>
              </w:rPr>
            </w:pPr>
          </w:p>
        </w:tc>
        <w:tc>
          <w:tcPr>
            <w:tcW w:w="400" w:type="dxa"/>
            <w:shd w:val="clear" w:color="000000" w:fill="D9D9D9"/>
            <w:noWrap/>
            <w:tcMar>
              <w:left w:w="86" w:type="dxa"/>
              <w:right w:w="86" w:type="dxa"/>
            </w:tcMar>
            <w:vAlign w:val="center"/>
            <w:hideMark/>
          </w:tcPr>
          <w:p w14:paraId="2E17F2B0" w14:textId="6A863A4F" w:rsidR="000C2D07" w:rsidRPr="008C21F3" w:rsidRDefault="000C2D07" w:rsidP="008C21F3">
            <w:pPr>
              <w:spacing w:after="0"/>
              <w:jc w:val="center"/>
              <w:rPr>
                <w:rFonts w:ascii="Calibri" w:eastAsia="Times New Roman" w:hAnsi="Calibri" w:cs="Calibri"/>
                <w:color w:val="000000"/>
                <w:sz w:val="17"/>
                <w:szCs w:val="17"/>
                <w:lang w:val="en-US"/>
              </w:rPr>
            </w:pPr>
          </w:p>
        </w:tc>
        <w:tc>
          <w:tcPr>
            <w:tcW w:w="400" w:type="dxa"/>
            <w:shd w:val="clear" w:color="000000" w:fill="D9D9D9"/>
            <w:noWrap/>
            <w:tcMar>
              <w:left w:w="86" w:type="dxa"/>
              <w:right w:w="86" w:type="dxa"/>
            </w:tcMar>
            <w:vAlign w:val="center"/>
            <w:hideMark/>
          </w:tcPr>
          <w:p w14:paraId="67C62785" w14:textId="3A77D007" w:rsidR="000C2D07" w:rsidRPr="008C21F3" w:rsidRDefault="000C2D07" w:rsidP="008C21F3">
            <w:pPr>
              <w:spacing w:after="0"/>
              <w:jc w:val="center"/>
              <w:rPr>
                <w:rFonts w:ascii="Calibri" w:eastAsia="Times New Roman" w:hAnsi="Calibri" w:cs="Calibri"/>
                <w:color w:val="000000"/>
                <w:sz w:val="17"/>
                <w:szCs w:val="17"/>
                <w:lang w:val="en-US"/>
              </w:rPr>
            </w:pPr>
          </w:p>
        </w:tc>
        <w:tc>
          <w:tcPr>
            <w:tcW w:w="400" w:type="dxa"/>
            <w:shd w:val="clear" w:color="000000" w:fill="D9D9D9"/>
            <w:noWrap/>
            <w:tcMar>
              <w:left w:w="86" w:type="dxa"/>
              <w:right w:w="86" w:type="dxa"/>
            </w:tcMar>
            <w:vAlign w:val="center"/>
            <w:hideMark/>
          </w:tcPr>
          <w:p w14:paraId="37E71480" w14:textId="21746287" w:rsidR="000C2D07" w:rsidRPr="008C21F3" w:rsidRDefault="000C2D07" w:rsidP="008C21F3">
            <w:pPr>
              <w:spacing w:after="0"/>
              <w:jc w:val="center"/>
              <w:rPr>
                <w:rFonts w:ascii="Calibri" w:eastAsia="Times New Roman" w:hAnsi="Calibri" w:cs="Calibri"/>
                <w:color w:val="000000"/>
                <w:sz w:val="17"/>
                <w:szCs w:val="17"/>
                <w:lang w:val="en-US"/>
              </w:rPr>
            </w:pPr>
          </w:p>
        </w:tc>
        <w:tc>
          <w:tcPr>
            <w:tcW w:w="400" w:type="dxa"/>
            <w:shd w:val="clear" w:color="000000" w:fill="D9D9D9"/>
            <w:noWrap/>
            <w:tcMar>
              <w:left w:w="86" w:type="dxa"/>
              <w:right w:w="86" w:type="dxa"/>
            </w:tcMar>
            <w:vAlign w:val="center"/>
            <w:hideMark/>
          </w:tcPr>
          <w:p w14:paraId="370A3DA7" w14:textId="08F4A18C" w:rsidR="000C2D07" w:rsidRPr="008C21F3" w:rsidRDefault="000C2D07" w:rsidP="008C21F3">
            <w:pPr>
              <w:spacing w:after="0"/>
              <w:jc w:val="center"/>
              <w:rPr>
                <w:rFonts w:ascii="Calibri" w:eastAsia="Times New Roman" w:hAnsi="Calibri" w:cs="Calibri"/>
                <w:color w:val="000000"/>
                <w:sz w:val="17"/>
                <w:szCs w:val="17"/>
                <w:lang w:val="en-US"/>
              </w:rPr>
            </w:pPr>
          </w:p>
        </w:tc>
        <w:tc>
          <w:tcPr>
            <w:tcW w:w="400" w:type="dxa"/>
            <w:shd w:val="clear" w:color="000000" w:fill="D9D9D9"/>
            <w:noWrap/>
            <w:tcMar>
              <w:left w:w="86" w:type="dxa"/>
              <w:right w:w="86" w:type="dxa"/>
            </w:tcMar>
            <w:vAlign w:val="center"/>
            <w:hideMark/>
          </w:tcPr>
          <w:p w14:paraId="1EEC10A1" w14:textId="2BE63CCC" w:rsidR="000C2D07" w:rsidRPr="008C21F3" w:rsidRDefault="000C2D07" w:rsidP="008C21F3">
            <w:pPr>
              <w:spacing w:after="0"/>
              <w:jc w:val="center"/>
              <w:rPr>
                <w:rFonts w:ascii="Calibri" w:eastAsia="Times New Roman" w:hAnsi="Calibri" w:cs="Calibri"/>
                <w:color w:val="000000"/>
                <w:sz w:val="17"/>
                <w:szCs w:val="17"/>
                <w:lang w:val="en-US"/>
              </w:rPr>
            </w:pPr>
          </w:p>
        </w:tc>
        <w:tc>
          <w:tcPr>
            <w:tcW w:w="400" w:type="dxa"/>
            <w:shd w:val="clear" w:color="000000" w:fill="D9D9D9"/>
            <w:noWrap/>
            <w:tcMar>
              <w:left w:w="86" w:type="dxa"/>
              <w:right w:w="86" w:type="dxa"/>
            </w:tcMar>
            <w:vAlign w:val="center"/>
            <w:hideMark/>
          </w:tcPr>
          <w:p w14:paraId="6146A59C" w14:textId="3AB715C8" w:rsidR="000C2D07" w:rsidRPr="008C21F3" w:rsidRDefault="000C2D07" w:rsidP="008C21F3">
            <w:pPr>
              <w:spacing w:after="0"/>
              <w:jc w:val="center"/>
              <w:rPr>
                <w:rFonts w:ascii="Calibri" w:eastAsia="Times New Roman" w:hAnsi="Calibri" w:cs="Calibri"/>
                <w:color w:val="000000"/>
                <w:sz w:val="17"/>
                <w:szCs w:val="17"/>
                <w:lang w:val="en-US"/>
              </w:rPr>
            </w:pPr>
          </w:p>
        </w:tc>
        <w:tc>
          <w:tcPr>
            <w:tcW w:w="400" w:type="dxa"/>
            <w:shd w:val="clear" w:color="000000" w:fill="D9D9D9"/>
            <w:noWrap/>
            <w:tcMar>
              <w:left w:w="86" w:type="dxa"/>
              <w:right w:w="86" w:type="dxa"/>
            </w:tcMar>
            <w:vAlign w:val="center"/>
            <w:hideMark/>
          </w:tcPr>
          <w:p w14:paraId="6E4C498E" w14:textId="1CCB71ED" w:rsidR="000C2D07" w:rsidRPr="008C21F3" w:rsidRDefault="000C2D07" w:rsidP="008C21F3">
            <w:pPr>
              <w:spacing w:after="0"/>
              <w:jc w:val="center"/>
              <w:rPr>
                <w:rFonts w:ascii="Calibri" w:eastAsia="Times New Roman" w:hAnsi="Calibri" w:cs="Calibri"/>
                <w:color w:val="000000"/>
                <w:sz w:val="17"/>
                <w:szCs w:val="17"/>
                <w:lang w:val="en-US"/>
              </w:rPr>
            </w:pPr>
          </w:p>
        </w:tc>
        <w:tc>
          <w:tcPr>
            <w:tcW w:w="400" w:type="dxa"/>
            <w:shd w:val="clear" w:color="auto" w:fill="auto"/>
            <w:noWrap/>
            <w:tcMar>
              <w:left w:w="86" w:type="dxa"/>
              <w:right w:w="86" w:type="dxa"/>
            </w:tcMar>
            <w:vAlign w:val="center"/>
            <w:hideMark/>
          </w:tcPr>
          <w:p w14:paraId="7FAEBE66" w14:textId="43DE4386" w:rsidR="000C2D07" w:rsidRPr="008C21F3" w:rsidRDefault="000C2D07" w:rsidP="008C21F3">
            <w:pPr>
              <w:spacing w:after="0"/>
              <w:jc w:val="center"/>
              <w:rPr>
                <w:rFonts w:ascii="Calibri" w:eastAsia="Times New Roman" w:hAnsi="Calibri" w:cs="Calibri"/>
                <w:color w:val="000000"/>
                <w:sz w:val="17"/>
                <w:szCs w:val="17"/>
                <w:lang w:val="en-US"/>
              </w:rPr>
            </w:pPr>
          </w:p>
        </w:tc>
        <w:tc>
          <w:tcPr>
            <w:tcW w:w="400" w:type="dxa"/>
            <w:shd w:val="clear" w:color="auto" w:fill="auto"/>
            <w:noWrap/>
            <w:tcMar>
              <w:left w:w="86" w:type="dxa"/>
              <w:right w:w="86" w:type="dxa"/>
            </w:tcMar>
            <w:vAlign w:val="center"/>
            <w:hideMark/>
          </w:tcPr>
          <w:p w14:paraId="6DCB4BF5" w14:textId="40D14EE3" w:rsidR="000C2D07" w:rsidRPr="008C21F3" w:rsidRDefault="000C2D07" w:rsidP="008C21F3">
            <w:pPr>
              <w:spacing w:after="0"/>
              <w:jc w:val="center"/>
              <w:rPr>
                <w:rFonts w:ascii="Calibri" w:eastAsia="Times New Roman" w:hAnsi="Calibri" w:cs="Calibri"/>
                <w:color w:val="000000"/>
                <w:sz w:val="17"/>
                <w:szCs w:val="17"/>
                <w:lang w:val="en-US"/>
              </w:rPr>
            </w:pPr>
          </w:p>
        </w:tc>
        <w:tc>
          <w:tcPr>
            <w:tcW w:w="485" w:type="dxa"/>
            <w:shd w:val="clear" w:color="000000" w:fill="D9D9D9"/>
            <w:noWrap/>
            <w:tcMar>
              <w:left w:w="86" w:type="dxa"/>
              <w:right w:w="86" w:type="dxa"/>
            </w:tcMar>
            <w:vAlign w:val="center"/>
            <w:hideMark/>
          </w:tcPr>
          <w:p w14:paraId="2B2DEE6A" w14:textId="38CC20D3" w:rsidR="000C2D07" w:rsidRPr="008C21F3" w:rsidRDefault="000C2D07" w:rsidP="008C21F3">
            <w:pPr>
              <w:spacing w:after="0"/>
              <w:jc w:val="center"/>
              <w:rPr>
                <w:rFonts w:ascii="Calibri" w:eastAsia="Times New Roman" w:hAnsi="Calibri" w:cs="Calibri"/>
                <w:color w:val="000000"/>
                <w:sz w:val="17"/>
                <w:szCs w:val="17"/>
                <w:lang w:val="en-US"/>
              </w:rPr>
            </w:pPr>
          </w:p>
        </w:tc>
        <w:tc>
          <w:tcPr>
            <w:tcW w:w="485" w:type="dxa"/>
            <w:shd w:val="clear" w:color="000000" w:fill="D9D9D9"/>
            <w:noWrap/>
            <w:tcMar>
              <w:left w:w="86" w:type="dxa"/>
              <w:right w:w="86" w:type="dxa"/>
            </w:tcMar>
            <w:vAlign w:val="center"/>
            <w:hideMark/>
          </w:tcPr>
          <w:p w14:paraId="1C202E74" w14:textId="0A1407A3" w:rsidR="000C2D07" w:rsidRPr="008C21F3" w:rsidRDefault="000C2D07" w:rsidP="008C21F3">
            <w:pPr>
              <w:spacing w:after="0"/>
              <w:jc w:val="center"/>
              <w:rPr>
                <w:rFonts w:ascii="Calibri" w:eastAsia="Times New Roman" w:hAnsi="Calibri" w:cs="Calibri"/>
                <w:color w:val="000000"/>
                <w:sz w:val="17"/>
                <w:szCs w:val="17"/>
                <w:lang w:val="en-US"/>
              </w:rPr>
            </w:pPr>
          </w:p>
        </w:tc>
        <w:tc>
          <w:tcPr>
            <w:tcW w:w="454" w:type="dxa"/>
            <w:shd w:val="clear" w:color="auto" w:fill="FF3300"/>
            <w:noWrap/>
            <w:tcMar>
              <w:left w:w="86" w:type="dxa"/>
              <w:right w:w="86" w:type="dxa"/>
            </w:tcMar>
            <w:vAlign w:val="center"/>
            <w:hideMark/>
          </w:tcPr>
          <w:p w14:paraId="19A2D8BB" w14:textId="77777777" w:rsidR="000C2D07" w:rsidRPr="008C21F3" w:rsidRDefault="000C2D07" w:rsidP="008C21F3">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L</w:t>
            </w:r>
          </w:p>
        </w:tc>
        <w:tc>
          <w:tcPr>
            <w:tcW w:w="454" w:type="dxa"/>
            <w:shd w:val="clear" w:color="auto" w:fill="auto"/>
            <w:noWrap/>
            <w:tcMar>
              <w:left w:w="86" w:type="dxa"/>
              <w:right w:w="86" w:type="dxa"/>
            </w:tcMar>
            <w:vAlign w:val="center"/>
            <w:hideMark/>
          </w:tcPr>
          <w:p w14:paraId="17614771" w14:textId="77777777" w:rsidR="000C2D07" w:rsidRPr="008C21F3" w:rsidRDefault="000C2D07" w:rsidP="008C21F3">
            <w:pPr>
              <w:spacing w:after="0"/>
              <w:jc w:val="center"/>
              <w:rPr>
                <w:rFonts w:ascii="Calibri" w:eastAsia="Times New Roman" w:hAnsi="Calibri" w:cs="Calibri"/>
                <w:color w:val="000000"/>
                <w:sz w:val="17"/>
                <w:szCs w:val="17"/>
                <w:lang w:val="en-US"/>
              </w:rPr>
            </w:pPr>
            <w:r w:rsidRPr="008C21F3">
              <w:rPr>
                <w:rFonts w:ascii="Calibri" w:eastAsia="Times New Roman" w:hAnsi="Calibri" w:cs="Calibri"/>
                <w:color w:val="000000"/>
                <w:sz w:val="17"/>
                <w:szCs w:val="17"/>
                <w:lang w:val="en-US"/>
              </w:rPr>
              <w:t>L</w:t>
            </w:r>
          </w:p>
        </w:tc>
        <w:tc>
          <w:tcPr>
            <w:tcW w:w="400" w:type="dxa"/>
            <w:shd w:val="clear" w:color="auto" w:fill="auto"/>
            <w:noWrap/>
            <w:tcMar>
              <w:left w:w="86" w:type="dxa"/>
              <w:right w:w="86" w:type="dxa"/>
            </w:tcMar>
            <w:vAlign w:val="center"/>
            <w:hideMark/>
          </w:tcPr>
          <w:p w14:paraId="09FE74CC" w14:textId="3D75A88B" w:rsidR="000C2D07" w:rsidRPr="008C21F3" w:rsidRDefault="000C2D07" w:rsidP="008C21F3">
            <w:pPr>
              <w:spacing w:after="0"/>
              <w:jc w:val="center"/>
              <w:rPr>
                <w:rFonts w:ascii="Calibri" w:eastAsia="Times New Roman" w:hAnsi="Calibri" w:cs="Calibri"/>
                <w:color w:val="000000"/>
                <w:sz w:val="17"/>
                <w:szCs w:val="17"/>
                <w:lang w:val="en-US"/>
              </w:rPr>
            </w:pPr>
          </w:p>
        </w:tc>
        <w:tc>
          <w:tcPr>
            <w:tcW w:w="400" w:type="dxa"/>
            <w:gridSpan w:val="2"/>
            <w:shd w:val="clear" w:color="auto" w:fill="auto"/>
            <w:noWrap/>
            <w:tcMar>
              <w:left w:w="86" w:type="dxa"/>
              <w:right w:w="86" w:type="dxa"/>
            </w:tcMar>
            <w:vAlign w:val="center"/>
            <w:hideMark/>
          </w:tcPr>
          <w:p w14:paraId="01D3792D" w14:textId="65CFBC67" w:rsidR="000C2D07" w:rsidRPr="008C21F3" w:rsidRDefault="000C2D07" w:rsidP="008C21F3">
            <w:pPr>
              <w:spacing w:after="0"/>
              <w:jc w:val="center"/>
              <w:rPr>
                <w:rFonts w:ascii="Calibri" w:eastAsia="Times New Roman" w:hAnsi="Calibri" w:cs="Calibri"/>
                <w:color w:val="000000"/>
                <w:sz w:val="17"/>
                <w:szCs w:val="17"/>
                <w:lang w:val="en-US"/>
              </w:rPr>
            </w:pPr>
          </w:p>
        </w:tc>
      </w:tr>
    </w:tbl>
    <w:p w14:paraId="31471E55" w14:textId="77777777" w:rsidR="008C21F3" w:rsidRPr="008C21F3" w:rsidRDefault="008C21F3" w:rsidP="008C21F3">
      <w:pPr>
        <w:spacing w:before="120" w:after="60" w:line="264" w:lineRule="auto"/>
        <w:jc w:val="center"/>
        <w:rPr>
          <w:rFonts w:ascii="Calibri" w:hAnsi="Calibri" w:cs="Arial"/>
          <w:sz w:val="17"/>
          <w:szCs w:val="17"/>
          <w:lang w:val="en-US"/>
        </w:rPr>
      </w:pPr>
      <w:r w:rsidRPr="008C21F3">
        <w:rPr>
          <w:rFonts w:ascii="Calibri" w:hAnsi="Calibri" w:cs="Arial"/>
          <w:b/>
          <w:sz w:val="17"/>
          <w:szCs w:val="17"/>
          <w:lang w:val="en-US"/>
        </w:rPr>
        <w:t>Legend:</w:t>
      </w:r>
      <w:r w:rsidRPr="008C21F3">
        <w:rPr>
          <w:rFonts w:ascii="Calibri" w:hAnsi="Calibri" w:cs="Arial"/>
          <w:sz w:val="17"/>
          <w:szCs w:val="17"/>
          <w:lang w:val="en-US"/>
        </w:rPr>
        <w:t xml:space="preserve"> D = damage; </w:t>
      </w:r>
      <w:r w:rsidRPr="008C21F3">
        <w:rPr>
          <w:rFonts w:ascii="Calibri" w:hAnsi="Calibri" w:cs="Arial"/>
          <w:sz w:val="17"/>
          <w:szCs w:val="17"/>
          <w:shd w:val="clear" w:color="auto" w:fill="000000"/>
          <w:lang w:val="en-US"/>
        </w:rPr>
        <w:t>P</w:t>
      </w:r>
      <w:r w:rsidRPr="008C21F3">
        <w:rPr>
          <w:rFonts w:ascii="Calibri" w:hAnsi="Calibri" w:cs="Arial"/>
          <w:sz w:val="17"/>
          <w:szCs w:val="17"/>
          <w:lang w:val="en-US"/>
        </w:rPr>
        <w:t xml:space="preserve"> = probability of occurrence by 2050 at latest; U = unknown; H = high; M = medium; L = low</w:t>
      </w:r>
    </w:p>
    <w:p w14:paraId="344748C2" w14:textId="10636EA2" w:rsidR="00796508" w:rsidRDefault="008C21F3" w:rsidP="008C21F3">
      <w:pPr>
        <w:widowControl w:val="0"/>
        <w:spacing w:after="0"/>
        <w:jc w:val="center"/>
        <w:sectPr w:rsidR="00796508" w:rsidSect="00796508">
          <w:pgSz w:w="16838" w:h="11906" w:orient="landscape" w:code="9"/>
          <w:pgMar w:top="1440" w:right="1411" w:bottom="1440" w:left="1440" w:header="720" w:footer="720" w:gutter="0"/>
          <w:cols w:space="720"/>
          <w:docGrid w:linePitch="360"/>
        </w:sectPr>
      </w:pPr>
      <w:r w:rsidRPr="008C21F3">
        <w:rPr>
          <w:rFonts w:ascii="Calibri" w:hAnsi="Calibri" w:cs="Arial"/>
          <w:sz w:val="17"/>
          <w:szCs w:val="17"/>
          <w:shd w:val="clear" w:color="auto" w:fill="FF3300"/>
          <w:lang w:val="en-US"/>
        </w:rPr>
        <w:t>red</w:t>
      </w:r>
      <w:r w:rsidRPr="008C21F3">
        <w:rPr>
          <w:rFonts w:ascii="Calibri" w:hAnsi="Calibri" w:cs="Arial"/>
          <w:sz w:val="17"/>
          <w:szCs w:val="17"/>
          <w:lang w:val="en-US"/>
        </w:rPr>
        <w:t xml:space="preserve"> = negative impact; </w:t>
      </w:r>
      <w:r w:rsidRPr="008C21F3">
        <w:rPr>
          <w:rFonts w:ascii="Calibri" w:hAnsi="Calibri" w:cs="Arial"/>
          <w:sz w:val="17"/>
          <w:szCs w:val="17"/>
          <w:shd w:val="clear" w:color="auto" w:fill="92D050"/>
          <w:lang w:val="en-US"/>
        </w:rPr>
        <w:t>green</w:t>
      </w:r>
      <w:r w:rsidRPr="008C21F3">
        <w:rPr>
          <w:rFonts w:ascii="Calibri" w:hAnsi="Calibri" w:cs="Arial"/>
          <w:sz w:val="17"/>
          <w:szCs w:val="17"/>
          <w:lang w:val="en-US"/>
        </w:rPr>
        <w:t xml:space="preserve"> = positive impact; blank = neutral impact</w:t>
      </w:r>
    </w:p>
    <w:p w14:paraId="1A10E88F" w14:textId="33A3EB9E" w:rsidR="00C920E9" w:rsidRPr="00C920E9" w:rsidRDefault="00C920E9" w:rsidP="00C920E9">
      <w:pPr>
        <w:pStyle w:val="Heading1"/>
      </w:pPr>
      <w:bookmarkStart w:id="853" w:name="_Toc504315527"/>
      <w:bookmarkStart w:id="854" w:name="_Toc504316245"/>
      <w:bookmarkStart w:id="855" w:name="_Toc504316349"/>
      <w:bookmarkStart w:id="856" w:name="_Toc507073819"/>
      <w:bookmarkStart w:id="857" w:name="_Toc522194622"/>
      <w:bookmarkStart w:id="858" w:name="_Toc499712420"/>
      <w:bookmarkStart w:id="859" w:name="_Toc499805765"/>
      <w:bookmarkStart w:id="860" w:name="_Toc499805877"/>
      <w:r w:rsidRPr="00B85899">
        <w:lastRenderedPageBreak/>
        <w:t>A</w:t>
      </w:r>
      <w:r w:rsidR="007040D5">
        <w:t>nnex</w:t>
      </w:r>
      <w:r>
        <w:t xml:space="preserve"> 2</w:t>
      </w:r>
      <w:r w:rsidR="007040D5">
        <w:t>.</w:t>
      </w:r>
      <w:r>
        <w:t xml:space="preserve"> </w:t>
      </w:r>
      <w:bookmarkEnd w:id="853"/>
      <w:bookmarkEnd w:id="854"/>
      <w:bookmarkEnd w:id="855"/>
      <w:r w:rsidR="007040D5" w:rsidRPr="00683B0F">
        <w:t>Climate Change Adaptation Options in Detail</w:t>
      </w:r>
      <w:bookmarkEnd w:id="856"/>
      <w:bookmarkEnd w:id="857"/>
    </w:p>
    <w:p w14:paraId="5B40BE9D" w14:textId="6AF6C56F" w:rsidR="00C920E9" w:rsidRPr="00AA5004" w:rsidRDefault="00C920E9" w:rsidP="00CC201C">
      <w:pPr>
        <w:pStyle w:val="BodyText"/>
        <w:numPr>
          <w:ilvl w:val="0"/>
          <w:numId w:val="0"/>
        </w:numPr>
        <w:spacing w:before="240" w:line="240" w:lineRule="auto"/>
        <w:jc w:val="center"/>
        <w:rPr>
          <w:rFonts w:ascii="Calibri" w:eastAsia="Calibri" w:hAnsi="Calibri"/>
          <w:b/>
          <w:i/>
          <w:iCs/>
          <w:color w:val="44546A"/>
          <w:sz w:val="22"/>
          <w:szCs w:val="18"/>
          <w:lang w:val="en-US"/>
        </w:rPr>
      </w:pPr>
      <w:bookmarkStart w:id="861" w:name="_Toc504315734"/>
      <w:bookmarkStart w:id="862" w:name="_Toc507073924"/>
      <w:bookmarkStart w:id="863" w:name="_Toc522194708"/>
      <w:r w:rsidRPr="00AA5004">
        <w:rPr>
          <w:rFonts w:ascii="Calibri" w:eastAsia="Calibri" w:hAnsi="Calibri"/>
          <w:b/>
          <w:i/>
          <w:iCs/>
          <w:color w:val="44546A"/>
          <w:sz w:val="22"/>
          <w:szCs w:val="18"/>
          <w:lang w:val="en-US"/>
        </w:rPr>
        <w:t xml:space="preserve">Table </w:t>
      </w:r>
      <w:r w:rsidRPr="00AA5004">
        <w:rPr>
          <w:rFonts w:ascii="Calibri" w:eastAsia="Calibri" w:hAnsi="Calibri"/>
          <w:b/>
          <w:i/>
          <w:iCs/>
          <w:color w:val="44546A"/>
          <w:sz w:val="22"/>
          <w:szCs w:val="18"/>
          <w:lang w:val="en-US"/>
        </w:rPr>
        <w:fldChar w:fldCharType="begin"/>
      </w:r>
      <w:r w:rsidRPr="00AA5004">
        <w:rPr>
          <w:rFonts w:ascii="Calibri" w:eastAsia="Calibri" w:hAnsi="Calibri"/>
          <w:b/>
          <w:i/>
          <w:iCs/>
          <w:color w:val="44546A"/>
          <w:sz w:val="22"/>
          <w:szCs w:val="18"/>
          <w:lang w:val="en-US"/>
        </w:rPr>
        <w:instrText xml:space="preserve"> SEQ Table \* ARABIC </w:instrText>
      </w:r>
      <w:r w:rsidRPr="00AA5004">
        <w:rPr>
          <w:rFonts w:ascii="Calibri" w:eastAsia="Calibri" w:hAnsi="Calibri"/>
          <w:b/>
          <w:i/>
          <w:iCs/>
          <w:color w:val="44546A"/>
          <w:sz w:val="22"/>
          <w:szCs w:val="18"/>
          <w:lang w:val="en-US"/>
        </w:rPr>
        <w:fldChar w:fldCharType="separate"/>
      </w:r>
      <w:r w:rsidR="00D96DE2">
        <w:rPr>
          <w:rFonts w:ascii="Calibri" w:eastAsia="Calibri" w:hAnsi="Calibri"/>
          <w:b/>
          <w:i/>
          <w:iCs/>
          <w:noProof/>
          <w:color w:val="44546A"/>
          <w:sz w:val="22"/>
          <w:szCs w:val="18"/>
          <w:lang w:val="en-US"/>
        </w:rPr>
        <w:t>39</w:t>
      </w:r>
      <w:r w:rsidRPr="00AA5004">
        <w:rPr>
          <w:rFonts w:ascii="Calibri" w:eastAsia="Calibri" w:hAnsi="Calibri"/>
          <w:b/>
          <w:i/>
          <w:iCs/>
          <w:color w:val="44546A"/>
          <w:sz w:val="22"/>
          <w:szCs w:val="18"/>
          <w:lang w:val="en-US"/>
        </w:rPr>
        <w:fldChar w:fldCharType="end"/>
      </w:r>
      <w:r w:rsidR="007040D5">
        <w:rPr>
          <w:rFonts w:ascii="Calibri" w:eastAsia="Calibri" w:hAnsi="Calibri"/>
          <w:b/>
          <w:i/>
          <w:iCs/>
          <w:color w:val="44546A"/>
          <w:sz w:val="22"/>
          <w:szCs w:val="18"/>
          <w:lang w:val="en-US"/>
        </w:rPr>
        <w:t>. Adaptation options</w:t>
      </w:r>
      <w:r w:rsidRPr="00AA5004">
        <w:rPr>
          <w:rFonts w:ascii="Calibri" w:eastAsia="Calibri" w:hAnsi="Calibri"/>
          <w:b/>
          <w:i/>
          <w:iCs/>
          <w:color w:val="44546A"/>
          <w:sz w:val="22"/>
          <w:szCs w:val="18"/>
          <w:lang w:val="en-US"/>
        </w:rPr>
        <w:t xml:space="preserve"> presented in detail</w:t>
      </w:r>
      <w:bookmarkEnd w:id="861"/>
      <w:bookmarkEnd w:id="862"/>
      <w:bookmarkEnd w:id="863"/>
    </w:p>
    <w:tbl>
      <w:tblPr>
        <w:tblStyle w:val="TableGrid"/>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851"/>
        <w:gridCol w:w="693"/>
        <w:gridCol w:w="1553"/>
        <w:gridCol w:w="1831"/>
        <w:gridCol w:w="1694"/>
        <w:gridCol w:w="1690"/>
      </w:tblGrid>
      <w:tr w:rsidR="00C920E9" w:rsidRPr="00ED0700" w14:paraId="14D9CD5B" w14:textId="77777777" w:rsidTr="00C920E9">
        <w:tc>
          <w:tcPr>
            <w:tcW w:w="9021" w:type="dxa"/>
            <w:gridSpan w:val="7"/>
            <w:shd w:val="clear" w:color="auto" w:fill="1F4E79"/>
          </w:tcPr>
          <w:p w14:paraId="5DDD7B8E" w14:textId="77777777" w:rsidR="00C920E9" w:rsidRPr="00ED0700" w:rsidRDefault="00C920E9" w:rsidP="00C920E9">
            <w:pPr>
              <w:spacing w:before="40" w:after="40"/>
              <w:jc w:val="center"/>
              <w:rPr>
                <w:b/>
                <w:lang w:val="en-US"/>
              </w:rPr>
            </w:pPr>
            <w:r w:rsidRPr="00F92A19">
              <w:rPr>
                <w:rFonts w:asciiTheme="minorHAnsi" w:eastAsia="Times New Roman" w:hAnsiTheme="minorHAnsi" w:cstheme="minorHAnsi"/>
                <w:b/>
                <w:bCs/>
                <w:color w:val="FFFFFF"/>
                <w:sz w:val="26"/>
                <w:szCs w:val="26"/>
                <w:lang w:val="en-US"/>
              </w:rPr>
              <w:t>CLIMATE CHANGE ADAPTATION OPTIONS</w:t>
            </w:r>
          </w:p>
        </w:tc>
      </w:tr>
      <w:tr w:rsidR="00C920E9" w:rsidRPr="00ED0700" w14:paraId="7CC5B5EF" w14:textId="77777777" w:rsidTr="00C920E9">
        <w:trPr>
          <w:trHeight w:val="69"/>
        </w:trPr>
        <w:tc>
          <w:tcPr>
            <w:tcW w:w="9021" w:type="dxa"/>
            <w:gridSpan w:val="7"/>
            <w:shd w:val="clear" w:color="auto" w:fill="A8D08D"/>
          </w:tcPr>
          <w:p w14:paraId="02A7DC93" w14:textId="77777777" w:rsidR="00C920E9" w:rsidRPr="001847D6" w:rsidRDefault="00C920E9" w:rsidP="007C0DF1">
            <w:pPr>
              <w:pStyle w:val="ListParagraph"/>
              <w:numPr>
                <w:ilvl w:val="0"/>
                <w:numId w:val="83"/>
              </w:numPr>
              <w:spacing w:before="20" w:after="20"/>
              <w:ind w:left="460" w:hanging="283"/>
              <w:jc w:val="both"/>
              <w:rPr>
                <w:b/>
                <w:lang w:val="en-US"/>
              </w:rPr>
            </w:pPr>
            <w:r w:rsidRPr="001847D6">
              <w:rPr>
                <w:rFonts w:asciiTheme="minorHAnsi" w:eastAsia="Times New Roman" w:hAnsiTheme="minorHAnsi" w:cstheme="minorHAnsi"/>
                <w:b/>
                <w:bCs/>
                <w:color w:val="000000"/>
                <w:sz w:val="24"/>
                <w:szCs w:val="24"/>
                <w:lang w:val="en-US"/>
              </w:rPr>
              <w:t>Adaptive Governance</w:t>
            </w:r>
          </w:p>
        </w:tc>
      </w:tr>
      <w:tr w:rsidR="00C920E9" w:rsidRPr="00ED0700" w14:paraId="3560EB90" w14:textId="77777777" w:rsidTr="00C920E9">
        <w:trPr>
          <w:trHeight w:val="145"/>
        </w:trPr>
        <w:tc>
          <w:tcPr>
            <w:tcW w:w="9021" w:type="dxa"/>
            <w:gridSpan w:val="7"/>
            <w:shd w:val="clear" w:color="auto" w:fill="E2EFD9"/>
          </w:tcPr>
          <w:p w14:paraId="47E19D6B" w14:textId="77777777" w:rsidR="00C920E9" w:rsidRPr="00B23C80" w:rsidRDefault="00C920E9" w:rsidP="00C920E9">
            <w:pPr>
              <w:pStyle w:val="ListParagraph"/>
              <w:spacing w:before="60" w:after="60"/>
              <w:ind w:left="0"/>
              <w:contextualSpacing w:val="0"/>
              <w:jc w:val="both"/>
              <w:rPr>
                <w:b/>
                <w:sz w:val="22"/>
                <w:lang w:val="en-US"/>
              </w:rPr>
            </w:pPr>
            <w:r w:rsidRPr="00B23C80">
              <w:rPr>
                <w:rFonts w:asciiTheme="minorHAnsi" w:eastAsia="Times New Roman" w:hAnsiTheme="minorHAnsi" w:cstheme="minorHAnsi"/>
                <w:b/>
                <w:bCs/>
                <w:color w:val="000000"/>
                <w:sz w:val="22"/>
                <w:lang w:val="en-US"/>
              </w:rPr>
              <w:t>Decision making under uncertainty</w:t>
            </w:r>
          </w:p>
        </w:tc>
      </w:tr>
      <w:tr w:rsidR="00C920E9" w:rsidRPr="00ED0700" w14:paraId="5B3028FD" w14:textId="77777777" w:rsidTr="00C920E9">
        <w:trPr>
          <w:trHeight w:val="69"/>
        </w:trPr>
        <w:tc>
          <w:tcPr>
            <w:tcW w:w="9021" w:type="dxa"/>
            <w:gridSpan w:val="7"/>
            <w:shd w:val="clear" w:color="auto" w:fill="auto"/>
          </w:tcPr>
          <w:p w14:paraId="6239B70C" w14:textId="77777777" w:rsidR="00C920E9" w:rsidRPr="00087FCC" w:rsidRDefault="00C920E9" w:rsidP="007C0DF1">
            <w:pPr>
              <w:pStyle w:val="ListParagraph"/>
              <w:numPr>
                <w:ilvl w:val="0"/>
                <w:numId w:val="77"/>
              </w:numPr>
              <w:spacing w:before="60" w:after="60"/>
              <w:contextualSpacing w:val="0"/>
              <w:jc w:val="both"/>
              <w:rPr>
                <w:rFonts w:asciiTheme="minorHAnsi" w:eastAsia="Times New Roman" w:hAnsiTheme="minorHAnsi" w:cstheme="minorHAnsi"/>
                <w:color w:val="000000"/>
                <w:sz w:val="22"/>
                <w:lang w:val="en-US"/>
              </w:rPr>
            </w:pPr>
            <w:r w:rsidRPr="002D7765">
              <w:rPr>
                <w:rFonts w:asciiTheme="minorHAnsi" w:eastAsia="Times New Roman" w:hAnsiTheme="minorHAnsi" w:cstheme="minorHAnsi"/>
                <w:b/>
                <w:i/>
                <w:smallCaps/>
                <w:color w:val="000000"/>
                <w:sz w:val="22"/>
                <w:lang w:val="en-US"/>
              </w:rPr>
              <w:t>Adapt the legal framework to make it instrumental for addressing climate change impacts</w:t>
            </w:r>
          </w:p>
        </w:tc>
      </w:tr>
      <w:tr w:rsidR="00C920E9" w:rsidRPr="00ED0700" w14:paraId="126CC64B" w14:textId="77777777" w:rsidTr="00C920E9">
        <w:tc>
          <w:tcPr>
            <w:tcW w:w="2253" w:type="dxa"/>
            <w:gridSpan w:val="3"/>
            <w:vMerge w:val="restart"/>
            <w:shd w:val="clear" w:color="auto" w:fill="F2F2F2" w:themeFill="background1" w:themeFillShade="F2"/>
            <w:vAlign w:val="center"/>
          </w:tcPr>
          <w:p w14:paraId="61A165BF" w14:textId="77777777" w:rsidR="00C920E9" w:rsidRPr="008B3202" w:rsidRDefault="00C920E9" w:rsidP="00C920E9">
            <w:pPr>
              <w:spacing w:before="20" w:after="20"/>
              <w:jc w:val="center"/>
              <w:rPr>
                <w:rFonts w:asciiTheme="minorHAnsi" w:hAnsiTheme="minorHAnsi" w:cstheme="minorHAnsi"/>
                <w:lang w:val="en-US"/>
              </w:rPr>
            </w:pPr>
            <w:r w:rsidRPr="008B3202">
              <w:rPr>
                <w:rFonts w:asciiTheme="minorHAnsi" w:hAnsiTheme="minorHAnsi" w:cstheme="minorHAnsi"/>
                <w:lang w:val="en-US"/>
              </w:rPr>
              <w:t>Relevant to:</w:t>
            </w:r>
          </w:p>
        </w:tc>
        <w:tc>
          <w:tcPr>
            <w:tcW w:w="1553" w:type="dxa"/>
            <w:shd w:val="clear" w:color="auto" w:fill="F2F2F2" w:themeFill="background1" w:themeFillShade="F2"/>
            <w:vAlign w:val="center"/>
          </w:tcPr>
          <w:p w14:paraId="07C9498D" w14:textId="77777777" w:rsidR="00C920E9" w:rsidRPr="008B3202" w:rsidRDefault="00C920E9" w:rsidP="00C920E9">
            <w:pPr>
              <w:spacing w:before="20" w:after="20"/>
              <w:jc w:val="center"/>
              <w:rPr>
                <w:rFonts w:asciiTheme="minorHAnsi" w:hAnsiTheme="minorHAnsi" w:cstheme="minorHAnsi"/>
                <w:lang w:val="en-US"/>
              </w:rPr>
            </w:pPr>
            <w:r w:rsidRPr="008B3202">
              <w:rPr>
                <w:rFonts w:asciiTheme="minorHAnsi" w:hAnsiTheme="minorHAnsi" w:cstheme="minorHAnsi"/>
                <w:lang w:val="en-US"/>
              </w:rPr>
              <w:t>Natural systems</w:t>
            </w:r>
          </w:p>
        </w:tc>
        <w:tc>
          <w:tcPr>
            <w:tcW w:w="1831" w:type="dxa"/>
            <w:shd w:val="clear" w:color="auto" w:fill="F2F2F2" w:themeFill="background1" w:themeFillShade="F2"/>
            <w:vAlign w:val="center"/>
          </w:tcPr>
          <w:p w14:paraId="50174EAF" w14:textId="77777777" w:rsidR="00C920E9" w:rsidRPr="008B3202" w:rsidRDefault="00C920E9" w:rsidP="00C920E9">
            <w:pPr>
              <w:spacing w:before="20" w:after="20"/>
              <w:jc w:val="center"/>
              <w:rPr>
                <w:rFonts w:asciiTheme="minorHAnsi" w:hAnsiTheme="minorHAnsi" w:cstheme="minorHAnsi"/>
                <w:lang w:val="en-US"/>
              </w:rPr>
            </w:pPr>
            <w:r w:rsidRPr="008B3202">
              <w:rPr>
                <w:rFonts w:asciiTheme="minorHAnsi" w:hAnsiTheme="minorHAnsi" w:cstheme="minorHAnsi"/>
                <w:lang w:val="en-US"/>
              </w:rPr>
              <w:t>Water supply and sanitation</w:t>
            </w:r>
          </w:p>
        </w:tc>
        <w:tc>
          <w:tcPr>
            <w:tcW w:w="1694" w:type="dxa"/>
            <w:shd w:val="clear" w:color="auto" w:fill="F2F2F2" w:themeFill="background1" w:themeFillShade="F2"/>
            <w:vAlign w:val="center"/>
          </w:tcPr>
          <w:p w14:paraId="29326CB6" w14:textId="77777777" w:rsidR="00C920E9" w:rsidRPr="008B3202" w:rsidRDefault="00C920E9" w:rsidP="00C920E9">
            <w:pPr>
              <w:spacing w:before="20" w:after="20"/>
              <w:jc w:val="center"/>
              <w:rPr>
                <w:rFonts w:asciiTheme="minorHAnsi" w:hAnsiTheme="minorHAnsi" w:cstheme="minorHAnsi"/>
                <w:lang w:val="en-US"/>
              </w:rPr>
            </w:pPr>
            <w:r w:rsidRPr="008B3202">
              <w:rPr>
                <w:rFonts w:asciiTheme="minorHAnsi" w:hAnsiTheme="minorHAnsi" w:cstheme="minorHAnsi"/>
                <w:lang w:val="en-US"/>
              </w:rPr>
              <w:t>Hydro-melioration</w:t>
            </w:r>
          </w:p>
        </w:tc>
        <w:tc>
          <w:tcPr>
            <w:tcW w:w="1690" w:type="dxa"/>
            <w:shd w:val="clear" w:color="auto" w:fill="F2F2F2" w:themeFill="background1" w:themeFillShade="F2"/>
            <w:vAlign w:val="center"/>
          </w:tcPr>
          <w:p w14:paraId="0E81537E" w14:textId="77777777" w:rsidR="00C920E9" w:rsidRPr="008B3202" w:rsidRDefault="00C920E9" w:rsidP="00C920E9">
            <w:pPr>
              <w:spacing w:before="20" w:after="20"/>
              <w:jc w:val="center"/>
              <w:rPr>
                <w:rFonts w:asciiTheme="minorHAnsi" w:hAnsiTheme="minorHAnsi" w:cstheme="minorHAnsi"/>
                <w:lang w:val="en-US"/>
              </w:rPr>
            </w:pPr>
            <w:r w:rsidRPr="008B3202">
              <w:rPr>
                <w:rFonts w:asciiTheme="minorHAnsi" w:hAnsiTheme="minorHAnsi" w:cstheme="minorHAnsi"/>
                <w:lang w:val="en-US"/>
              </w:rPr>
              <w:t>Hydropower</w:t>
            </w:r>
          </w:p>
        </w:tc>
      </w:tr>
      <w:tr w:rsidR="00C920E9" w:rsidRPr="00ED0700" w14:paraId="10878B8C" w14:textId="77777777" w:rsidTr="00C920E9">
        <w:tc>
          <w:tcPr>
            <w:tcW w:w="2253" w:type="dxa"/>
            <w:gridSpan w:val="3"/>
            <w:vMerge/>
            <w:shd w:val="clear" w:color="auto" w:fill="F2F2F2" w:themeFill="background1" w:themeFillShade="F2"/>
            <w:vAlign w:val="center"/>
          </w:tcPr>
          <w:p w14:paraId="71FFE397" w14:textId="77777777" w:rsidR="00C920E9" w:rsidRPr="008B3202" w:rsidRDefault="00C920E9" w:rsidP="00C920E9">
            <w:pPr>
              <w:spacing w:before="20" w:after="20"/>
              <w:jc w:val="center"/>
              <w:rPr>
                <w:rFonts w:asciiTheme="minorHAnsi" w:hAnsiTheme="minorHAnsi" w:cstheme="minorHAnsi"/>
                <w:lang w:val="en-US"/>
              </w:rPr>
            </w:pPr>
          </w:p>
        </w:tc>
        <w:tc>
          <w:tcPr>
            <w:tcW w:w="1553" w:type="dxa"/>
            <w:shd w:val="clear" w:color="auto" w:fill="FFFFFF" w:themeFill="background1"/>
          </w:tcPr>
          <w:p w14:paraId="00CB087A" w14:textId="77777777" w:rsidR="00C920E9" w:rsidRPr="008B3202" w:rsidRDefault="00C920E9" w:rsidP="00C920E9">
            <w:pPr>
              <w:spacing w:before="20" w:after="20"/>
              <w:jc w:val="center"/>
              <w:rPr>
                <w:rFonts w:asciiTheme="minorHAnsi" w:hAnsiTheme="minorHAnsi" w:cstheme="minorHAnsi"/>
                <w:lang w:val="en-US"/>
              </w:rPr>
            </w:pPr>
            <w:r w:rsidRPr="008B3202">
              <w:rPr>
                <w:rFonts w:asciiTheme="minorHAnsi" w:hAnsiTheme="minorHAnsi" w:cstheme="minorHAnsi"/>
                <w:lang w:val="en-US"/>
              </w:rPr>
              <w:t>X</w:t>
            </w:r>
          </w:p>
        </w:tc>
        <w:tc>
          <w:tcPr>
            <w:tcW w:w="1831" w:type="dxa"/>
            <w:shd w:val="clear" w:color="auto" w:fill="FFFFFF" w:themeFill="background1"/>
          </w:tcPr>
          <w:p w14:paraId="0810E419" w14:textId="77777777" w:rsidR="00C920E9" w:rsidRPr="008B3202" w:rsidRDefault="00C920E9" w:rsidP="00C920E9">
            <w:pPr>
              <w:spacing w:before="20" w:after="20"/>
              <w:jc w:val="center"/>
              <w:rPr>
                <w:rFonts w:asciiTheme="minorHAnsi" w:hAnsiTheme="minorHAnsi" w:cstheme="minorHAnsi"/>
                <w:lang w:val="en-US"/>
              </w:rPr>
            </w:pPr>
            <w:r w:rsidRPr="008B3202">
              <w:rPr>
                <w:rFonts w:asciiTheme="minorHAnsi" w:hAnsiTheme="minorHAnsi" w:cstheme="minorHAnsi"/>
                <w:lang w:val="en-US"/>
              </w:rPr>
              <w:t>X</w:t>
            </w:r>
          </w:p>
        </w:tc>
        <w:tc>
          <w:tcPr>
            <w:tcW w:w="1694" w:type="dxa"/>
            <w:shd w:val="clear" w:color="auto" w:fill="FFFFFF" w:themeFill="background1"/>
          </w:tcPr>
          <w:p w14:paraId="0B0B5A45" w14:textId="77777777" w:rsidR="00C920E9" w:rsidRPr="008B3202" w:rsidRDefault="00C920E9" w:rsidP="00C920E9">
            <w:pPr>
              <w:spacing w:before="20" w:after="20"/>
              <w:jc w:val="center"/>
              <w:rPr>
                <w:rFonts w:asciiTheme="minorHAnsi" w:hAnsiTheme="minorHAnsi" w:cstheme="minorHAnsi"/>
                <w:lang w:val="en-US"/>
              </w:rPr>
            </w:pPr>
            <w:r w:rsidRPr="008B3202">
              <w:rPr>
                <w:rFonts w:asciiTheme="minorHAnsi" w:hAnsiTheme="minorHAnsi" w:cstheme="minorHAnsi"/>
                <w:lang w:val="en-US"/>
              </w:rPr>
              <w:t>X</w:t>
            </w:r>
          </w:p>
        </w:tc>
        <w:tc>
          <w:tcPr>
            <w:tcW w:w="1690" w:type="dxa"/>
            <w:shd w:val="clear" w:color="auto" w:fill="FFFFFF" w:themeFill="background1"/>
          </w:tcPr>
          <w:p w14:paraId="4D92B71C" w14:textId="77777777" w:rsidR="00C920E9" w:rsidRPr="008B3202" w:rsidRDefault="00C920E9" w:rsidP="00C920E9">
            <w:pPr>
              <w:spacing w:before="20" w:after="20"/>
              <w:jc w:val="center"/>
              <w:rPr>
                <w:rFonts w:asciiTheme="minorHAnsi" w:hAnsiTheme="minorHAnsi" w:cstheme="minorHAnsi"/>
                <w:lang w:val="en-US"/>
              </w:rPr>
            </w:pPr>
            <w:r w:rsidRPr="008B3202">
              <w:rPr>
                <w:rFonts w:asciiTheme="minorHAnsi" w:hAnsiTheme="minorHAnsi" w:cstheme="minorHAnsi"/>
                <w:lang w:val="en-US"/>
              </w:rPr>
              <w:t>X</w:t>
            </w:r>
          </w:p>
        </w:tc>
      </w:tr>
      <w:tr w:rsidR="00C920E9" w:rsidRPr="00ED0700" w14:paraId="56A8AD9E" w14:textId="77777777" w:rsidTr="009E2F76">
        <w:trPr>
          <w:trHeight w:val="4706"/>
        </w:trPr>
        <w:tc>
          <w:tcPr>
            <w:tcW w:w="2253" w:type="dxa"/>
            <w:gridSpan w:val="3"/>
            <w:shd w:val="clear" w:color="auto" w:fill="D9D9D9" w:themeFill="background1" w:themeFillShade="D9"/>
            <w:vAlign w:val="center"/>
          </w:tcPr>
          <w:p w14:paraId="3B0137E7" w14:textId="77777777" w:rsidR="00C920E9" w:rsidRPr="008B3202" w:rsidRDefault="00C920E9" w:rsidP="00C920E9">
            <w:pPr>
              <w:spacing w:before="20" w:after="20"/>
              <w:jc w:val="center"/>
              <w:rPr>
                <w:rFonts w:asciiTheme="minorHAnsi" w:hAnsiTheme="minorHAnsi" w:cstheme="minorHAnsi"/>
                <w:lang w:val="en-US"/>
              </w:rPr>
            </w:pPr>
            <w:r w:rsidRPr="008B3202">
              <w:rPr>
                <w:rFonts w:asciiTheme="minorHAnsi" w:hAnsiTheme="minorHAnsi" w:cstheme="minorHAnsi"/>
                <w:lang w:val="en-US"/>
              </w:rPr>
              <w:t>Description</w:t>
            </w:r>
          </w:p>
        </w:tc>
        <w:tc>
          <w:tcPr>
            <w:tcW w:w="6768" w:type="dxa"/>
            <w:gridSpan w:val="4"/>
            <w:vMerge w:val="restart"/>
            <w:shd w:val="clear" w:color="auto" w:fill="D9D9D9" w:themeFill="background1" w:themeFillShade="D9"/>
          </w:tcPr>
          <w:p w14:paraId="38CA5BAE" w14:textId="27B4C8A0" w:rsidR="00C920E9" w:rsidRDefault="00C920E9" w:rsidP="00C920E9">
            <w:pPr>
              <w:autoSpaceDE w:val="0"/>
              <w:autoSpaceDN w:val="0"/>
              <w:adjustRightInd w:val="0"/>
              <w:spacing w:before="20" w:after="20"/>
              <w:jc w:val="both"/>
              <w:rPr>
                <w:rFonts w:asciiTheme="minorHAnsi" w:hAnsiTheme="minorHAnsi" w:cstheme="minorHAnsi"/>
                <w:lang w:val="en-US"/>
              </w:rPr>
            </w:pPr>
            <w:r w:rsidRPr="002D7765">
              <w:rPr>
                <w:rFonts w:asciiTheme="minorHAnsi" w:hAnsiTheme="minorHAnsi" w:cstheme="minorHAnsi"/>
                <w:lang w:val="en-US"/>
              </w:rPr>
              <w:t>The review of the legislative framework (</w:t>
            </w:r>
            <w:r w:rsidR="002B62C0">
              <w:rPr>
                <w:rFonts w:asciiTheme="minorHAnsi" w:hAnsiTheme="minorHAnsi" w:cstheme="minorHAnsi"/>
                <w:lang w:val="en-US"/>
              </w:rPr>
              <w:t>C</w:t>
            </w:r>
            <w:r w:rsidRPr="002D7765">
              <w:rPr>
                <w:rFonts w:asciiTheme="minorHAnsi" w:hAnsiTheme="minorHAnsi" w:cstheme="minorHAnsi"/>
                <w:lang w:val="en-US"/>
              </w:rPr>
              <w:t>hapter 2.4) shows that it needs revision to become instrumental for addressing climate change impact. Although at national level some legislative and strategic documents as well as RBMPs and FRMPs consider climate change, the</w:t>
            </w:r>
            <w:r>
              <w:rPr>
                <w:rFonts w:asciiTheme="minorHAnsi" w:hAnsiTheme="minorHAnsi" w:cstheme="minorHAnsi"/>
                <w:lang w:val="en-US"/>
              </w:rPr>
              <w:t xml:space="preserve"> </w:t>
            </w:r>
            <w:r w:rsidRPr="002D7765">
              <w:rPr>
                <w:rFonts w:asciiTheme="minorHAnsi" w:hAnsiTheme="minorHAnsi" w:cstheme="minorHAnsi"/>
                <w:lang w:val="en-US"/>
              </w:rPr>
              <w:t xml:space="preserve">main document in water sector, the Water Act, is too long and too detailed to be flexible in addressing the dynamic of understanding of climate change and its impact. Furthermore, roles and responsibilities for </w:t>
            </w:r>
            <w:r>
              <w:rPr>
                <w:rFonts w:asciiTheme="minorHAnsi" w:hAnsiTheme="minorHAnsi" w:cstheme="minorHAnsi"/>
                <w:lang w:val="en-US"/>
              </w:rPr>
              <w:t>CCA</w:t>
            </w:r>
            <w:r w:rsidRPr="002D7765">
              <w:rPr>
                <w:rFonts w:asciiTheme="minorHAnsi" w:hAnsiTheme="minorHAnsi" w:cstheme="minorHAnsi"/>
                <w:lang w:val="en-US"/>
              </w:rPr>
              <w:t xml:space="preserve"> have not yet been clarified. </w:t>
            </w:r>
            <w:r>
              <w:rPr>
                <w:rFonts w:asciiTheme="minorHAnsi" w:hAnsiTheme="minorHAnsi" w:cstheme="minorHAnsi"/>
                <w:lang w:val="en-US"/>
              </w:rPr>
              <w:t>Subsector</w:t>
            </w:r>
            <w:r w:rsidRPr="002D7765">
              <w:rPr>
                <w:rFonts w:asciiTheme="minorHAnsi" w:hAnsiTheme="minorHAnsi" w:cstheme="minorHAnsi"/>
                <w:lang w:val="en-US"/>
              </w:rPr>
              <w:t xml:space="preserve"> regulations do not have specific climate change related provisions as well.</w:t>
            </w:r>
          </w:p>
          <w:p w14:paraId="462BF5FB" w14:textId="77777777" w:rsidR="00C920E9" w:rsidRPr="002D7765" w:rsidRDefault="00C920E9" w:rsidP="00C920E9">
            <w:pPr>
              <w:autoSpaceDE w:val="0"/>
              <w:autoSpaceDN w:val="0"/>
              <w:adjustRightInd w:val="0"/>
              <w:spacing w:before="20" w:after="20"/>
              <w:jc w:val="both"/>
              <w:rPr>
                <w:rFonts w:asciiTheme="minorHAnsi" w:hAnsiTheme="minorHAnsi" w:cstheme="minorHAnsi"/>
                <w:lang w:val="en-US"/>
              </w:rPr>
            </w:pPr>
            <w:r w:rsidRPr="002D7765">
              <w:rPr>
                <w:rFonts w:asciiTheme="minorHAnsi" w:hAnsiTheme="minorHAnsi" w:cstheme="minorHAnsi"/>
                <w:lang w:val="en-US"/>
              </w:rPr>
              <w:t>The legal framework could consider</w:t>
            </w:r>
            <w:r>
              <w:rPr>
                <w:rFonts w:asciiTheme="minorHAnsi" w:hAnsiTheme="minorHAnsi" w:cstheme="minorHAnsi"/>
                <w:lang w:val="en-US"/>
              </w:rPr>
              <w:t xml:space="preserve"> the following</w:t>
            </w:r>
            <w:r w:rsidRPr="002D7765">
              <w:rPr>
                <w:rFonts w:asciiTheme="minorHAnsi" w:hAnsiTheme="minorHAnsi" w:cstheme="minorHAnsi"/>
                <w:lang w:val="en-US"/>
              </w:rPr>
              <w:t>:</w:t>
            </w:r>
          </w:p>
          <w:p w14:paraId="1F887ADF" w14:textId="77777777" w:rsidR="00C920E9" w:rsidRPr="002D7765" w:rsidRDefault="00C920E9" w:rsidP="007C0DF1">
            <w:pPr>
              <w:pStyle w:val="ListParagraph"/>
              <w:numPr>
                <w:ilvl w:val="0"/>
                <w:numId w:val="78"/>
              </w:numPr>
              <w:autoSpaceDE w:val="0"/>
              <w:autoSpaceDN w:val="0"/>
              <w:adjustRightInd w:val="0"/>
              <w:spacing w:before="20" w:after="20"/>
              <w:ind w:left="360"/>
              <w:jc w:val="both"/>
              <w:rPr>
                <w:rFonts w:asciiTheme="minorHAnsi" w:hAnsiTheme="minorHAnsi" w:cstheme="minorHAnsi"/>
                <w:lang w:val="en-US"/>
              </w:rPr>
            </w:pPr>
            <w:r w:rsidRPr="002D7765">
              <w:rPr>
                <w:rFonts w:asciiTheme="minorHAnsi" w:hAnsiTheme="minorHAnsi" w:cstheme="minorHAnsi"/>
                <w:lang w:val="en-US"/>
              </w:rPr>
              <w:t>Precautious land use (limited development, restrictions) and construction planning (flood-adapted) in risk areas.</w:t>
            </w:r>
          </w:p>
          <w:p w14:paraId="51DE8AF0" w14:textId="6E537461" w:rsidR="00C920E9" w:rsidRDefault="00C920E9" w:rsidP="007C0DF1">
            <w:pPr>
              <w:pStyle w:val="ListParagraph"/>
              <w:numPr>
                <w:ilvl w:val="0"/>
                <w:numId w:val="78"/>
              </w:numPr>
              <w:autoSpaceDE w:val="0"/>
              <w:autoSpaceDN w:val="0"/>
              <w:adjustRightInd w:val="0"/>
              <w:spacing w:before="20" w:after="20"/>
              <w:ind w:left="360"/>
              <w:jc w:val="both"/>
              <w:rPr>
                <w:rFonts w:asciiTheme="minorHAnsi" w:hAnsiTheme="minorHAnsi" w:cstheme="minorHAnsi"/>
                <w:lang w:val="en-US"/>
              </w:rPr>
            </w:pPr>
            <w:r w:rsidRPr="002D7765">
              <w:rPr>
                <w:rFonts w:asciiTheme="minorHAnsi" w:hAnsiTheme="minorHAnsi" w:cstheme="minorHAnsi"/>
                <w:lang w:val="en-US"/>
              </w:rPr>
              <w:t xml:space="preserve">Rainwater </w:t>
            </w:r>
            <w:r w:rsidR="002B62C0" w:rsidRPr="002D7765">
              <w:rPr>
                <w:rFonts w:asciiTheme="minorHAnsi" w:hAnsiTheme="minorHAnsi" w:cstheme="minorHAnsi"/>
                <w:lang w:val="en-US"/>
              </w:rPr>
              <w:t>harvesting,</w:t>
            </w:r>
            <w:r w:rsidRPr="002D7765">
              <w:rPr>
                <w:rFonts w:asciiTheme="minorHAnsi" w:hAnsiTheme="minorHAnsi" w:cstheme="minorHAnsi"/>
                <w:lang w:val="en-US"/>
              </w:rPr>
              <w:t xml:space="preserve"> and reclaimed water use for scarcity risk regions.</w:t>
            </w:r>
          </w:p>
          <w:p w14:paraId="12A4B04A" w14:textId="1D4024AE" w:rsidR="00C159B8" w:rsidRPr="002D7765" w:rsidRDefault="00C159B8" w:rsidP="00C159B8">
            <w:pPr>
              <w:pStyle w:val="ListParagraph"/>
              <w:numPr>
                <w:ilvl w:val="0"/>
                <w:numId w:val="78"/>
              </w:numPr>
              <w:autoSpaceDE w:val="0"/>
              <w:autoSpaceDN w:val="0"/>
              <w:adjustRightInd w:val="0"/>
              <w:spacing w:before="20" w:after="20"/>
              <w:ind w:left="360"/>
              <w:jc w:val="both"/>
              <w:rPr>
                <w:rFonts w:asciiTheme="minorHAnsi" w:hAnsiTheme="minorHAnsi" w:cstheme="minorHAnsi"/>
                <w:lang w:val="en-US"/>
              </w:rPr>
            </w:pPr>
            <w:r w:rsidRPr="00C159B8">
              <w:rPr>
                <w:rFonts w:asciiTheme="minorHAnsi" w:hAnsiTheme="minorHAnsi" w:cstheme="minorHAnsi"/>
                <w:lang w:val="en-US"/>
              </w:rPr>
              <w:t xml:space="preserve">Maximum retention and utilization of the </w:t>
            </w:r>
            <w:r w:rsidR="00375A23">
              <w:rPr>
                <w:rFonts w:asciiTheme="minorHAnsi" w:hAnsiTheme="minorHAnsi" w:cstheme="minorHAnsi"/>
                <w:lang w:val="en-GB"/>
              </w:rPr>
              <w:t>wastewater</w:t>
            </w:r>
            <w:r w:rsidRPr="00C159B8">
              <w:rPr>
                <w:rFonts w:asciiTheme="minorHAnsi" w:hAnsiTheme="minorHAnsi" w:cstheme="minorHAnsi"/>
                <w:lang w:val="en-US"/>
              </w:rPr>
              <w:t xml:space="preserve"> and rainwater </w:t>
            </w:r>
            <w:r w:rsidR="00375A23">
              <w:rPr>
                <w:rFonts w:asciiTheme="minorHAnsi" w:hAnsiTheme="minorHAnsi" w:cstheme="minorHAnsi"/>
                <w:lang w:val="en-US"/>
              </w:rPr>
              <w:t>from</w:t>
            </w:r>
            <w:r w:rsidRPr="00C159B8">
              <w:rPr>
                <w:rFonts w:asciiTheme="minorHAnsi" w:hAnsiTheme="minorHAnsi" w:cstheme="minorHAnsi"/>
                <w:lang w:val="en-US"/>
              </w:rPr>
              <w:t xml:space="preserve"> </w:t>
            </w:r>
            <w:r w:rsidR="00375A23">
              <w:rPr>
                <w:rFonts w:asciiTheme="minorHAnsi" w:hAnsiTheme="minorHAnsi" w:cstheme="minorHAnsi"/>
                <w:lang w:val="en-US"/>
              </w:rPr>
              <w:t>private</w:t>
            </w:r>
            <w:r w:rsidRPr="00C159B8">
              <w:rPr>
                <w:rFonts w:asciiTheme="minorHAnsi" w:hAnsiTheme="minorHAnsi" w:cstheme="minorHAnsi"/>
                <w:lang w:val="en-US"/>
              </w:rPr>
              <w:t xml:space="preserve"> properties to reduce the sewerage systems </w:t>
            </w:r>
            <w:r w:rsidR="00375A23">
              <w:rPr>
                <w:rFonts w:asciiTheme="minorHAnsi" w:hAnsiTheme="minorHAnsi" w:cstheme="minorHAnsi"/>
                <w:lang w:val="en-US"/>
              </w:rPr>
              <w:t xml:space="preserve">overload </w:t>
            </w:r>
            <w:r w:rsidRPr="00C159B8">
              <w:rPr>
                <w:rFonts w:asciiTheme="minorHAnsi" w:hAnsiTheme="minorHAnsi" w:cstheme="minorHAnsi"/>
                <w:lang w:val="en-US"/>
              </w:rPr>
              <w:t xml:space="preserve">in settlements as well as </w:t>
            </w:r>
            <w:r w:rsidR="00375A23">
              <w:rPr>
                <w:rFonts w:asciiTheme="minorHAnsi" w:hAnsiTheme="minorHAnsi" w:cstheme="minorHAnsi"/>
                <w:lang w:val="en-US"/>
              </w:rPr>
              <w:t xml:space="preserve">at </w:t>
            </w:r>
            <w:r w:rsidR="00375A23" w:rsidRPr="00C159B8">
              <w:rPr>
                <w:rFonts w:asciiTheme="minorHAnsi" w:hAnsiTheme="minorHAnsi" w:cstheme="minorHAnsi"/>
                <w:lang w:val="en-US"/>
              </w:rPr>
              <w:t xml:space="preserve">discharge point </w:t>
            </w:r>
            <w:r w:rsidR="00375A23">
              <w:rPr>
                <w:rFonts w:asciiTheme="minorHAnsi" w:hAnsiTheme="minorHAnsi" w:cstheme="minorHAnsi"/>
                <w:lang w:val="en-US"/>
              </w:rPr>
              <w:t xml:space="preserve">of receiving </w:t>
            </w:r>
            <w:r w:rsidRPr="00C159B8">
              <w:rPr>
                <w:rFonts w:asciiTheme="minorHAnsi" w:hAnsiTheme="minorHAnsi" w:cstheme="minorHAnsi"/>
                <w:lang w:val="en-US"/>
              </w:rPr>
              <w:t xml:space="preserve">water bodies </w:t>
            </w:r>
          </w:p>
          <w:p w14:paraId="6184EF6E" w14:textId="77777777" w:rsidR="00C920E9" w:rsidRPr="002D7765" w:rsidRDefault="00C920E9" w:rsidP="007C0DF1">
            <w:pPr>
              <w:pStyle w:val="ListParagraph"/>
              <w:numPr>
                <w:ilvl w:val="0"/>
                <w:numId w:val="78"/>
              </w:numPr>
              <w:autoSpaceDE w:val="0"/>
              <w:autoSpaceDN w:val="0"/>
              <w:adjustRightInd w:val="0"/>
              <w:spacing w:before="20" w:after="20"/>
              <w:ind w:left="360"/>
              <w:jc w:val="both"/>
              <w:rPr>
                <w:rFonts w:asciiTheme="minorHAnsi" w:hAnsiTheme="minorHAnsi" w:cstheme="minorHAnsi"/>
                <w:lang w:val="en-US"/>
              </w:rPr>
            </w:pPr>
            <w:r w:rsidRPr="002D7765">
              <w:rPr>
                <w:rFonts w:asciiTheme="minorHAnsi" w:hAnsiTheme="minorHAnsi" w:cstheme="minorHAnsi"/>
                <w:lang w:val="en-US"/>
              </w:rPr>
              <w:t>Update of design, technologies</w:t>
            </w:r>
            <w:r>
              <w:rPr>
                <w:rFonts w:asciiTheme="minorHAnsi" w:hAnsiTheme="minorHAnsi" w:cstheme="minorHAnsi"/>
                <w:lang w:val="en-US"/>
              </w:rPr>
              <w:t>,</w:t>
            </w:r>
            <w:r w:rsidRPr="002D7765">
              <w:rPr>
                <w:rFonts w:asciiTheme="minorHAnsi" w:hAnsiTheme="minorHAnsi" w:cstheme="minorHAnsi"/>
                <w:lang w:val="en-US"/>
              </w:rPr>
              <w:t xml:space="preserve"> and materials of water infrastructure to withstand ongoing or expected climate change.</w:t>
            </w:r>
          </w:p>
          <w:p w14:paraId="7502F43E" w14:textId="6F2E3215" w:rsidR="00C920E9" w:rsidRDefault="00C920E9" w:rsidP="007C0DF1">
            <w:pPr>
              <w:pStyle w:val="ListParagraph"/>
              <w:numPr>
                <w:ilvl w:val="0"/>
                <w:numId w:val="78"/>
              </w:numPr>
              <w:autoSpaceDE w:val="0"/>
              <w:autoSpaceDN w:val="0"/>
              <w:adjustRightInd w:val="0"/>
              <w:spacing w:before="20" w:after="20"/>
              <w:ind w:left="360"/>
              <w:jc w:val="both"/>
              <w:rPr>
                <w:rFonts w:asciiTheme="minorHAnsi" w:hAnsiTheme="minorHAnsi" w:cstheme="minorHAnsi"/>
                <w:lang w:val="en-US"/>
              </w:rPr>
            </w:pPr>
            <w:r w:rsidRPr="002D7765">
              <w:rPr>
                <w:rFonts w:asciiTheme="minorHAnsi" w:hAnsiTheme="minorHAnsi" w:cstheme="minorHAnsi"/>
                <w:lang w:val="en-US"/>
              </w:rPr>
              <w:t>Regulation for use of fertilizer and pesticides on agricultural land to reduce impact on water bodies.</w:t>
            </w:r>
          </w:p>
          <w:p w14:paraId="43E22B6C" w14:textId="7A72031E" w:rsidR="00C159B8" w:rsidRPr="002D7765" w:rsidRDefault="00C159B8" w:rsidP="00C159B8">
            <w:pPr>
              <w:pStyle w:val="ListParagraph"/>
              <w:numPr>
                <w:ilvl w:val="0"/>
                <w:numId w:val="78"/>
              </w:numPr>
              <w:autoSpaceDE w:val="0"/>
              <w:autoSpaceDN w:val="0"/>
              <w:adjustRightInd w:val="0"/>
              <w:spacing w:before="20" w:after="20"/>
              <w:ind w:left="360"/>
              <w:jc w:val="both"/>
              <w:rPr>
                <w:rFonts w:asciiTheme="minorHAnsi" w:hAnsiTheme="minorHAnsi" w:cstheme="minorHAnsi"/>
                <w:lang w:val="en-US"/>
              </w:rPr>
            </w:pPr>
            <w:r w:rsidRPr="00C159B8">
              <w:rPr>
                <w:rFonts w:asciiTheme="minorHAnsi" w:hAnsiTheme="minorHAnsi" w:cstheme="minorHAnsi"/>
                <w:lang w:val="en-US"/>
              </w:rPr>
              <w:t xml:space="preserve">Development of a </w:t>
            </w:r>
            <w:r w:rsidR="00E22138">
              <w:rPr>
                <w:rFonts w:asciiTheme="minorHAnsi" w:hAnsiTheme="minorHAnsi" w:cstheme="minorHAnsi"/>
                <w:lang w:val="en-US"/>
              </w:rPr>
              <w:t>legal</w:t>
            </w:r>
            <w:r w:rsidRPr="00C159B8">
              <w:rPr>
                <w:rFonts w:asciiTheme="minorHAnsi" w:hAnsiTheme="minorHAnsi" w:cstheme="minorHAnsi"/>
                <w:lang w:val="en-US"/>
              </w:rPr>
              <w:t xml:space="preserve"> framework that is in line with </w:t>
            </w:r>
            <w:r w:rsidR="00E22138">
              <w:rPr>
                <w:rFonts w:asciiTheme="minorHAnsi" w:hAnsiTheme="minorHAnsi" w:cstheme="minorHAnsi"/>
                <w:lang w:val="en-US"/>
              </w:rPr>
              <w:t>each</w:t>
            </w:r>
            <w:r w:rsidRPr="00C159B8">
              <w:rPr>
                <w:rFonts w:asciiTheme="minorHAnsi" w:hAnsiTheme="minorHAnsi" w:cstheme="minorHAnsi"/>
                <w:lang w:val="en-US"/>
              </w:rPr>
              <w:t xml:space="preserve"> region's specific characteristics (</w:t>
            </w:r>
            <w:r w:rsidR="00E55D0A">
              <w:rPr>
                <w:rFonts w:asciiTheme="minorHAnsi" w:hAnsiTheme="minorHAnsi" w:cstheme="minorHAnsi"/>
                <w:lang w:val="en-US"/>
              </w:rPr>
              <w:t xml:space="preserve">to deal with its expousure/lack of exposure to </w:t>
            </w:r>
            <w:r w:rsidR="00E55D0A" w:rsidRPr="00C159B8">
              <w:rPr>
                <w:rFonts w:asciiTheme="minorHAnsi" w:hAnsiTheme="minorHAnsi" w:cstheme="minorHAnsi"/>
                <w:lang w:val="en-US"/>
              </w:rPr>
              <w:t xml:space="preserve">climate change </w:t>
            </w:r>
            <w:r w:rsidRPr="00C159B8">
              <w:rPr>
                <w:rFonts w:asciiTheme="minorHAnsi" w:hAnsiTheme="minorHAnsi" w:cstheme="minorHAnsi"/>
                <w:lang w:val="en-US"/>
              </w:rPr>
              <w:t>risk</w:t>
            </w:r>
            <w:r w:rsidR="00E55D0A">
              <w:rPr>
                <w:rFonts w:asciiTheme="minorHAnsi" w:hAnsiTheme="minorHAnsi" w:cstheme="minorHAnsi"/>
                <w:lang w:val="en-GB"/>
              </w:rPr>
              <w:t>s</w:t>
            </w:r>
            <w:r w:rsidR="00207303">
              <w:rPr>
                <w:rFonts w:asciiTheme="minorHAnsi" w:hAnsiTheme="minorHAnsi" w:cstheme="minorHAnsi"/>
                <w:lang w:val="en-US"/>
              </w:rPr>
              <w:t>)</w:t>
            </w:r>
            <w:r w:rsidR="009E2F76">
              <w:rPr>
                <w:rFonts w:asciiTheme="minorHAnsi" w:hAnsiTheme="minorHAnsi" w:cstheme="minorHAnsi"/>
                <w:lang w:val="en-US"/>
              </w:rPr>
              <w:t>.</w:t>
            </w:r>
          </w:p>
        </w:tc>
      </w:tr>
      <w:tr w:rsidR="00C920E9" w:rsidRPr="00ED0700" w14:paraId="2A7F8AFA" w14:textId="77777777" w:rsidTr="00C920E9">
        <w:trPr>
          <w:trHeight w:val="128"/>
        </w:trPr>
        <w:tc>
          <w:tcPr>
            <w:tcW w:w="2253" w:type="dxa"/>
            <w:gridSpan w:val="3"/>
            <w:shd w:val="clear" w:color="auto" w:fill="000000" w:themeFill="text1"/>
            <w:vAlign w:val="center"/>
          </w:tcPr>
          <w:p w14:paraId="20196902" w14:textId="77777777" w:rsidR="00C920E9" w:rsidRPr="00F21F54" w:rsidRDefault="00C920E9" w:rsidP="00C920E9">
            <w:pPr>
              <w:spacing w:before="20" w:after="20"/>
              <w:jc w:val="center"/>
              <w:rPr>
                <w:rFonts w:asciiTheme="minorHAnsi" w:hAnsiTheme="minorHAnsi" w:cstheme="minorHAnsi"/>
                <w:color w:val="FFFFFF" w:themeColor="background1"/>
                <w:sz w:val="18"/>
                <w:szCs w:val="18"/>
                <w:lang w:val="en-US"/>
              </w:rPr>
            </w:pPr>
            <w:r w:rsidRPr="00F21F54">
              <w:rPr>
                <w:rFonts w:asciiTheme="minorHAnsi" w:hAnsiTheme="minorHAnsi" w:cstheme="minorHAnsi"/>
                <w:color w:val="FFFFFF" w:themeColor="background1"/>
                <w:sz w:val="18"/>
                <w:szCs w:val="18"/>
                <w:lang w:val="en-US"/>
              </w:rPr>
              <w:t>Option’s relevance</w:t>
            </w:r>
          </w:p>
        </w:tc>
        <w:tc>
          <w:tcPr>
            <w:tcW w:w="6768" w:type="dxa"/>
            <w:gridSpan w:val="4"/>
            <w:vMerge/>
            <w:shd w:val="clear" w:color="auto" w:fill="D9D9D9" w:themeFill="background1" w:themeFillShade="D9"/>
          </w:tcPr>
          <w:p w14:paraId="09DE26B4" w14:textId="77777777" w:rsidR="00C920E9" w:rsidRPr="002D7765" w:rsidRDefault="00C920E9" w:rsidP="00C920E9">
            <w:pPr>
              <w:autoSpaceDE w:val="0"/>
              <w:autoSpaceDN w:val="0"/>
              <w:adjustRightInd w:val="0"/>
              <w:spacing w:before="20" w:after="20"/>
              <w:jc w:val="both"/>
              <w:rPr>
                <w:rFonts w:asciiTheme="minorHAnsi" w:hAnsiTheme="minorHAnsi" w:cstheme="minorHAnsi"/>
                <w:lang w:val="en-US"/>
              </w:rPr>
            </w:pPr>
          </w:p>
        </w:tc>
      </w:tr>
      <w:tr w:rsidR="00C920E9" w:rsidRPr="00ED0700" w14:paraId="0264CD4A" w14:textId="77777777" w:rsidTr="00C920E9">
        <w:trPr>
          <w:trHeight w:val="133"/>
        </w:trPr>
        <w:tc>
          <w:tcPr>
            <w:tcW w:w="709" w:type="dxa"/>
            <w:shd w:val="clear" w:color="auto" w:fill="F2F2F2" w:themeFill="background1" w:themeFillShade="F2"/>
            <w:vAlign w:val="center"/>
          </w:tcPr>
          <w:p w14:paraId="7A036C83" w14:textId="77777777" w:rsidR="00C920E9" w:rsidRPr="00F21F54" w:rsidRDefault="00C920E9" w:rsidP="00C920E9">
            <w:pPr>
              <w:spacing w:before="20" w:after="20"/>
              <w:jc w:val="both"/>
              <w:rPr>
                <w:rFonts w:asciiTheme="minorHAnsi" w:hAnsiTheme="minorHAnsi" w:cstheme="minorHAnsi"/>
                <w:sz w:val="16"/>
                <w:szCs w:val="16"/>
                <w:lang w:val="en-US"/>
              </w:rPr>
            </w:pPr>
            <w:r w:rsidRPr="00F21F54">
              <w:rPr>
                <w:rFonts w:asciiTheme="minorHAnsi" w:hAnsiTheme="minorHAnsi" w:cstheme="minorHAnsi"/>
                <w:sz w:val="16"/>
                <w:szCs w:val="16"/>
                <w:lang w:val="en-US"/>
              </w:rPr>
              <w:t>Economic</w:t>
            </w:r>
          </w:p>
        </w:tc>
        <w:tc>
          <w:tcPr>
            <w:tcW w:w="851" w:type="dxa"/>
            <w:shd w:val="clear" w:color="auto" w:fill="F2F2F2" w:themeFill="background1" w:themeFillShade="F2"/>
            <w:vAlign w:val="center"/>
          </w:tcPr>
          <w:p w14:paraId="7066D9AB" w14:textId="77777777" w:rsidR="00C920E9" w:rsidRPr="00F21F54" w:rsidRDefault="00C920E9" w:rsidP="00C920E9">
            <w:pPr>
              <w:spacing w:before="20" w:after="20"/>
              <w:jc w:val="both"/>
              <w:rPr>
                <w:rFonts w:asciiTheme="minorHAnsi" w:hAnsiTheme="minorHAnsi" w:cstheme="minorHAnsi"/>
                <w:sz w:val="16"/>
                <w:szCs w:val="16"/>
                <w:lang w:val="en-US"/>
              </w:rPr>
            </w:pPr>
            <w:r w:rsidRPr="00F21F54">
              <w:rPr>
                <w:rFonts w:asciiTheme="minorHAnsi" w:hAnsiTheme="minorHAnsi" w:cstheme="minorHAnsi"/>
                <w:sz w:val="16"/>
                <w:szCs w:val="16"/>
                <w:lang w:val="en-US"/>
              </w:rPr>
              <w:t>Ecologic</w:t>
            </w:r>
          </w:p>
        </w:tc>
        <w:tc>
          <w:tcPr>
            <w:tcW w:w="693" w:type="dxa"/>
            <w:shd w:val="clear" w:color="auto" w:fill="F2F2F2" w:themeFill="background1" w:themeFillShade="F2"/>
            <w:vAlign w:val="center"/>
          </w:tcPr>
          <w:p w14:paraId="34B96D88" w14:textId="77777777" w:rsidR="00C920E9" w:rsidRPr="00F21F54" w:rsidRDefault="00C920E9" w:rsidP="00C920E9">
            <w:pPr>
              <w:spacing w:before="20" w:after="20"/>
              <w:jc w:val="both"/>
              <w:rPr>
                <w:rFonts w:asciiTheme="minorHAnsi" w:hAnsiTheme="minorHAnsi" w:cstheme="minorHAnsi"/>
                <w:sz w:val="16"/>
                <w:szCs w:val="16"/>
                <w:lang w:val="en-US"/>
              </w:rPr>
            </w:pPr>
            <w:r w:rsidRPr="00F21F54">
              <w:rPr>
                <w:rFonts w:asciiTheme="minorHAnsi" w:hAnsiTheme="minorHAnsi" w:cstheme="minorHAnsi"/>
                <w:sz w:val="16"/>
                <w:szCs w:val="16"/>
                <w:lang w:val="en-US"/>
              </w:rPr>
              <w:t>Social</w:t>
            </w:r>
          </w:p>
        </w:tc>
        <w:tc>
          <w:tcPr>
            <w:tcW w:w="6768" w:type="dxa"/>
            <w:gridSpan w:val="4"/>
            <w:vMerge/>
            <w:shd w:val="clear" w:color="auto" w:fill="F2F2F2" w:themeFill="background1" w:themeFillShade="F2"/>
            <w:vAlign w:val="center"/>
          </w:tcPr>
          <w:p w14:paraId="48ABD059" w14:textId="77777777" w:rsidR="00C920E9" w:rsidRPr="00016FA4" w:rsidRDefault="00C920E9" w:rsidP="00C920E9">
            <w:pPr>
              <w:spacing w:before="20" w:after="20"/>
              <w:jc w:val="both"/>
              <w:rPr>
                <w:rFonts w:asciiTheme="minorHAnsi" w:hAnsiTheme="minorHAnsi" w:cstheme="minorHAnsi"/>
                <w:lang w:val="en-US"/>
              </w:rPr>
            </w:pPr>
          </w:p>
        </w:tc>
      </w:tr>
      <w:tr w:rsidR="00C920E9" w:rsidRPr="00ED0700" w14:paraId="064950B2" w14:textId="77777777" w:rsidTr="00C920E9">
        <w:trPr>
          <w:trHeight w:val="53"/>
        </w:trPr>
        <w:tc>
          <w:tcPr>
            <w:tcW w:w="709" w:type="dxa"/>
            <w:shd w:val="clear" w:color="auto" w:fill="F2F2F2" w:themeFill="background1" w:themeFillShade="F2"/>
            <w:vAlign w:val="center"/>
          </w:tcPr>
          <w:p w14:paraId="70243306" w14:textId="77777777" w:rsidR="00C920E9" w:rsidRPr="00F21F54" w:rsidRDefault="00C920E9" w:rsidP="00C920E9">
            <w:pPr>
              <w:spacing w:before="20" w:after="20"/>
              <w:jc w:val="center"/>
              <w:rPr>
                <w:rFonts w:asciiTheme="minorHAnsi" w:hAnsiTheme="minorHAnsi" w:cstheme="minorHAnsi"/>
                <w:lang w:val="en-US"/>
              </w:rPr>
            </w:pPr>
            <w:r w:rsidRPr="00F21F54">
              <w:rPr>
                <w:rFonts w:asciiTheme="minorHAnsi" w:hAnsiTheme="minorHAnsi" w:cstheme="minorHAnsi"/>
                <w:lang w:val="en-US"/>
              </w:rPr>
              <w:t>++</w:t>
            </w:r>
          </w:p>
        </w:tc>
        <w:tc>
          <w:tcPr>
            <w:tcW w:w="851" w:type="dxa"/>
            <w:shd w:val="clear" w:color="auto" w:fill="F2F2F2" w:themeFill="background1" w:themeFillShade="F2"/>
            <w:vAlign w:val="center"/>
          </w:tcPr>
          <w:p w14:paraId="37C64E4A" w14:textId="77777777" w:rsidR="00C920E9" w:rsidRPr="00F21F54"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93" w:type="dxa"/>
            <w:shd w:val="clear" w:color="auto" w:fill="F2F2F2" w:themeFill="background1" w:themeFillShade="F2"/>
            <w:vAlign w:val="center"/>
          </w:tcPr>
          <w:p w14:paraId="4DB64705" w14:textId="77777777" w:rsidR="00C920E9" w:rsidRPr="00F21F54"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768" w:type="dxa"/>
            <w:gridSpan w:val="4"/>
            <w:vMerge/>
            <w:shd w:val="clear" w:color="auto" w:fill="F2F2F2" w:themeFill="background1" w:themeFillShade="F2"/>
            <w:vAlign w:val="center"/>
          </w:tcPr>
          <w:p w14:paraId="64CF785C" w14:textId="77777777" w:rsidR="00C920E9" w:rsidRPr="00016FA4" w:rsidRDefault="00C920E9" w:rsidP="00C920E9">
            <w:pPr>
              <w:spacing w:before="20" w:after="20"/>
              <w:jc w:val="both"/>
              <w:rPr>
                <w:rFonts w:asciiTheme="minorHAnsi" w:hAnsiTheme="minorHAnsi" w:cstheme="minorHAnsi"/>
                <w:lang w:val="en-US"/>
              </w:rPr>
            </w:pPr>
          </w:p>
        </w:tc>
      </w:tr>
      <w:tr w:rsidR="00C920E9" w:rsidRPr="00ED0700" w14:paraId="576255E6" w14:textId="77777777" w:rsidTr="00C920E9">
        <w:trPr>
          <w:trHeight w:val="63"/>
        </w:trPr>
        <w:tc>
          <w:tcPr>
            <w:tcW w:w="2253" w:type="dxa"/>
            <w:gridSpan w:val="3"/>
            <w:shd w:val="clear" w:color="auto" w:fill="F2F2F2" w:themeFill="background1" w:themeFillShade="F2"/>
            <w:vAlign w:val="center"/>
          </w:tcPr>
          <w:p w14:paraId="45A96606" w14:textId="77777777" w:rsidR="00C920E9" w:rsidRPr="008B3202" w:rsidRDefault="00C920E9" w:rsidP="00C920E9">
            <w:pPr>
              <w:spacing w:before="20" w:after="20"/>
              <w:jc w:val="center"/>
              <w:rPr>
                <w:rFonts w:asciiTheme="minorHAnsi" w:hAnsiTheme="minorHAnsi" w:cstheme="minorHAnsi"/>
                <w:lang w:val="en-US"/>
              </w:rPr>
            </w:pPr>
            <w:r w:rsidRPr="008B3202">
              <w:rPr>
                <w:rFonts w:asciiTheme="minorHAnsi" w:hAnsiTheme="minorHAnsi" w:cstheme="minorHAnsi"/>
                <w:lang w:val="en-US"/>
              </w:rPr>
              <w:t>Opportunities that arise</w:t>
            </w:r>
          </w:p>
        </w:tc>
        <w:tc>
          <w:tcPr>
            <w:tcW w:w="6768" w:type="dxa"/>
            <w:gridSpan w:val="4"/>
            <w:shd w:val="clear" w:color="auto" w:fill="F2F2F2" w:themeFill="background1" w:themeFillShade="F2"/>
          </w:tcPr>
          <w:p w14:paraId="0EBBD836" w14:textId="77777777" w:rsidR="00C920E9" w:rsidRPr="008B3202" w:rsidRDefault="00C920E9" w:rsidP="00C920E9">
            <w:pPr>
              <w:spacing w:before="20" w:after="20"/>
              <w:jc w:val="both"/>
              <w:rPr>
                <w:rFonts w:asciiTheme="minorHAnsi" w:hAnsiTheme="minorHAnsi" w:cstheme="minorHAnsi"/>
                <w:lang w:val="en-US"/>
              </w:rPr>
            </w:pPr>
            <w:r w:rsidRPr="00016FA4">
              <w:rPr>
                <w:rFonts w:asciiTheme="minorHAnsi" w:hAnsiTheme="minorHAnsi" w:cstheme="minorHAnsi"/>
                <w:lang w:val="en-US"/>
              </w:rPr>
              <w:t>When the legislation is oriented toward preventive climate change risk management, this saves financial resources for post-event recovery.</w:t>
            </w:r>
            <w:r w:rsidRPr="008B3202">
              <w:rPr>
                <w:rFonts w:asciiTheme="minorHAnsi" w:hAnsiTheme="minorHAnsi" w:cstheme="minorHAnsi"/>
                <w:lang w:val="en-US"/>
              </w:rPr>
              <w:t xml:space="preserve"> </w:t>
            </w:r>
          </w:p>
        </w:tc>
      </w:tr>
      <w:tr w:rsidR="00C920E9" w:rsidRPr="00ED0700" w14:paraId="2F3EE6E9" w14:textId="77777777" w:rsidTr="00C920E9">
        <w:trPr>
          <w:trHeight w:val="59"/>
        </w:trPr>
        <w:tc>
          <w:tcPr>
            <w:tcW w:w="2253" w:type="dxa"/>
            <w:gridSpan w:val="3"/>
            <w:shd w:val="clear" w:color="auto" w:fill="D9D9D9" w:themeFill="background1" w:themeFillShade="D9"/>
            <w:vAlign w:val="center"/>
          </w:tcPr>
          <w:p w14:paraId="728640ED" w14:textId="77777777" w:rsidR="00C920E9" w:rsidRPr="008B3202" w:rsidRDefault="00C920E9" w:rsidP="00C920E9">
            <w:pPr>
              <w:spacing w:before="20" w:after="20"/>
              <w:jc w:val="center"/>
              <w:rPr>
                <w:rFonts w:asciiTheme="minorHAnsi" w:hAnsiTheme="minorHAnsi" w:cstheme="minorHAnsi"/>
                <w:lang w:val="en-US"/>
              </w:rPr>
            </w:pPr>
            <w:r w:rsidRPr="008B3202">
              <w:rPr>
                <w:rFonts w:asciiTheme="minorHAnsi" w:hAnsiTheme="minorHAnsi" w:cstheme="minorHAnsi"/>
                <w:lang w:val="en-US"/>
              </w:rPr>
              <w:t>Cross-cutting relevance</w:t>
            </w:r>
          </w:p>
        </w:tc>
        <w:tc>
          <w:tcPr>
            <w:tcW w:w="1553" w:type="dxa"/>
            <w:shd w:val="clear" w:color="auto" w:fill="FFFFFF" w:themeFill="background1"/>
            <w:vAlign w:val="center"/>
          </w:tcPr>
          <w:p w14:paraId="2375C547" w14:textId="77777777" w:rsidR="00C920E9" w:rsidRPr="008B3202" w:rsidRDefault="00C920E9" w:rsidP="00C920E9">
            <w:pPr>
              <w:spacing w:before="20" w:after="20"/>
              <w:jc w:val="center"/>
              <w:rPr>
                <w:rFonts w:asciiTheme="minorHAnsi" w:hAnsiTheme="minorHAnsi" w:cstheme="minorHAnsi"/>
                <w:lang w:val="en-US"/>
              </w:rPr>
            </w:pPr>
            <w:r w:rsidRPr="008B3202">
              <w:rPr>
                <w:rFonts w:asciiTheme="minorHAnsi" w:hAnsiTheme="minorHAnsi" w:cstheme="minorHAnsi"/>
                <w:lang w:val="en-US"/>
              </w:rPr>
              <w:t>YES</w:t>
            </w:r>
          </w:p>
        </w:tc>
        <w:tc>
          <w:tcPr>
            <w:tcW w:w="5215" w:type="dxa"/>
            <w:gridSpan w:val="3"/>
            <w:shd w:val="clear" w:color="auto" w:fill="D9D9D9" w:themeFill="background1" w:themeFillShade="D9"/>
          </w:tcPr>
          <w:p w14:paraId="781DEDF6" w14:textId="77777777" w:rsidR="00C920E9" w:rsidRPr="008B3202" w:rsidRDefault="00C920E9" w:rsidP="00C920E9">
            <w:pPr>
              <w:spacing w:before="20" w:after="20"/>
              <w:jc w:val="both"/>
              <w:rPr>
                <w:rFonts w:asciiTheme="minorHAnsi" w:hAnsiTheme="minorHAnsi" w:cstheme="minorHAnsi"/>
                <w:lang w:val="en-US"/>
              </w:rPr>
            </w:pPr>
            <w:r w:rsidRPr="00016FA4">
              <w:rPr>
                <w:rFonts w:asciiTheme="minorHAnsi" w:hAnsiTheme="minorHAnsi" w:cstheme="minorHAnsi"/>
                <w:lang w:val="en-US"/>
              </w:rPr>
              <w:t xml:space="preserve">Some </w:t>
            </w:r>
            <w:r>
              <w:rPr>
                <w:rFonts w:asciiTheme="minorHAnsi" w:hAnsiTheme="minorHAnsi" w:cstheme="minorHAnsi"/>
                <w:lang w:val="en-US"/>
              </w:rPr>
              <w:t>legislative documents are inter</w:t>
            </w:r>
            <w:r w:rsidRPr="00016FA4">
              <w:rPr>
                <w:rFonts w:asciiTheme="minorHAnsi" w:hAnsiTheme="minorHAnsi" w:cstheme="minorHAnsi"/>
                <w:lang w:val="en-US"/>
              </w:rPr>
              <w:t>sectoral</w:t>
            </w:r>
            <w:r>
              <w:rPr>
                <w:rFonts w:asciiTheme="minorHAnsi" w:hAnsiTheme="minorHAnsi" w:cstheme="minorHAnsi"/>
                <w:lang w:val="en-US"/>
              </w:rPr>
              <w:t>.</w:t>
            </w:r>
          </w:p>
        </w:tc>
      </w:tr>
      <w:tr w:rsidR="00C920E9" w:rsidRPr="00ED0700" w14:paraId="309F75DB" w14:textId="77777777" w:rsidTr="00C920E9">
        <w:tc>
          <w:tcPr>
            <w:tcW w:w="2253" w:type="dxa"/>
            <w:gridSpan w:val="3"/>
            <w:shd w:val="clear" w:color="auto" w:fill="F2F2F2" w:themeFill="background1" w:themeFillShade="F2"/>
            <w:vAlign w:val="center"/>
          </w:tcPr>
          <w:p w14:paraId="1B2D4BE4" w14:textId="77777777" w:rsidR="00C920E9" w:rsidRPr="008B3202" w:rsidRDefault="00C920E9" w:rsidP="00C920E9">
            <w:pPr>
              <w:spacing w:before="20" w:after="20"/>
              <w:jc w:val="center"/>
              <w:rPr>
                <w:rFonts w:asciiTheme="minorHAnsi" w:hAnsiTheme="minorHAnsi" w:cstheme="minorHAnsi"/>
                <w:lang w:val="en-US"/>
              </w:rPr>
            </w:pPr>
            <w:r w:rsidRPr="008B3202">
              <w:rPr>
                <w:rFonts w:asciiTheme="minorHAnsi" w:hAnsiTheme="minorHAnsi" w:cstheme="minorHAnsi"/>
                <w:lang w:val="en-US"/>
              </w:rPr>
              <w:t>Risks addressed</w:t>
            </w:r>
          </w:p>
        </w:tc>
        <w:tc>
          <w:tcPr>
            <w:tcW w:w="6768" w:type="dxa"/>
            <w:gridSpan w:val="4"/>
            <w:shd w:val="clear" w:color="auto" w:fill="F2F2F2" w:themeFill="background1" w:themeFillShade="F2"/>
          </w:tcPr>
          <w:p w14:paraId="33C53C1A" w14:textId="77777777" w:rsidR="00C920E9" w:rsidRPr="008B3202" w:rsidRDefault="00C920E9" w:rsidP="00C920E9">
            <w:pPr>
              <w:spacing w:before="20" w:after="20"/>
              <w:rPr>
                <w:rFonts w:asciiTheme="minorHAnsi" w:hAnsiTheme="minorHAnsi" w:cstheme="minorHAnsi"/>
                <w:lang w:val="en-US"/>
              </w:rPr>
            </w:pPr>
            <w:r w:rsidRPr="008B3202">
              <w:rPr>
                <w:rFonts w:asciiTheme="minorHAnsi" w:hAnsiTheme="minorHAnsi" w:cstheme="minorHAnsi"/>
                <w:lang w:val="en-US"/>
              </w:rPr>
              <w:t>All risks</w:t>
            </w:r>
          </w:p>
        </w:tc>
      </w:tr>
    </w:tbl>
    <w:p w14:paraId="7079262D" w14:textId="115867D6" w:rsidR="00CC201C" w:rsidRDefault="00CC201C" w:rsidP="00C920E9">
      <w:pPr>
        <w:spacing w:after="0"/>
        <w:rPr>
          <w:sz w:val="8"/>
          <w:szCs w:val="8"/>
        </w:rPr>
      </w:pPr>
    </w:p>
    <w:p w14:paraId="079444C1" w14:textId="77777777" w:rsidR="00CC201C" w:rsidRDefault="00CC201C">
      <w:pPr>
        <w:widowControl w:val="0"/>
        <w:spacing w:after="0"/>
        <w:rPr>
          <w:sz w:val="8"/>
          <w:szCs w:val="8"/>
        </w:rPr>
      </w:pPr>
      <w:r>
        <w:rPr>
          <w:sz w:val="8"/>
          <w:szCs w:val="8"/>
        </w:rPr>
        <w:br w:type="page"/>
      </w:r>
    </w:p>
    <w:tbl>
      <w:tblPr>
        <w:tblStyle w:val="TableGrid"/>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845"/>
        <w:gridCol w:w="687"/>
        <w:gridCol w:w="1518"/>
        <w:gridCol w:w="1790"/>
        <w:gridCol w:w="1667"/>
        <w:gridCol w:w="1667"/>
      </w:tblGrid>
      <w:tr w:rsidR="00C920E9" w:rsidRPr="00ED0700" w14:paraId="7805621B" w14:textId="77777777" w:rsidTr="00C920E9">
        <w:trPr>
          <w:trHeight w:val="360"/>
        </w:trPr>
        <w:tc>
          <w:tcPr>
            <w:tcW w:w="9021" w:type="dxa"/>
            <w:gridSpan w:val="7"/>
            <w:shd w:val="clear" w:color="auto" w:fill="auto"/>
          </w:tcPr>
          <w:p w14:paraId="72BA8175" w14:textId="77777777" w:rsidR="00C920E9" w:rsidRPr="00087FCC" w:rsidRDefault="00C920E9" w:rsidP="007C0DF1">
            <w:pPr>
              <w:pStyle w:val="ListParagraph"/>
              <w:numPr>
                <w:ilvl w:val="0"/>
                <w:numId w:val="77"/>
              </w:numPr>
              <w:spacing w:before="60" w:after="60"/>
              <w:contextualSpacing w:val="0"/>
              <w:jc w:val="both"/>
              <w:rPr>
                <w:rFonts w:asciiTheme="minorHAnsi" w:eastAsia="Times New Roman" w:hAnsiTheme="minorHAnsi" w:cstheme="minorHAnsi"/>
                <w:color w:val="000000"/>
                <w:sz w:val="22"/>
                <w:lang w:val="en-US"/>
              </w:rPr>
            </w:pPr>
            <w:r w:rsidRPr="00E66CB7">
              <w:rPr>
                <w:rFonts w:asciiTheme="minorHAnsi" w:eastAsia="Times New Roman" w:hAnsiTheme="minorHAnsi" w:cstheme="minorHAnsi"/>
                <w:b/>
                <w:i/>
                <w:smallCaps/>
                <w:color w:val="000000"/>
                <w:sz w:val="22"/>
                <w:lang w:val="en-US"/>
              </w:rPr>
              <w:lastRenderedPageBreak/>
              <w:t>Strengthen application of adaptive water management techniques, including scenario planning, learning-based approach, and flexible and low-regret solutions</w:t>
            </w:r>
          </w:p>
        </w:tc>
      </w:tr>
      <w:tr w:rsidR="00C920E9" w:rsidRPr="00ED0700" w14:paraId="7D3E630D" w14:textId="77777777" w:rsidTr="00C920E9">
        <w:tc>
          <w:tcPr>
            <w:tcW w:w="2379" w:type="dxa"/>
            <w:gridSpan w:val="3"/>
            <w:vMerge w:val="restart"/>
            <w:shd w:val="clear" w:color="auto" w:fill="F2F2F2" w:themeFill="background1" w:themeFillShade="F2"/>
            <w:vAlign w:val="center"/>
          </w:tcPr>
          <w:p w14:paraId="0191A8B6" w14:textId="77777777" w:rsidR="00C920E9" w:rsidRPr="008B3202" w:rsidRDefault="00C920E9" w:rsidP="00C920E9">
            <w:pPr>
              <w:spacing w:before="20" w:after="20"/>
              <w:jc w:val="center"/>
              <w:rPr>
                <w:rFonts w:asciiTheme="minorHAnsi" w:hAnsiTheme="minorHAnsi" w:cstheme="minorHAnsi"/>
                <w:lang w:val="en-US"/>
              </w:rPr>
            </w:pPr>
            <w:r w:rsidRPr="008B3202">
              <w:rPr>
                <w:rFonts w:asciiTheme="minorHAnsi" w:hAnsiTheme="minorHAnsi" w:cstheme="minorHAnsi"/>
                <w:lang w:val="en-US"/>
              </w:rPr>
              <w:t>Relevant to:</w:t>
            </w:r>
          </w:p>
        </w:tc>
        <w:tc>
          <w:tcPr>
            <w:tcW w:w="1518" w:type="dxa"/>
            <w:shd w:val="clear" w:color="auto" w:fill="F2F2F2" w:themeFill="background1" w:themeFillShade="F2"/>
            <w:vAlign w:val="center"/>
          </w:tcPr>
          <w:p w14:paraId="4C020E2E" w14:textId="77777777" w:rsidR="00C920E9" w:rsidRPr="008B3202" w:rsidRDefault="00C920E9" w:rsidP="00C920E9">
            <w:pPr>
              <w:spacing w:before="20" w:after="20"/>
              <w:jc w:val="center"/>
              <w:rPr>
                <w:rFonts w:asciiTheme="minorHAnsi" w:hAnsiTheme="minorHAnsi" w:cstheme="minorHAnsi"/>
                <w:lang w:val="en-US"/>
              </w:rPr>
            </w:pPr>
            <w:r w:rsidRPr="008B3202">
              <w:rPr>
                <w:rFonts w:asciiTheme="minorHAnsi" w:hAnsiTheme="minorHAnsi" w:cstheme="minorHAnsi"/>
                <w:lang w:val="en-US"/>
              </w:rPr>
              <w:t>Natural systems</w:t>
            </w:r>
          </w:p>
        </w:tc>
        <w:tc>
          <w:tcPr>
            <w:tcW w:w="1790" w:type="dxa"/>
            <w:shd w:val="clear" w:color="auto" w:fill="F2F2F2" w:themeFill="background1" w:themeFillShade="F2"/>
            <w:vAlign w:val="center"/>
          </w:tcPr>
          <w:p w14:paraId="05E6E02B" w14:textId="77777777" w:rsidR="00C920E9" w:rsidRPr="008B3202" w:rsidRDefault="00C920E9" w:rsidP="00C920E9">
            <w:pPr>
              <w:spacing w:before="20" w:after="20"/>
              <w:jc w:val="center"/>
              <w:rPr>
                <w:rFonts w:asciiTheme="minorHAnsi" w:hAnsiTheme="minorHAnsi" w:cstheme="minorHAnsi"/>
                <w:lang w:val="en-US"/>
              </w:rPr>
            </w:pPr>
            <w:r w:rsidRPr="008B3202">
              <w:rPr>
                <w:rFonts w:asciiTheme="minorHAnsi" w:hAnsiTheme="minorHAnsi" w:cstheme="minorHAnsi"/>
                <w:lang w:val="en-US"/>
              </w:rPr>
              <w:t>Water supply and sanitation</w:t>
            </w:r>
          </w:p>
        </w:tc>
        <w:tc>
          <w:tcPr>
            <w:tcW w:w="1667" w:type="dxa"/>
            <w:shd w:val="clear" w:color="auto" w:fill="F2F2F2" w:themeFill="background1" w:themeFillShade="F2"/>
            <w:vAlign w:val="center"/>
          </w:tcPr>
          <w:p w14:paraId="05328E51" w14:textId="77777777" w:rsidR="00C920E9" w:rsidRPr="008B3202" w:rsidRDefault="00C920E9" w:rsidP="00C920E9">
            <w:pPr>
              <w:spacing w:before="20" w:after="20"/>
              <w:jc w:val="center"/>
              <w:rPr>
                <w:rFonts w:asciiTheme="minorHAnsi" w:hAnsiTheme="minorHAnsi" w:cstheme="minorHAnsi"/>
                <w:lang w:val="en-US"/>
              </w:rPr>
            </w:pPr>
            <w:r w:rsidRPr="008B3202">
              <w:rPr>
                <w:rFonts w:asciiTheme="minorHAnsi" w:hAnsiTheme="minorHAnsi" w:cstheme="minorHAnsi"/>
                <w:lang w:val="en-US"/>
              </w:rPr>
              <w:t>Hydro-melioration</w:t>
            </w:r>
          </w:p>
        </w:tc>
        <w:tc>
          <w:tcPr>
            <w:tcW w:w="1667" w:type="dxa"/>
            <w:shd w:val="clear" w:color="auto" w:fill="F2F2F2" w:themeFill="background1" w:themeFillShade="F2"/>
            <w:vAlign w:val="center"/>
          </w:tcPr>
          <w:p w14:paraId="7F8A71D8" w14:textId="77777777" w:rsidR="00C920E9" w:rsidRPr="008B3202" w:rsidRDefault="00C920E9" w:rsidP="00C920E9">
            <w:pPr>
              <w:spacing w:before="20" w:after="20"/>
              <w:jc w:val="center"/>
              <w:rPr>
                <w:rFonts w:asciiTheme="minorHAnsi" w:hAnsiTheme="minorHAnsi" w:cstheme="minorHAnsi"/>
                <w:lang w:val="en-US"/>
              </w:rPr>
            </w:pPr>
            <w:r w:rsidRPr="008B3202">
              <w:rPr>
                <w:rFonts w:asciiTheme="minorHAnsi" w:hAnsiTheme="minorHAnsi" w:cstheme="minorHAnsi"/>
                <w:lang w:val="en-US"/>
              </w:rPr>
              <w:t>Hydropower</w:t>
            </w:r>
          </w:p>
        </w:tc>
      </w:tr>
      <w:tr w:rsidR="00C920E9" w:rsidRPr="00ED0700" w14:paraId="5B11D1A6" w14:textId="77777777" w:rsidTr="00C920E9">
        <w:tc>
          <w:tcPr>
            <w:tcW w:w="2379" w:type="dxa"/>
            <w:gridSpan w:val="3"/>
            <w:vMerge/>
            <w:shd w:val="clear" w:color="auto" w:fill="F2F2F2" w:themeFill="background1" w:themeFillShade="F2"/>
            <w:vAlign w:val="center"/>
          </w:tcPr>
          <w:p w14:paraId="5D6AE607" w14:textId="77777777" w:rsidR="00C920E9" w:rsidRPr="008B3202" w:rsidRDefault="00C920E9" w:rsidP="00C920E9">
            <w:pPr>
              <w:spacing w:before="20" w:after="20"/>
              <w:jc w:val="center"/>
              <w:rPr>
                <w:rFonts w:asciiTheme="minorHAnsi" w:hAnsiTheme="minorHAnsi" w:cstheme="minorHAnsi"/>
                <w:lang w:val="en-US"/>
              </w:rPr>
            </w:pPr>
          </w:p>
        </w:tc>
        <w:tc>
          <w:tcPr>
            <w:tcW w:w="1518" w:type="dxa"/>
            <w:shd w:val="clear" w:color="auto" w:fill="FFFFFF" w:themeFill="background1"/>
          </w:tcPr>
          <w:p w14:paraId="69078191" w14:textId="77777777" w:rsidR="00C920E9" w:rsidRPr="008B3202" w:rsidRDefault="00C920E9" w:rsidP="00C920E9">
            <w:pPr>
              <w:spacing w:before="20" w:after="20"/>
              <w:jc w:val="center"/>
              <w:rPr>
                <w:rFonts w:asciiTheme="minorHAnsi" w:hAnsiTheme="minorHAnsi" w:cstheme="minorHAnsi"/>
                <w:lang w:val="en-US"/>
              </w:rPr>
            </w:pPr>
            <w:r w:rsidRPr="008B3202">
              <w:rPr>
                <w:rFonts w:asciiTheme="minorHAnsi" w:hAnsiTheme="minorHAnsi" w:cstheme="minorHAnsi"/>
                <w:lang w:val="en-US"/>
              </w:rPr>
              <w:t>X</w:t>
            </w:r>
          </w:p>
        </w:tc>
        <w:tc>
          <w:tcPr>
            <w:tcW w:w="1790" w:type="dxa"/>
            <w:shd w:val="clear" w:color="auto" w:fill="FFFFFF" w:themeFill="background1"/>
          </w:tcPr>
          <w:p w14:paraId="60028E83" w14:textId="77777777" w:rsidR="00C920E9" w:rsidRPr="008B3202" w:rsidRDefault="00C920E9" w:rsidP="00C920E9">
            <w:pPr>
              <w:spacing w:before="20" w:after="20"/>
              <w:jc w:val="center"/>
              <w:rPr>
                <w:rFonts w:asciiTheme="minorHAnsi" w:hAnsiTheme="minorHAnsi" w:cstheme="minorHAnsi"/>
                <w:lang w:val="en-US"/>
              </w:rPr>
            </w:pPr>
            <w:r w:rsidRPr="008B3202">
              <w:rPr>
                <w:rFonts w:asciiTheme="minorHAnsi" w:hAnsiTheme="minorHAnsi" w:cstheme="minorHAnsi"/>
                <w:lang w:val="en-US"/>
              </w:rPr>
              <w:t>X</w:t>
            </w:r>
          </w:p>
        </w:tc>
        <w:tc>
          <w:tcPr>
            <w:tcW w:w="1667" w:type="dxa"/>
            <w:shd w:val="clear" w:color="auto" w:fill="FFFFFF" w:themeFill="background1"/>
          </w:tcPr>
          <w:p w14:paraId="5D221493" w14:textId="77777777" w:rsidR="00C920E9" w:rsidRPr="008B3202" w:rsidRDefault="00C920E9" w:rsidP="00C920E9">
            <w:pPr>
              <w:spacing w:before="20" w:after="20"/>
              <w:jc w:val="center"/>
              <w:rPr>
                <w:rFonts w:asciiTheme="minorHAnsi" w:hAnsiTheme="minorHAnsi" w:cstheme="minorHAnsi"/>
                <w:lang w:val="en-US"/>
              </w:rPr>
            </w:pPr>
            <w:r w:rsidRPr="008B3202">
              <w:rPr>
                <w:rFonts w:asciiTheme="minorHAnsi" w:hAnsiTheme="minorHAnsi" w:cstheme="minorHAnsi"/>
                <w:lang w:val="en-US"/>
              </w:rPr>
              <w:t>X</w:t>
            </w:r>
          </w:p>
        </w:tc>
        <w:tc>
          <w:tcPr>
            <w:tcW w:w="1667" w:type="dxa"/>
            <w:shd w:val="clear" w:color="auto" w:fill="FFFFFF" w:themeFill="background1"/>
          </w:tcPr>
          <w:p w14:paraId="7F7C3533" w14:textId="77777777" w:rsidR="00C920E9" w:rsidRPr="008B3202" w:rsidRDefault="00C920E9" w:rsidP="00C920E9">
            <w:pPr>
              <w:spacing w:before="20" w:after="20"/>
              <w:jc w:val="center"/>
              <w:rPr>
                <w:rFonts w:asciiTheme="minorHAnsi" w:hAnsiTheme="minorHAnsi" w:cstheme="minorHAnsi"/>
                <w:lang w:val="en-US"/>
              </w:rPr>
            </w:pPr>
            <w:r w:rsidRPr="008B3202">
              <w:rPr>
                <w:rFonts w:asciiTheme="minorHAnsi" w:hAnsiTheme="minorHAnsi" w:cstheme="minorHAnsi"/>
                <w:lang w:val="en-US"/>
              </w:rPr>
              <w:t>X</w:t>
            </w:r>
          </w:p>
        </w:tc>
      </w:tr>
      <w:tr w:rsidR="00C920E9" w:rsidRPr="00ED0700" w14:paraId="308443CE" w14:textId="77777777" w:rsidTr="00CC201C">
        <w:trPr>
          <w:trHeight w:val="919"/>
        </w:trPr>
        <w:tc>
          <w:tcPr>
            <w:tcW w:w="2379" w:type="dxa"/>
            <w:gridSpan w:val="3"/>
            <w:shd w:val="clear" w:color="auto" w:fill="D9D9D9" w:themeFill="background1" w:themeFillShade="D9"/>
            <w:vAlign w:val="center"/>
          </w:tcPr>
          <w:p w14:paraId="55A4AB57" w14:textId="77777777" w:rsidR="00C920E9" w:rsidRPr="008B3202" w:rsidRDefault="00C920E9" w:rsidP="00C920E9">
            <w:pPr>
              <w:spacing w:before="20" w:after="20"/>
              <w:jc w:val="center"/>
              <w:rPr>
                <w:rFonts w:asciiTheme="minorHAnsi" w:hAnsiTheme="minorHAnsi" w:cstheme="minorHAnsi"/>
                <w:lang w:val="en-US"/>
              </w:rPr>
            </w:pPr>
            <w:r w:rsidRPr="008B3202">
              <w:rPr>
                <w:rFonts w:asciiTheme="minorHAnsi" w:hAnsiTheme="minorHAnsi" w:cstheme="minorHAnsi"/>
                <w:lang w:val="en-US"/>
              </w:rPr>
              <w:t>Description</w:t>
            </w:r>
          </w:p>
        </w:tc>
        <w:tc>
          <w:tcPr>
            <w:tcW w:w="6642" w:type="dxa"/>
            <w:gridSpan w:val="4"/>
            <w:vMerge w:val="restart"/>
            <w:shd w:val="clear" w:color="auto" w:fill="D9D9D9" w:themeFill="background1" w:themeFillShade="D9"/>
          </w:tcPr>
          <w:p w14:paraId="294E00DF" w14:textId="2229A5CF" w:rsidR="00C920E9" w:rsidRPr="008B3202" w:rsidRDefault="00C920E9" w:rsidP="00C920E9">
            <w:pPr>
              <w:autoSpaceDE w:val="0"/>
              <w:autoSpaceDN w:val="0"/>
              <w:adjustRightInd w:val="0"/>
              <w:spacing w:before="20" w:after="20"/>
              <w:jc w:val="both"/>
              <w:rPr>
                <w:rFonts w:asciiTheme="minorHAnsi" w:hAnsiTheme="minorHAnsi" w:cstheme="minorHAnsi"/>
                <w:lang w:val="en-US"/>
              </w:rPr>
            </w:pPr>
            <w:r w:rsidRPr="008B3202">
              <w:rPr>
                <w:rFonts w:asciiTheme="minorHAnsi" w:hAnsiTheme="minorHAnsi" w:cstheme="minorHAnsi"/>
                <w:lang w:val="en-US"/>
              </w:rPr>
              <w:t xml:space="preserve">Managers of water utilities have experience in adapting their policies and practices to the weather. But in the face of climate change, long-term planning (over several decades) is needed for a future that is highly uncertain. Water management should consider the best available practices and the latest research development. The planning </w:t>
            </w:r>
            <w:r w:rsidR="009B20D1" w:rsidRPr="008B3202">
              <w:rPr>
                <w:rFonts w:asciiTheme="minorHAnsi" w:hAnsiTheme="minorHAnsi" w:cstheme="minorHAnsi"/>
                <w:lang w:val="en-US"/>
              </w:rPr>
              <w:t>must</w:t>
            </w:r>
            <w:r w:rsidRPr="008B3202">
              <w:rPr>
                <w:rFonts w:asciiTheme="minorHAnsi" w:hAnsiTheme="minorHAnsi" w:cstheme="minorHAnsi"/>
                <w:lang w:val="en-US"/>
              </w:rPr>
              <w:t xml:space="preserve"> be based on profound analysis of the past and current situation, with conclusions of good and bad practices (learning-based approach). The climate change scenarios, which are more likely to occur should be used. The measures should be flexible and, if possible, low-regret.</w:t>
            </w:r>
          </w:p>
        </w:tc>
      </w:tr>
      <w:tr w:rsidR="00C920E9" w:rsidRPr="00ED0700" w14:paraId="680E8104" w14:textId="77777777" w:rsidTr="00C920E9">
        <w:trPr>
          <w:trHeight w:val="67"/>
        </w:trPr>
        <w:tc>
          <w:tcPr>
            <w:tcW w:w="2379" w:type="dxa"/>
            <w:gridSpan w:val="3"/>
            <w:shd w:val="clear" w:color="auto" w:fill="000000" w:themeFill="text1"/>
            <w:vAlign w:val="center"/>
          </w:tcPr>
          <w:p w14:paraId="5D29F2AD" w14:textId="77777777" w:rsidR="00C920E9" w:rsidRPr="00E96BE9" w:rsidRDefault="00C920E9" w:rsidP="00C920E9">
            <w:pPr>
              <w:spacing w:before="20" w:after="20"/>
              <w:jc w:val="center"/>
              <w:rPr>
                <w:rFonts w:asciiTheme="minorHAnsi" w:hAnsiTheme="minorHAnsi" w:cstheme="minorHAnsi"/>
                <w:sz w:val="18"/>
                <w:szCs w:val="18"/>
                <w:lang w:val="en-US"/>
              </w:rPr>
            </w:pPr>
            <w:r w:rsidRPr="00E96BE9">
              <w:rPr>
                <w:rFonts w:asciiTheme="minorHAnsi" w:hAnsiTheme="minorHAnsi" w:cstheme="minorHAnsi"/>
                <w:sz w:val="18"/>
                <w:szCs w:val="18"/>
                <w:lang w:val="en-US"/>
              </w:rPr>
              <w:t>Option’s relevance</w:t>
            </w:r>
          </w:p>
        </w:tc>
        <w:tc>
          <w:tcPr>
            <w:tcW w:w="6642" w:type="dxa"/>
            <w:gridSpan w:val="4"/>
            <w:vMerge/>
            <w:shd w:val="clear" w:color="auto" w:fill="F2F2F2" w:themeFill="background1" w:themeFillShade="F2"/>
            <w:vAlign w:val="center"/>
          </w:tcPr>
          <w:p w14:paraId="2D4FC392"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0C07705C" w14:textId="77777777" w:rsidTr="00C920E9">
        <w:trPr>
          <w:trHeight w:val="85"/>
        </w:trPr>
        <w:tc>
          <w:tcPr>
            <w:tcW w:w="847" w:type="dxa"/>
            <w:shd w:val="clear" w:color="auto" w:fill="F2F2F2" w:themeFill="background1" w:themeFillShade="F2"/>
            <w:vAlign w:val="center"/>
          </w:tcPr>
          <w:p w14:paraId="0F787383"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Economic</w:t>
            </w:r>
          </w:p>
        </w:tc>
        <w:tc>
          <w:tcPr>
            <w:tcW w:w="845" w:type="dxa"/>
            <w:shd w:val="clear" w:color="auto" w:fill="F2F2F2" w:themeFill="background1" w:themeFillShade="F2"/>
            <w:vAlign w:val="center"/>
          </w:tcPr>
          <w:p w14:paraId="1AF42223"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Ecologic</w:t>
            </w:r>
          </w:p>
        </w:tc>
        <w:tc>
          <w:tcPr>
            <w:tcW w:w="687" w:type="dxa"/>
            <w:shd w:val="clear" w:color="auto" w:fill="F2F2F2" w:themeFill="background1" w:themeFillShade="F2"/>
            <w:vAlign w:val="center"/>
          </w:tcPr>
          <w:p w14:paraId="22CE5F60"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Social</w:t>
            </w:r>
          </w:p>
        </w:tc>
        <w:tc>
          <w:tcPr>
            <w:tcW w:w="6642" w:type="dxa"/>
            <w:gridSpan w:val="4"/>
            <w:vMerge/>
            <w:shd w:val="clear" w:color="auto" w:fill="F2F2F2" w:themeFill="background1" w:themeFillShade="F2"/>
            <w:vAlign w:val="center"/>
          </w:tcPr>
          <w:p w14:paraId="622DA45D"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5F8C78BD" w14:textId="77777777" w:rsidTr="00C920E9">
        <w:trPr>
          <w:trHeight w:val="53"/>
        </w:trPr>
        <w:tc>
          <w:tcPr>
            <w:tcW w:w="847" w:type="dxa"/>
            <w:shd w:val="clear" w:color="auto" w:fill="F2F2F2" w:themeFill="background1" w:themeFillShade="F2"/>
            <w:vAlign w:val="center"/>
          </w:tcPr>
          <w:p w14:paraId="146E3478"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845" w:type="dxa"/>
            <w:shd w:val="clear" w:color="auto" w:fill="F2F2F2" w:themeFill="background1" w:themeFillShade="F2"/>
            <w:vAlign w:val="center"/>
          </w:tcPr>
          <w:p w14:paraId="62DF982A"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87" w:type="dxa"/>
            <w:shd w:val="clear" w:color="auto" w:fill="F2F2F2" w:themeFill="background1" w:themeFillShade="F2"/>
            <w:vAlign w:val="center"/>
          </w:tcPr>
          <w:p w14:paraId="36DD626B"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642" w:type="dxa"/>
            <w:gridSpan w:val="4"/>
            <w:vMerge/>
            <w:shd w:val="clear" w:color="auto" w:fill="F2F2F2" w:themeFill="background1" w:themeFillShade="F2"/>
            <w:vAlign w:val="center"/>
          </w:tcPr>
          <w:p w14:paraId="66157092"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6D040F81" w14:textId="77777777" w:rsidTr="005C63A3">
        <w:trPr>
          <w:trHeight w:val="77"/>
        </w:trPr>
        <w:tc>
          <w:tcPr>
            <w:tcW w:w="2379" w:type="dxa"/>
            <w:gridSpan w:val="3"/>
            <w:shd w:val="clear" w:color="auto" w:fill="F2F2F2" w:themeFill="background1" w:themeFillShade="F2"/>
            <w:vAlign w:val="center"/>
          </w:tcPr>
          <w:p w14:paraId="2B00D37D" w14:textId="77777777" w:rsidR="00C920E9" w:rsidRPr="008B3202" w:rsidRDefault="00C920E9" w:rsidP="00C920E9">
            <w:pPr>
              <w:spacing w:before="20" w:after="20"/>
              <w:jc w:val="center"/>
              <w:rPr>
                <w:rFonts w:asciiTheme="minorHAnsi" w:hAnsiTheme="minorHAnsi" w:cstheme="minorHAnsi"/>
                <w:lang w:val="en-US"/>
              </w:rPr>
            </w:pPr>
            <w:r w:rsidRPr="008B3202">
              <w:rPr>
                <w:rFonts w:asciiTheme="minorHAnsi" w:hAnsiTheme="minorHAnsi" w:cstheme="minorHAnsi"/>
                <w:lang w:val="en-US"/>
              </w:rPr>
              <w:t>Opportunities that arise</w:t>
            </w:r>
          </w:p>
        </w:tc>
        <w:tc>
          <w:tcPr>
            <w:tcW w:w="6642" w:type="dxa"/>
            <w:gridSpan w:val="4"/>
            <w:shd w:val="clear" w:color="auto" w:fill="F2F2F2" w:themeFill="background1" w:themeFillShade="F2"/>
          </w:tcPr>
          <w:p w14:paraId="59BE1A4E" w14:textId="77777777" w:rsidR="00C920E9" w:rsidRPr="008B3202" w:rsidRDefault="00C920E9" w:rsidP="00C920E9">
            <w:pPr>
              <w:spacing w:before="20" w:after="20"/>
              <w:jc w:val="both"/>
              <w:rPr>
                <w:rFonts w:asciiTheme="minorHAnsi" w:hAnsiTheme="minorHAnsi" w:cstheme="minorHAnsi"/>
                <w:lang w:val="en-US"/>
              </w:rPr>
            </w:pPr>
            <w:r w:rsidRPr="008B3202">
              <w:rPr>
                <w:rFonts w:asciiTheme="minorHAnsi" w:hAnsiTheme="minorHAnsi" w:cstheme="minorHAnsi"/>
                <w:lang w:val="en-US"/>
              </w:rPr>
              <w:t xml:space="preserve">Water management is a basic factor enabling smooth adaptation of the water sector to climate change. Thus, application of adaptive water management techniques creates several opportunities, among which are financial ones. If there is sufficient water, the water sector will run normally; when there are appropriate flood mitigation measures, damage will be less, </w:t>
            </w:r>
            <w:r>
              <w:rPr>
                <w:rFonts w:asciiTheme="minorHAnsi" w:hAnsiTheme="minorHAnsi" w:cstheme="minorHAnsi"/>
                <w:lang w:val="en-US"/>
              </w:rPr>
              <w:t>and so on</w:t>
            </w:r>
            <w:r w:rsidRPr="008B3202">
              <w:rPr>
                <w:rFonts w:asciiTheme="minorHAnsi" w:hAnsiTheme="minorHAnsi" w:cstheme="minorHAnsi"/>
                <w:lang w:val="en-US"/>
              </w:rPr>
              <w:t xml:space="preserve">. </w:t>
            </w:r>
          </w:p>
        </w:tc>
      </w:tr>
      <w:tr w:rsidR="00C920E9" w:rsidRPr="00ED0700" w14:paraId="3D4457A3" w14:textId="77777777" w:rsidTr="00C920E9">
        <w:trPr>
          <w:trHeight w:val="59"/>
        </w:trPr>
        <w:tc>
          <w:tcPr>
            <w:tcW w:w="2379" w:type="dxa"/>
            <w:gridSpan w:val="3"/>
            <w:shd w:val="clear" w:color="auto" w:fill="D9D9D9" w:themeFill="background1" w:themeFillShade="D9"/>
            <w:vAlign w:val="center"/>
          </w:tcPr>
          <w:p w14:paraId="4FD3BAA7" w14:textId="77777777" w:rsidR="00C920E9" w:rsidRPr="008B3202" w:rsidRDefault="00C920E9" w:rsidP="00C920E9">
            <w:pPr>
              <w:spacing w:before="20" w:after="20"/>
              <w:jc w:val="center"/>
              <w:rPr>
                <w:rFonts w:asciiTheme="minorHAnsi" w:hAnsiTheme="minorHAnsi" w:cstheme="minorHAnsi"/>
                <w:lang w:val="en-US"/>
              </w:rPr>
            </w:pPr>
            <w:r w:rsidRPr="008B3202">
              <w:rPr>
                <w:rFonts w:asciiTheme="minorHAnsi" w:hAnsiTheme="minorHAnsi" w:cstheme="minorHAnsi"/>
                <w:lang w:val="en-US"/>
              </w:rPr>
              <w:t>Cross-cutting relevance</w:t>
            </w:r>
          </w:p>
        </w:tc>
        <w:tc>
          <w:tcPr>
            <w:tcW w:w="1518" w:type="dxa"/>
            <w:shd w:val="clear" w:color="auto" w:fill="FFFFFF" w:themeFill="background1"/>
            <w:vAlign w:val="center"/>
          </w:tcPr>
          <w:p w14:paraId="08AC7D00" w14:textId="77777777" w:rsidR="00C920E9" w:rsidRPr="008B3202" w:rsidRDefault="00C920E9" w:rsidP="00C920E9">
            <w:pPr>
              <w:spacing w:before="20" w:after="20"/>
              <w:jc w:val="center"/>
              <w:rPr>
                <w:rFonts w:asciiTheme="minorHAnsi" w:hAnsiTheme="minorHAnsi" w:cstheme="minorHAnsi"/>
                <w:lang w:val="en-US"/>
              </w:rPr>
            </w:pPr>
            <w:r w:rsidRPr="008B3202">
              <w:rPr>
                <w:rFonts w:asciiTheme="minorHAnsi" w:hAnsiTheme="minorHAnsi" w:cstheme="minorHAnsi"/>
                <w:lang w:val="en-US"/>
              </w:rPr>
              <w:t>YES</w:t>
            </w:r>
          </w:p>
        </w:tc>
        <w:tc>
          <w:tcPr>
            <w:tcW w:w="5124" w:type="dxa"/>
            <w:gridSpan w:val="3"/>
            <w:shd w:val="clear" w:color="auto" w:fill="D9D9D9" w:themeFill="background1" w:themeFillShade="D9"/>
          </w:tcPr>
          <w:p w14:paraId="5C4424CB" w14:textId="77777777" w:rsidR="00C920E9" w:rsidRPr="008B3202" w:rsidRDefault="00C920E9" w:rsidP="00C920E9">
            <w:pPr>
              <w:spacing w:before="20" w:after="20"/>
              <w:jc w:val="both"/>
              <w:rPr>
                <w:rFonts w:asciiTheme="minorHAnsi" w:hAnsiTheme="minorHAnsi" w:cstheme="minorHAnsi"/>
                <w:lang w:val="en-US"/>
              </w:rPr>
            </w:pPr>
            <w:r w:rsidRPr="008B3202">
              <w:rPr>
                <w:rFonts w:asciiTheme="minorHAnsi" w:hAnsiTheme="minorHAnsi" w:cstheme="minorHAnsi"/>
                <w:lang w:val="en-US"/>
              </w:rPr>
              <w:t>Water management affects various human activities and the environment</w:t>
            </w:r>
            <w:r>
              <w:rPr>
                <w:rFonts w:asciiTheme="minorHAnsi" w:hAnsiTheme="minorHAnsi" w:cstheme="minorHAnsi"/>
                <w:lang w:val="en-US"/>
              </w:rPr>
              <w:t>.</w:t>
            </w:r>
          </w:p>
        </w:tc>
      </w:tr>
      <w:tr w:rsidR="00C920E9" w:rsidRPr="00ED0700" w14:paraId="77620642" w14:textId="77777777" w:rsidTr="00C920E9">
        <w:tc>
          <w:tcPr>
            <w:tcW w:w="2379" w:type="dxa"/>
            <w:gridSpan w:val="3"/>
            <w:shd w:val="clear" w:color="auto" w:fill="F2F2F2" w:themeFill="background1" w:themeFillShade="F2"/>
            <w:vAlign w:val="center"/>
          </w:tcPr>
          <w:p w14:paraId="01E2E488" w14:textId="77777777" w:rsidR="00C920E9" w:rsidRPr="008B3202" w:rsidRDefault="00C920E9" w:rsidP="00C920E9">
            <w:pPr>
              <w:spacing w:before="20" w:after="20"/>
              <w:jc w:val="center"/>
              <w:rPr>
                <w:rFonts w:asciiTheme="minorHAnsi" w:hAnsiTheme="minorHAnsi" w:cstheme="minorHAnsi"/>
                <w:lang w:val="en-US"/>
              </w:rPr>
            </w:pPr>
            <w:r w:rsidRPr="008B3202">
              <w:rPr>
                <w:rFonts w:asciiTheme="minorHAnsi" w:hAnsiTheme="minorHAnsi" w:cstheme="minorHAnsi"/>
                <w:lang w:val="en-US"/>
              </w:rPr>
              <w:t>Risks addressed</w:t>
            </w:r>
          </w:p>
        </w:tc>
        <w:tc>
          <w:tcPr>
            <w:tcW w:w="6642" w:type="dxa"/>
            <w:gridSpan w:val="4"/>
            <w:shd w:val="clear" w:color="auto" w:fill="F2F2F2" w:themeFill="background1" w:themeFillShade="F2"/>
          </w:tcPr>
          <w:p w14:paraId="7865E07D" w14:textId="77777777" w:rsidR="00C920E9" w:rsidRPr="008B3202" w:rsidRDefault="00C920E9" w:rsidP="00C920E9">
            <w:pPr>
              <w:spacing w:before="20" w:after="20"/>
              <w:rPr>
                <w:rFonts w:asciiTheme="minorHAnsi" w:hAnsiTheme="minorHAnsi" w:cstheme="minorHAnsi"/>
                <w:lang w:val="en-US"/>
              </w:rPr>
            </w:pPr>
            <w:r w:rsidRPr="008B3202">
              <w:rPr>
                <w:rFonts w:asciiTheme="minorHAnsi" w:hAnsiTheme="minorHAnsi" w:cstheme="minorHAnsi"/>
                <w:lang w:val="en-US"/>
              </w:rPr>
              <w:t>All risks</w:t>
            </w:r>
          </w:p>
        </w:tc>
      </w:tr>
    </w:tbl>
    <w:p w14:paraId="069703A6" w14:textId="77777777" w:rsidR="00C920E9" w:rsidRPr="00F92BB3" w:rsidRDefault="00C920E9" w:rsidP="00C920E9">
      <w:pPr>
        <w:spacing w:after="0"/>
        <w:rPr>
          <w:sz w:val="8"/>
          <w:szCs w:val="8"/>
        </w:rPr>
      </w:pPr>
    </w:p>
    <w:tbl>
      <w:tblPr>
        <w:tblStyle w:val="TableGrid"/>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845"/>
        <w:gridCol w:w="687"/>
        <w:gridCol w:w="1424"/>
        <w:gridCol w:w="1831"/>
        <w:gridCol w:w="1694"/>
        <w:gridCol w:w="1693"/>
      </w:tblGrid>
      <w:tr w:rsidR="00C920E9" w:rsidRPr="00ED0700" w14:paraId="6FD66A12" w14:textId="77777777" w:rsidTr="00C920E9">
        <w:trPr>
          <w:trHeight w:val="75"/>
        </w:trPr>
        <w:tc>
          <w:tcPr>
            <w:tcW w:w="9021" w:type="dxa"/>
            <w:gridSpan w:val="7"/>
            <w:shd w:val="clear" w:color="auto" w:fill="auto"/>
          </w:tcPr>
          <w:p w14:paraId="6A73998B" w14:textId="77777777" w:rsidR="00C920E9" w:rsidRPr="00E66CB7" w:rsidRDefault="00C920E9" w:rsidP="007C0DF1">
            <w:pPr>
              <w:pStyle w:val="ListParagraph"/>
              <w:numPr>
                <w:ilvl w:val="0"/>
                <w:numId w:val="77"/>
              </w:numPr>
              <w:spacing w:before="60" w:after="60"/>
              <w:contextualSpacing w:val="0"/>
              <w:jc w:val="both"/>
              <w:rPr>
                <w:b/>
                <w:bCs/>
                <w:i/>
                <w:smallCaps/>
                <w:szCs w:val="20"/>
                <w:lang w:val="en-US"/>
              </w:rPr>
            </w:pPr>
            <w:r w:rsidRPr="00E66CB7">
              <w:rPr>
                <w:rFonts w:asciiTheme="minorHAnsi" w:eastAsia="Times New Roman" w:hAnsiTheme="minorHAnsi" w:cstheme="minorHAnsi"/>
                <w:b/>
                <w:i/>
                <w:smallCaps/>
                <w:color w:val="000000"/>
                <w:sz w:val="22"/>
                <w:lang w:val="en-US"/>
              </w:rPr>
              <w:t>Develop financial tools (credit, subsidies, and public investment) for sustainable management of water considering poverty eradication and equity</w:t>
            </w:r>
          </w:p>
        </w:tc>
      </w:tr>
      <w:tr w:rsidR="00C920E9" w:rsidRPr="00ED0700" w14:paraId="263936A7" w14:textId="77777777" w:rsidTr="00C920E9">
        <w:tc>
          <w:tcPr>
            <w:tcW w:w="2379" w:type="dxa"/>
            <w:gridSpan w:val="3"/>
            <w:vMerge w:val="restart"/>
            <w:shd w:val="clear" w:color="auto" w:fill="F2F2F2" w:themeFill="background1" w:themeFillShade="F2"/>
            <w:vAlign w:val="center"/>
          </w:tcPr>
          <w:p w14:paraId="0FB0290E" w14:textId="77777777" w:rsidR="00C920E9" w:rsidRPr="006105B1" w:rsidRDefault="00C920E9" w:rsidP="00C920E9">
            <w:pPr>
              <w:spacing w:before="20" w:after="20"/>
              <w:jc w:val="center"/>
              <w:rPr>
                <w:rFonts w:asciiTheme="minorHAnsi" w:hAnsiTheme="minorHAnsi" w:cstheme="minorHAnsi"/>
                <w:lang w:val="en-US"/>
              </w:rPr>
            </w:pPr>
            <w:r w:rsidRPr="006105B1">
              <w:rPr>
                <w:rFonts w:asciiTheme="minorHAnsi" w:hAnsiTheme="minorHAnsi" w:cstheme="minorHAnsi"/>
                <w:lang w:val="en-US"/>
              </w:rPr>
              <w:t>Relevant to:</w:t>
            </w:r>
          </w:p>
        </w:tc>
        <w:tc>
          <w:tcPr>
            <w:tcW w:w="1424" w:type="dxa"/>
            <w:shd w:val="clear" w:color="auto" w:fill="F2F2F2" w:themeFill="background1" w:themeFillShade="F2"/>
            <w:vAlign w:val="center"/>
          </w:tcPr>
          <w:p w14:paraId="7423C2F1" w14:textId="77777777" w:rsidR="00C920E9" w:rsidRPr="006105B1" w:rsidRDefault="00C920E9" w:rsidP="00C920E9">
            <w:pPr>
              <w:spacing w:before="20" w:after="20"/>
              <w:jc w:val="center"/>
              <w:rPr>
                <w:rFonts w:asciiTheme="minorHAnsi" w:hAnsiTheme="minorHAnsi" w:cstheme="minorHAnsi"/>
                <w:lang w:val="en-US"/>
              </w:rPr>
            </w:pPr>
            <w:r w:rsidRPr="006105B1">
              <w:rPr>
                <w:rFonts w:asciiTheme="minorHAnsi" w:hAnsiTheme="minorHAnsi" w:cstheme="minorHAnsi"/>
                <w:lang w:val="en-US"/>
              </w:rPr>
              <w:t>Natural systems</w:t>
            </w:r>
          </w:p>
        </w:tc>
        <w:tc>
          <w:tcPr>
            <w:tcW w:w="1831" w:type="dxa"/>
            <w:shd w:val="clear" w:color="auto" w:fill="F2F2F2" w:themeFill="background1" w:themeFillShade="F2"/>
            <w:vAlign w:val="center"/>
          </w:tcPr>
          <w:p w14:paraId="1AFA94FC" w14:textId="77777777" w:rsidR="00C920E9" w:rsidRPr="006105B1" w:rsidRDefault="00C920E9" w:rsidP="00C920E9">
            <w:pPr>
              <w:spacing w:before="20" w:after="20"/>
              <w:jc w:val="center"/>
              <w:rPr>
                <w:rFonts w:asciiTheme="minorHAnsi" w:hAnsiTheme="minorHAnsi" w:cstheme="minorHAnsi"/>
                <w:lang w:val="en-US"/>
              </w:rPr>
            </w:pPr>
            <w:r w:rsidRPr="006105B1">
              <w:rPr>
                <w:rFonts w:asciiTheme="minorHAnsi" w:hAnsiTheme="minorHAnsi" w:cstheme="minorHAnsi"/>
                <w:lang w:val="en-US"/>
              </w:rPr>
              <w:t>Water supply and sanitation</w:t>
            </w:r>
          </w:p>
        </w:tc>
        <w:tc>
          <w:tcPr>
            <w:tcW w:w="1694" w:type="dxa"/>
            <w:shd w:val="clear" w:color="auto" w:fill="F2F2F2" w:themeFill="background1" w:themeFillShade="F2"/>
            <w:vAlign w:val="center"/>
          </w:tcPr>
          <w:p w14:paraId="1A323DB9" w14:textId="77777777" w:rsidR="00C920E9" w:rsidRPr="006105B1" w:rsidRDefault="00C920E9" w:rsidP="00C920E9">
            <w:pPr>
              <w:spacing w:before="20" w:after="20"/>
              <w:jc w:val="center"/>
              <w:rPr>
                <w:rFonts w:asciiTheme="minorHAnsi" w:hAnsiTheme="minorHAnsi" w:cstheme="minorHAnsi"/>
                <w:lang w:val="en-US"/>
              </w:rPr>
            </w:pPr>
            <w:r w:rsidRPr="006105B1">
              <w:rPr>
                <w:rFonts w:asciiTheme="minorHAnsi" w:hAnsiTheme="minorHAnsi" w:cstheme="minorHAnsi"/>
                <w:lang w:val="en-US"/>
              </w:rPr>
              <w:t>Hydro-melioration</w:t>
            </w:r>
          </w:p>
        </w:tc>
        <w:tc>
          <w:tcPr>
            <w:tcW w:w="1693" w:type="dxa"/>
            <w:shd w:val="clear" w:color="auto" w:fill="F2F2F2" w:themeFill="background1" w:themeFillShade="F2"/>
            <w:vAlign w:val="center"/>
          </w:tcPr>
          <w:p w14:paraId="1476A233" w14:textId="77777777" w:rsidR="00C920E9" w:rsidRPr="006105B1" w:rsidRDefault="00C920E9" w:rsidP="00C920E9">
            <w:pPr>
              <w:spacing w:before="20" w:after="20"/>
              <w:jc w:val="center"/>
              <w:rPr>
                <w:rFonts w:asciiTheme="minorHAnsi" w:hAnsiTheme="minorHAnsi" w:cstheme="minorHAnsi"/>
                <w:lang w:val="en-US"/>
              </w:rPr>
            </w:pPr>
            <w:r w:rsidRPr="006105B1">
              <w:rPr>
                <w:rFonts w:asciiTheme="minorHAnsi" w:hAnsiTheme="minorHAnsi" w:cstheme="minorHAnsi"/>
                <w:lang w:val="en-US"/>
              </w:rPr>
              <w:t>Hydropower</w:t>
            </w:r>
          </w:p>
        </w:tc>
      </w:tr>
      <w:tr w:rsidR="00C920E9" w:rsidRPr="00ED0700" w14:paraId="78E1941F" w14:textId="77777777" w:rsidTr="00C920E9">
        <w:tc>
          <w:tcPr>
            <w:tcW w:w="2379" w:type="dxa"/>
            <w:gridSpan w:val="3"/>
            <w:vMerge/>
            <w:shd w:val="clear" w:color="auto" w:fill="F2F2F2" w:themeFill="background1" w:themeFillShade="F2"/>
            <w:vAlign w:val="center"/>
          </w:tcPr>
          <w:p w14:paraId="7BF25A03" w14:textId="77777777" w:rsidR="00C920E9" w:rsidRPr="006105B1" w:rsidRDefault="00C920E9" w:rsidP="00C920E9">
            <w:pPr>
              <w:spacing w:before="20" w:after="20"/>
              <w:jc w:val="center"/>
              <w:rPr>
                <w:rFonts w:asciiTheme="minorHAnsi" w:hAnsiTheme="minorHAnsi" w:cstheme="minorHAnsi"/>
                <w:lang w:val="en-US"/>
              </w:rPr>
            </w:pPr>
          </w:p>
        </w:tc>
        <w:tc>
          <w:tcPr>
            <w:tcW w:w="1424" w:type="dxa"/>
            <w:shd w:val="clear" w:color="auto" w:fill="FFFFFF" w:themeFill="background1"/>
          </w:tcPr>
          <w:p w14:paraId="1B7431E2" w14:textId="77777777" w:rsidR="00C920E9" w:rsidRPr="006105B1" w:rsidRDefault="00C920E9" w:rsidP="00C920E9">
            <w:pPr>
              <w:spacing w:before="20" w:after="20"/>
              <w:jc w:val="center"/>
              <w:rPr>
                <w:rFonts w:asciiTheme="minorHAnsi" w:hAnsiTheme="minorHAnsi" w:cstheme="minorHAnsi"/>
                <w:lang w:val="en-US"/>
              </w:rPr>
            </w:pPr>
            <w:r w:rsidRPr="006105B1">
              <w:rPr>
                <w:rFonts w:asciiTheme="minorHAnsi" w:hAnsiTheme="minorHAnsi" w:cstheme="minorHAnsi"/>
                <w:lang w:val="en-US"/>
              </w:rPr>
              <w:t>X</w:t>
            </w:r>
          </w:p>
        </w:tc>
        <w:tc>
          <w:tcPr>
            <w:tcW w:w="1831" w:type="dxa"/>
            <w:shd w:val="clear" w:color="auto" w:fill="FFFFFF" w:themeFill="background1"/>
          </w:tcPr>
          <w:p w14:paraId="53AA6A44" w14:textId="77777777" w:rsidR="00C920E9" w:rsidRPr="006105B1" w:rsidRDefault="00C920E9" w:rsidP="00C920E9">
            <w:pPr>
              <w:spacing w:before="20" w:after="20"/>
              <w:jc w:val="center"/>
              <w:rPr>
                <w:rFonts w:asciiTheme="minorHAnsi" w:hAnsiTheme="minorHAnsi" w:cstheme="minorHAnsi"/>
                <w:lang w:val="en-US"/>
              </w:rPr>
            </w:pPr>
            <w:r w:rsidRPr="006105B1">
              <w:rPr>
                <w:rFonts w:asciiTheme="minorHAnsi" w:hAnsiTheme="minorHAnsi" w:cstheme="minorHAnsi"/>
                <w:lang w:val="en-US"/>
              </w:rPr>
              <w:t>X</w:t>
            </w:r>
          </w:p>
        </w:tc>
        <w:tc>
          <w:tcPr>
            <w:tcW w:w="1694" w:type="dxa"/>
            <w:shd w:val="clear" w:color="auto" w:fill="FFFFFF" w:themeFill="background1"/>
          </w:tcPr>
          <w:p w14:paraId="4BBB9143" w14:textId="77777777" w:rsidR="00C920E9" w:rsidRPr="006105B1" w:rsidRDefault="00C920E9" w:rsidP="00C920E9">
            <w:pPr>
              <w:spacing w:before="20" w:after="20"/>
              <w:jc w:val="center"/>
              <w:rPr>
                <w:rFonts w:asciiTheme="minorHAnsi" w:hAnsiTheme="minorHAnsi" w:cstheme="minorHAnsi"/>
                <w:lang w:val="en-US"/>
              </w:rPr>
            </w:pPr>
            <w:r w:rsidRPr="006105B1">
              <w:rPr>
                <w:rFonts w:asciiTheme="minorHAnsi" w:hAnsiTheme="minorHAnsi" w:cstheme="minorHAnsi"/>
                <w:lang w:val="en-US"/>
              </w:rPr>
              <w:t>X</w:t>
            </w:r>
          </w:p>
        </w:tc>
        <w:tc>
          <w:tcPr>
            <w:tcW w:w="1693" w:type="dxa"/>
            <w:shd w:val="clear" w:color="auto" w:fill="FFFFFF" w:themeFill="background1"/>
          </w:tcPr>
          <w:p w14:paraId="75C09A04" w14:textId="77777777" w:rsidR="00C920E9" w:rsidRPr="006105B1" w:rsidRDefault="00C920E9" w:rsidP="00C920E9">
            <w:pPr>
              <w:spacing w:before="20" w:after="20"/>
              <w:jc w:val="center"/>
              <w:rPr>
                <w:rFonts w:asciiTheme="minorHAnsi" w:hAnsiTheme="minorHAnsi" w:cstheme="minorHAnsi"/>
                <w:lang w:val="en-US"/>
              </w:rPr>
            </w:pPr>
          </w:p>
        </w:tc>
      </w:tr>
      <w:tr w:rsidR="00C920E9" w:rsidRPr="00ED0700" w14:paraId="57DA7CAA" w14:textId="77777777" w:rsidTr="00CC201C">
        <w:trPr>
          <w:trHeight w:val="640"/>
        </w:trPr>
        <w:tc>
          <w:tcPr>
            <w:tcW w:w="2379" w:type="dxa"/>
            <w:gridSpan w:val="3"/>
            <w:shd w:val="clear" w:color="auto" w:fill="D9D9D9" w:themeFill="background1" w:themeFillShade="D9"/>
            <w:vAlign w:val="center"/>
          </w:tcPr>
          <w:p w14:paraId="00FC4F18" w14:textId="77777777" w:rsidR="00C920E9" w:rsidRPr="006105B1" w:rsidRDefault="00C920E9" w:rsidP="00C920E9">
            <w:pPr>
              <w:spacing w:before="20" w:after="20"/>
              <w:jc w:val="center"/>
              <w:rPr>
                <w:rFonts w:asciiTheme="minorHAnsi" w:hAnsiTheme="minorHAnsi" w:cstheme="minorHAnsi"/>
                <w:lang w:val="en-US"/>
              </w:rPr>
            </w:pPr>
            <w:r w:rsidRPr="006105B1">
              <w:rPr>
                <w:rFonts w:asciiTheme="minorHAnsi" w:hAnsiTheme="minorHAnsi" w:cstheme="minorHAnsi"/>
                <w:lang w:val="en-US"/>
              </w:rPr>
              <w:t>Description</w:t>
            </w:r>
          </w:p>
        </w:tc>
        <w:tc>
          <w:tcPr>
            <w:tcW w:w="6642" w:type="dxa"/>
            <w:gridSpan w:val="4"/>
            <w:vMerge w:val="restart"/>
            <w:shd w:val="clear" w:color="auto" w:fill="D9D9D9" w:themeFill="background1" w:themeFillShade="D9"/>
          </w:tcPr>
          <w:p w14:paraId="6A72F97F" w14:textId="77777777" w:rsidR="00C920E9" w:rsidRPr="006105B1" w:rsidRDefault="00C920E9" w:rsidP="00C920E9">
            <w:pPr>
              <w:spacing w:before="20" w:after="20"/>
              <w:jc w:val="both"/>
              <w:rPr>
                <w:rFonts w:asciiTheme="minorHAnsi" w:hAnsiTheme="minorHAnsi" w:cstheme="minorHAnsi"/>
                <w:lang w:val="en-US"/>
              </w:rPr>
            </w:pPr>
            <w:r w:rsidRPr="006105B1">
              <w:rPr>
                <w:rFonts w:asciiTheme="minorHAnsi" w:hAnsiTheme="minorHAnsi" w:cstheme="minorHAnsi"/>
                <w:lang w:val="en-US"/>
              </w:rPr>
              <w:t xml:space="preserve">The lack of sufficient funding is one of the main reasons for the weaknesses of the sector, such as a lack of appropriate and sufficient database, deferred rehabilitation, </w:t>
            </w:r>
            <w:r>
              <w:rPr>
                <w:rFonts w:asciiTheme="minorHAnsi" w:hAnsiTheme="minorHAnsi" w:cstheme="minorHAnsi"/>
                <w:lang w:val="en-US"/>
              </w:rPr>
              <w:t>and so on</w:t>
            </w:r>
            <w:r w:rsidRPr="006105B1">
              <w:rPr>
                <w:rFonts w:asciiTheme="minorHAnsi" w:hAnsiTheme="minorHAnsi" w:cstheme="minorHAnsi"/>
                <w:lang w:val="en-US"/>
              </w:rPr>
              <w:t xml:space="preserve">. Poverty is one of the reasons for low water tariffs. Its increase will enable water operators to invest in adequate rehabilitation </w:t>
            </w:r>
            <w:r>
              <w:rPr>
                <w:rFonts w:asciiTheme="minorHAnsi" w:hAnsiTheme="minorHAnsi" w:cstheme="minorHAnsi"/>
                <w:lang w:val="en-US"/>
              </w:rPr>
              <w:t>Program</w:t>
            </w:r>
            <w:r w:rsidRPr="006105B1">
              <w:rPr>
                <w:rFonts w:asciiTheme="minorHAnsi" w:hAnsiTheme="minorHAnsi" w:cstheme="minorHAnsi"/>
                <w:lang w:val="en-US"/>
              </w:rPr>
              <w:t>s. However, such increase, would require subsidies fo</w:t>
            </w:r>
            <w:r>
              <w:rPr>
                <w:rFonts w:asciiTheme="minorHAnsi" w:hAnsiTheme="minorHAnsi" w:cstheme="minorHAnsi"/>
                <w:lang w:val="en-US"/>
              </w:rPr>
              <w:t>r vulnerable people and groups.</w:t>
            </w:r>
          </w:p>
        </w:tc>
      </w:tr>
      <w:tr w:rsidR="00C920E9" w:rsidRPr="00ED0700" w14:paraId="6C791DD2" w14:textId="77777777" w:rsidTr="00C920E9">
        <w:trPr>
          <w:trHeight w:val="53"/>
        </w:trPr>
        <w:tc>
          <w:tcPr>
            <w:tcW w:w="2379" w:type="dxa"/>
            <w:gridSpan w:val="3"/>
            <w:shd w:val="clear" w:color="auto" w:fill="000000" w:themeFill="text1"/>
            <w:vAlign w:val="center"/>
          </w:tcPr>
          <w:p w14:paraId="73ED70E7" w14:textId="77777777" w:rsidR="00C920E9" w:rsidRPr="00E96BE9" w:rsidRDefault="00C920E9" w:rsidP="00C920E9">
            <w:pPr>
              <w:spacing w:before="20" w:after="20"/>
              <w:jc w:val="center"/>
              <w:rPr>
                <w:rFonts w:asciiTheme="minorHAnsi" w:hAnsiTheme="minorHAnsi" w:cstheme="minorHAnsi"/>
                <w:sz w:val="18"/>
                <w:szCs w:val="18"/>
                <w:lang w:val="en-US"/>
              </w:rPr>
            </w:pPr>
            <w:r w:rsidRPr="00E96BE9">
              <w:rPr>
                <w:rFonts w:asciiTheme="minorHAnsi" w:hAnsiTheme="minorHAnsi" w:cstheme="minorHAnsi"/>
                <w:sz w:val="18"/>
                <w:szCs w:val="18"/>
                <w:lang w:val="en-US"/>
              </w:rPr>
              <w:t>Option’s relevance</w:t>
            </w:r>
          </w:p>
        </w:tc>
        <w:tc>
          <w:tcPr>
            <w:tcW w:w="6642" w:type="dxa"/>
            <w:gridSpan w:val="4"/>
            <w:vMerge/>
            <w:shd w:val="clear" w:color="auto" w:fill="F2F2F2" w:themeFill="background1" w:themeFillShade="F2"/>
            <w:vAlign w:val="center"/>
          </w:tcPr>
          <w:p w14:paraId="77114460"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6628198F" w14:textId="77777777" w:rsidTr="00C920E9">
        <w:trPr>
          <w:trHeight w:val="176"/>
        </w:trPr>
        <w:tc>
          <w:tcPr>
            <w:tcW w:w="847" w:type="dxa"/>
            <w:shd w:val="clear" w:color="auto" w:fill="F2F2F2" w:themeFill="background1" w:themeFillShade="F2"/>
            <w:vAlign w:val="center"/>
          </w:tcPr>
          <w:p w14:paraId="7D79E05F"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Economic</w:t>
            </w:r>
          </w:p>
        </w:tc>
        <w:tc>
          <w:tcPr>
            <w:tcW w:w="845" w:type="dxa"/>
            <w:shd w:val="clear" w:color="auto" w:fill="F2F2F2" w:themeFill="background1" w:themeFillShade="F2"/>
            <w:vAlign w:val="center"/>
          </w:tcPr>
          <w:p w14:paraId="47A189AF"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Ecologic</w:t>
            </w:r>
          </w:p>
        </w:tc>
        <w:tc>
          <w:tcPr>
            <w:tcW w:w="687" w:type="dxa"/>
            <w:shd w:val="clear" w:color="auto" w:fill="F2F2F2" w:themeFill="background1" w:themeFillShade="F2"/>
            <w:vAlign w:val="center"/>
          </w:tcPr>
          <w:p w14:paraId="1B2BCB14"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Social</w:t>
            </w:r>
          </w:p>
        </w:tc>
        <w:tc>
          <w:tcPr>
            <w:tcW w:w="6642" w:type="dxa"/>
            <w:gridSpan w:val="4"/>
            <w:vMerge/>
            <w:shd w:val="clear" w:color="auto" w:fill="F2F2F2" w:themeFill="background1" w:themeFillShade="F2"/>
            <w:vAlign w:val="center"/>
          </w:tcPr>
          <w:p w14:paraId="7A1A8332"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210C3F29" w14:textId="77777777" w:rsidTr="00C920E9">
        <w:trPr>
          <w:trHeight w:val="53"/>
        </w:trPr>
        <w:tc>
          <w:tcPr>
            <w:tcW w:w="847" w:type="dxa"/>
            <w:shd w:val="clear" w:color="auto" w:fill="F2F2F2" w:themeFill="background1" w:themeFillShade="F2"/>
            <w:vAlign w:val="center"/>
          </w:tcPr>
          <w:p w14:paraId="2B6981A8"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845" w:type="dxa"/>
            <w:shd w:val="clear" w:color="auto" w:fill="F2F2F2" w:themeFill="background1" w:themeFillShade="F2"/>
            <w:vAlign w:val="center"/>
          </w:tcPr>
          <w:p w14:paraId="099FC36E"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87" w:type="dxa"/>
            <w:shd w:val="clear" w:color="auto" w:fill="F2F2F2" w:themeFill="background1" w:themeFillShade="F2"/>
            <w:vAlign w:val="center"/>
          </w:tcPr>
          <w:p w14:paraId="51190BAE"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642" w:type="dxa"/>
            <w:gridSpan w:val="4"/>
            <w:vMerge/>
            <w:shd w:val="clear" w:color="auto" w:fill="F2F2F2" w:themeFill="background1" w:themeFillShade="F2"/>
            <w:vAlign w:val="center"/>
          </w:tcPr>
          <w:p w14:paraId="48E1FF4E"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6E577637" w14:textId="77777777" w:rsidTr="00C920E9">
        <w:tc>
          <w:tcPr>
            <w:tcW w:w="2379" w:type="dxa"/>
            <w:gridSpan w:val="3"/>
            <w:shd w:val="clear" w:color="auto" w:fill="F2F2F2" w:themeFill="background1" w:themeFillShade="F2"/>
            <w:vAlign w:val="center"/>
          </w:tcPr>
          <w:p w14:paraId="6DDFC9FB" w14:textId="77777777" w:rsidR="00C920E9" w:rsidRPr="006105B1" w:rsidRDefault="00C920E9" w:rsidP="00C920E9">
            <w:pPr>
              <w:spacing w:before="20" w:after="20"/>
              <w:jc w:val="center"/>
              <w:rPr>
                <w:rFonts w:asciiTheme="minorHAnsi" w:hAnsiTheme="minorHAnsi" w:cstheme="minorHAnsi"/>
                <w:lang w:val="en-US"/>
              </w:rPr>
            </w:pPr>
            <w:r w:rsidRPr="006105B1">
              <w:rPr>
                <w:rFonts w:asciiTheme="minorHAnsi" w:hAnsiTheme="minorHAnsi" w:cstheme="minorHAnsi"/>
                <w:lang w:val="en-US"/>
              </w:rPr>
              <w:t>Opportunities that arise</w:t>
            </w:r>
          </w:p>
        </w:tc>
        <w:tc>
          <w:tcPr>
            <w:tcW w:w="6642" w:type="dxa"/>
            <w:gridSpan w:val="4"/>
            <w:shd w:val="clear" w:color="auto" w:fill="F2F2F2" w:themeFill="background1" w:themeFillShade="F2"/>
          </w:tcPr>
          <w:p w14:paraId="3D5483F7" w14:textId="77777777" w:rsidR="00C920E9" w:rsidRPr="006105B1" w:rsidRDefault="00C920E9" w:rsidP="00C920E9">
            <w:pPr>
              <w:spacing w:before="20" w:after="20"/>
              <w:jc w:val="both"/>
              <w:rPr>
                <w:rFonts w:asciiTheme="minorHAnsi" w:hAnsiTheme="minorHAnsi" w:cstheme="minorHAnsi"/>
                <w:lang w:val="en-US"/>
              </w:rPr>
            </w:pPr>
            <w:r w:rsidRPr="006105B1">
              <w:rPr>
                <w:rFonts w:asciiTheme="minorHAnsi" w:hAnsiTheme="minorHAnsi" w:cstheme="minorHAnsi"/>
                <w:lang w:val="en-US"/>
              </w:rPr>
              <w:t>When financing is ensured, it creates opportunities for improvement of the infrastructure and new jobs as well.</w:t>
            </w:r>
          </w:p>
        </w:tc>
      </w:tr>
      <w:tr w:rsidR="00C920E9" w:rsidRPr="00ED0700" w14:paraId="02B3BA04" w14:textId="77777777" w:rsidTr="00C920E9">
        <w:tc>
          <w:tcPr>
            <w:tcW w:w="2379" w:type="dxa"/>
            <w:gridSpan w:val="3"/>
            <w:shd w:val="clear" w:color="auto" w:fill="D9D9D9" w:themeFill="background1" w:themeFillShade="D9"/>
            <w:vAlign w:val="center"/>
          </w:tcPr>
          <w:p w14:paraId="2C5F13DE" w14:textId="77777777" w:rsidR="00C920E9" w:rsidRPr="006105B1" w:rsidRDefault="00C920E9" w:rsidP="00C920E9">
            <w:pPr>
              <w:spacing w:before="20" w:after="20"/>
              <w:jc w:val="center"/>
              <w:rPr>
                <w:rFonts w:asciiTheme="minorHAnsi" w:hAnsiTheme="minorHAnsi" w:cstheme="minorHAnsi"/>
                <w:lang w:val="en-US"/>
              </w:rPr>
            </w:pPr>
            <w:r w:rsidRPr="006105B1">
              <w:rPr>
                <w:rFonts w:asciiTheme="minorHAnsi" w:hAnsiTheme="minorHAnsi" w:cstheme="minorHAnsi"/>
                <w:lang w:val="en-US"/>
              </w:rPr>
              <w:t>Cross-cutting relevance</w:t>
            </w:r>
          </w:p>
        </w:tc>
        <w:tc>
          <w:tcPr>
            <w:tcW w:w="1424" w:type="dxa"/>
            <w:shd w:val="clear" w:color="auto" w:fill="FFFFFF" w:themeFill="background1"/>
            <w:vAlign w:val="center"/>
          </w:tcPr>
          <w:p w14:paraId="5689F71A" w14:textId="77777777" w:rsidR="00C920E9" w:rsidRPr="006105B1" w:rsidRDefault="00C920E9" w:rsidP="00C920E9">
            <w:pPr>
              <w:spacing w:before="20" w:after="20" w:afterAutospacing="1"/>
              <w:jc w:val="center"/>
              <w:rPr>
                <w:rFonts w:asciiTheme="minorHAnsi" w:hAnsiTheme="minorHAnsi" w:cstheme="minorHAnsi"/>
                <w:lang w:val="en-US"/>
              </w:rPr>
            </w:pPr>
            <w:r w:rsidRPr="006105B1">
              <w:rPr>
                <w:rFonts w:asciiTheme="minorHAnsi" w:hAnsiTheme="minorHAnsi" w:cstheme="minorHAnsi"/>
                <w:lang w:val="en-US"/>
              </w:rPr>
              <w:t>YES</w:t>
            </w:r>
          </w:p>
        </w:tc>
        <w:tc>
          <w:tcPr>
            <w:tcW w:w="5218" w:type="dxa"/>
            <w:gridSpan w:val="3"/>
            <w:shd w:val="clear" w:color="auto" w:fill="D9D9D9" w:themeFill="background1" w:themeFillShade="D9"/>
          </w:tcPr>
          <w:p w14:paraId="05D976EB" w14:textId="77777777" w:rsidR="00C920E9" w:rsidRPr="006105B1" w:rsidRDefault="00C920E9" w:rsidP="00C920E9">
            <w:pPr>
              <w:spacing w:before="20" w:after="20"/>
              <w:jc w:val="both"/>
              <w:rPr>
                <w:rFonts w:asciiTheme="minorHAnsi" w:hAnsiTheme="minorHAnsi" w:cstheme="minorHAnsi"/>
                <w:lang w:val="en-US"/>
              </w:rPr>
            </w:pPr>
            <w:r w:rsidRPr="006105B1">
              <w:rPr>
                <w:rFonts w:asciiTheme="minorHAnsi" w:hAnsiTheme="minorHAnsi" w:cstheme="minorHAnsi"/>
                <w:lang w:val="en-US"/>
              </w:rPr>
              <w:t>All water-related activities and social impact as well.</w:t>
            </w:r>
          </w:p>
        </w:tc>
      </w:tr>
      <w:tr w:rsidR="00C920E9" w:rsidRPr="00ED0700" w14:paraId="026EBEB3" w14:textId="77777777" w:rsidTr="00C920E9">
        <w:tc>
          <w:tcPr>
            <w:tcW w:w="2379" w:type="dxa"/>
            <w:gridSpan w:val="3"/>
            <w:shd w:val="clear" w:color="auto" w:fill="F2F2F2" w:themeFill="background1" w:themeFillShade="F2"/>
            <w:vAlign w:val="center"/>
          </w:tcPr>
          <w:p w14:paraId="43F3D81C" w14:textId="77777777" w:rsidR="00C920E9" w:rsidRPr="006105B1" w:rsidRDefault="00C920E9" w:rsidP="00C920E9">
            <w:pPr>
              <w:spacing w:before="20" w:after="20"/>
              <w:jc w:val="center"/>
              <w:rPr>
                <w:rFonts w:asciiTheme="minorHAnsi" w:hAnsiTheme="minorHAnsi" w:cstheme="minorHAnsi"/>
                <w:lang w:val="en-US"/>
              </w:rPr>
            </w:pPr>
            <w:r w:rsidRPr="006105B1">
              <w:rPr>
                <w:rFonts w:asciiTheme="minorHAnsi" w:hAnsiTheme="minorHAnsi" w:cstheme="minorHAnsi"/>
                <w:lang w:val="en-US"/>
              </w:rPr>
              <w:t>Risks addressed</w:t>
            </w:r>
          </w:p>
        </w:tc>
        <w:tc>
          <w:tcPr>
            <w:tcW w:w="6642" w:type="dxa"/>
            <w:gridSpan w:val="4"/>
            <w:shd w:val="clear" w:color="auto" w:fill="F2F2F2" w:themeFill="background1" w:themeFillShade="F2"/>
          </w:tcPr>
          <w:p w14:paraId="7CB68DE7" w14:textId="77777777" w:rsidR="00C920E9" w:rsidRPr="006105B1" w:rsidRDefault="00C920E9" w:rsidP="00C920E9">
            <w:pPr>
              <w:spacing w:before="20" w:after="20"/>
              <w:jc w:val="both"/>
              <w:rPr>
                <w:rFonts w:asciiTheme="minorHAnsi" w:hAnsiTheme="minorHAnsi" w:cstheme="minorHAnsi"/>
                <w:lang w:val="en-US"/>
              </w:rPr>
            </w:pPr>
            <w:r w:rsidRPr="006105B1">
              <w:rPr>
                <w:rFonts w:asciiTheme="minorHAnsi" w:hAnsiTheme="minorHAnsi" w:cstheme="minorHAnsi"/>
                <w:lang w:val="en-US"/>
              </w:rPr>
              <w:t>Risk to infrastructure: better operation and maintenance</w:t>
            </w:r>
            <w:r>
              <w:rPr>
                <w:rFonts w:asciiTheme="minorHAnsi" w:hAnsiTheme="minorHAnsi" w:cstheme="minorHAnsi"/>
                <w:lang w:val="en-US"/>
              </w:rPr>
              <w:t>.</w:t>
            </w:r>
            <w:r w:rsidRPr="006105B1">
              <w:rPr>
                <w:rFonts w:asciiTheme="minorHAnsi" w:hAnsiTheme="minorHAnsi" w:cstheme="minorHAnsi"/>
                <w:lang w:val="en-US"/>
              </w:rPr>
              <w:t xml:space="preserve"> </w:t>
            </w:r>
          </w:p>
        </w:tc>
      </w:tr>
    </w:tbl>
    <w:p w14:paraId="6D967C2B" w14:textId="77777777" w:rsidR="00C920E9" w:rsidRPr="00F92BB3" w:rsidRDefault="00C920E9" w:rsidP="00C920E9">
      <w:pPr>
        <w:spacing w:after="0"/>
        <w:rPr>
          <w:sz w:val="8"/>
          <w:szCs w:val="8"/>
        </w:rPr>
      </w:pPr>
    </w:p>
    <w:tbl>
      <w:tblPr>
        <w:tblStyle w:val="TableGrid"/>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845"/>
        <w:gridCol w:w="687"/>
        <w:gridCol w:w="1424"/>
        <w:gridCol w:w="1831"/>
        <w:gridCol w:w="1694"/>
        <w:gridCol w:w="1693"/>
      </w:tblGrid>
      <w:tr w:rsidR="00C920E9" w:rsidRPr="00ED0700" w14:paraId="780D0612" w14:textId="77777777" w:rsidTr="00C920E9">
        <w:tc>
          <w:tcPr>
            <w:tcW w:w="9021" w:type="dxa"/>
            <w:gridSpan w:val="7"/>
            <w:shd w:val="clear" w:color="auto" w:fill="auto"/>
          </w:tcPr>
          <w:p w14:paraId="41265EBB" w14:textId="77777777" w:rsidR="00C920E9" w:rsidRPr="00F92BB3" w:rsidRDefault="00C920E9" w:rsidP="007C0DF1">
            <w:pPr>
              <w:pStyle w:val="ListParagraph"/>
              <w:numPr>
                <w:ilvl w:val="0"/>
                <w:numId w:val="77"/>
              </w:numPr>
              <w:spacing w:before="60" w:after="60"/>
              <w:contextualSpacing w:val="0"/>
              <w:jc w:val="both"/>
              <w:rPr>
                <w:bCs/>
                <w:i/>
                <w:color w:val="000000" w:themeColor="text1"/>
                <w:lang w:val="en-US"/>
              </w:rPr>
            </w:pPr>
            <w:r w:rsidRPr="00E66CB7">
              <w:rPr>
                <w:rFonts w:asciiTheme="minorHAnsi" w:eastAsia="Times New Roman" w:hAnsiTheme="minorHAnsi" w:cstheme="minorHAnsi"/>
                <w:b/>
                <w:i/>
                <w:smallCaps/>
                <w:color w:val="000000"/>
                <w:sz w:val="22"/>
                <w:lang w:val="en-US"/>
              </w:rPr>
              <w:t>Establish a national fund for assistance in case of natural disasters</w:t>
            </w:r>
          </w:p>
        </w:tc>
      </w:tr>
      <w:tr w:rsidR="00C920E9" w:rsidRPr="00ED0700" w14:paraId="3B3F07D0" w14:textId="77777777" w:rsidTr="00C920E9">
        <w:tc>
          <w:tcPr>
            <w:tcW w:w="2379" w:type="dxa"/>
            <w:gridSpan w:val="3"/>
            <w:vMerge w:val="restart"/>
            <w:shd w:val="clear" w:color="auto" w:fill="F2F2F2" w:themeFill="background1" w:themeFillShade="F2"/>
            <w:vAlign w:val="center"/>
          </w:tcPr>
          <w:p w14:paraId="26AECE16" w14:textId="77777777" w:rsidR="00C920E9" w:rsidRPr="00D46137" w:rsidRDefault="00C920E9" w:rsidP="00C920E9">
            <w:pPr>
              <w:spacing w:before="20" w:after="20"/>
              <w:jc w:val="center"/>
              <w:rPr>
                <w:rFonts w:asciiTheme="minorHAnsi" w:hAnsiTheme="minorHAnsi" w:cstheme="minorHAnsi"/>
                <w:lang w:val="en-US"/>
              </w:rPr>
            </w:pPr>
            <w:r w:rsidRPr="00D46137">
              <w:rPr>
                <w:rFonts w:asciiTheme="minorHAnsi" w:hAnsiTheme="minorHAnsi" w:cstheme="minorHAnsi"/>
                <w:lang w:val="en-US"/>
              </w:rPr>
              <w:t>Relevant to:</w:t>
            </w:r>
          </w:p>
        </w:tc>
        <w:tc>
          <w:tcPr>
            <w:tcW w:w="1424" w:type="dxa"/>
            <w:shd w:val="clear" w:color="auto" w:fill="F2F2F2" w:themeFill="background1" w:themeFillShade="F2"/>
            <w:vAlign w:val="center"/>
          </w:tcPr>
          <w:p w14:paraId="1B24EB0D" w14:textId="77777777" w:rsidR="00C920E9" w:rsidRPr="00D46137" w:rsidRDefault="00C920E9" w:rsidP="00C920E9">
            <w:pPr>
              <w:spacing w:before="20" w:after="20"/>
              <w:jc w:val="center"/>
              <w:rPr>
                <w:rFonts w:asciiTheme="minorHAnsi" w:hAnsiTheme="minorHAnsi" w:cstheme="minorHAnsi"/>
                <w:lang w:val="en-US"/>
              </w:rPr>
            </w:pPr>
            <w:r w:rsidRPr="00D46137">
              <w:rPr>
                <w:rFonts w:asciiTheme="minorHAnsi" w:hAnsiTheme="minorHAnsi" w:cstheme="minorHAnsi"/>
                <w:lang w:val="en-US"/>
              </w:rPr>
              <w:t>Natural systems</w:t>
            </w:r>
          </w:p>
        </w:tc>
        <w:tc>
          <w:tcPr>
            <w:tcW w:w="1831" w:type="dxa"/>
            <w:shd w:val="clear" w:color="auto" w:fill="F2F2F2" w:themeFill="background1" w:themeFillShade="F2"/>
            <w:vAlign w:val="center"/>
          </w:tcPr>
          <w:p w14:paraId="725A0904" w14:textId="77777777" w:rsidR="00C920E9" w:rsidRPr="00D46137" w:rsidRDefault="00C920E9" w:rsidP="00C920E9">
            <w:pPr>
              <w:spacing w:before="20" w:after="20"/>
              <w:jc w:val="center"/>
              <w:rPr>
                <w:rFonts w:asciiTheme="minorHAnsi" w:hAnsiTheme="minorHAnsi" w:cstheme="minorHAnsi"/>
                <w:lang w:val="en-US"/>
              </w:rPr>
            </w:pPr>
            <w:r w:rsidRPr="00D46137">
              <w:rPr>
                <w:rFonts w:asciiTheme="minorHAnsi" w:hAnsiTheme="minorHAnsi" w:cstheme="minorHAnsi"/>
                <w:lang w:val="en-US"/>
              </w:rPr>
              <w:t>Water supply and sanitation</w:t>
            </w:r>
          </w:p>
        </w:tc>
        <w:tc>
          <w:tcPr>
            <w:tcW w:w="1694" w:type="dxa"/>
            <w:shd w:val="clear" w:color="auto" w:fill="F2F2F2" w:themeFill="background1" w:themeFillShade="F2"/>
            <w:vAlign w:val="center"/>
          </w:tcPr>
          <w:p w14:paraId="0318E09C" w14:textId="77777777" w:rsidR="00C920E9" w:rsidRPr="00D46137" w:rsidRDefault="00C920E9" w:rsidP="00C920E9">
            <w:pPr>
              <w:spacing w:before="20" w:after="20"/>
              <w:jc w:val="center"/>
              <w:rPr>
                <w:rFonts w:asciiTheme="minorHAnsi" w:hAnsiTheme="minorHAnsi" w:cstheme="minorHAnsi"/>
                <w:lang w:val="en-US"/>
              </w:rPr>
            </w:pPr>
            <w:r w:rsidRPr="00D46137">
              <w:rPr>
                <w:rFonts w:asciiTheme="minorHAnsi" w:hAnsiTheme="minorHAnsi" w:cstheme="minorHAnsi"/>
                <w:lang w:val="en-US"/>
              </w:rPr>
              <w:t>Hydro-melioration</w:t>
            </w:r>
          </w:p>
        </w:tc>
        <w:tc>
          <w:tcPr>
            <w:tcW w:w="1693" w:type="dxa"/>
            <w:shd w:val="clear" w:color="auto" w:fill="F2F2F2" w:themeFill="background1" w:themeFillShade="F2"/>
            <w:vAlign w:val="center"/>
          </w:tcPr>
          <w:p w14:paraId="6C6D616A" w14:textId="77777777" w:rsidR="00C920E9" w:rsidRPr="00D46137" w:rsidRDefault="00C920E9" w:rsidP="00C920E9">
            <w:pPr>
              <w:spacing w:before="20" w:after="20"/>
              <w:jc w:val="center"/>
              <w:rPr>
                <w:rFonts w:asciiTheme="minorHAnsi" w:hAnsiTheme="minorHAnsi" w:cstheme="minorHAnsi"/>
                <w:lang w:val="en-US"/>
              </w:rPr>
            </w:pPr>
            <w:r w:rsidRPr="00D46137">
              <w:rPr>
                <w:rFonts w:asciiTheme="minorHAnsi" w:hAnsiTheme="minorHAnsi" w:cstheme="minorHAnsi"/>
                <w:lang w:val="en-US"/>
              </w:rPr>
              <w:t>Hydropower generation</w:t>
            </w:r>
          </w:p>
        </w:tc>
      </w:tr>
      <w:tr w:rsidR="00C920E9" w:rsidRPr="00ED0700" w14:paraId="0314AF6A" w14:textId="77777777" w:rsidTr="00C920E9">
        <w:tc>
          <w:tcPr>
            <w:tcW w:w="2379" w:type="dxa"/>
            <w:gridSpan w:val="3"/>
            <w:vMerge/>
            <w:shd w:val="clear" w:color="auto" w:fill="F2F2F2" w:themeFill="background1" w:themeFillShade="F2"/>
            <w:vAlign w:val="center"/>
          </w:tcPr>
          <w:p w14:paraId="7C1B7B1E" w14:textId="77777777" w:rsidR="00C920E9" w:rsidRPr="00D46137" w:rsidRDefault="00C920E9" w:rsidP="00C920E9">
            <w:pPr>
              <w:spacing w:before="20" w:after="20"/>
              <w:jc w:val="center"/>
              <w:rPr>
                <w:rFonts w:asciiTheme="minorHAnsi" w:hAnsiTheme="minorHAnsi" w:cstheme="minorHAnsi"/>
                <w:lang w:val="en-US"/>
              </w:rPr>
            </w:pPr>
          </w:p>
        </w:tc>
        <w:tc>
          <w:tcPr>
            <w:tcW w:w="1424" w:type="dxa"/>
            <w:shd w:val="clear" w:color="auto" w:fill="FFFFFF" w:themeFill="background1"/>
          </w:tcPr>
          <w:p w14:paraId="454F35D2" w14:textId="77777777" w:rsidR="00C920E9" w:rsidRPr="00D46137" w:rsidRDefault="00C920E9" w:rsidP="00C920E9">
            <w:pPr>
              <w:spacing w:before="20" w:after="20"/>
              <w:jc w:val="center"/>
              <w:rPr>
                <w:rFonts w:asciiTheme="minorHAnsi" w:hAnsiTheme="minorHAnsi" w:cstheme="minorHAnsi"/>
                <w:lang w:val="en-US"/>
              </w:rPr>
            </w:pPr>
            <w:r w:rsidRPr="00D46137">
              <w:rPr>
                <w:rFonts w:asciiTheme="minorHAnsi" w:hAnsiTheme="minorHAnsi" w:cstheme="minorHAnsi"/>
                <w:lang w:val="en-US"/>
              </w:rPr>
              <w:t>X</w:t>
            </w:r>
          </w:p>
        </w:tc>
        <w:tc>
          <w:tcPr>
            <w:tcW w:w="1831" w:type="dxa"/>
            <w:shd w:val="clear" w:color="auto" w:fill="FFFFFF" w:themeFill="background1"/>
          </w:tcPr>
          <w:p w14:paraId="0AD07FF3" w14:textId="77777777" w:rsidR="00C920E9" w:rsidRPr="00D46137" w:rsidRDefault="00C920E9" w:rsidP="00C920E9">
            <w:pPr>
              <w:spacing w:before="20" w:after="20"/>
              <w:jc w:val="center"/>
              <w:rPr>
                <w:rFonts w:asciiTheme="minorHAnsi" w:hAnsiTheme="minorHAnsi" w:cstheme="minorHAnsi"/>
                <w:lang w:val="en-US"/>
              </w:rPr>
            </w:pPr>
            <w:r w:rsidRPr="00D46137">
              <w:rPr>
                <w:rFonts w:asciiTheme="minorHAnsi" w:hAnsiTheme="minorHAnsi" w:cstheme="minorHAnsi"/>
                <w:lang w:val="en-US"/>
              </w:rPr>
              <w:t>X</w:t>
            </w:r>
          </w:p>
        </w:tc>
        <w:tc>
          <w:tcPr>
            <w:tcW w:w="1694" w:type="dxa"/>
            <w:shd w:val="clear" w:color="auto" w:fill="FFFFFF" w:themeFill="background1"/>
          </w:tcPr>
          <w:p w14:paraId="7BC94BC4" w14:textId="77777777" w:rsidR="00C920E9" w:rsidRPr="00D46137" w:rsidRDefault="00C920E9" w:rsidP="00C920E9">
            <w:pPr>
              <w:spacing w:before="20" w:after="20"/>
              <w:jc w:val="center"/>
              <w:rPr>
                <w:rFonts w:asciiTheme="minorHAnsi" w:hAnsiTheme="minorHAnsi" w:cstheme="minorHAnsi"/>
                <w:lang w:val="en-US"/>
              </w:rPr>
            </w:pPr>
            <w:r w:rsidRPr="00D46137">
              <w:rPr>
                <w:rFonts w:asciiTheme="minorHAnsi" w:hAnsiTheme="minorHAnsi" w:cstheme="minorHAnsi"/>
                <w:lang w:val="en-US"/>
              </w:rPr>
              <w:t>X</w:t>
            </w:r>
          </w:p>
        </w:tc>
        <w:tc>
          <w:tcPr>
            <w:tcW w:w="1693" w:type="dxa"/>
            <w:shd w:val="clear" w:color="auto" w:fill="FFFFFF" w:themeFill="background1"/>
          </w:tcPr>
          <w:p w14:paraId="746C8AC5" w14:textId="77777777" w:rsidR="00C920E9" w:rsidRPr="00D46137" w:rsidRDefault="00C920E9" w:rsidP="00C920E9">
            <w:pPr>
              <w:spacing w:before="20" w:after="20"/>
              <w:jc w:val="center"/>
              <w:rPr>
                <w:rFonts w:asciiTheme="minorHAnsi" w:hAnsiTheme="minorHAnsi" w:cstheme="minorHAnsi"/>
                <w:lang w:val="en-US"/>
              </w:rPr>
            </w:pPr>
            <w:r w:rsidRPr="00D46137">
              <w:rPr>
                <w:rFonts w:asciiTheme="minorHAnsi" w:hAnsiTheme="minorHAnsi" w:cstheme="minorHAnsi"/>
                <w:lang w:val="en-US"/>
              </w:rPr>
              <w:t>X</w:t>
            </w:r>
          </w:p>
        </w:tc>
      </w:tr>
      <w:tr w:rsidR="00C920E9" w:rsidRPr="00ED0700" w14:paraId="4AB3E006" w14:textId="77777777" w:rsidTr="00CC201C">
        <w:trPr>
          <w:trHeight w:val="372"/>
        </w:trPr>
        <w:tc>
          <w:tcPr>
            <w:tcW w:w="2379" w:type="dxa"/>
            <w:gridSpan w:val="3"/>
            <w:shd w:val="clear" w:color="auto" w:fill="D9D9D9" w:themeFill="background1" w:themeFillShade="D9"/>
            <w:vAlign w:val="center"/>
          </w:tcPr>
          <w:p w14:paraId="4B9A351F" w14:textId="77777777" w:rsidR="00C920E9" w:rsidRPr="00D46137"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Description</w:t>
            </w:r>
          </w:p>
        </w:tc>
        <w:tc>
          <w:tcPr>
            <w:tcW w:w="6642" w:type="dxa"/>
            <w:gridSpan w:val="4"/>
            <w:vMerge w:val="restart"/>
            <w:shd w:val="clear" w:color="auto" w:fill="D9D9D9" w:themeFill="background1" w:themeFillShade="D9"/>
            <w:vAlign w:val="center"/>
          </w:tcPr>
          <w:p w14:paraId="75F4C844" w14:textId="77777777" w:rsidR="00C920E9" w:rsidRPr="00D46137" w:rsidRDefault="00C920E9" w:rsidP="00CC201C">
            <w:pPr>
              <w:spacing w:before="20" w:after="20"/>
              <w:jc w:val="both"/>
              <w:rPr>
                <w:rFonts w:asciiTheme="minorHAnsi" w:hAnsiTheme="minorHAnsi" w:cstheme="minorHAnsi"/>
                <w:lang w:val="en-US"/>
              </w:rPr>
            </w:pPr>
            <w:r w:rsidRPr="00D46137">
              <w:rPr>
                <w:rFonts w:asciiTheme="minorHAnsi" w:hAnsiTheme="minorHAnsi" w:cstheme="minorHAnsi"/>
                <w:lang w:val="en-US"/>
              </w:rPr>
              <w:t>Establishment of a national fund for assistance in case of natural disasters will allow better management of the consequences.</w:t>
            </w:r>
          </w:p>
        </w:tc>
      </w:tr>
      <w:tr w:rsidR="00C920E9" w:rsidRPr="00ED0700" w14:paraId="0A3C4F54" w14:textId="77777777" w:rsidTr="00C920E9">
        <w:trPr>
          <w:trHeight w:val="78"/>
        </w:trPr>
        <w:tc>
          <w:tcPr>
            <w:tcW w:w="2379" w:type="dxa"/>
            <w:gridSpan w:val="3"/>
            <w:shd w:val="clear" w:color="auto" w:fill="000000" w:themeFill="text1"/>
            <w:vAlign w:val="center"/>
          </w:tcPr>
          <w:p w14:paraId="71A621D0" w14:textId="77777777" w:rsidR="00C920E9" w:rsidRPr="00E96BE9" w:rsidRDefault="00C920E9" w:rsidP="00C920E9">
            <w:pPr>
              <w:spacing w:before="20" w:after="20"/>
              <w:jc w:val="center"/>
              <w:rPr>
                <w:rFonts w:asciiTheme="minorHAnsi" w:hAnsiTheme="minorHAnsi" w:cstheme="minorHAnsi"/>
                <w:sz w:val="18"/>
                <w:szCs w:val="18"/>
                <w:lang w:val="en-US"/>
              </w:rPr>
            </w:pPr>
            <w:r w:rsidRPr="00E96BE9">
              <w:rPr>
                <w:rFonts w:asciiTheme="minorHAnsi" w:hAnsiTheme="minorHAnsi" w:cstheme="minorHAnsi"/>
                <w:sz w:val="18"/>
                <w:szCs w:val="18"/>
                <w:lang w:val="en-US"/>
              </w:rPr>
              <w:t>Option’s relevance</w:t>
            </w:r>
          </w:p>
        </w:tc>
        <w:tc>
          <w:tcPr>
            <w:tcW w:w="6642" w:type="dxa"/>
            <w:gridSpan w:val="4"/>
            <w:vMerge/>
            <w:shd w:val="clear" w:color="auto" w:fill="F2F2F2" w:themeFill="background1" w:themeFillShade="F2"/>
            <w:vAlign w:val="center"/>
          </w:tcPr>
          <w:p w14:paraId="0D6C2E63"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5A3714DB" w14:textId="77777777" w:rsidTr="00C920E9">
        <w:trPr>
          <w:trHeight w:val="53"/>
        </w:trPr>
        <w:tc>
          <w:tcPr>
            <w:tcW w:w="847" w:type="dxa"/>
            <w:shd w:val="clear" w:color="auto" w:fill="F2F2F2" w:themeFill="background1" w:themeFillShade="F2"/>
            <w:vAlign w:val="center"/>
          </w:tcPr>
          <w:p w14:paraId="46BC084E"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Economic</w:t>
            </w:r>
          </w:p>
        </w:tc>
        <w:tc>
          <w:tcPr>
            <w:tcW w:w="845" w:type="dxa"/>
            <w:shd w:val="clear" w:color="auto" w:fill="F2F2F2" w:themeFill="background1" w:themeFillShade="F2"/>
            <w:vAlign w:val="center"/>
          </w:tcPr>
          <w:p w14:paraId="36977A6B"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Ecologic</w:t>
            </w:r>
          </w:p>
        </w:tc>
        <w:tc>
          <w:tcPr>
            <w:tcW w:w="687" w:type="dxa"/>
            <w:shd w:val="clear" w:color="auto" w:fill="F2F2F2" w:themeFill="background1" w:themeFillShade="F2"/>
            <w:vAlign w:val="center"/>
          </w:tcPr>
          <w:p w14:paraId="6C402BCB"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Social</w:t>
            </w:r>
          </w:p>
        </w:tc>
        <w:tc>
          <w:tcPr>
            <w:tcW w:w="6642" w:type="dxa"/>
            <w:gridSpan w:val="4"/>
            <w:vMerge/>
            <w:shd w:val="clear" w:color="auto" w:fill="F2F2F2" w:themeFill="background1" w:themeFillShade="F2"/>
            <w:vAlign w:val="center"/>
          </w:tcPr>
          <w:p w14:paraId="74DCEB2D"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773662C2" w14:textId="77777777" w:rsidTr="00C920E9">
        <w:trPr>
          <w:trHeight w:val="53"/>
        </w:trPr>
        <w:tc>
          <w:tcPr>
            <w:tcW w:w="847" w:type="dxa"/>
            <w:shd w:val="clear" w:color="auto" w:fill="F2F2F2" w:themeFill="background1" w:themeFillShade="F2"/>
            <w:vAlign w:val="center"/>
          </w:tcPr>
          <w:p w14:paraId="0E280AF9"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845" w:type="dxa"/>
            <w:shd w:val="clear" w:color="auto" w:fill="F2F2F2" w:themeFill="background1" w:themeFillShade="F2"/>
            <w:vAlign w:val="center"/>
          </w:tcPr>
          <w:p w14:paraId="3139BE23"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87" w:type="dxa"/>
            <w:shd w:val="clear" w:color="auto" w:fill="F2F2F2" w:themeFill="background1" w:themeFillShade="F2"/>
            <w:vAlign w:val="center"/>
          </w:tcPr>
          <w:p w14:paraId="0F4009BA"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642" w:type="dxa"/>
            <w:gridSpan w:val="4"/>
            <w:vMerge/>
            <w:shd w:val="clear" w:color="auto" w:fill="F2F2F2" w:themeFill="background1" w:themeFillShade="F2"/>
            <w:vAlign w:val="center"/>
          </w:tcPr>
          <w:p w14:paraId="26C1E336"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45A59E4B" w14:textId="77777777" w:rsidTr="00C920E9">
        <w:tc>
          <w:tcPr>
            <w:tcW w:w="2379" w:type="dxa"/>
            <w:gridSpan w:val="3"/>
            <w:shd w:val="clear" w:color="auto" w:fill="F2F2F2" w:themeFill="background1" w:themeFillShade="F2"/>
            <w:vAlign w:val="center"/>
          </w:tcPr>
          <w:p w14:paraId="7C77AC00" w14:textId="77777777" w:rsidR="00C920E9" w:rsidRPr="00D46137" w:rsidRDefault="00C920E9" w:rsidP="00C920E9">
            <w:pPr>
              <w:spacing w:before="20" w:after="20"/>
              <w:jc w:val="center"/>
              <w:rPr>
                <w:rFonts w:asciiTheme="minorHAnsi" w:hAnsiTheme="minorHAnsi" w:cstheme="minorHAnsi"/>
                <w:lang w:val="en-US"/>
              </w:rPr>
            </w:pPr>
            <w:r w:rsidRPr="00D46137">
              <w:rPr>
                <w:rFonts w:asciiTheme="minorHAnsi" w:hAnsiTheme="minorHAnsi" w:cstheme="minorHAnsi"/>
                <w:lang w:val="en-US"/>
              </w:rPr>
              <w:t>Opportunities that arise</w:t>
            </w:r>
          </w:p>
        </w:tc>
        <w:tc>
          <w:tcPr>
            <w:tcW w:w="6642" w:type="dxa"/>
            <w:gridSpan w:val="4"/>
            <w:shd w:val="clear" w:color="auto" w:fill="F2F2F2" w:themeFill="background1" w:themeFillShade="F2"/>
          </w:tcPr>
          <w:p w14:paraId="160E8233" w14:textId="77777777" w:rsidR="00C920E9" w:rsidRPr="00D46137" w:rsidRDefault="00C920E9" w:rsidP="00C920E9">
            <w:pPr>
              <w:spacing w:before="20" w:after="20"/>
              <w:jc w:val="both"/>
              <w:rPr>
                <w:rFonts w:asciiTheme="minorHAnsi" w:hAnsiTheme="minorHAnsi" w:cstheme="minorHAnsi"/>
                <w:lang w:val="en-US"/>
              </w:rPr>
            </w:pPr>
            <w:r w:rsidRPr="00D46137">
              <w:rPr>
                <w:rFonts w:asciiTheme="minorHAnsi" w:hAnsiTheme="minorHAnsi" w:cstheme="minorHAnsi"/>
                <w:lang w:val="en-US"/>
              </w:rPr>
              <w:t xml:space="preserve">If a fund is available, the damage will be recovered faster, and normal life will start sooner. </w:t>
            </w:r>
          </w:p>
        </w:tc>
      </w:tr>
      <w:tr w:rsidR="00C920E9" w:rsidRPr="00ED0700" w14:paraId="31EBC0E7" w14:textId="77777777" w:rsidTr="00C920E9">
        <w:tc>
          <w:tcPr>
            <w:tcW w:w="2379" w:type="dxa"/>
            <w:gridSpan w:val="3"/>
            <w:shd w:val="clear" w:color="auto" w:fill="D9D9D9" w:themeFill="background1" w:themeFillShade="D9"/>
            <w:vAlign w:val="center"/>
          </w:tcPr>
          <w:p w14:paraId="7DB66CD2" w14:textId="77777777" w:rsidR="00C920E9" w:rsidRPr="00D46137" w:rsidRDefault="00C920E9" w:rsidP="00C920E9">
            <w:pPr>
              <w:spacing w:before="20" w:after="20"/>
              <w:jc w:val="center"/>
              <w:rPr>
                <w:rFonts w:asciiTheme="minorHAnsi" w:hAnsiTheme="minorHAnsi" w:cstheme="minorHAnsi"/>
                <w:lang w:val="en-US"/>
              </w:rPr>
            </w:pPr>
            <w:r w:rsidRPr="00D46137">
              <w:rPr>
                <w:rFonts w:asciiTheme="minorHAnsi" w:hAnsiTheme="minorHAnsi" w:cstheme="minorHAnsi"/>
                <w:lang w:val="en-US"/>
              </w:rPr>
              <w:t>Cross-cutting relevance</w:t>
            </w:r>
          </w:p>
        </w:tc>
        <w:tc>
          <w:tcPr>
            <w:tcW w:w="1424" w:type="dxa"/>
            <w:shd w:val="clear" w:color="auto" w:fill="FFFFFF" w:themeFill="background1"/>
            <w:vAlign w:val="center"/>
          </w:tcPr>
          <w:p w14:paraId="5A79C2BA" w14:textId="77777777" w:rsidR="00C920E9" w:rsidRPr="00D46137" w:rsidRDefault="00C920E9" w:rsidP="00C920E9">
            <w:pPr>
              <w:spacing w:before="20" w:after="20"/>
              <w:jc w:val="center"/>
              <w:rPr>
                <w:rFonts w:asciiTheme="minorHAnsi" w:hAnsiTheme="minorHAnsi" w:cstheme="minorHAnsi"/>
                <w:lang w:val="en-US"/>
              </w:rPr>
            </w:pPr>
            <w:r w:rsidRPr="00D46137">
              <w:rPr>
                <w:rFonts w:asciiTheme="minorHAnsi" w:hAnsiTheme="minorHAnsi" w:cstheme="minorHAnsi"/>
                <w:lang w:val="en-US"/>
              </w:rPr>
              <w:t>YES</w:t>
            </w:r>
          </w:p>
        </w:tc>
        <w:tc>
          <w:tcPr>
            <w:tcW w:w="5218" w:type="dxa"/>
            <w:gridSpan w:val="3"/>
            <w:shd w:val="clear" w:color="auto" w:fill="D9D9D9" w:themeFill="background1" w:themeFillShade="D9"/>
          </w:tcPr>
          <w:p w14:paraId="0C303EF4" w14:textId="77777777" w:rsidR="00C920E9" w:rsidRPr="00D46137" w:rsidRDefault="00C920E9" w:rsidP="00C920E9">
            <w:pPr>
              <w:spacing w:before="20" w:after="20"/>
              <w:rPr>
                <w:rFonts w:asciiTheme="minorHAnsi" w:hAnsiTheme="minorHAnsi" w:cstheme="minorHAnsi"/>
                <w:lang w:val="en-US"/>
              </w:rPr>
            </w:pPr>
            <w:r w:rsidRPr="00D46137">
              <w:rPr>
                <w:rFonts w:asciiTheme="minorHAnsi" w:hAnsiTheme="minorHAnsi" w:cstheme="minorHAnsi"/>
                <w:lang w:val="en-US"/>
              </w:rPr>
              <w:t xml:space="preserve">Human well-being and life, buildings, roads, </w:t>
            </w:r>
            <w:r>
              <w:rPr>
                <w:rFonts w:asciiTheme="minorHAnsi" w:hAnsiTheme="minorHAnsi" w:cstheme="minorHAnsi"/>
                <w:lang w:val="en-US"/>
              </w:rPr>
              <w:t>and so on</w:t>
            </w:r>
            <w:r w:rsidRPr="00D46137">
              <w:rPr>
                <w:rFonts w:asciiTheme="minorHAnsi" w:hAnsiTheme="minorHAnsi" w:cstheme="minorHAnsi"/>
                <w:lang w:val="en-US"/>
              </w:rPr>
              <w:t>.</w:t>
            </w:r>
          </w:p>
        </w:tc>
      </w:tr>
      <w:tr w:rsidR="00C920E9" w:rsidRPr="00ED0700" w14:paraId="6EBF153E" w14:textId="77777777" w:rsidTr="00C920E9">
        <w:tc>
          <w:tcPr>
            <w:tcW w:w="2379" w:type="dxa"/>
            <w:gridSpan w:val="3"/>
            <w:shd w:val="clear" w:color="auto" w:fill="F2F2F2" w:themeFill="background1" w:themeFillShade="F2"/>
            <w:vAlign w:val="center"/>
          </w:tcPr>
          <w:p w14:paraId="3C54227A" w14:textId="77777777" w:rsidR="00C920E9" w:rsidRPr="00D46137" w:rsidRDefault="00C920E9" w:rsidP="00C920E9">
            <w:pPr>
              <w:spacing w:before="20" w:after="20"/>
              <w:jc w:val="center"/>
              <w:rPr>
                <w:rFonts w:asciiTheme="minorHAnsi" w:hAnsiTheme="minorHAnsi" w:cstheme="minorHAnsi"/>
                <w:lang w:val="en-US"/>
              </w:rPr>
            </w:pPr>
            <w:r w:rsidRPr="00D46137">
              <w:rPr>
                <w:rFonts w:asciiTheme="minorHAnsi" w:hAnsiTheme="minorHAnsi" w:cstheme="minorHAnsi"/>
                <w:lang w:val="en-US"/>
              </w:rPr>
              <w:t>Risks addressed</w:t>
            </w:r>
          </w:p>
        </w:tc>
        <w:tc>
          <w:tcPr>
            <w:tcW w:w="6642" w:type="dxa"/>
            <w:gridSpan w:val="4"/>
            <w:shd w:val="clear" w:color="auto" w:fill="F2F2F2" w:themeFill="background1" w:themeFillShade="F2"/>
          </w:tcPr>
          <w:p w14:paraId="02BB83E2" w14:textId="77777777" w:rsidR="00C920E9" w:rsidRPr="00D46137" w:rsidRDefault="00C920E9" w:rsidP="00C920E9">
            <w:pPr>
              <w:spacing w:before="20" w:after="20"/>
              <w:rPr>
                <w:rFonts w:asciiTheme="minorHAnsi" w:hAnsiTheme="minorHAnsi" w:cstheme="minorHAnsi"/>
                <w:lang w:val="en-US"/>
              </w:rPr>
            </w:pPr>
            <w:r w:rsidRPr="00D46137">
              <w:rPr>
                <w:rFonts w:asciiTheme="minorHAnsi" w:hAnsiTheme="minorHAnsi" w:cstheme="minorHAnsi"/>
                <w:lang w:val="en-US"/>
              </w:rPr>
              <w:t>Risk to infrastructure and services</w:t>
            </w:r>
          </w:p>
        </w:tc>
      </w:tr>
    </w:tbl>
    <w:p w14:paraId="339EE8CF" w14:textId="77777777" w:rsidR="00C920E9" w:rsidRPr="00016FA4" w:rsidRDefault="00C920E9" w:rsidP="00C920E9">
      <w:pPr>
        <w:spacing w:after="0"/>
        <w:rPr>
          <w:sz w:val="8"/>
          <w:szCs w:val="8"/>
        </w:rPr>
      </w:pPr>
    </w:p>
    <w:tbl>
      <w:tblPr>
        <w:tblStyle w:val="TableGrid"/>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845"/>
        <w:gridCol w:w="687"/>
        <w:gridCol w:w="1424"/>
        <w:gridCol w:w="1831"/>
        <w:gridCol w:w="1694"/>
        <w:gridCol w:w="1693"/>
      </w:tblGrid>
      <w:tr w:rsidR="00C920E9" w:rsidRPr="00ED0700" w14:paraId="6A252A58" w14:textId="77777777" w:rsidTr="00C920E9">
        <w:trPr>
          <w:trHeight w:val="199"/>
        </w:trPr>
        <w:tc>
          <w:tcPr>
            <w:tcW w:w="9021" w:type="dxa"/>
            <w:gridSpan w:val="7"/>
            <w:shd w:val="clear" w:color="auto" w:fill="auto"/>
          </w:tcPr>
          <w:p w14:paraId="72560C5C" w14:textId="77777777" w:rsidR="00C920E9" w:rsidRPr="00D46137" w:rsidRDefault="00C920E9" w:rsidP="007C0DF1">
            <w:pPr>
              <w:pStyle w:val="ListParagraph"/>
              <w:numPr>
                <w:ilvl w:val="0"/>
                <w:numId w:val="77"/>
              </w:numPr>
              <w:spacing w:before="60" w:after="60"/>
              <w:contextualSpacing w:val="0"/>
              <w:jc w:val="both"/>
              <w:rPr>
                <w:rFonts w:asciiTheme="minorHAnsi" w:eastAsia="Times New Roman" w:hAnsiTheme="minorHAnsi" w:cstheme="minorHAnsi"/>
                <w:color w:val="000000"/>
                <w:sz w:val="22"/>
                <w:lang w:val="en-US"/>
              </w:rPr>
            </w:pPr>
            <w:r w:rsidRPr="00E66CB7">
              <w:rPr>
                <w:rFonts w:asciiTheme="minorHAnsi" w:eastAsia="Times New Roman" w:hAnsiTheme="minorHAnsi" w:cstheme="minorHAnsi"/>
                <w:b/>
                <w:i/>
                <w:smallCaps/>
                <w:color w:val="000000"/>
                <w:sz w:val="22"/>
                <w:lang w:val="en-US"/>
              </w:rPr>
              <w:lastRenderedPageBreak/>
              <w:t>Introduce economic incentives for behavioral change</w:t>
            </w:r>
          </w:p>
        </w:tc>
      </w:tr>
      <w:tr w:rsidR="00C920E9" w:rsidRPr="00ED0700" w14:paraId="0D53EE4F" w14:textId="77777777" w:rsidTr="00C920E9">
        <w:tc>
          <w:tcPr>
            <w:tcW w:w="2379" w:type="dxa"/>
            <w:gridSpan w:val="3"/>
            <w:vMerge w:val="restart"/>
            <w:shd w:val="clear" w:color="auto" w:fill="F2F2F2" w:themeFill="background1" w:themeFillShade="F2"/>
            <w:vAlign w:val="center"/>
          </w:tcPr>
          <w:p w14:paraId="2ED654CD" w14:textId="77777777" w:rsidR="00C920E9" w:rsidRPr="00C057FF" w:rsidRDefault="00C920E9" w:rsidP="00C920E9">
            <w:pPr>
              <w:spacing w:before="20" w:after="20"/>
              <w:jc w:val="center"/>
              <w:rPr>
                <w:rFonts w:asciiTheme="minorHAnsi" w:hAnsiTheme="minorHAnsi" w:cstheme="minorHAnsi"/>
                <w:lang w:val="en-US"/>
              </w:rPr>
            </w:pPr>
            <w:r w:rsidRPr="00C057FF">
              <w:rPr>
                <w:rFonts w:asciiTheme="minorHAnsi" w:hAnsiTheme="minorHAnsi" w:cstheme="minorHAnsi"/>
                <w:lang w:val="en-US"/>
              </w:rPr>
              <w:t>Relevant to:</w:t>
            </w:r>
          </w:p>
        </w:tc>
        <w:tc>
          <w:tcPr>
            <w:tcW w:w="1424" w:type="dxa"/>
            <w:shd w:val="clear" w:color="auto" w:fill="F2F2F2" w:themeFill="background1" w:themeFillShade="F2"/>
            <w:vAlign w:val="center"/>
          </w:tcPr>
          <w:p w14:paraId="6F800659" w14:textId="77777777" w:rsidR="00C920E9" w:rsidRPr="00C057FF" w:rsidRDefault="00C920E9" w:rsidP="00C920E9">
            <w:pPr>
              <w:spacing w:after="0"/>
              <w:jc w:val="center"/>
              <w:rPr>
                <w:rFonts w:asciiTheme="minorHAnsi" w:hAnsiTheme="minorHAnsi" w:cstheme="minorHAnsi"/>
                <w:lang w:val="en-US"/>
              </w:rPr>
            </w:pPr>
            <w:r w:rsidRPr="00C057FF">
              <w:rPr>
                <w:rFonts w:asciiTheme="minorHAnsi" w:hAnsiTheme="minorHAnsi" w:cstheme="minorHAnsi"/>
                <w:lang w:val="en-US"/>
              </w:rPr>
              <w:t>Natural systems</w:t>
            </w:r>
          </w:p>
        </w:tc>
        <w:tc>
          <w:tcPr>
            <w:tcW w:w="1831" w:type="dxa"/>
            <w:shd w:val="clear" w:color="auto" w:fill="F2F2F2" w:themeFill="background1" w:themeFillShade="F2"/>
            <w:vAlign w:val="center"/>
          </w:tcPr>
          <w:p w14:paraId="1D808848" w14:textId="77777777" w:rsidR="00C920E9" w:rsidRPr="00C057FF" w:rsidRDefault="00C920E9" w:rsidP="00C920E9">
            <w:pPr>
              <w:spacing w:after="0"/>
              <w:jc w:val="center"/>
              <w:rPr>
                <w:rFonts w:asciiTheme="minorHAnsi" w:hAnsiTheme="minorHAnsi" w:cstheme="minorHAnsi"/>
                <w:lang w:val="en-US"/>
              </w:rPr>
            </w:pPr>
            <w:r w:rsidRPr="00C057FF">
              <w:rPr>
                <w:rFonts w:asciiTheme="minorHAnsi" w:hAnsiTheme="minorHAnsi" w:cstheme="minorHAnsi"/>
                <w:lang w:val="en-US"/>
              </w:rPr>
              <w:t>Water supply and sanitation</w:t>
            </w:r>
          </w:p>
        </w:tc>
        <w:tc>
          <w:tcPr>
            <w:tcW w:w="1694" w:type="dxa"/>
            <w:shd w:val="clear" w:color="auto" w:fill="F2F2F2" w:themeFill="background1" w:themeFillShade="F2"/>
            <w:vAlign w:val="center"/>
          </w:tcPr>
          <w:p w14:paraId="66F9070C" w14:textId="77777777" w:rsidR="00C920E9" w:rsidRPr="00C057FF" w:rsidRDefault="00C920E9" w:rsidP="00C920E9">
            <w:pPr>
              <w:spacing w:after="0"/>
              <w:jc w:val="center"/>
              <w:rPr>
                <w:rFonts w:asciiTheme="minorHAnsi" w:hAnsiTheme="minorHAnsi" w:cstheme="minorHAnsi"/>
                <w:lang w:val="en-US"/>
              </w:rPr>
            </w:pPr>
            <w:r w:rsidRPr="00C057FF">
              <w:rPr>
                <w:rFonts w:asciiTheme="minorHAnsi" w:hAnsiTheme="minorHAnsi" w:cstheme="minorHAnsi"/>
                <w:lang w:val="en-US"/>
              </w:rPr>
              <w:t>Hydro-melioration</w:t>
            </w:r>
          </w:p>
        </w:tc>
        <w:tc>
          <w:tcPr>
            <w:tcW w:w="1693" w:type="dxa"/>
            <w:shd w:val="clear" w:color="auto" w:fill="F2F2F2" w:themeFill="background1" w:themeFillShade="F2"/>
            <w:vAlign w:val="center"/>
          </w:tcPr>
          <w:p w14:paraId="7A904FD7" w14:textId="77777777" w:rsidR="00C920E9" w:rsidRPr="00C057FF" w:rsidRDefault="00C920E9" w:rsidP="00C920E9">
            <w:pPr>
              <w:spacing w:after="0"/>
              <w:jc w:val="center"/>
              <w:rPr>
                <w:rFonts w:asciiTheme="minorHAnsi" w:hAnsiTheme="minorHAnsi" w:cstheme="minorHAnsi"/>
                <w:lang w:val="en-US"/>
              </w:rPr>
            </w:pPr>
            <w:r w:rsidRPr="00C057FF">
              <w:rPr>
                <w:rFonts w:asciiTheme="minorHAnsi" w:hAnsiTheme="minorHAnsi" w:cstheme="minorHAnsi"/>
                <w:lang w:val="en-US"/>
              </w:rPr>
              <w:t>Hydropower</w:t>
            </w:r>
          </w:p>
        </w:tc>
      </w:tr>
      <w:tr w:rsidR="00C920E9" w:rsidRPr="00ED0700" w14:paraId="5FE47C0B" w14:textId="77777777" w:rsidTr="00C920E9">
        <w:tc>
          <w:tcPr>
            <w:tcW w:w="2379" w:type="dxa"/>
            <w:gridSpan w:val="3"/>
            <w:vMerge/>
            <w:shd w:val="clear" w:color="auto" w:fill="F2F2F2" w:themeFill="background1" w:themeFillShade="F2"/>
            <w:vAlign w:val="center"/>
          </w:tcPr>
          <w:p w14:paraId="67EA0245" w14:textId="77777777" w:rsidR="00C920E9" w:rsidRPr="00C057FF" w:rsidRDefault="00C920E9" w:rsidP="00C920E9">
            <w:pPr>
              <w:spacing w:before="20" w:after="20"/>
              <w:jc w:val="center"/>
              <w:rPr>
                <w:rFonts w:asciiTheme="minorHAnsi" w:hAnsiTheme="minorHAnsi" w:cstheme="minorHAnsi"/>
                <w:lang w:val="en-US"/>
              </w:rPr>
            </w:pPr>
          </w:p>
        </w:tc>
        <w:tc>
          <w:tcPr>
            <w:tcW w:w="1424" w:type="dxa"/>
            <w:shd w:val="clear" w:color="auto" w:fill="FFFFFF" w:themeFill="background1"/>
          </w:tcPr>
          <w:p w14:paraId="17660C67" w14:textId="77777777" w:rsidR="00C920E9" w:rsidRPr="00C057FF" w:rsidRDefault="00C920E9" w:rsidP="00C920E9">
            <w:pPr>
              <w:spacing w:before="20" w:after="20"/>
              <w:jc w:val="center"/>
              <w:rPr>
                <w:rFonts w:asciiTheme="minorHAnsi" w:hAnsiTheme="minorHAnsi" w:cstheme="minorHAnsi"/>
                <w:lang w:val="en-US"/>
              </w:rPr>
            </w:pPr>
          </w:p>
        </w:tc>
        <w:tc>
          <w:tcPr>
            <w:tcW w:w="1831" w:type="dxa"/>
            <w:shd w:val="clear" w:color="auto" w:fill="FFFFFF" w:themeFill="background1"/>
          </w:tcPr>
          <w:p w14:paraId="40F67E25" w14:textId="77777777" w:rsidR="00C920E9" w:rsidRPr="00C057FF" w:rsidRDefault="00C920E9" w:rsidP="00C920E9">
            <w:pPr>
              <w:spacing w:before="20" w:after="20"/>
              <w:jc w:val="center"/>
              <w:rPr>
                <w:rFonts w:asciiTheme="minorHAnsi" w:hAnsiTheme="minorHAnsi" w:cstheme="minorHAnsi"/>
                <w:lang w:val="en-US"/>
              </w:rPr>
            </w:pPr>
            <w:r w:rsidRPr="00C057FF">
              <w:rPr>
                <w:rFonts w:asciiTheme="minorHAnsi" w:hAnsiTheme="minorHAnsi" w:cstheme="minorHAnsi"/>
                <w:lang w:val="en-US"/>
              </w:rPr>
              <w:t>X</w:t>
            </w:r>
          </w:p>
        </w:tc>
        <w:tc>
          <w:tcPr>
            <w:tcW w:w="1694" w:type="dxa"/>
            <w:shd w:val="clear" w:color="auto" w:fill="FFFFFF" w:themeFill="background1"/>
          </w:tcPr>
          <w:p w14:paraId="4B522A28" w14:textId="77777777" w:rsidR="00C920E9" w:rsidRPr="00C057FF" w:rsidRDefault="00C920E9" w:rsidP="00C920E9">
            <w:pPr>
              <w:spacing w:before="20" w:after="20"/>
              <w:jc w:val="center"/>
              <w:rPr>
                <w:rFonts w:asciiTheme="minorHAnsi" w:hAnsiTheme="minorHAnsi" w:cstheme="minorHAnsi"/>
                <w:lang w:val="en-US"/>
              </w:rPr>
            </w:pPr>
            <w:r w:rsidRPr="00C057FF">
              <w:rPr>
                <w:rFonts w:asciiTheme="minorHAnsi" w:hAnsiTheme="minorHAnsi" w:cstheme="minorHAnsi"/>
                <w:lang w:val="en-US"/>
              </w:rPr>
              <w:t>X</w:t>
            </w:r>
          </w:p>
        </w:tc>
        <w:tc>
          <w:tcPr>
            <w:tcW w:w="1693" w:type="dxa"/>
            <w:shd w:val="clear" w:color="auto" w:fill="FFFFFF" w:themeFill="background1"/>
          </w:tcPr>
          <w:p w14:paraId="2A281CC5" w14:textId="77777777" w:rsidR="00C920E9" w:rsidRPr="00C057FF" w:rsidRDefault="00C920E9" w:rsidP="00C920E9">
            <w:pPr>
              <w:spacing w:before="20" w:after="20"/>
              <w:jc w:val="center"/>
              <w:rPr>
                <w:rFonts w:asciiTheme="minorHAnsi" w:hAnsiTheme="minorHAnsi" w:cstheme="minorHAnsi"/>
                <w:lang w:val="en-US"/>
              </w:rPr>
            </w:pPr>
          </w:p>
        </w:tc>
      </w:tr>
      <w:tr w:rsidR="00C920E9" w:rsidRPr="00ED0700" w14:paraId="6528FB10" w14:textId="77777777" w:rsidTr="00CC201C">
        <w:trPr>
          <w:trHeight w:val="371"/>
        </w:trPr>
        <w:tc>
          <w:tcPr>
            <w:tcW w:w="2379" w:type="dxa"/>
            <w:gridSpan w:val="3"/>
            <w:shd w:val="clear" w:color="auto" w:fill="D9D9D9" w:themeFill="background1" w:themeFillShade="D9"/>
            <w:vAlign w:val="center"/>
          </w:tcPr>
          <w:p w14:paraId="5B77A0F7" w14:textId="77777777" w:rsidR="00C920E9" w:rsidRPr="00C057FF"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Description</w:t>
            </w:r>
          </w:p>
        </w:tc>
        <w:tc>
          <w:tcPr>
            <w:tcW w:w="6642" w:type="dxa"/>
            <w:gridSpan w:val="4"/>
            <w:vMerge w:val="restart"/>
            <w:shd w:val="clear" w:color="auto" w:fill="D9D9D9" w:themeFill="background1" w:themeFillShade="D9"/>
            <w:vAlign w:val="center"/>
          </w:tcPr>
          <w:p w14:paraId="1766FDF2" w14:textId="77777777" w:rsidR="00C920E9" w:rsidRPr="00C057FF" w:rsidRDefault="00C920E9" w:rsidP="00CC201C">
            <w:pPr>
              <w:spacing w:before="20" w:after="20"/>
              <w:jc w:val="both"/>
              <w:rPr>
                <w:rFonts w:asciiTheme="minorHAnsi" w:hAnsiTheme="minorHAnsi" w:cstheme="minorHAnsi"/>
                <w:lang w:val="en-US"/>
              </w:rPr>
            </w:pPr>
            <w:r w:rsidRPr="00C057FF">
              <w:rPr>
                <w:rFonts w:asciiTheme="minorHAnsi" w:hAnsiTheme="minorHAnsi" w:cstheme="minorHAnsi"/>
                <w:lang w:val="en-US"/>
              </w:rPr>
              <w:t>Includes options like introduction of environmental taxes and charges (for example if drinking water is used for irrigation of private land) or providing higher subsidies on products and practices (</w:t>
            </w:r>
            <w:r>
              <w:rPr>
                <w:rFonts w:asciiTheme="minorHAnsi" w:hAnsiTheme="minorHAnsi" w:cstheme="minorHAnsi"/>
                <w:lang w:val="en-US"/>
              </w:rPr>
              <w:t>for example</w:t>
            </w:r>
            <w:r w:rsidRPr="00C057FF">
              <w:rPr>
                <w:rFonts w:asciiTheme="minorHAnsi" w:hAnsiTheme="minorHAnsi" w:cstheme="minorHAnsi"/>
                <w:lang w:val="en-US"/>
              </w:rPr>
              <w:t xml:space="preserve"> farmers using drip irrigation)</w:t>
            </w:r>
            <w:r>
              <w:rPr>
                <w:rFonts w:asciiTheme="minorHAnsi" w:hAnsiTheme="minorHAnsi" w:cstheme="minorHAnsi"/>
                <w:lang w:val="en-US"/>
              </w:rPr>
              <w:t>.</w:t>
            </w:r>
          </w:p>
        </w:tc>
      </w:tr>
      <w:tr w:rsidR="00C920E9" w:rsidRPr="00ED0700" w14:paraId="77D345CF" w14:textId="77777777" w:rsidTr="00C920E9">
        <w:trPr>
          <w:trHeight w:val="79"/>
        </w:trPr>
        <w:tc>
          <w:tcPr>
            <w:tcW w:w="2379" w:type="dxa"/>
            <w:gridSpan w:val="3"/>
            <w:shd w:val="clear" w:color="auto" w:fill="000000" w:themeFill="text1"/>
            <w:vAlign w:val="center"/>
          </w:tcPr>
          <w:p w14:paraId="70347FF5" w14:textId="77777777" w:rsidR="00C920E9" w:rsidRPr="00E96BE9" w:rsidRDefault="00C920E9" w:rsidP="00C920E9">
            <w:pPr>
              <w:spacing w:before="20" w:after="20"/>
              <w:jc w:val="center"/>
              <w:rPr>
                <w:rFonts w:asciiTheme="minorHAnsi" w:hAnsiTheme="minorHAnsi" w:cstheme="minorHAnsi"/>
                <w:sz w:val="18"/>
                <w:szCs w:val="18"/>
                <w:lang w:val="en-US"/>
              </w:rPr>
            </w:pPr>
            <w:r w:rsidRPr="00E96BE9">
              <w:rPr>
                <w:rFonts w:asciiTheme="minorHAnsi" w:hAnsiTheme="minorHAnsi" w:cstheme="minorHAnsi"/>
                <w:sz w:val="18"/>
                <w:szCs w:val="18"/>
                <w:lang w:val="en-US"/>
              </w:rPr>
              <w:t>Option’s relevance</w:t>
            </w:r>
          </w:p>
        </w:tc>
        <w:tc>
          <w:tcPr>
            <w:tcW w:w="6642" w:type="dxa"/>
            <w:gridSpan w:val="4"/>
            <w:vMerge/>
            <w:shd w:val="clear" w:color="auto" w:fill="F2F2F2" w:themeFill="background1" w:themeFillShade="F2"/>
            <w:vAlign w:val="center"/>
          </w:tcPr>
          <w:p w14:paraId="291DD078"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40B48024" w14:textId="77777777" w:rsidTr="00C920E9">
        <w:trPr>
          <w:trHeight w:val="96"/>
        </w:trPr>
        <w:tc>
          <w:tcPr>
            <w:tcW w:w="847" w:type="dxa"/>
            <w:shd w:val="clear" w:color="auto" w:fill="F2F2F2" w:themeFill="background1" w:themeFillShade="F2"/>
            <w:vAlign w:val="center"/>
          </w:tcPr>
          <w:p w14:paraId="7F2A1B91"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Economic</w:t>
            </w:r>
          </w:p>
        </w:tc>
        <w:tc>
          <w:tcPr>
            <w:tcW w:w="845" w:type="dxa"/>
            <w:shd w:val="clear" w:color="auto" w:fill="F2F2F2" w:themeFill="background1" w:themeFillShade="F2"/>
            <w:vAlign w:val="center"/>
          </w:tcPr>
          <w:p w14:paraId="0D70962B"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Ecologic</w:t>
            </w:r>
          </w:p>
        </w:tc>
        <w:tc>
          <w:tcPr>
            <w:tcW w:w="687" w:type="dxa"/>
            <w:shd w:val="clear" w:color="auto" w:fill="F2F2F2" w:themeFill="background1" w:themeFillShade="F2"/>
            <w:vAlign w:val="center"/>
          </w:tcPr>
          <w:p w14:paraId="333DB947"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Social</w:t>
            </w:r>
          </w:p>
        </w:tc>
        <w:tc>
          <w:tcPr>
            <w:tcW w:w="6642" w:type="dxa"/>
            <w:gridSpan w:val="4"/>
            <w:vMerge/>
            <w:shd w:val="clear" w:color="auto" w:fill="F2F2F2" w:themeFill="background1" w:themeFillShade="F2"/>
            <w:vAlign w:val="center"/>
          </w:tcPr>
          <w:p w14:paraId="61F9A179"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6AF336C5" w14:textId="77777777" w:rsidTr="00C920E9">
        <w:trPr>
          <w:trHeight w:val="53"/>
        </w:trPr>
        <w:tc>
          <w:tcPr>
            <w:tcW w:w="847" w:type="dxa"/>
            <w:shd w:val="clear" w:color="auto" w:fill="F2F2F2" w:themeFill="background1" w:themeFillShade="F2"/>
            <w:vAlign w:val="center"/>
          </w:tcPr>
          <w:p w14:paraId="67A4AF1B"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845" w:type="dxa"/>
            <w:shd w:val="clear" w:color="auto" w:fill="F2F2F2" w:themeFill="background1" w:themeFillShade="F2"/>
            <w:vAlign w:val="center"/>
          </w:tcPr>
          <w:p w14:paraId="33DE8A55"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87" w:type="dxa"/>
            <w:shd w:val="clear" w:color="auto" w:fill="F2F2F2" w:themeFill="background1" w:themeFillShade="F2"/>
            <w:vAlign w:val="center"/>
          </w:tcPr>
          <w:p w14:paraId="7B6DAB74"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642" w:type="dxa"/>
            <w:gridSpan w:val="4"/>
            <w:vMerge/>
            <w:shd w:val="clear" w:color="auto" w:fill="F2F2F2" w:themeFill="background1" w:themeFillShade="F2"/>
            <w:vAlign w:val="center"/>
          </w:tcPr>
          <w:p w14:paraId="39577368"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6F3F251C" w14:textId="77777777" w:rsidTr="00C920E9">
        <w:tc>
          <w:tcPr>
            <w:tcW w:w="2379" w:type="dxa"/>
            <w:gridSpan w:val="3"/>
            <w:shd w:val="clear" w:color="auto" w:fill="F2F2F2" w:themeFill="background1" w:themeFillShade="F2"/>
            <w:vAlign w:val="center"/>
          </w:tcPr>
          <w:p w14:paraId="0F89032E" w14:textId="77777777" w:rsidR="00C920E9" w:rsidRPr="00C057FF" w:rsidRDefault="00C920E9" w:rsidP="00C920E9">
            <w:pPr>
              <w:spacing w:before="20" w:after="20"/>
              <w:jc w:val="center"/>
              <w:rPr>
                <w:rFonts w:asciiTheme="minorHAnsi" w:hAnsiTheme="minorHAnsi" w:cstheme="minorHAnsi"/>
                <w:lang w:val="en-US"/>
              </w:rPr>
            </w:pPr>
            <w:r w:rsidRPr="00C057FF">
              <w:rPr>
                <w:rFonts w:asciiTheme="minorHAnsi" w:hAnsiTheme="minorHAnsi" w:cstheme="minorHAnsi"/>
                <w:lang w:val="en-US"/>
              </w:rPr>
              <w:t>Opportunities that arise</w:t>
            </w:r>
          </w:p>
        </w:tc>
        <w:tc>
          <w:tcPr>
            <w:tcW w:w="6642" w:type="dxa"/>
            <w:gridSpan w:val="4"/>
            <w:shd w:val="clear" w:color="auto" w:fill="F2F2F2" w:themeFill="background1" w:themeFillShade="F2"/>
          </w:tcPr>
          <w:p w14:paraId="164BA67F" w14:textId="77777777" w:rsidR="00C920E9" w:rsidRPr="00C057FF" w:rsidRDefault="00C920E9" w:rsidP="00C920E9">
            <w:pPr>
              <w:spacing w:before="20" w:after="20"/>
              <w:jc w:val="both"/>
              <w:rPr>
                <w:rFonts w:asciiTheme="minorHAnsi" w:hAnsiTheme="minorHAnsi" w:cstheme="minorHAnsi"/>
                <w:lang w:val="en-US"/>
              </w:rPr>
            </w:pPr>
            <w:r w:rsidRPr="00045814">
              <w:rPr>
                <w:rFonts w:asciiTheme="minorHAnsi" w:hAnsiTheme="minorHAnsi" w:cstheme="minorHAnsi"/>
                <w:lang w:val="en-US"/>
              </w:rPr>
              <w:t>Behavioural change is a powerful factor. Even the best regulations may fail, if behaviour does n’ot change. When people are motivated to change their behaviour, with the time, it will become their normal behaviour and eventually contributeinh to preventing or at least mitigating climate change</w:t>
            </w:r>
            <w:r>
              <w:rPr>
                <w:rFonts w:asciiTheme="minorHAnsi" w:hAnsiTheme="minorHAnsi" w:cstheme="minorHAnsi"/>
                <w:lang w:val="en-US"/>
              </w:rPr>
              <w:t>.</w:t>
            </w:r>
          </w:p>
        </w:tc>
      </w:tr>
      <w:tr w:rsidR="00C920E9" w:rsidRPr="00ED0700" w14:paraId="78A47D2F" w14:textId="77777777" w:rsidTr="00C920E9">
        <w:tc>
          <w:tcPr>
            <w:tcW w:w="2379" w:type="dxa"/>
            <w:gridSpan w:val="3"/>
            <w:shd w:val="clear" w:color="auto" w:fill="D9D9D9" w:themeFill="background1" w:themeFillShade="D9"/>
            <w:vAlign w:val="center"/>
          </w:tcPr>
          <w:p w14:paraId="647F8E3E" w14:textId="77777777" w:rsidR="00C920E9" w:rsidRPr="00C057FF" w:rsidRDefault="00C920E9" w:rsidP="00C920E9">
            <w:pPr>
              <w:spacing w:before="20" w:after="20"/>
              <w:jc w:val="center"/>
              <w:rPr>
                <w:rFonts w:asciiTheme="minorHAnsi" w:hAnsiTheme="minorHAnsi" w:cstheme="minorHAnsi"/>
                <w:lang w:val="en-US"/>
              </w:rPr>
            </w:pPr>
            <w:r w:rsidRPr="00C057FF">
              <w:rPr>
                <w:rFonts w:asciiTheme="minorHAnsi" w:hAnsiTheme="minorHAnsi" w:cstheme="minorHAnsi"/>
                <w:lang w:val="en-US"/>
              </w:rPr>
              <w:t>Cross-cutting relevance</w:t>
            </w:r>
          </w:p>
        </w:tc>
        <w:tc>
          <w:tcPr>
            <w:tcW w:w="1424" w:type="dxa"/>
            <w:shd w:val="clear" w:color="auto" w:fill="FFFFFF" w:themeFill="background1"/>
            <w:vAlign w:val="center"/>
          </w:tcPr>
          <w:p w14:paraId="0C80D018" w14:textId="77777777" w:rsidR="00C920E9" w:rsidRPr="00C057FF" w:rsidRDefault="00C920E9" w:rsidP="00C920E9">
            <w:pPr>
              <w:spacing w:before="20" w:after="20"/>
              <w:jc w:val="center"/>
              <w:rPr>
                <w:rFonts w:asciiTheme="minorHAnsi" w:hAnsiTheme="minorHAnsi" w:cstheme="minorHAnsi"/>
                <w:lang w:val="en-US"/>
              </w:rPr>
            </w:pPr>
            <w:r w:rsidRPr="00C057FF">
              <w:rPr>
                <w:rFonts w:asciiTheme="minorHAnsi" w:hAnsiTheme="minorHAnsi" w:cstheme="minorHAnsi"/>
                <w:lang w:val="en-US"/>
              </w:rPr>
              <w:t>YES</w:t>
            </w:r>
          </w:p>
        </w:tc>
        <w:tc>
          <w:tcPr>
            <w:tcW w:w="5218" w:type="dxa"/>
            <w:gridSpan w:val="3"/>
            <w:shd w:val="clear" w:color="auto" w:fill="D9D9D9" w:themeFill="background1" w:themeFillShade="D9"/>
          </w:tcPr>
          <w:p w14:paraId="44BBEDF4" w14:textId="77777777" w:rsidR="00C920E9" w:rsidRPr="00C057FF" w:rsidRDefault="00C920E9" w:rsidP="00C920E9">
            <w:pPr>
              <w:spacing w:before="20" w:after="20"/>
              <w:jc w:val="both"/>
              <w:rPr>
                <w:rFonts w:asciiTheme="minorHAnsi" w:hAnsiTheme="minorHAnsi" w:cstheme="minorHAnsi"/>
                <w:lang w:val="en-US"/>
              </w:rPr>
            </w:pPr>
            <w:r w:rsidRPr="00C057FF">
              <w:rPr>
                <w:rFonts w:asciiTheme="minorHAnsi" w:hAnsiTheme="minorHAnsi" w:cstheme="minorHAnsi"/>
                <w:lang w:val="en-US"/>
              </w:rPr>
              <w:t>Efficient water use means also efficient energy use.</w:t>
            </w:r>
          </w:p>
        </w:tc>
      </w:tr>
      <w:tr w:rsidR="00C920E9" w:rsidRPr="00ED0700" w14:paraId="457853B6" w14:textId="77777777" w:rsidTr="00C920E9">
        <w:tc>
          <w:tcPr>
            <w:tcW w:w="2379" w:type="dxa"/>
            <w:gridSpan w:val="3"/>
            <w:shd w:val="clear" w:color="auto" w:fill="F2F2F2" w:themeFill="background1" w:themeFillShade="F2"/>
            <w:vAlign w:val="center"/>
          </w:tcPr>
          <w:p w14:paraId="59636238" w14:textId="77777777" w:rsidR="00C920E9" w:rsidRPr="00C057FF" w:rsidRDefault="00C920E9" w:rsidP="00C920E9">
            <w:pPr>
              <w:spacing w:before="20" w:after="20"/>
              <w:jc w:val="center"/>
              <w:rPr>
                <w:rFonts w:asciiTheme="minorHAnsi" w:hAnsiTheme="minorHAnsi" w:cstheme="minorHAnsi"/>
                <w:lang w:val="en-US"/>
              </w:rPr>
            </w:pPr>
            <w:r w:rsidRPr="00C057FF">
              <w:rPr>
                <w:rFonts w:asciiTheme="minorHAnsi" w:hAnsiTheme="minorHAnsi" w:cstheme="minorHAnsi"/>
                <w:lang w:val="en-US"/>
              </w:rPr>
              <w:t>Risks addressed</w:t>
            </w:r>
          </w:p>
        </w:tc>
        <w:tc>
          <w:tcPr>
            <w:tcW w:w="6642" w:type="dxa"/>
            <w:gridSpan w:val="4"/>
            <w:shd w:val="clear" w:color="auto" w:fill="F2F2F2" w:themeFill="background1" w:themeFillShade="F2"/>
          </w:tcPr>
          <w:p w14:paraId="54BBD8C8" w14:textId="77777777" w:rsidR="00C920E9" w:rsidRPr="00C057FF" w:rsidRDefault="00C920E9" w:rsidP="00C920E9">
            <w:pPr>
              <w:spacing w:before="20" w:after="20"/>
              <w:jc w:val="both"/>
              <w:rPr>
                <w:rFonts w:asciiTheme="minorHAnsi" w:hAnsiTheme="minorHAnsi" w:cstheme="minorHAnsi"/>
                <w:lang w:val="en-US"/>
              </w:rPr>
            </w:pPr>
            <w:r w:rsidRPr="00C057FF">
              <w:rPr>
                <w:rFonts w:asciiTheme="minorHAnsi" w:hAnsiTheme="minorHAnsi" w:cstheme="minorHAnsi"/>
                <w:lang w:val="en-US"/>
              </w:rPr>
              <w:t>Risk to services (less water will be used, higher availability in nature)</w:t>
            </w:r>
          </w:p>
        </w:tc>
      </w:tr>
    </w:tbl>
    <w:p w14:paraId="34304BE7" w14:textId="5E57F3B9" w:rsidR="005C63A3" w:rsidRDefault="005C63A3" w:rsidP="00C920E9">
      <w:pPr>
        <w:spacing w:after="0"/>
        <w:rPr>
          <w:color w:val="FFFFFF" w:themeColor="background1"/>
          <w:sz w:val="8"/>
          <w:szCs w:val="8"/>
          <w:lang w:val="en-US"/>
        </w:rPr>
      </w:pPr>
    </w:p>
    <w:tbl>
      <w:tblPr>
        <w:tblStyle w:val="TableGrid"/>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845"/>
        <w:gridCol w:w="687"/>
        <w:gridCol w:w="1424"/>
        <w:gridCol w:w="1831"/>
        <w:gridCol w:w="1694"/>
        <w:gridCol w:w="1693"/>
      </w:tblGrid>
      <w:tr w:rsidR="00C920E9" w:rsidRPr="00ED0700" w14:paraId="1C117106" w14:textId="77777777" w:rsidTr="00C920E9">
        <w:tc>
          <w:tcPr>
            <w:tcW w:w="9021" w:type="dxa"/>
            <w:gridSpan w:val="7"/>
            <w:shd w:val="clear" w:color="auto" w:fill="auto"/>
          </w:tcPr>
          <w:p w14:paraId="3BDCAE24" w14:textId="639F383E" w:rsidR="00C920E9" w:rsidRPr="00D46137" w:rsidRDefault="00C920E9" w:rsidP="007C0DF1">
            <w:pPr>
              <w:pStyle w:val="ListParagraph"/>
              <w:numPr>
                <w:ilvl w:val="0"/>
                <w:numId w:val="77"/>
              </w:numPr>
              <w:spacing w:before="60" w:after="60"/>
              <w:contextualSpacing w:val="0"/>
              <w:jc w:val="both"/>
              <w:rPr>
                <w:rFonts w:asciiTheme="minorHAnsi" w:eastAsia="Times New Roman" w:hAnsiTheme="minorHAnsi" w:cstheme="minorHAnsi"/>
                <w:color w:val="000000"/>
                <w:sz w:val="22"/>
                <w:lang w:val="en-US"/>
              </w:rPr>
            </w:pPr>
            <w:r w:rsidRPr="00E66CB7">
              <w:rPr>
                <w:rFonts w:asciiTheme="minorHAnsi" w:eastAsia="Times New Roman" w:hAnsiTheme="minorHAnsi" w:cstheme="minorHAnsi"/>
                <w:b/>
                <w:i/>
                <w:smallCaps/>
                <w:color w:val="000000"/>
                <w:sz w:val="22"/>
                <w:lang w:val="en-US"/>
              </w:rPr>
              <w:t>Develop and apply adaptive water pricing</w:t>
            </w:r>
          </w:p>
        </w:tc>
      </w:tr>
      <w:tr w:rsidR="00C920E9" w:rsidRPr="00ED0700" w14:paraId="1A665B2A" w14:textId="77777777" w:rsidTr="00C920E9">
        <w:tc>
          <w:tcPr>
            <w:tcW w:w="2379" w:type="dxa"/>
            <w:gridSpan w:val="3"/>
            <w:vMerge w:val="restart"/>
            <w:shd w:val="clear" w:color="auto" w:fill="F2F2F2" w:themeFill="background1" w:themeFillShade="F2"/>
            <w:vAlign w:val="center"/>
          </w:tcPr>
          <w:p w14:paraId="6429B3C4" w14:textId="77777777" w:rsidR="00C920E9" w:rsidRPr="00C057FF" w:rsidRDefault="00C920E9" w:rsidP="00C920E9">
            <w:pPr>
              <w:spacing w:before="20" w:after="20"/>
              <w:jc w:val="center"/>
              <w:rPr>
                <w:rFonts w:asciiTheme="minorHAnsi" w:hAnsiTheme="minorHAnsi" w:cstheme="minorHAnsi"/>
                <w:lang w:val="en-US"/>
              </w:rPr>
            </w:pPr>
            <w:r w:rsidRPr="00C057FF">
              <w:rPr>
                <w:rFonts w:asciiTheme="minorHAnsi" w:hAnsiTheme="minorHAnsi" w:cstheme="minorHAnsi"/>
                <w:lang w:val="en-US"/>
              </w:rPr>
              <w:t>Relevant to:</w:t>
            </w:r>
          </w:p>
        </w:tc>
        <w:tc>
          <w:tcPr>
            <w:tcW w:w="1424" w:type="dxa"/>
            <w:shd w:val="clear" w:color="auto" w:fill="F2F2F2" w:themeFill="background1" w:themeFillShade="F2"/>
            <w:vAlign w:val="center"/>
          </w:tcPr>
          <w:p w14:paraId="2EE25613" w14:textId="77777777" w:rsidR="00C920E9" w:rsidRPr="00C057FF" w:rsidRDefault="00C920E9" w:rsidP="00C920E9">
            <w:pPr>
              <w:spacing w:before="20" w:after="20"/>
              <w:jc w:val="center"/>
              <w:rPr>
                <w:rFonts w:asciiTheme="minorHAnsi" w:hAnsiTheme="minorHAnsi" w:cstheme="minorHAnsi"/>
                <w:lang w:val="en-US"/>
              </w:rPr>
            </w:pPr>
            <w:r w:rsidRPr="00C057FF">
              <w:rPr>
                <w:rFonts w:asciiTheme="minorHAnsi" w:hAnsiTheme="minorHAnsi" w:cstheme="minorHAnsi"/>
                <w:lang w:val="en-US"/>
              </w:rPr>
              <w:t>Natural systems</w:t>
            </w:r>
          </w:p>
        </w:tc>
        <w:tc>
          <w:tcPr>
            <w:tcW w:w="1831" w:type="dxa"/>
            <w:shd w:val="clear" w:color="auto" w:fill="F2F2F2" w:themeFill="background1" w:themeFillShade="F2"/>
            <w:vAlign w:val="center"/>
          </w:tcPr>
          <w:p w14:paraId="3C0CD1A6" w14:textId="77777777" w:rsidR="00C920E9" w:rsidRPr="00C057FF" w:rsidRDefault="00C920E9" w:rsidP="00C920E9">
            <w:pPr>
              <w:spacing w:before="20" w:after="20"/>
              <w:jc w:val="center"/>
              <w:rPr>
                <w:rFonts w:asciiTheme="minorHAnsi" w:hAnsiTheme="minorHAnsi" w:cstheme="minorHAnsi"/>
                <w:lang w:val="en-US"/>
              </w:rPr>
            </w:pPr>
            <w:r w:rsidRPr="00C057FF">
              <w:rPr>
                <w:rFonts w:asciiTheme="minorHAnsi" w:hAnsiTheme="minorHAnsi" w:cstheme="minorHAnsi"/>
                <w:lang w:val="en-US"/>
              </w:rPr>
              <w:t>Water supply and sanitation</w:t>
            </w:r>
          </w:p>
        </w:tc>
        <w:tc>
          <w:tcPr>
            <w:tcW w:w="1694" w:type="dxa"/>
            <w:shd w:val="clear" w:color="auto" w:fill="F2F2F2" w:themeFill="background1" w:themeFillShade="F2"/>
            <w:vAlign w:val="center"/>
          </w:tcPr>
          <w:p w14:paraId="52D3905D" w14:textId="77777777" w:rsidR="00C920E9" w:rsidRPr="00C057FF" w:rsidRDefault="00C920E9" w:rsidP="00C920E9">
            <w:pPr>
              <w:spacing w:before="20" w:after="20"/>
              <w:jc w:val="center"/>
              <w:rPr>
                <w:rFonts w:asciiTheme="minorHAnsi" w:hAnsiTheme="minorHAnsi" w:cstheme="minorHAnsi"/>
                <w:lang w:val="en-US"/>
              </w:rPr>
            </w:pPr>
            <w:r w:rsidRPr="00C057FF">
              <w:rPr>
                <w:rFonts w:asciiTheme="minorHAnsi" w:hAnsiTheme="minorHAnsi" w:cstheme="minorHAnsi"/>
                <w:lang w:val="en-US"/>
              </w:rPr>
              <w:t>Hydro-melioration</w:t>
            </w:r>
          </w:p>
        </w:tc>
        <w:tc>
          <w:tcPr>
            <w:tcW w:w="1693" w:type="dxa"/>
            <w:shd w:val="clear" w:color="auto" w:fill="F2F2F2" w:themeFill="background1" w:themeFillShade="F2"/>
            <w:vAlign w:val="center"/>
          </w:tcPr>
          <w:p w14:paraId="19562F6E" w14:textId="77777777" w:rsidR="00C920E9" w:rsidRPr="00C057FF" w:rsidRDefault="00C920E9" w:rsidP="00C920E9">
            <w:pPr>
              <w:spacing w:before="20" w:after="20"/>
              <w:jc w:val="center"/>
              <w:rPr>
                <w:rFonts w:asciiTheme="minorHAnsi" w:hAnsiTheme="minorHAnsi" w:cstheme="minorHAnsi"/>
                <w:lang w:val="en-US"/>
              </w:rPr>
            </w:pPr>
            <w:r w:rsidRPr="00C057FF">
              <w:rPr>
                <w:rFonts w:asciiTheme="minorHAnsi" w:hAnsiTheme="minorHAnsi" w:cstheme="minorHAnsi"/>
                <w:lang w:val="en-US"/>
              </w:rPr>
              <w:t>Hydropower</w:t>
            </w:r>
          </w:p>
        </w:tc>
      </w:tr>
      <w:tr w:rsidR="00C920E9" w:rsidRPr="00ED0700" w14:paraId="1F471767" w14:textId="77777777" w:rsidTr="00C920E9">
        <w:tc>
          <w:tcPr>
            <w:tcW w:w="2379" w:type="dxa"/>
            <w:gridSpan w:val="3"/>
            <w:vMerge/>
            <w:shd w:val="clear" w:color="auto" w:fill="F2F2F2" w:themeFill="background1" w:themeFillShade="F2"/>
            <w:vAlign w:val="center"/>
          </w:tcPr>
          <w:p w14:paraId="63C429AE" w14:textId="77777777" w:rsidR="00C920E9" w:rsidRPr="00C057FF" w:rsidRDefault="00C920E9" w:rsidP="00C920E9">
            <w:pPr>
              <w:spacing w:before="20" w:after="20"/>
              <w:jc w:val="center"/>
              <w:rPr>
                <w:rFonts w:asciiTheme="minorHAnsi" w:hAnsiTheme="minorHAnsi" w:cstheme="minorHAnsi"/>
                <w:lang w:val="en-US"/>
              </w:rPr>
            </w:pPr>
          </w:p>
        </w:tc>
        <w:tc>
          <w:tcPr>
            <w:tcW w:w="1424" w:type="dxa"/>
            <w:shd w:val="clear" w:color="auto" w:fill="FFFFFF" w:themeFill="background1"/>
          </w:tcPr>
          <w:p w14:paraId="777FE6BA" w14:textId="77777777" w:rsidR="00C920E9" w:rsidRPr="00C057FF" w:rsidRDefault="00C920E9" w:rsidP="00C920E9">
            <w:pPr>
              <w:spacing w:before="20" w:after="20"/>
              <w:jc w:val="center"/>
              <w:rPr>
                <w:rFonts w:asciiTheme="minorHAnsi" w:hAnsiTheme="minorHAnsi" w:cstheme="minorHAnsi"/>
                <w:lang w:val="en-US"/>
              </w:rPr>
            </w:pPr>
          </w:p>
        </w:tc>
        <w:tc>
          <w:tcPr>
            <w:tcW w:w="1831" w:type="dxa"/>
            <w:shd w:val="clear" w:color="auto" w:fill="FFFFFF" w:themeFill="background1"/>
          </w:tcPr>
          <w:p w14:paraId="00C36AB4" w14:textId="77777777" w:rsidR="00C920E9" w:rsidRPr="00C057FF" w:rsidRDefault="00C920E9" w:rsidP="00C920E9">
            <w:pPr>
              <w:spacing w:before="20" w:after="20"/>
              <w:jc w:val="center"/>
              <w:rPr>
                <w:rFonts w:asciiTheme="minorHAnsi" w:hAnsiTheme="minorHAnsi" w:cstheme="minorHAnsi"/>
                <w:lang w:val="en-US"/>
              </w:rPr>
            </w:pPr>
            <w:r w:rsidRPr="00C057FF">
              <w:rPr>
                <w:rFonts w:asciiTheme="minorHAnsi" w:hAnsiTheme="minorHAnsi" w:cstheme="minorHAnsi"/>
                <w:lang w:val="en-US"/>
              </w:rPr>
              <w:t>X</w:t>
            </w:r>
          </w:p>
        </w:tc>
        <w:tc>
          <w:tcPr>
            <w:tcW w:w="1694" w:type="dxa"/>
            <w:shd w:val="clear" w:color="auto" w:fill="FFFFFF" w:themeFill="background1"/>
          </w:tcPr>
          <w:p w14:paraId="63E13C0D" w14:textId="77777777" w:rsidR="00C920E9" w:rsidRPr="00C057FF" w:rsidRDefault="00C920E9" w:rsidP="00C920E9">
            <w:pPr>
              <w:spacing w:before="20" w:after="20"/>
              <w:jc w:val="center"/>
              <w:rPr>
                <w:rFonts w:asciiTheme="minorHAnsi" w:hAnsiTheme="minorHAnsi" w:cstheme="minorHAnsi"/>
                <w:lang w:val="en-US"/>
              </w:rPr>
            </w:pPr>
            <w:r w:rsidRPr="00C057FF">
              <w:rPr>
                <w:rFonts w:asciiTheme="minorHAnsi" w:hAnsiTheme="minorHAnsi" w:cstheme="minorHAnsi"/>
                <w:lang w:val="en-US"/>
              </w:rPr>
              <w:t>X</w:t>
            </w:r>
          </w:p>
        </w:tc>
        <w:tc>
          <w:tcPr>
            <w:tcW w:w="1693" w:type="dxa"/>
            <w:shd w:val="clear" w:color="auto" w:fill="FFFFFF" w:themeFill="background1"/>
          </w:tcPr>
          <w:p w14:paraId="52C9B58F" w14:textId="77777777" w:rsidR="00C920E9" w:rsidRPr="00C057FF" w:rsidRDefault="00C920E9" w:rsidP="00C920E9">
            <w:pPr>
              <w:spacing w:before="20" w:after="20"/>
              <w:jc w:val="center"/>
              <w:rPr>
                <w:rFonts w:asciiTheme="minorHAnsi" w:hAnsiTheme="minorHAnsi" w:cstheme="minorHAnsi"/>
                <w:lang w:val="en-US"/>
              </w:rPr>
            </w:pPr>
          </w:p>
        </w:tc>
      </w:tr>
      <w:tr w:rsidR="00C920E9" w:rsidRPr="00ED0700" w14:paraId="389FCE91" w14:textId="77777777" w:rsidTr="00CC201C">
        <w:trPr>
          <w:trHeight w:val="1486"/>
        </w:trPr>
        <w:tc>
          <w:tcPr>
            <w:tcW w:w="2379" w:type="dxa"/>
            <w:gridSpan w:val="3"/>
            <w:shd w:val="clear" w:color="auto" w:fill="D9D9D9" w:themeFill="background1" w:themeFillShade="D9"/>
            <w:vAlign w:val="center"/>
          </w:tcPr>
          <w:p w14:paraId="055985D7" w14:textId="77777777" w:rsidR="00C920E9" w:rsidRPr="00C057FF"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Description</w:t>
            </w:r>
          </w:p>
        </w:tc>
        <w:tc>
          <w:tcPr>
            <w:tcW w:w="6642" w:type="dxa"/>
            <w:gridSpan w:val="4"/>
            <w:vMerge w:val="restart"/>
            <w:shd w:val="clear" w:color="auto" w:fill="D9D9D9" w:themeFill="background1" w:themeFillShade="D9"/>
          </w:tcPr>
          <w:p w14:paraId="56703E27" w14:textId="77777777" w:rsidR="00C920E9" w:rsidRPr="00C057FF" w:rsidRDefault="00C920E9" w:rsidP="00C920E9">
            <w:pPr>
              <w:spacing w:before="20" w:after="20"/>
              <w:jc w:val="both"/>
              <w:rPr>
                <w:rFonts w:asciiTheme="minorHAnsi" w:hAnsiTheme="minorHAnsi" w:cstheme="minorHAnsi"/>
                <w:lang w:val="en-US"/>
              </w:rPr>
            </w:pPr>
            <w:r w:rsidRPr="00C057FF">
              <w:rPr>
                <w:rFonts w:asciiTheme="minorHAnsi" w:hAnsiTheme="minorHAnsi" w:cstheme="minorHAnsi"/>
                <w:lang w:val="en-US"/>
              </w:rPr>
              <w:t xml:space="preserve">Water tariff levels and water tariff structure can both contribute to environmental sustainability if </w:t>
            </w:r>
            <w:r w:rsidRPr="007A60E2">
              <w:rPr>
                <w:rFonts w:asciiTheme="minorHAnsi" w:hAnsiTheme="minorHAnsi" w:cstheme="minorHAnsi"/>
                <w:i/>
                <w:iCs/>
                <w:lang w:val="en-US"/>
              </w:rPr>
              <w:t>“it is used to manage demand (to encourage a more rational and efficient use of the resource) and to recoup the costs of the damages born by the environment (that is, negative impacts on ecosystems, including pollution)</w:t>
            </w:r>
            <w:r>
              <w:rPr>
                <w:rFonts w:asciiTheme="minorHAnsi" w:hAnsiTheme="minorHAnsi" w:cstheme="minorHAnsi"/>
                <w:i/>
                <w:iCs/>
                <w:lang w:val="en-US"/>
              </w:rPr>
              <w:t>.</w:t>
            </w:r>
            <w:r w:rsidRPr="007A60E2">
              <w:rPr>
                <w:rFonts w:asciiTheme="minorHAnsi" w:hAnsiTheme="minorHAnsi" w:cstheme="minorHAnsi"/>
                <w:i/>
                <w:iCs/>
                <w:lang w:val="en-US"/>
              </w:rPr>
              <w:t>”</w:t>
            </w:r>
            <w:r w:rsidRPr="007A60E2">
              <w:rPr>
                <w:rFonts w:asciiTheme="minorHAnsi" w:hAnsiTheme="minorHAnsi" w:cstheme="minorHAnsi"/>
                <w:vertAlign w:val="superscript"/>
              </w:rPr>
              <w:footnoteReference w:id="58"/>
            </w:r>
          </w:p>
          <w:p w14:paraId="2B0D4F16" w14:textId="77777777" w:rsidR="00C920E9" w:rsidRPr="00C057FF" w:rsidRDefault="00C920E9" w:rsidP="00C920E9">
            <w:pPr>
              <w:spacing w:before="20" w:after="20"/>
              <w:jc w:val="both"/>
              <w:rPr>
                <w:rFonts w:asciiTheme="minorHAnsi" w:hAnsiTheme="minorHAnsi" w:cstheme="minorHAnsi"/>
                <w:lang w:val="en-US"/>
              </w:rPr>
            </w:pPr>
            <w:r w:rsidRPr="00C057FF">
              <w:rPr>
                <w:rFonts w:asciiTheme="minorHAnsi" w:hAnsiTheme="minorHAnsi" w:cstheme="minorHAnsi"/>
                <w:lang w:val="en-US"/>
              </w:rPr>
              <w:t xml:space="preserve">Some countries have already applied tariffs, which are believed to contribute to more efficient water use. Examples are two-component tariff structures with a fixed part (uniform flat rate) and a variable part (increasing block rate), applied in Belgium, Portugal, Spain, </w:t>
            </w:r>
            <w:r>
              <w:rPr>
                <w:rFonts w:asciiTheme="minorHAnsi" w:hAnsiTheme="minorHAnsi" w:cstheme="minorHAnsi"/>
                <w:lang w:val="en-US"/>
              </w:rPr>
              <w:t xml:space="preserve">and </w:t>
            </w:r>
            <w:r w:rsidRPr="00C057FF">
              <w:rPr>
                <w:rFonts w:asciiTheme="minorHAnsi" w:hAnsiTheme="minorHAnsi" w:cstheme="minorHAnsi"/>
                <w:lang w:val="en-US"/>
              </w:rPr>
              <w:t>Italy.</w:t>
            </w:r>
          </w:p>
        </w:tc>
      </w:tr>
      <w:tr w:rsidR="00C920E9" w:rsidRPr="00ED0700" w14:paraId="426AF3FB" w14:textId="77777777" w:rsidTr="00C920E9">
        <w:trPr>
          <w:trHeight w:val="132"/>
        </w:trPr>
        <w:tc>
          <w:tcPr>
            <w:tcW w:w="2379" w:type="dxa"/>
            <w:gridSpan w:val="3"/>
            <w:shd w:val="clear" w:color="auto" w:fill="000000" w:themeFill="text1"/>
            <w:vAlign w:val="center"/>
          </w:tcPr>
          <w:p w14:paraId="65C466C4" w14:textId="77777777" w:rsidR="00C920E9" w:rsidRPr="00E96BE9" w:rsidRDefault="00C920E9" w:rsidP="00C920E9">
            <w:pPr>
              <w:spacing w:before="20" w:after="20"/>
              <w:jc w:val="center"/>
              <w:rPr>
                <w:rFonts w:asciiTheme="minorHAnsi" w:hAnsiTheme="minorHAnsi" w:cstheme="minorHAnsi"/>
                <w:sz w:val="18"/>
                <w:szCs w:val="18"/>
                <w:lang w:val="en-US"/>
              </w:rPr>
            </w:pPr>
            <w:r w:rsidRPr="00E96BE9">
              <w:rPr>
                <w:rFonts w:asciiTheme="minorHAnsi" w:hAnsiTheme="minorHAnsi" w:cstheme="minorHAnsi"/>
                <w:sz w:val="18"/>
                <w:szCs w:val="18"/>
                <w:lang w:val="en-US"/>
              </w:rPr>
              <w:t>Option’s relevance</w:t>
            </w:r>
          </w:p>
        </w:tc>
        <w:tc>
          <w:tcPr>
            <w:tcW w:w="6642" w:type="dxa"/>
            <w:gridSpan w:val="4"/>
            <w:vMerge/>
            <w:shd w:val="clear" w:color="auto" w:fill="F2F2F2" w:themeFill="background1" w:themeFillShade="F2"/>
            <w:vAlign w:val="center"/>
          </w:tcPr>
          <w:p w14:paraId="3AA76218"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0CDBE015" w14:textId="77777777" w:rsidTr="00C920E9">
        <w:trPr>
          <w:trHeight w:val="137"/>
        </w:trPr>
        <w:tc>
          <w:tcPr>
            <w:tcW w:w="847" w:type="dxa"/>
            <w:shd w:val="clear" w:color="auto" w:fill="F2F2F2" w:themeFill="background1" w:themeFillShade="F2"/>
            <w:vAlign w:val="center"/>
          </w:tcPr>
          <w:p w14:paraId="1C1EC60B"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Economic</w:t>
            </w:r>
          </w:p>
        </w:tc>
        <w:tc>
          <w:tcPr>
            <w:tcW w:w="845" w:type="dxa"/>
            <w:shd w:val="clear" w:color="auto" w:fill="F2F2F2" w:themeFill="background1" w:themeFillShade="F2"/>
            <w:vAlign w:val="center"/>
          </w:tcPr>
          <w:p w14:paraId="63A05003"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Ecologic</w:t>
            </w:r>
          </w:p>
        </w:tc>
        <w:tc>
          <w:tcPr>
            <w:tcW w:w="687" w:type="dxa"/>
            <w:shd w:val="clear" w:color="auto" w:fill="F2F2F2" w:themeFill="background1" w:themeFillShade="F2"/>
            <w:vAlign w:val="center"/>
          </w:tcPr>
          <w:p w14:paraId="182A6FE3"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Social</w:t>
            </w:r>
          </w:p>
        </w:tc>
        <w:tc>
          <w:tcPr>
            <w:tcW w:w="6642" w:type="dxa"/>
            <w:gridSpan w:val="4"/>
            <w:vMerge/>
            <w:shd w:val="clear" w:color="auto" w:fill="F2F2F2" w:themeFill="background1" w:themeFillShade="F2"/>
            <w:vAlign w:val="center"/>
          </w:tcPr>
          <w:p w14:paraId="2F13276A"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2B9524A0" w14:textId="77777777" w:rsidTr="00C920E9">
        <w:trPr>
          <w:trHeight w:val="200"/>
        </w:trPr>
        <w:tc>
          <w:tcPr>
            <w:tcW w:w="847" w:type="dxa"/>
            <w:shd w:val="clear" w:color="auto" w:fill="F2F2F2" w:themeFill="background1" w:themeFillShade="F2"/>
            <w:vAlign w:val="center"/>
          </w:tcPr>
          <w:p w14:paraId="6A303F8C"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845" w:type="dxa"/>
            <w:shd w:val="clear" w:color="auto" w:fill="F2F2F2" w:themeFill="background1" w:themeFillShade="F2"/>
            <w:vAlign w:val="center"/>
          </w:tcPr>
          <w:p w14:paraId="5802C75B"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87" w:type="dxa"/>
            <w:shd w:val="clear" w:color="auto" w:fill="F2F2F2" w:themeFill="background1" w:themeFillShade="F2"/>
            <w:vAlign w:val="center"/>
          </w:tcPr>
          <w:p w14:paraId="7DA6E4AB"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642" w:type="dxa"/>
            <w:gridSpan w:val="4"/>
            <w:vMerge/>
            <w:shd w:val="clear" w:color="auto" w:fill="F2F2F2" w:themeFill="background1" w:themeFillShade="F2"/>
            <w:vAlign w:val="center"/>
          </w:tcPr>
          <w:p w14:paraId="069F6292"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0FE0E96B" w14:textId="77777777" w:rsidTr="00C920E9">
        <w:tc>
          <w:tcPr>
            <w:tcW w:w="2379" w:type="dxa"/>
            <w:gridSpan w:val="3"/>
            <w:shd w:val="clear" w:color="auto" w:fill="F2F2F2" w:themeFill="background1" w:themeFillShade="F2"/>
            <w:vAlign w:val="center"/>
          </w:tcPr>
          <w:p w14:paraId="13AAE0B3" w14:textId="77777777" w:rsidR="00C920E9" w:rsidRPr="00C057FF" w:rsidRDefault="00C920E9" w:rsidP="00C920E9">
            <w:pPr>
              <w:spacing w:before="20" w:after="20"/>
              <w:jc w:val="center"/>
              <w:rPr>
                <w:rFonts w:asciiTheme="minorHAnsi" w:hAnsiTheme="minorHAnsi" w:cstheme="minorHAnsi"/>
                <w:lang w:val="en-US"/>
              </w:rPr>
            </w:pPr>
            <w:r w:rsidRPr="00C057FF">
              <w:rPr>
                <w:rFonts w:asciiTheme="minorHAnsi" w:hAnsiTheme="minorHAnsi" w:cstheme="minorHAnsi"/>
                <w:lang w:val="en-US"/>
              </w:rPr>
              <w:t>Opportunities that arise</w:t>
            </w:r>
          </w:p>
        </w:tc>
        <w:tc>
          <w:tcPr>
            <w:tcW w:w="6642" w:type="dxa"/>
            <w:gridSpan w:val="4"/>
            <w:shd w:val="clear" w:color="auto" w:fill="F2F2F2" w:themeFill="background1" w:themeFillShade="F2"/>
          </w:tcPr>
          <w:p w14:paraId="1D7AECF3" w14:textId="77777777" w:rsidR="00C920E9" w:rsidRPr="00C057FF" w:rsidRDefault="00C920E9" w:rsidP="00C920E9">
            <w:pPr>
              <w:spacing w:before="20" w:after="20"/>
              <w:jc w:val="both"/>
              <w:rPr>
                <w:rFonts w:asciiTheme="minorHAnsi" w:hAnsiTheme="minorHAnsi" w:cstheme="minorHAnsi"/>
                <w:lang w:val="en-US"/>
              </w:rPr>
            </w:pPr>
            <w:r w:rsidRPr="00C057FF">
              <w:rPr>
                <w:rFonts w:asciiTheme="minorHAnsi" w:hAnsiTheme="minorHAnsi" w:cstheme="minorHAnsi"/>
                <w:lang w:val="en-US"/>
              </w:rPr>
              <w:t xml:space="preserve">More revenues collected by water operators, would allow infrastructure improvement investments </w:t>
            </w:r>
          </w:p>
        </w:tc>
      </w:tr>
      <w:tr w:rsidR="00C920E9" w:rsidRPr="00ED0700" w14:paraId="28729063" w14:textId="77777777" w:rsidTr="00C920E9">
        <w:trPr>
          <w:trHeight w:val="172"/>
        </w:trPr>
        <w:tc>
          <w:tcPr>
            <w:tcW w:w="2379" w:type="dxa"/>
            <w:gridSpan w:val="3"/>
            <w:shd w:val="clear" w:color="auto" w:fill="D9D9D9" w:themeFill="background1" w:themeFillShade="D9"/>
            <w:vAlign w:val="center"/>
          </w:tcPr>
          <w:p w14:paraId="426757C2" w14:textId="77777777" w:rsidR="00C920E9" w:rsidRPr="00C057FF" w:rsidRDefault="00C920E9" w:rsidP="00C920E9">
            <w:pPr>
              <w:spacing w:before="20" w:after="20"/>
              <w:jc w:val="center"/>
              <w:rPr>
                <w:rFonts w:asciiTheme="minorHAnsi" w:hAnsiTheme="minorHAnsi" w:cstheme="minorHAnsi"/>
                <w:lang w:val="en-US"/>
              </w:rPr>
            </w:pPr>
            <w:r w:rsidRPr="00C057FF">
              <w:rPr>
                <w:rFonts w:asciiTheme="minorHAnsi" w:hAnsiTheme="minorHAnsi" w:cstheme="minorHAnsi"/>
                <w:lang w:val="en-US"/>
              </w:rPr>
              <w:t>Cross-cutting relevance</w:t>
            </w:r>
          </w:p>
        </w:tc>
        <w:tc>
          <w:tcPr>
            <w:tcW w:w="1424" w:type="dxa"/>
            <w:shd w:val="clear" w:color="auto" w:fill="FFFFFF" w:themeFill="background1"/>
            <w:vAlign w:val="center"/>
          </w:tcPr>
          <w:p w14:paraId="119E7590" w14:textId="77777777" w:rsidR="00C920E9" w:rsidRPr="00C057FF" w:rsidRDefault="00C920E9" w:rsidP="00C920E9">
            <w:pPr>
              <w:spacing w:before="20" w:after="20"/>
              <w:jc w:val="center"/>
              <w:rPr>
                <w:rFonts w:asciiTheme="minorHAnsi" w:hAnsiTheme="minorHAnsi" w:cstheme="minorHAnsi"/>
                <w:lang w:val="en-US"/>
              </w:rPr>
            </w:pPr>
            <w:r w:rsidRPr="00C057FF">
              <w:rPr>
                <w:rFonts w:asciiTheme="minorHAnsi" w:hAnsiTheme="minorHAnsi" w:cstheme="minorHAnsi"/>
                <w:lang w:val="en-US"/>
              </w:rPr>
              <w:t>YES</w:t>
            </w:r>
          </w:p>
        </w:tc>
        <w:tc>
          <w:tcPr>
            <w:tcW w:w="5218" w:type="dxa"/>
            <w:gridSpan w:val="3"/>
            <w:shd w:val="clear" w:color="auto" w:fill="D9D9D9" w:themeFill="background1" w:themeFillShade="D9"/>
          </w:tcPr>
          <w:p w14:paraId="0710BEC0" w14:textId="77777777" w:rsidR="00C920E9" w:rsidRPr="00C057FF" w:rsidRDefault="00C920E9" w:rsidP="00C920E9">
            <w:pPr>
              <w:spacing w:before="20" w:after="20"/>
              <w:jc w:val="both"/>
              <w:rPr>
                <w:rFonts w:asciiTheme="minorHAnsi" w:hAnsiTheme="minorHAnsi" w:cstheme="minorHAnsi"/>
                <w:lang w:val="en-US"/>
              </w:rPr>
            </w:pPr>
            <w:r w:rsidRPr="00C057FF">
              <w:rPr>
                <w:rFonts w:asciiTheme="minorHAnsi" w:hAnsiTheme="minorHAnsi" w:cstheme="minorHAnsi"/>
                <w:lang w:val="en-US"/>
              </w:rPr>
              <w:t>Efficient water use means also efficient energy use.</w:t>
            </w:r>
          </w:p>
        </w:tc>
      </w:tr>
      <w:tr w:rsidR="00C920E9" w:rsidRPr="00ED0700" w14:paraId="1BE0C62B" w14:textId="77777777" w:rsidTr="00C920E9">
        <w:tc>
          <w:tcPr>
            <w:tcW w:w="2379" w:type="dxa"/>
            <w:gridSpan w:val="3"/>
            <w:shd w:val="clear" w:color="auto" w:fill="F2F2F2" w:themeFill="background1" w:themeFillShade="F2"/>
            <w:vAlign w:val="center"/>
          </w:tcPr>
          <w:p w14:paraId="4E19E820" w14:textId="77777777" w:rsidR="00C920E9" w:rsidRPr="00C057FF" w:rsidRDefault="00C920E9" w:rsidP="00C920E9">
            <w:pPr>
              <w:spacing w:before="20" w:after="20"/>
              <w:jc w:val="center"/>
              <w:rPr>
                <w:rFonts w:asciiTheme="minorHAnsi" w:hAnsiTheme="minorHAnsi" w:cstheme="minorHAnsi"/>
                <w:lang w:val="en-US"/>
              </w:rPr>
            </w:pPr>
            <w:r w:rsidRPr="00C057FF">
              <w:rPr>
                <w:rFonts w:asciiTheme="minorHAnsi" w:hAnsiTheme="minorHAnsi" w:cstheme="minorHAnsi"/>
                <w:lang w:val="en-US"/>
              </w:rPr>
              <w:t>Risks addressed</w:t>
            </w:r>
          </w:p>
        </w:tc>
        <w:tc>
          <w:tcPr>
            <w:tcW w:w="6642" w:type="dxa"/>
            <w:gridSpan w:val="4"/>
            <w:shd w:val="clear" w:color="auto" w:fill="F2F2F2" w:themeFill="background1" w:themeFillShade="F2"/>
          </w:tcPr>
          <w:p w14:paraId="52EAFC60" w14:textId="77777777" w:rsidR="00C920E9" w:rsidRPr="00C057FF" w:rsidRDefault="00C920E9" w:rsidP="00C920E9">
            <w:pPr>
              <w:spacing w:before="20" w:after="20"/>
              <w:jc w:val="both"/>
              <w:rPr>
                <w:rFonts w:asciiTheme="minorHAnsi" w:hAnsiTheme="minorHAnsi" w:cstheme="minorHAnsi"/>
                <w:lang w:val="en-US"/>
              </w:rPr>
            </w:pPr>
            <w:r w:rsidRPr="00C057FF">
              <w:rPr>
                <w:rFonts w:asciiTheme="minorHAnsi" w:hAnsiTheme="minorHAnsi" w:cstheme="minorHAnsi"/>
                <w:lang w:val="en-US"/>
              </w:rPr>
              <w:t>Risk to services (less water will be used, higher availability in nature)</w:t>
            </w:r>
          </w:p>
        </w:tc>
      </w:tr>
    </w:tbl>
    <w:p w14:paraId="191F2A8D" w14:textId="1585FEF3" w:rsidR="00CC201C" w:rsidRDefault="00CC201C" w:rsidP="00C920E9">
      <w:pPr>
        <w:spacing w:after="0"/>
        <w:rPr>
          <w:sz w:val="8"/>
          <w:szCs w:val="8"/>
        </w:rPr>
      </w:pPr>
    </w:p>
    <w:p w14:paraId="50927E5A" w14:textId="77777777" w:rsidR="00CC201C" w:rsidRDefault="00CC201C">
      <w:pPr>
        <w:widowControl w:val="0"/>
        <w:spacing w:after="0"/>
        <w:rPr>
          <w:sz w:val="8"/>
          <w:szCs w:val="8"/>
        </w:rPr>
      </w:pPr>
      <w:r>
        <w:rPr>
          <w:sz w:val="8"/>
          <w:szCs w:val="8"/>
        </w:rPr>
        <w:br w:type="page"/>
      </w:r>
    </w:p>
    <w:tbl>
      <w:tblPr>
        <w:tblStyle w:val="TableGrid"/>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845"/>
        <w:gridCol w:w="687"/>
        <w:gridCol w:w="1424"/>
        <w:gridCol w:w="1831"/>
        <w:gridCol w:w="1694"/>
        <w:gridCol w:w="1693"/>
      </w:tblGrid>
      <w:tr w:rsidR="00C920E9" w:rsidRPr="00ED0700" w14:paraId="11127849" w14:textId="77777777" w:rsidTr="00C920E9">
        <w:tc>
          <w:tcPr>
            <w:tcW w:w="9021" w:type="dxa"/>
            <w:gridSpan w:val="7"/>
            <w:shd w:val="clear" w:color="auto" w:fill="E2EFD9"/>
          </w:tcPr>
          <w:p w14:paraId="5BB02F46" w14:textId="77777777" w:rsidR="00C920E9" w:rsidRPr="00ED0700" w:rsidRDefault="00C920E9" w:rsidP="00C920E9">
            <w:pPr>
              <w:pStyle w:val="ListParagraph"/>
              <w:spacing w:before="60" w:after="60"/>
              <w:ind w:left="0"/>
              <w:contextualSpacing w:val="0"/>
              <w:jc w:val="both"/>
              <w:rPr>
                <w:b/>
                <w:bCs/>
                <w:lang w:val="en-US"/>
              </w:rPr>
            </w:pPr>
            <w:r w:rsidRPr="00D46137">
              <w:rPr>
                <w:rFonts w:asciiTheme="minorHAnsi" w:eastAsia="Times New Roman" w:hAnsiTheme="minorHAnsi" w:cstheme="minorHAnsi"/>
                <w:b/>
                <w:bCs/>
                <w:color w:val="000000"/>
                <w:sz w:val="22"/>
                <w:lang w:val="en-US"/>
              </w:rPr>
              <w:lastRenderedPageBreak/>
              <w:t xml:space="preserve">Learning, monitoring, </w:t>
            </w:r>
            <w:r>
              <w:rPr>
                <w:rFonts w:asciiTheme="minorHAnsi" w:eastAsia="Times New Roman" w:hAnsiTheme="minorHAnsi" w:cstheme="minorHAnsi"/>
                <w:b/>
                <w:bCs/>
                <w:color w:val="000000"/>
                <w:sz w:val="22"/>
                <w:lang w:val="en-US"/>
              </w:rPr>
              <w:t>and</w:t>
            </w:r>
            <w:r w:rsidRPr="00D46137">
              <w:rPr>
                <w:rFonts w:asciiTheme="minorHAnsi" w:eastAsia="Times New Roman" w:hAnsiTheme="minorHAnsi" w:cstheme="minorHAnsi"/>
                <w:b/>
                <w:bCs/>
                <w:color w:val="000000"/>
                <w:sz w:val="22"/>
                <w:lang w:val="en-US"/>
              </w:rPr>
              <w:t xml:space="preserve"> flexibility</w:t>
            </w:r>
          </w:p>
        </w:tc>
      </w:tr>
      <w:tr w:rsidR="00C920E9" w:rsidRPr="00ED0700" w14:paraId="05A9479C" w14:textId="77777777" w:rsidTr="00C920E9">
        <w:tc>
          <w:tcPr>
            <w:tcW w:w="9021" w:type="dxa"/>
            <w:gridSpan w:val="7"/>
            <w:shd w:val="clear" w:color="auto" w:fill="auto"/>
          </w:tcPr>
          <w:p w14:paraId="0C9D328F" w14:textId="77777777" w:rsidR="00C920E9" w:rsidRPr="00ED0700" w:rsidRDefault="00C920E9" w:rsidP="007C0DF1">
            <w:pPr>
              <w:pStyle w:val="ListParagraph"/>
              <w:numPr>
                <w:ilvl w:val="0"/>
                <w:numId w:val="77"/>
              </w:numPr>
              <w:spacing w:before="60" w:after="60"/>
              <w:contextualSpacing w:val="0"/>
              <w:jc w:val="both"/>
              <w:rPr>
                <w:b/>
                <w:bCs/>
                <w:lang w:val="en-US"/>
              </w:rPr>
            </w:pPr>
            <w:r w:rsidRPr="00E66CB7">
              <w:rPr>
                <w:rFonts w:asciiTheme="minorHAnsi" w:eastAsia="Times New Roman" w:hAnsiTheme="minorHAnsi" w:cstheme="minorHAnsi"/>
                <w:b/>
                <w:i/>
                <w:smallCaps/>
                <w:color w:val="000000"/>
                <w:sz w:val="22"/>
                <w:lang w:val="en-US"/>
              </w:rPr>
              <w:t>Maximise the use of research and education institutions</w:t>
            </w:r>
          </w:p>
        </w:tc>
      </w:tr>
      <w:tr w:rsidR="00C920E9" w:rsidRPr="00ED0700" w14:paraId="4D22AE03" w14:textId="77777777" w:rsidTr="00C920E9">
        <w:trPr>
          <w:trHeight w:val="361"/>
        </w:trPr>
        <w:tc>
          <w:tcPr>
            <w:tcW w:w="2379" w:type="dxa"/>
            <w:gridSpan w:val="3"/>
            <w:vMerge w:val="restart"/>
            <w:shd w:val="clear" w:color="auto" w:fill="F2F2F2" w:themeFill="background1" w:themeFillShade="F2"/>
            <w:vAlign w:val="center"/>
          </w:tcPr>
          <w:p w14:paraId="4A2CCCDD" w14:textId="77777777" w:rsidR="00C920E9" w:rsidRPr="00C057FF" w:rsidRDefault="00C920E9" w:rsidP="00C920E9">
            <w:pPr>
              <w:spacing w:before="20" w:after="20"/>
              <w:jc w:val="center"/>
              <w:rPr>
                <w:rFonts w:asciiTheme="minorHAnsi" w:hAnsiTheme="minorHAnsi" w:cstheme="minorHAnsi"/>
                <w:lang w:val="en-US"/>
              </w:rPr>
            </w:pPr>
            <w:r w:rsidRPr="00C057FF">
              <w:rPr>
                <w:rFonts w:asciiTheme="minorHAnsi" w:hAnsiTheme="minorHAnsi" w:cstheme="minorHAnsi"/>
                <w:lang w:val="en-US"/>
              </w:rPr>
              <w:t>Relevant to:</w:t>
            </w:r>
          </w:p>
        </w:tc>
        <w:tc>
          <w:tcPr>
            <w:tcW w:w="1424" w:type="dxa"/>
            <w:shd w:val="clear" w:color="auto" w:fill="F2F2F2" w:themeFill="background1" w:themeFillShade="F2"/>
            <w:vAlign w:val="center"/>
          </w:tcPr>
          <w:p w14:paraId="33BC2608" w14:textId="77777777" w:rsidR="00C920E9" w:rsidRPr="00C057FF" w:rsidRDefault="00C920E9" w:rsidP="00C920E9">
            <w:pPr>
              <w:spacing w:before="20" w:after="20"/>
              <w:jc w:val="center"/>
              <w:rPr>
                <w:rFonts w:asciiTheme="minorHAnsi" w:hAnsiTheme="minorHAnsi" w:cstheme="minorHAnsi"/>
                <w:lang w:val="en-US"/>
              </w:rPr>
            </w:pPr>
            <w:r w:rsidRPr="00C057FF">
              <w:rPr>
                <w:rFonts w:asciiTheme="minorHAnsi" w:hAnsiTheme="minorHAnsi" w:cstheme="minorHAnsi"/>
                <w:lang w:val="en-US"/>
              </w:rPr>
              <w:t>Natural systems</w:t>
            </w:r>
          </w:p>
        </w:tc>
        <w:tc>
          <w:tcPr>
            <w:tcW w:w="1831" w:type="dxa"/>
            <w:shd w:val="clear" w:color="auto" w:fill="F2F2F2" w:themeFill="background1" w:themeFillShade="F2"/>
            <w:vAlign w:val="center"/>
          </w:tcPr>
          <w:p w14:paraId="540BE263" w14:textId="77777777" w:rsidR="00C920E9" w:rsidRPr="00C057FF" w:rsidRDefault="00C920E9" w:rsidP="00C920E9">
            <w:pPr>
              <w:spacing w:before="20" w:after="20"/>
              <w:jc w:val="center"/>
              <w:rPr>
                <w:rFonts w:asciiTheme="minorHAnsi" w:hAnsiTheme="minorHAnsi" w:cstheme="minorHAnsi"/>
                <w:lang w:val="en-US"/>
              </w:rPr>
            </w:pPr>
            <w:r w:rsidRPr="00C057FF">
              <w:rPr>
                <w:rFonts w:asciiTheme="minorHAnsi" w:hAnsiTheme="minorHAnsi" w:cstheme="minorHAnsi"/>
                <w:lang w:val="en-US"/>
              </w:rPr>
              <w:t>Water supply and sanitation</w:t>
            </w:r>
          </w:p>
        </w:tc>
        <w:tc>
          <w:tcPr>
            <w:tcW w:w="1694" w:type="dxa"/>
            <w:shd w:val="clear" w:color="auto" w:fill="F2F2F2" w:themeFill="background1" w:themeFillShade="F2"/>
            <w:vAlign w:val="center"/>
          </w:tcPr>
          <w:p w14:paraId="66F8D5DE" w14:textId="77777777" w:rsidR="00C920E9" w:rsidRPr="00C057FF" w:rsidRDefault="00C920E9" w:rsidP="00C920E9">
            <w:pPr>
              <w:spacing w:before="20" w:after="20"/>
              <w:jc w:val="center"/>
              <w:rPr>
                <w:rFonts w:asciiTheme="minorHAnsi" w:hAnsiTheme="minorHAnsi" w:cstheme="minorHAnsi"/>
                <w:lang w:val="en-US"/>
              </w:rPr>
            </w:pPr>
            <w:r w:rsidRPr="00C057FF">
              <w:rPr>
                <w:rFonts w:asciiTheme="minorHAnsi" w:hAnsiTheme="minorHAnsi" w:cstheme="minorHAnsi"/>
                <w:lang w:val="en-US"/>
              </w:rPr>
              <w:t>Hydro-melioration</w:t>
            </w:r>
          </w:p>
        </w:tc>
        <w:tc>
          <w:tcPr>
            <w:tcW w:w="1693" w:type="dxa"/>
            <w:shd w:val="clear" w:color="auto" w:fill="F2F2F2" w:themeFill="background1" w:themeFillShade="F2"/>
            <w:vAlign w:val="center"/>
          </w:tcPr>
          <w:p w14:paraId="733180AF" w14:textId="77777777" w:rsidR="00C920E9" w:rsidRPr="00C057FF" w:rsidRDefault="00C920E9" w:rsidP="00C920E9">
            <w:pPr>
              <w:spacing w:before="20" w:after="20"/>
              <w:jc w:val="center"/>
              <w:rPr>
                <w:rFonts w:asciiTheme="minorHAnsi" w:hAnsiTheme="minorHAnsi" w:cstheme="minorHAnsi"/>
                <w:lang w:val="en-US"/>
              </w:rPr>
            </w:pPr>
            <w:r w:rsidRPr="00C057FF">
              <w:rPr>
                <w:rFonts w:asciiTheme="minorHAnsi" w:hAnsiTheme="minorHAnsi" w:cstheme="minorHAnsi"/>
                <w:lang w:val="en-US"/>
              </w:rPr>
              <w:t>Hydropower</w:t>
            </w:r>
          </w:p>
        </w:tc>
      </w:tr>
      <w:tr w:rsidR="00C920E9" w:rsidRPr="00ED0700" w14:paraId="189E8A3F" w14:textId="77777777" w:rsidTr="00C920E9">
        <w:tc>
          <w:tcPr>
            <w:tcW w:w="2379" w:type="dxa"/>
            <w:gridSpan w:val="3"/>
            <w:vMerge/>
            <w:shd w:val="clear" w:color="auto" w:fill="F2F2F2" w:themeFill="background1" w:themeFillShade="F2"/>
            <w:vAlign w:val="center"/>
          </w:tcPr>
          <w:p w14:paraId="467A8D6B" w14:textId="77777777" w:rsidR="00C920E9" w:rsidRPr="00C057FF" w:rsidRDefault="00C920E9" w:rsidP="00C920E9">
            <w:pPr>
              <w:spacing w:before="20" w:after="20"/>
              <w:jc w:val="center"/>
              <w:rPr>
                <w:rFonts w:asciiTheme="minorHAnsi" w:hAnsiTheme="minorHAnsi" w:cstheme="minorHAnsi"/>
                <w:lang w:val="en-US"/>
              </w:rPr>
            </w:pPr>
          </w:p>
        </w:tc>
        <w:tc>
          <w:tcPr>
            <w:tcW w:w="1424" w:type="dxa"/>
            <w:shd w:val="clear" w:color="auto" w:fill="FFFFFF" w:themeFill="background1"/>
          </w:tcPr>
          <w:p w14:paraId="66902406" w14:textId="77777777" w:rsidR="00C920E9" w:rsidRPr="00C057FF" w:rsidRDefault="00C920E9" w:rsidP="00C920E9">
            <w:pPr>
              <w:spacing w:before="20" w:after="20"/>
              <w:jc w:val="center"/>
              <w:rPr>
                <w:rFonts w:asciiTheme="minorHAnsi" w:hAnsiTheme="minorHAnsi" w:cstheme="minorHAnsi"/>
                <w:lang w:val="en-US"/>
              </w:rPr>
            </w:pPr>
            <w:r w:rsidRPr="00C057FF">
              <w:rPr>
                <w:rFonts w:asciiTheme="minorHAnsi" w:hAnsiTheme="minorHAnsi" w:cstheme="minorHAnsi"/>
                <w:lang w:val="en-US"/>
              </w:rPr>
              <w:t>X</w:t>
            </w:r>
          </w:p>
        </w:tc>
        <w:tc>
          <w:tcPr>
            <w:tcW w:w="1831" w:type="dxa"/>
            <w:shd w:val="clear" w:color="auto" w:fill="FFFFFF" w:themeFill="background1"/>
          </w:tcPr>
          <w:p w14:paraId="42C2F86F" w14:textId="77777777" w:rsidR="00C920E9" w:rsidRPr="00C057FF" w:rsidRDefault="00C920E9" w:rsidP="00C920E9">
            <w:pPr>
              <w:spacing w:before="20" w:after="20"/>
              <w:jc w:val="center"/>
              <w:rPr>
                <w:rFonts w:asciiTheme="minorHAnsi" w:hAnsiTheme="minorHAnsi" w:cstheme="minorHAnsi"/>
                <w:lang w:val="en-US"/>
              </w:rPr>
            </w:pPr>
            <w:r w:rsidRPr="00C057FF">
              <w:rPr>
                <w:rFonts w:asciiTheme="minorHAnsi" w:hAnsiTheme="minorHAnsi" w:cstheme="minorHAnsi"/>
                <w:lang w:val="en-US"/>
              </w:rPr>
              <w:t>X</w:t>
            </w:r>
          </w:p>
        </w:tc>
        <w:tc>
          <w:tcPr>
            <w:tcW w:w="1694" w:type="dxa"/>
            <w:shd w:val="clear" w:color="auto" w:fill="FFFFFF" w:themeFill="background1"/>
          </w:tcPr>
          <w:p w14:paraId="4CC196A3" w14:textId="77777777" w:rsidR="00C920E9" w:rsidRPr="00C057FF" w:rsidRDefault="00C920E9" w:rsidP="00C920E9">
            <w:pPr>
              <w:spacing w:before="20" w:after="20"/>
              <w:jc w:val="center"/>
              <w:rPr>
                <w:rFonts w:asciiTheme="minorHAnsi" w:hAnsiTheme="minorHAnsi" w:cstheme="minorHAnsi"/>
                <w:lang w:val="en-US"/>
              </w:rPr>
            </w:pPr>
            <w:r w:rsidRPr="00C057FF">
              <w:rPr>
                <w:rFonts w:asciiTheme="minorHAnsi" w:hAnsiTheme="minorHAnsi" w:cstheme="minorHAnsi"/>
                <w:lang w:val="en-US"/>
              </w:rPr>
              <w:t>X</w:t>
            </w:r>
          </w:p>
        </w:tc>
        <w:tc>
          <w:tcPr>
            <w:tcW w:w="1693" w:type="dxa"/>
            <w:shd w:val="clear" w:color="auto" w:fill="FFFFFF" w:themeFill="background1"/>
          </w:tcPr>
          <w:p w14:paraId="39BCBCAA" w14:textId="77777777" w:rsidR="00C920E9" w:rsidRPr="00C057FF" w:rsidRDefault="00C920E9" w:rsidP="00C920E9">
            <w:pPr>
              <w:spacing w:before="20" w:after="20"/>
              <w:jc w:val="center"/>
              <w:rPr>
                <w:rFonts w:asciiTheme="minorHAnsi" w:hAnsiTheme="minorHAnsi" w:cstheme="minorHAnsi"/>
                <w:lang w:val="en-US"/>
              </w:rPr>
            </w:pPr>
            <w:r w:rsidRPr="00C057FF">
              <w:rPr>
                <w:rFonts w:asciiTheme="minorHAnsi" w:hAnsiTheme="minorHAnsi" w:cstheme="minorHAnsi"/>
                <w:lang w:val="en-US"/>
              </w:rPr>
              <w:t>X</w:t>
            </w:r>
          </w:p>
        </w:tc>
      </w:tr>
      <w:tr w:rsidR="00C920E9" w:rsidRPr="00ED0700" w14:paraId="243B6745" w14:textId="77777777" w:rsidTr="005C63A3">
        <w:trPr>
          <w:trHeight w:val="3898"/>
        </w:trPr>
        <w:tc>
          <w:tcPr>
            <w:tcW w:w="2379" w:type="dxa"/>
            <w:gridSpan w:val="3"/>
            <w:shd w:val="clear" w:color="auto" w:fill="D9D9D9" w:themeFill="background1" w:themeFillShade="D9"/>
            <w:vAlign w:val="center"/>
          </w:tcPr>
          <w:p w14:paraId="152A471D" w14:textId="77777777" w:rsidR="00C920E9" w:rsidRPr="00C057FF" w:rsidRDefault="00C920E9" w:rsidP="00C920E9">
            <w:pPr>
              <w:spacing w:before="20" w:after="20"/>
              <w:jc w:val="center"/>
              <w:rPr>
                <w:rFonts w:asciiTheme="minorHAnsi" w:hAnsiTheme="minorHAnsi" w:cstheme="minorHAnsi"/>
                <w:lang w:val="en-US"/>
              </w:rPr>
            </w:pPr>
            <w:r w:rsidRPr="00C057FF">
              <w:rPr>
                <w:rFonts w:asciiTheme="minorHAnsi" w:hAnsiTheme="minorHAnsi" w:cstheme="minorHAnsi"/>
                <w:lang w:val="en-US"/>
              </w:rPr>
              <w:t>Des</w:t>
            </w:r>
            <w:r>
              <w:rPr>
                <w:rFonts w:asciiTheme="minorHAnsi" w:hAnsiTheme="minorHAnsi" w:cstheme="minorHAnsi"/>
                <w:lang w:val="en-US"/>
              </w:rPr>
              <w:t>c</w:t>
            </w:r>
            <w:r w:rsidRPr="00C057FF">
              <w:rPr>
                <w:rFonts w:asciiTheme="minorHAnsi" w:hAnsiTheme="minorHAnsi" w:cstheme="minorHAnsi"/>
                <w:lang w:val="en-US"/>
              </w:rPr>
              <w:t>ription</w:t>
            </w:r>
          </w:p>
        </w:tc>
        <w:tc>
          <w:tcPr>
            <w:tcW w:w="6642" w:type="dxa"/>
            <w:gridSpan w:val="4"/>
            <w:vMerge w:val="restart"/>
            <w:shd w:val="clear" w:color="auto" w:fill="D9D9D9" w:themeFill="background1" w:themeFillShade="D9"/>
          </w:tcPr>
          <w:p w14:paraId="11F6EE2B" w14:textId="624E37CC" w:rsidR="00C920E9" w:rsidRPr="00E2587B" w:rsidRDefault="00C920E9" w:rsidP="00C920E9">
            <w:pPr>
              <w:spacing w:after="0"/>
              <w:contextualSpacing/>
              <w:jc w:val="both"/>
              <w:rPr>
                <w:rFonts w:asciiTheme="minorHAnsi" w:hAnsiTheme="minorHAnsi" w:cstheme="minorHAnsi"/>
                <w:szCs w:val="20"/>
                <w:lang w:val="en-US"/>
              </w:rPr>
            </w:pPr>
            <w:r w:rsidRPr="00E2587B">
              <w:rPr>
                <w:rFonts w:asciiTheme="minorHAnsi" w:hAnsiTheme="minorHAnsi" w:cstheme="minorHAnsi"/>
                <w:szCs w:val="20"/>
                <w:lang w:val="en-US"/>
              </w:rPr>
              <w:t xml:space="preserve">The </w:t>
            </w:r>
            <w:r>
              <w:rPr>
                <w:rFonts w:asciiTheme="minorHAnsi" w:hAnsiTheme="minorHAnsi" w:cstheme="minorHAnsi"/>
                <w:szCs w:val="20"/>
                <w:lang w:val="en-US"/>
              </w:rPr>
              <w:t>analyze</w:t>
            </w:r>
            <w:r w:rsidRPr="00E2587B">
              <w:rPr>
                <w:rFonts w:asciiTheme="minorHAnsi" w:hAnsiTheme="minorHAnsi" w:cstheme="minorHAnsi"/>
                <w:szCs w:val="20"/>
                <w:lang w:val="en-US"/>
              </w:rPr>
              <w:t xml:space="preserve">s in this report show that Bulgaria does not </w:t>
            </w:r>
            <w:r>
              <w:rPr>
                <w:rFonts w:asciiTheme="minorHAnsi" w:hAnsiTheme="minorHAnsi" w:cstheme="minorHAnsi"/>
                <w:szCs w:val="20"/>
                <w:lang w:val="en-US"/>
              </w:rPr>
              <w:t xml:space="preserve">fully </w:t>
            </w:r>
            <w:r w:rsidRPr="00E2587B">
              <w:rPr>
                <w:rFonts w:asciiTheme="minorHAnsi" w:hAnsiTheme="minorHAnsi" w:cstheme="minorHAnsi"/>
                <w:szCs w:val="20"/>
                <w:lang w:val="en-US"/>
              </w:rPr>
              <w:t>use its research capacity</w:t>
            </w:r>
            <w:r>
              <w:rPr>
                <w:rFonts w:asciiTheme="minorHAnsi" w:hAnsiTheme="minorHAnsi" w:cstheme="minorHAnsi"/>
                <w:szCs w:val="20"/>
                <w:lang w:val="en-US"/>
              </w:rPr>
              <w:t>.</w:t>
            </w:r>
            <w:r w:rsidRPr="00E2587B">
              <w:rPr>
                <w:rFonts w:asciiTheme="minorHAnsi" w:hAnsiTheme="minorHAnsi" w:cstheme="minorHAnsi"/>
                <w:szCs w:val="20"/>
                <w:lang w:val="en-US"/>
              </w:rPr>
              <w:t xml:space="preserve"> Important plans like the RBMPs and FRMPs are developed by ‘random’ teams, which change every time. Among other weaknesses of such approach, it does not allow a learning-based approach to be applied. If one research team is responsible for the development of one RBMP, it is expected that this team will gradually enhance its knowledge in the field of integrated water management. Researchers will bring up-to-date knowledge in the process, especially in the dynamic field of understanding climate change. The following research contribution would enhance the overall quality of the actions of the national institutions (the MoEW, RBDs, and so on): </w:t>
            </w:r>
          </w:p>
          <w:p w14:paraId="491B97CD" w14:textId="77777777" w:rsidR="00C920E9" w:rsidRPr="005C63A3" w:rsidRDefault="00C920E9" w:rsidP="007C0DF1">
            <w:pPr>
              <w:pStyle w:val="ListParagraph"/>
              <w:numPr>
                <w:ilvl w:val="0"/>
                <w:numId w:val="78"/>
              </w:numPr>
              <w:autoSpaceDE w:val="0"/>
              <w:autoSpaceDN w:val="0"/>
              <w:adjustRightInd w:val="0"/>
              <w:spacing w:before="20" w:after="20"/>
              <w:ind w:left="360"/>
              <w:jc w:val="both"/>
              <w:rPr>
                <w:rFonts w:asciiTheme="minorHAnsi" w:hAnsiTheme="minorHAnsi" w:cstheme="minorHAnsi"/>
                <w:lang w:val="en-US"/>
              </w:rPr>
            </w:pPr>
            <w:r w:rsidRPr="005C63A3">
              <w:rPr>
                <w:rFonts w:asciiTheme="minorHAnsi" w:hAnsiTheme="minorHAnsi" w:cstheme="minorHAnsi"/>
                <w:lang w:val="en-US"/>
              </w:rPr>
              <w:t>Improved understanding of droughts and floods, leading to different levels of response</w:t>
            </w:r>
          </w:p>
          <w:p w14:paraId="429B6572" w14:textId="77777777" w:rsidR="00C920E9" w:rsidRPr="005C63A3" w:rsidRDefault="00C920E9" w:rsidP="007C0DF1">
            <w:pPr>
              <w:pStyle w:val="ListParagraph"/>
              <w:numPr>
                <w:ilvl w:val="0"/>
                <w:numId w:val="78"/>
              </w:numPr>
              <w:autoSpaceDE w:val="0"/>
              <w:autoSpaceDN w:val="0"/>
              <w:adjustRightInd w:val="0"/>
              <w:spacing w:before="20" w:after="20"/>
              <w:ind w:left="360"/>
              <w:jc w:val="both"/>
              <w:rPr>
                <w:rFonts w:asciiTheme="minorHAnsi" w:hAnsiTheme="minorHAnsi" w:cstheme="minorHAnsi"/>
                <w:lang w:val="en-US"/>
              </w:rPr>
            </w:pPr>
            <w:r w:rsidRPr="005C63A3">
              <w:rPr>
                <w:rFonts w:asciiTheme="minorHAnsi" w:hAnsiTheme="minorHAnsi" w:cstheme="minorHAnsi"/>
                <w:lang w:val="en-US"/>
              </w:rPr>
              <w:t>Policies and regulation elaboration</w:t>
            </w:r>
          </w:p>
          <w:p w14:paraId="5E8F9550" w14:textId="77777777" w:rsidR="00C920E9" w:rsidRPr="005C63A3" w:rsidRDefault="00C920E9" w:rsidP="007C0DF1">
            <w:pPr>
              <w:pStyle w:val="ListParagraph"/>
              <w:numPr>
                <w:ilvl w:val="0"/>
                <w:numId w:val="78"/>
              </w:numPr>
              <w:autoSpaceDE w:val="0"/>
              <w:autoSpaceDN w:val="0"/>
              <w:adjustRightInd w:val="0"/>
              <w:spacing w:before="20" w:after="20"/>
              <w:ind w:left="360"/>
              <w:jc w:val="both"/>
              <w:rPr>
                <w:rFonts w:asciiTheme="minorHAnsi" w:hAnsiTheme="minorHAnsi" w:cstheme="minorHAnsi"/>
                <w:lang w:val="en-US"/>
              </w:rPr>
            </w:pPr>
            <w:r w:rsidRPr="005C63A3">
              <w:rPr>
                <w:rFonts w:asciiTheme="minorHAnsi" w:hAnsiTheme="minorHAnsi" w:cstheme="minorHAnsi"/>
                <w:lang w:val="en-US"/>
              </w:rPr>
              <w:t xml:space="preserve">Developing models to support monitoring networks and decision making </w:t>
            </w:r>
          </w:p>
          <w:p w14:paraId="4560022B" w14:textId="77777777" w:rsidR="00C920E9" w:rsidRPr="005C63A3" w:rsidRDefault="00C920E9" w:rsidP="007C0DF1">
            <w:pPr>
              <w:pStyle w:val="ListParagraph"/>
              <w:numPr>
                <w:ilvl w:val="0"/>
                <w:numId w:val="78"/>
              </w:numPr>
              <w:autoSpaceDE w:val="0"/>
              <w:autoSpaceDN w:val="0"/>
              <w:adjustRightInd w:val="0"/>
              <w:spacing w:before="20" w:after="20"/>
              <w:ind w:left="360"/>
              <w:jc w:val="both"/>
              <w:rPr>
                <w:rFonts w:asciiTheme="minorHAnsi" w:hAnsiTheme="minorHAnsi" w:cstheme="minorHAnsi"/>
                <w:lang w:val="en-US"/>
              </w:rPr>
            </w:pPr>
            <w:r w:rsidRPr="005C63A3">
              <w:rPr>
                <w:rFonts w:asciiTheme="minorHAnsi" w:hAnsiTheme="minorHAnsi" w:cstheme="minorHAnsi"/>
                <w:lang w:val="en-US"/>
              </w:rPr>
              <w:t>Development of eco-efficient technologies in line with the principles of a circular economy</w:t>
            </w:r>
          </w:p>
          <w:p w14:paraId="0F3FF8E0" w14:textId="77777777" w:rsidR="00C920E9" w:rsidRPr="00E2587B" w:rsidRDefault="00C920E9" w:rsidP="00C920E9">
            <w:pPr>
              <w:spacing w:before="20" w:after="20"/>
              <w:jc w:val="both"/>
              <w:rPr>
                <w:rFonts w:asciiTheme="minorHAnsi" w:hAnsiTheme="minorHAnsi" w:cstheme="minorHAnsi"/>
                <w:lang w:val="en-US"/>
              </w:rPr>
            </w:pPr>
            <w:r w:rsidRPr="00E2587B">
              <w:rPr>
                <w:rFonts w:asciiTheme="minorHAnsi" w:hAnsiTheme="minorHAnsi" w:cstheme="minorHAnsi"/>
                <w:szCs w:val="20"/>
                <w:lang w:val="en-US"/>
              </w:rPr>
              <w:t>To realize this option, Bulgaria needs to change the approach for development of the RBMPs and FRMPs. Funds should be allocated to well-targeted research activities.</w:t>
            </w:r>
          </w:p>
        </w:tc>
      </w:tr>
      <w:tr w:rsidR="00C920E9" w:rsidRPr="00ED0700" w14:paraId="75FDE80A" w14:textId="77777777" w:rsidTr="00C920E9">
        <w:trPr>
          <w:trHeight w:val="85"/>
        </w:trPr>
        <w:tc>
          <w:tcPr>
            <w:tcW w:w="2379" w:type="dxa"/>
            <w:gridSpan w:val="3"/>
            <w:shd w:val="clear" w:color="auto" w:fill="000000" w:themeFill="text1"/>
            <w:vAlign w:val="center"/>
          </w:tcPr>
          <w:p w14:paraId="15F576E5" w14:textId="77777777" w:rsidR="00C920E9" w:rsidRPr="00E96BE9" w:rsidRDefault="00C920E9" w:rsidP="00C920E9">
            <w:pPr>
              <w:spacing w:before="20" w:after="20"/>
              <w:jc w:val="center"/>
              <w:rPr>
                <w:rFonts w:asciiTheme="minorHAnsi" w:hAnsiTheme="minorHAnsi" w:cstheme="minorHAnsi"/>
                <w:sz w:val="18"/>
                <w:szCs w:val="18"/>
                <w:lang w:val="en-US"/>
              </w:rPr>
            </w:pPr>
            <w:r w:rsidRPr="00E96BE9">
              <w:rPr>
                <w:rFonts w:asciiTheme="minorHAnsi" w:hAnsiTheme="minorHAnsi" w:cstheme="minorHAnsi"/>
                <w:sz w:val="18"/>
                <w:szCs w:val="18"/>
                <w:lang w:val="en-US"/>
              </w:rPr>
              <w:t>Option’s relevance</w:t>
            </w:r>
          </w:p>
        </w:tc>
        <w:tc>
          <w:tcPr>
            <w:tcW w:w="6642" w:type="dxa"/>
            <w:gridSpan w:val="4"/>
            <w:vMerge/>
            <w:shd w:val="clear" w:color="auto" w:fill="F2F2F2" w:themeFill="background1" w:themeFillShade="F2"/>
            <w:vAlign w:val="center"/>
          </w:tcPr>
          <w:p w14:paraId="04DEE4D8"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3C8B7FD5" w14:textId="77777777" w:rsidTr="00C920E9">
        <w:trPr>
          <w:trHeight w:val="102"/>
        </w:trPr>
        <w:tc>
          <w:tcPr>
            <w:tcW w:w="847" w:type="dxa"/>
            <w:shd w:val="clear" w:color="auto" w:fill="F2F2F2" w:themeFill="background1" w:themeFillShade="F2"/>
            <w:vAlign w:val="center"/>
          </w:tcPr>
          <w:p w14:paraId="28BBC2F7"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Economic</w:t>
            </w:r>
          </w:p>
        </w:tc>
        <w:tc>
          <w:tcPr>
            <w:tcW w:w="845" w:type="dxa"/>
            <w:shd w:val="clear" w:color="auto" w:fill="F2F2F2" w:themeFill="background1" w:themeFillShade="F2"/>
            <w:vAlign w:val="center"/>
          </w:tcPr>
          <w:p w14:paraId="463356F8"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Ecologic</w:t>
            </w:r>
          </w:p>
        </w:tc>
        <w:tc>
          <w:tcPr>
            <w:tcW w:w="687" w:type="dxa"/>
            <w:shd w:val="clear" w:color="auto" w:fill="F2F2F2" w:themeFill="background1" w:themeFillShade="F2"/>
            <w:vAlign w:val="center"/>
          </w:tcPr>
          <w:p w14:paraId="3A9C4EBF"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Social</w:t>
            </w:r>
          </w:p>
        </w:tc>
        <w:tc>
          <w:tcPr>
            <w:tcW w:w="6642" w:type="dxa"/>
            <w:gridSpan w:val="4"/>
            <w:vMerge/>
            <w:shd w:val="clear" w:color="auto" w:fill="F2F2F2" w:themeFill="background1" w:themeFillShade="F2"/>
            <w:vAlign w:val="center"/>
          </w:tcPr>
          <w:p w14:paraId="1985C962"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4312D8DD" w14:textId="77777777" w:rsidTr="005C63A3">
        <w:trPr>
          <w:trHeight w:val="77"/>
        </w:trPr>
        <w:tc>
          <w:tcPr>
            <w:tcW w:w="847" w:type="dxa"/>
            <w:shd w:val="clear" w:color="auto" w:fill="F2F2F2" w:themeFill="background1" w:themeFillShade="F2"/>
            <w:vAlign w:val="center"/>
          </w:tcPr>
          <w:p w14:paraId="4EB3CFF1"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845" w:type="dxa"/>
            <w:shd w:val="clear" w:color="auto" w:fill="F2F2F2" w:themeFill="background1" w:themeFillShade="F2"/>
            <w:vAlign w:val="center"/>
          </w:tcPr>
          <w:p w14:paraId="633D27EA"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87" w:type="dxa"/>
            <w:shd w:val="clear" w:color="auto" w:fill="F2F2F2" w:themeFill="background1" w:themeFillShade="F2"/>
            <w:vAlign w:val="center"/>
          </w:tcPr>
          <w:p w14:paraId="3C313445"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642" w:type="dxa"/>
            <w:gridSpan w:val="4"/>
            <w:vMerge/>
            <w:shd w:val="clear" w:color="auto" w:fill="F2F2F2" w:themeFill="background1" w:themeFillShade="F2"/>
            <w:vAlign w:val="center"/>
          </w:tcPr>
          <w:p w14:paraId="46AF02FF"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6784A6E9" w14:textId="77777777" w:rsidTr="00C920E9">
        <w:tc>
          <w:tcPr>
            <w:tcW w:w="2379" w:type="dxa"/>
            <w:gridSpan w:val="3"/>
            <w:shd w:val="clear" w:color="auto" w:fill="F2F2F2" w:themeFill="background1" w:themeFillShade="F2"/>
            <w:vAlign w:val="center"/>
          </w:tcPr>
          <w:p w14:paraId="45166329" w14:textId="77777777" w:rsidR="00C920E9" w:rsidRPr="00C057FF" w:rsidRDefault="00C920E9" w:rsidP="00C920E9">
            <w:pPr>
              <w:spacing w:before="20" w:after="20"/>
              <w:jc w:val="center"/>
              <w:rPr>
                <w:rFonts w:asciiTheme="minorHAnsi" w:hAnsiTheme="minorHAnsi" w:cstheme="minorHAnsi"/>
                <w:lang w:val="en-US"/>
              </w:rPr>
            </w:pPr>
            <w:r w:rsidRPr="00C057FF">
              <w:rPr>
                <w:rFonts w:asciiTheme="minorHAnsi" w:hAnsiTheme="minorHAnsi" w:cstheme="minorHAnsi"/>
                <w:lang w:val="en-US"/>
              </w:rPr>
              <w:t>Opportunities that arise</w:t>
            </w:r>
          </w:p>
        </w:tc>
        <w:tc>
          <w:tcPr>
            <w:tcW w:w="6642" w:type="dxa"/>
            <w:gridSpan w:val="4"/>
            <w:shd w:val="clear" w:color="auto" w:fill="F2F2F2" w:themeFill="background1" w:themeFillShade="F2"/>
          </w:tcPr>
          <w:p w14:paraId="06E703AD" w14:textId="77777777" w:rsidR="00C920E9" w:rsidRPr="00C057FF" w:rsidRDefault="00C920E9" w:rsidP="00C920E9">
            <w:pPr>
              <w:spacing w:before="20" w:after="20"/>
              <w:jc w:val="both"/>
              <w:rPr>
                <w:rFonts w:asciiTheme="minorHAnsi" w:hAnsiTheme="minorHAnsi" w:cstheme="minorHAnsi"/>
                <w:lang w:val="en-US"/>
              </w:rPr>
            </w:pPr>
            <w:r w:rsidRPr="00C057FF">
              <w:rPr>
                <w:rFonts w:asciiTheme="minorHAnsi" w:hAnsiTheme="minorHAnsi" w:cstheme="minorHAnsi"/>
                <w:lang w:val="en-US"/>
              </w:rPr>
              <w:t>Research achievements bring novelty. When implemented, several side benefits will arise, including social and environmental. In many cases this has also a preventive or mitigating role in climate change</w:t>
            </w:r>
          </w:p>
        </w:tc>
      </w:tr>
      <w:tr w:rsidR="00C920E9" w:rsidRPr="00ED0700" w14:paraId="39B820A6" w14:textId="77777777" w:rsidTr="00C920E9">
        <w:tc>
          <w:tcPr>
            <w:tcW w:w="2379" w:type="dxa"/>
            <w:gridSpan w:val="3"/>
            <w:shd w:val="clear" w:color="auto" w:fill="D9D9D9" w:themeFill="background1" w:themeFillShade="D9"/>
            <w:vAlign w:val="center"/>
          </w:tcPr>
          <w:p w14:paraId="67043925" w14:textId="77777777" w:rsidR="00C920E9" w:rsidRPr="00C057FF" w:rsidRDefault="00C920E9" w:rsidP="00C920E9">
            <w:pPr>
              <w:spacing w:before="20" w:after="20"/>
              <w:jc w:val="center"/>
              <w:rPr>
                <w:rFonts w:asciiTheme="minorHAnsi" w:hAnsiTheme="minorHAnsi" w:cstheme="minorHAnsi"/>
                <w:lang w:val="en-US"/>
              </w:rPr>
            </w:pPr>
            <w:r w:rsidRPr="00C057FF">
              <w:rPr>
                <w:rFonts w:asciiTheme="minorHAnsi" w:hAnsiTheme="minorHAnsi" w:cstheme="minorHAnsi"/>
                <w:lang w:val="en-US"/>
              </w:rPr>
              <w:t>Cross-cutting relevance</w:t>
            </w:r>
          </w:p>
        </w:tc>
        <w:tc>
          <w:tcPr>
            <w:tcW w:w="1424" w:type="dxa"/>
            <w:shd w:val="clear" w:color="auto" w:fill="FFFFFF" w:themeFill="background1"/>
            <w:vAlign w:val="center"/>
          </w:tcPr>
          <w:p w14:paraId="28112DFD" w14:textId="77777777" w:rsidR="00C920E9" w:rsidRPr="00C057FF" w:rsidRDefault="00C920E9" w:rsidP="00C920E9">
            <w:pPr>
              <w:spacing w:before="20" w:after="20"/>
              <w:jc w:val="center"/>
              <w:rPr>
                <w:rFonts w:asciiTheme="minorHAnsi" w:hAnsiTheme="minorHAnsi" w:cstheme="minorHAnsi"/>
                <w:lang w:val="en-US"/>
              </w:rPr>
            </w:pPr>
            <w:r w:rsidRPr="00C057FF">
              <w:rPr>
                <w:rFonts w:asciiTheme="minorHAnsi" w:hAnsiTheme="minorHAnsi" w:cstheme="minorHAnsi"/>
                <w:lang w:val="en-US"/>
              </w:rPr>
              <w:t>YES</w:t>
            </w:r>
          </w:p>
        </w:tc>
        <w:tc>
          <w:tcPr>
            <w:tcW w:w="5218" w:type="dxa"/>
            <w:gridSpan w:val="3"/>
            <w:shd w:val="clear" w:color="auto" w:fill="D9D9D9" w:themeFill="background1" w:themeFillShade="D9"/>
          </w:tcPr>
          <w:p w14:paraId="361E0BD1" w14:textId="52B547AF" w:rsidR="00C920E9" w:rsidRPr="00C057FF" w:rsidRDefault="005C63A3" w:rsidP="00C920E9">
            <w:pPr>
              <w:spacing w:before="20" w:after="20"/>
              <w:jc w:val="both"/>
              <w:rPr>
                <w:rFonts w:asciiTheme="minorHAnsi" w:hAnsiTheme="minorHAnsi" w:cstheme="minorHAnsi"/>
                <w:lang w:val="en-US"/>
              </w:rPr>
            </w:pPr>
            <w:r>
              <w:rPr>
                <w:rFonts w:asciiTheme="minorHAnsi" w:hAnsiTheme="minorHAnsi" w:cstheme="minorHAnsi"/>
                <w:lang w:val="en-US"/>
              </w:rPr>
              <w:t>Social – better life</w:t>
            </w:r>
            <w:r w:rsidR="00C920E9" w:rsidRPr="00C057FF">
              <w:rPr>
                <w:rFonts w:asciiTheme="minorHAnsi" w:hAnsiTheme="minorHAnsi" w:cstheme="minorHAnsi"/>
                <w:lang w:val="en-US"/>
              </w:rPr>
              <w:t>style (</w:t>
            </w:r>
            <w:r w:rsidR="00C920E9">
              <w:rPr>
                <w:rFonts w:asciiTheme="minorHAnsi" w:hAnsiTheme="minorHAnsi" w:cstheme="minorHAnsi"/>
                <w:lang w:val="en-US"/>
              </w:rPr>
              <w:t>for example</w:t>
            </w:r>
            <w:r w:rsidR="00C920E9" w:rsidRPr="00C057FF">
              <w:rPr>
                <w:rFonts w:asciiTheme="minorHAnsi" w:hAnsiTheme="minorHAnsi" w:cstheme="minorHAnsi"/>
                <w:lang w:val="en-US"/>
              </w:rPr>
              <w:t xml:space="preserve"> new appliances); </w:t>
            </w:r>
            <w:r w:rsidR="00C920E9">
              <w:rPr>
                <w:rFonts w:asciiTheme="minorHAnsi" w:hAnsiTheme="minorHAnsi" w:cstheme="minorHAnsi"/>
                <w:lang w:val="en-US"/>
              </w:rPr>
              <w:t>f</w:t>
            </w:r>
            <w:r w:rsidR="00C920E9" w:rsidRPr="00C057FF">
              <w:rPr>
                <w:rFonts w:asciiTheme="minorHAnsi" w:hAnsiTheme="minorHAnsi" w:cstheme="minorHAnsi"/>
                <w:lang w:val="en-US"/>
              </w:rPr>
              <w:t>inancial – less costs (</w:t>
            </w:r>
            <w:r w:rsidR="00C920E9">
              <w:rPr>
                <w:rFonts w:asciiTheme="minorHAnsi" w:hAnsiTheme="minorHAnsi" w:cstheme="minorHAnsi"/>
                <w:lang w:val="en-US"/>
              </w:rPr>
              <w:t>for example</w:t>
            </w:r>
            <w:r w:rsidR="00C920E9" w:rsidRPr="00C057FF">
              <w:rPr>
                <w:rFonts w:asciiTheme="minorHAnsi" w:hAnsiTheme="minorHAnsi" w:cstheme="minorHAnsi"/>
                <w:lang w:val="en-US"/>
              </w:rPr>
              <w:t xml:space="preserve"> more efficient technologies); </w:t>
            </w:r>
            <w:r w:rsidR="00C920E9">
              <w:rPr>
                <w:rFonts w:asciiTheme="minorHAnsi" w:hAnsiTheme="minorHAnsi" w:cstheme="minorHAnsi"/>
                <w:lang w:val="en-US"/>
              </w:rPr>
              <w:t>and e</w:t>
            </w:r>
            <w:r w:rsidR="00C920E9" w:rsidRPr="00C057FF">
              <w:rPr>
                <w:rFonts w:asciiTheme="minorHAnsi" w:hAnsiTheme="minorHAnsi" w:cstheme="minorHAnsi"/>
                <w:lang w:val="en-US"/>
              </w:rPr>
              <w:t>nvironmental – less resources used, less pollution.</w:t>
            </w:r>
          </w:p>
        </w:tc>
      </w:tr>
      <w:tr w:rsidR="00C920E9" w:rsidRPr="00ED0700" w14:paraId="0A7CE60F" w14:textId="77777777" w:rsidTr="00C920E9">
        <w:tc>
          <w:tcPr>
            <w:tcW w:w="2379" w:type="dxa"/>
            <w:gridSpan w:val="3"/>
            <w:shd w:val="clear" w:color="auto" w:fill="F2F2F2" w:themeFill="background1" w:themeFillShade="F2"/>
          </w:tcPr>
          <w:p w14:paraId="67C96455" w14:textId="77777777" w:rsidR="00C920E9" w:rsidRPr="00C057FF" w:rsidRDefault="00C920E9" w:rsidP="00C920E9">
            <w:pPr>
              <w:spacing w:before="20" w:after="20"/>
              <w:jc w:val="both"/>
              <w:rPr>
                <w:rFonts w:asciiTheme="minorHAnsi" w:hAnsiTheme="minorHAnsi" w:cstheme="minorHAnsi"/>
                <w:lang w:val="en-US"/>
              </w:rPr>
            </w:pPr>
            <w:r w:rsidRPr="00C057FF">
              <w:rPr>
                <w:rFonts w:asciiTheme="minorHAnsi" w:hAnsiTheme="minorHAnsi" w:cstheme="minorHAnsi"/>
                <w:lang w:val="en-US"/>
              </w:rPr>
              <w:t>Risks addressed</w:t>
            </w:r>
          </w:p>
        </w:tc>
        <w:tc>
          <w:tcPr>
            <w:tcW w:w="6642" w:type="dxa"/>
            <w:gridSpan w:val="4"/>
            <w:shd w:val="clear" w:color="auto" w:fill="F2F2F2" w:themeFill="background1" w:themeFillShade="F2"/>
          </w:tcPr>
          <w:p w14:paraId="341AFD87" w14:textId="77777777" w:rsidR="00C920E9" w:rsidRPr="00C057FF" w:rsidRDefault="00C920E9" w:rsidP="00C920E9">
            <w:pPr>
              <w:spacing w:before="20" w:after="20"/>
              <w:jc w:val="both"/>
              <w:rPr>
                <w:rFonts w:asciiTheme="minorHAnsi" w:hAnsiTheme="minorHAnsi" w:cstheme="minorHAnsi"/>
                <w:lang w:val="en-US"/>
              </w:rPr>
            </w:pPr>
            <w:r w:rsidRPr="00C057FF">
              <w:rPr>
                <w:rFonts w:asciiTheme="minorHAnsi" w:hAnsiTheme="minorHAnsi" w:cstheme="minorHAnsi"/>
                <w:lang w:val="en-US"/>
              </w:rPr>
              <w:t>All risks</w:t>
            </w:r>
          </w:p>
        </w:tc>
      </w:tr>
    </w:tbl>
    <w:p w14:paraId="749281E5" w14:textId="77777777" w:rsidR="00C920E9" w:rsidRDefault="00C920E9" w:rsidP="00C920E9">
      <w:pPr>
        <w:spacing w:after="0"/>
        <w:rPr>
          <w:sz w:val="8"/>
          <w:szCs w:val="8"/>
        </w:rPr>
      </w:pPr>
    </w:p>
    <w:tbl>
      <w:tblPr>
        <w:tblStyle w:val="TableGrid"/>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845"/>
        <w:gridCol w:w="687"/>
        <w:gridCol w:w="1424"/>
        <w:gridCol w:w="1831"/>
        <w:gridCol w:w="1694"/>
        <w:gridCol w:w="1693"/>
      </w:tblGrid>
      <w:tr w:rsidR="00C920E9" w:rsidRPr="00ED0700" w14:paraId="7171209B" w14:textId="77777777" w:rsidTr="00C920E9">
        <w:tc>
          <w:tcPr>
            <w:tcW w:w="9021" w:type="dxa"/>
            <w:gridSpan w:val="7"/>
            <w:shd w:val="clear" w:color="auto" w:fill="auto"/>
          </w:tcPr>
          <w:p w14:paraId="338E3417" w14:textId="77777777" w:rsidR="00C920E9" w:rsidRPr="00D46137" w:rsidRDefault="00C920E9" w:rsidP="007C0DF1">
            <w:pPr>
              <w:pStyle w:val="ListParagraph"/>
              <w:numPr>
                <w:ilvl w:val="0"/>
                <w:numId w:val="77"/>
              </w:numPr>
              <w:spacing w:before="60" w:after="60"/>
              <w:contextualSpacing w:val="0"/>
              <w:jc w:val="both"/>
              <w:rPr>
                <w:rFonts w:asciiTheme="minorHAnsi" w:eastAsia="Times New Roman" w:hAnsiTheme="minorHAnsi" w:cstheme="minorHAnsi"/>
                <w:b/>
                <w:bCs/>
                <w:color w:val="000000"/>
                <w:sz w:val="22"/>
                <w:lang w:val="en-US"/>
              </w:rPr>
            </w:pPr>
            <w:r w:rsidRPr="00E66CB7">
              <w:rPr>
                <w:rFonts w:asciiTheme="minorHAnsi" w:eastAsia="Times New Roman" w:hAnsiTheme="minorHAnsi" w:cstheme="minorHAnsi"/>
                <w:b/>
                <w:i/>
                <w:smallCaps/>
                <w:color w:val="000000"/>
                <w:sz w:val="22"/>
                <w:lang w:val="en-US"/>
              </w:rPr>
              <w:t>Strengthen adaptation capacity:  CCA awareness raising campaigns, education</w:t>
            </w:r>
            <w:r>
              <w:rPr>
                <w:rFonts w:asciiTheme="minorHAnsi" w:eastAsia="Times New Roman" w:hAnsiTheme="minorHAnsi" w:cstheme="minorHAnsi"/>
                <w:b/>
                <w:i/>
                <w:smallCaps/>
                <w:color w:val="000000"/>
                <w:sz w:val="22"/>
                <w:lang w:val="en-US"/>
              </w:rPr>
              <w:t>,</w:t>
            </w:r>
            <w:r w:rsidRPr="00E66CB7">
              <w:rPr>
                <w:rFonts w:asciiTheme="minorHAnsi" w:eastAsia="Times New Roman" w:hAnsiTheme="minorHAnsi" w:cstheme="minorHAnsi"/>
                <w:b/>
                <w:i/>
                <w:smallCaps/>
                <w:color w:val="000000"/>
                <w:sz w:val="22"/>
                <w:lang w:val="en-US"/>
              </w:rPr>
              <w:t xml:space="preserve"> and training</w:t>
            </w:r>
          </w:p>
        </w:tc>
      </w:tr>
      <w:tr w:rsidR="00C920E9" w:rsidRPr="00ED0700" w14:paraId="2568EBBE" w14:textId="77777777" w:rsidTr="00C920E9">
        <w:tc>
          <w:tcPr>
            <w:tcW w:w="2379" w:type="dxa"/>
            <w:gridSpan w:val="3"/>
            <w:vMerge w:val="restart"/>
            <w:shd w:val="clear" w:color="auto" w:fill="F2F2F2" w:themeFill="background1" w:themeFillShade="F2"/>
            <w:vAlign w:val="center"/>
          </w:tcPr>
          <w:p w14:paraId="1BFCDABD" w14:textId="77777777" w:rsidR="00C920E9" w:rsidRPr="00C057FF" w:rsidRDefault="00C920E9" w:rsidP="00C920E9">
            <w:pPr>
              <w:spacing w:before="20" w:after="20"/>
              <w:jc w:val="center"/>
              <w:rPr>
                <w:rFonts w:asciiTheme="minorHAnsi" w:hAnsiTheme="minorHAnsi" w:cstheme="minorHAnsi"/>
                <w:lang w:val="en-US"/>
              </w:rPr>
            </w:pPr>
            <w:r w:rsidRPr="00C057FF">
              <w:rPr>
                <w:rFonts w:asciiTheme="minorHAnsi" w:hAnsiTheme="minorHAnsi" w:cstheme="minorHAnsi"/>
                <w:lang w:val="en-US"/>
              </w:rPr>
              <w:t>Relevant to:</w:t>
            </w:r>
          </w:p>
        </w:tc>
        <w:tc>
          <w:tcPr>
            <w:tcW w:w="1424" w:type="dxa"/>
            <w:shd w:val="clear" w:color="auto" w:fill="F2F2F2" w:themeFill="background1" w:themeFillShade="F2"/>
            <w:vAlign w:val="center"/>
          </w:tcPr>
          <w:p w14:paraId="4E604506" w14:textId="77777777" w:rsidR="00C920E9" w:rsidRPr="00C057FF" w:rsidRDefault="00C920E9" w:rsidP="00C920E9">
            <w:pPr>
              <w:spacing w:before="20" w:after="20"/>
              <w:jc w:val="center"/>
              <w:rPr>
                <w:rFonts w:asciiTheme="minorHAnsi" w:hAnsiTheme="minorHAnsi" w:cstheme="minorHAnsi"/>
                <w:lang w:val="en-US"/>
              </w:rPr>
            </w:pPr>
            <w:r w:rsidRPr="00C057FF">
              <w:rPr>
                <w:rFonts w:asciiTheme="minorHAnsi" w:hAnsiTheme="minorHAnsi" w:cstheme="minorHAnsi"/>
                <w:lang w:val="en-US"/>
              </w:rPr>
              <w:t>Natural systems</w:t>
            </w:r>
          </w:p>
        </w:tc>
        <w:tc>
          <w:tcPr>
            <w:tcW w:w="1831" w:type="dxa"/>
            <w:shd w:val="clear" w:color="auto" w:fill="F2F2F2" w:themeFill="background1" w:themeFillShade="F2"/>
            <w:vAlign w:val="center"/>
          </w:tcPr>
          <w:p w14:paraId="5E44D224" w14:textId="77777777" w:rsidR="00C920E9" w:rsidRPr="00C057FF" w:rsidRDefault="00C920E9" w:rsidP="00C920E9">
            <w:pPr>
              <w:spacing w:before="20" w:after="20"/>
              <w:jc w:val="center"/>
              <w:rPr>
                <w:rFonts w:asciiTheme="minorHAnsi" w:hAnsiTheme="minorHAnsi" w:cstheme="minorHAnsi"/>
                <w:lang w:val="en-US"/>
              </w:rPr>
            </w:pPr>
            <w:r w:rsidRPr="00C057FF">
              <w:rPr>
                <w:rFonts w:asciiTheme="minorHAnsi" w:hAnsiTheme="minorHAnsi" w:cstheme="minorHAnsi"/>
                <w:lang w:val="en-US"/>
              </w:rPr>
              <w:t>Water supply and sanitation</w:t>
            </w:r>
          </w:p>
        </w:tc>
        <w:tc>
          <w:tcPr>
            <w:tcW w:w="1694" w:type="dxa"/>
            <w:shd w:val="clear" w:color="auto" w:fill="F2F2F2" w:themeFill="background1" w:themeFillShade="F2"/>
            <w:vAlign w:val="center"/>
          </w:tcPr>
          <w:p w14:paraId="113E9C8D" w14:textId="77777777" w:rsidR="00C920E9" w:rsidRPr="00C057FF" w:rsidRDefault="00C920E9" w:rsidP="00C920E9">
            <w:pPr>
              <w:spacing w:before="20" w:after="20"/>
              <w:jc w:val="center"/>
              <w:rPr>
                <w:rFonts w:asciiTheme="minorHAnsi" w:hAnsiTheme="minorHAnsi" w:cstheme="minorHAnsi"/>
                <w:lang w:val="en-US"/>
              </w:rPr>
            </w:pPr>
            <w:r w:rsidRPr="00C057FF">
              <w:rPr>
                <w:rFonts w:asciiTheme="minorHAnsi" w:hAnsiTheme="minorHAnsi" w:cstheme="minorHAnsi"/>
                <w:lang w:val="en-US"/>
              </w:rPr>
              <w:t>Hydro-melioration</w:t>
            </w:r>
          </w:p>
        </w:tc>
        <w:tc>
          <w:tcPr>
            <w:tcW w:w="1693" w:type="dxa"/>
            <w:shd w:val="clear" w:color="auto" w:fill="F2F2F2" w:themeFill="background1" w:themeFillShade="F2"/>
            <w:vAlign w:val="center"/>
          </w:tcPr>
          <w:p w14:paraId="2A088F29" w14:textId="77777777" w:rsidR="00C920E9" w:rsidRPr="00C057FF" w:rsidRDefault="00C920E9" w:rsidP="00C920E9">
            <w:pPr>
              <w:spacing w:before="20" w:after="20"/>
              <w:jc w:val="center"/>
              <w:rPr>
                <w:rFonts w:asciiTheme="minorHAnsi" w:hAnsiTheme="minorHAnsi" w:cstheme="minorHAnsi"/>
                <w:lang w:val="en-US"/>
              </w:rPr>
            </w:pPr>
            <w:r w:rsidRPr="00C057FF">
              <w:rPr>
                <w:rFonts w:asciiTheme="minorHAnsi" w:hAnsiTheme="minorHAnsi" w:cstheme="minorHAnsi"/>
                <w:lang w:val="en-US"/>
              </w:rPr>
              <w:t>Hydropower</w:t>
            </w:r>
          </w:p>
        </w:tc>
      </w:tr>
      <w:tr w:rsidR="00C920E9" w:rsidRPr="00ED0700" w14:paraId="07AB5741" w14:textId="77777777" w:rsidTr="00C920E9">
        <w:tc>
          <w:tcPr>
            <w:tcW w:w="2379" w:type="dxa"/>
            <w:gridSpan w:val="3"/>
            <w:vMerge/>
            <w:shd w:val="clear" w:color="auto" w:fill="F2F2F2" w:themeFill="background1" w:themeFillShade="F2"/>
            <w:vAlign w:val="center"/>
          </w:tcPr>
          <w:p w14:paraId="45289551" w14:textId="77777777" w:rsidR="00C920E9" w:rsidRPr="00C057FF" w:rsidRDefault="00C920E9" w:rsidP="00C920E9">
            <w:pPr>
              <w:spacing w:before="20" w:after="20"/>
              <w:jc w:val="center"/>
              <w:rPr>
                <w:rFonts w:asciiTheme="minorHAnsi" w:hAnsiTheme="minorHAnsi" w:cstheme="minorHAnsi"/>
                <w:lang w:val="en-US"/>
              </w:rPr>
            </w:pPr>
          </w:p>
        </w:tc>
        <w:tc>
          <w:tcPr>
            <w:tcW w:w="1424" w:type="dxa"/>
            <w:shd w:val="clear" w:color="auto" w:fill="FFFFFF" w:themeFill="background1"/>
            <w:vAlign w:val="center"/>
          </w:tcPr>
          <w:p w14:paraId="40F50E3B" w14:textId="77777777" w:rsidR="00C920E9" w:rsidRPr="00C057FF" w:rsidRDefault="00C920E9" w:rsidP="00C920E9">
            <w:pPr>
              <w:spacing w:before="20" w:after="20"/>
              <w:jc w:val="center"/>
              <w:rPr>
                <w:rFonts w:asciiTheme="minorHAnsi" w:hAnsiTheme="minorHAnsi" w:cstheme="minorHAnsi"/>
                <w:lang w:val="en-US"/>
              </w:rPr>
            </w:pPr>
            <w:r w:rsidRPr="00C057FF">
              <w:rPr>
                <w:rFonts w:asciiTheme="minorHAnsi" w:hAnsiTheme="minorHAnsi" w:cstheme="minorHAnsi"/>
                <w:lang w:val="en-US"/>
              </w:rPr>
              <w:t>X</w:t>
            </w:r>
          </w:p>
        </w:tc>
        <w:tc>
          <w:tcPr>
            <w:tcW w:w="1831" w:type="dxa"/>
            <w:shd w:val="clear" w:color="auto" w:fill="FFFFFF" w:themeFill="background1"/>
            <w:vAlign w:val="center"/>
          </w:tcPr>
          <w:p w14:paraId="142FC40E" w14:textId="77777777" w:rsidR="00C920E9" w:rsidRPr="00C057FF" w:rsidRDefault="00C920E9" w:rsidP="00C920E9">
            <w:pPr>
              <w:spacing w:before="20" w:after="20"/>
              <w:jc w:val="center"/>
              <w:rPr>
                <w:rFonts w:asciiTheme="minorHAnsi" w:hAnsiTheme="minorHAnsi" w:cstheme="minorHAnsi"/>
                <w:lang w:val="en-US"/>
              </w:rPr>
            </w:pPr>
            <w:r w:rsidRPr="00C057FF">
              <w:rPr>
                <w:rFonts w:asciiTheme="minorHAnsi" w:hAnsiTheme="minorHAnsi" w:cstheme="minorHAnsi"/>
                <w:lang w:val="en-US"/>
              </w:rPr>
              <w:t>X</w:t>
            </w:r>
          </w:p>
        </w:tc>
        <w:tc>
          <w:tcPr>
            <w:tcW w:w="1694" w:type="dxa"/>
            <w:shd w:val="clear" w:color="auto" w:fill="FFFFFF" w:themeFill="background1"/>
            <w:vAlign w:val="center"/>
          </w:tcPr>
          <w:p w14:paraId="0780FFAB" w14:textId="77777777" w:rsidR="00C920E9" w:rsidRPr="00C057FF" w:rsidRDefault="00C920E9" w:rsidP="00C920E9">
            <w:pPr>
              <w:spacing w:before="20" w:after="20"/>
              <w:jc w:val="center"/>
              <w:rPr>
                <w:rFonts w:asciiTheme="minorHAnsi" w:hAnsiTheme="minorHAnsi" w:cstheme="minorHAnsi"/>
                <w:lang w:val="en-US"/>
              </w:rPr>
            </w:pPr>
            <w:r w:rsidRPr="00C057FF">
              <w:rPr>
                <w:rFonts w:asciiTheme="minorHAnsi" w:hAnsiTheme="minorHAnsi" w:cstheme="minorHAnsi"/>
                <w:lang w:val="en-US"/>
              </w:rPr>
              <w:t>X</w:t>
            </w:r>
          </w:p>
        </w:tc>
        <w:tc>
          <w:tcPr>
            <w:tcW w:w="1693" w:type="dxa"/>
            <w:shd w:val="clear" w:color="auto" w:fill="FFFFFF" w:themeFill="background1"/>
            <w:vAlign w:val="center"/>
          </w:tcPr>
          <w:p w14:paraId="7ADCE788" w14:textId="77777777" w:rsidR="00C920E9" w:rsidRPr="00C057FF" w:rsidRDefault="00C920E9" w:rsidP="00C920E9">
            <w:pPr>
              <w:spacing w:before="20" w:after="20"/>
              <w:jc w:val="center"/>
              <w:rPr>
                <w:rFonts w:asciiTheme="minorHAnsi" w:hAnsiTheme="minorHAnsi" w:cstheme="minorHAnsi"/>
                <w:lang w:val="en-US"/>
              </w:rPr>
            </w:pPr>
            <w:r w:rsidRPr="00C057FF">
              <w:rPr>
                <w:rFonts w:asciiTheme="minorHAnsi" w:hAnsiTheme="minorHAnsi" w:cstheme="minorHAnsi"/>
                <w:lang w:val="en-US"/>
              </w:rPr>
              <w:t>X</w:t>
            </w:r>
          </w:p>
        </w:tc>
      </w:tr>
      <w:tr w:rsidR="00C920E9" w:rsidRPr="00ED0700" w14:paraId="078E8156" w14:textId="77777777" w:rsidTr="00C920E9">
        <w:trPr>
          <w:trHeight w:val="931"/>
        </w:trPr>
        <w:tc>
          <w:tcPr>
            <w:tcW w:w="2379" w:type="dxa"/>
            <w:gridSpan w:val="3"/>
            <w:shd w:val="clear" w:color="auto" w:fill="D9D9D9" w:themeFill="background1" w:themeFillShade="D9"/>
            <w:vAlign w:val="center"/>
          </w:tcPr>
          <w:p w14:paraId="533EFC0E" w14:textId="77777777" w:rsidR="00C920E9" w:rsidRPr="00C057FF"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Description</w:t>
            </w:r>
          </w:p>
        </w:tc>
        <w:tc>
          <w:tcPr>
            <w:tcW w:w="6642" w:type="dxa"/>
            <w:gridSpan w:val="4"/>
            <w:vMerge w:val="restart"/>
            <w:shd w:val="clear" w:color="auto" w:fill="D9D9D9" w:themeFill="background1" w:themeFillShade="D9"/>
          </w:tcPr>
          <w:p w14:paraId="32587BB4" w14:textId="77777777" w:rsidR="00C920E9" w:rsidRPr="00C057FF" w:rsidRDefault="00C920E9" w:rsidP="00C920E9">
            <w:pPr>
              <w:spacing w:before="20" w:after="20"/>
              <w:jc w:val="both"/>
              <w:rPr>
                <w:rFonts w:asciiTheme="minorHAnsi" w:hAnsiTheme="minorHAnsi" w:cstheme="minorHAnsi"/>
                <w:lang w:val="en-US"/>
              </w:rPr>
            </w:pPr>
            <w:r w:rsidRPr="00C057FF">
              <w:rPr>
                <w:rFonts w:asciiTheme="minorHAnsi" w:hAnsiTheme="minorHAnsi" w:cstheme="minorHAnsi"/>
                <w:lang w:val="en-US"/>
              </w:rPr>
              <w:t xml:space="preserve">Citizens and stakeholders should be informed about </w:t>
            </w:r>
            <w:r>
              <w:rPr>
                <w:rFonts w:asciiTheme="minorHAnsi" w:hAnsiTheme="minorHAnsi" w:cstheme="minorHAnsi"/>
                <w:lang w:val="en-US"/>
              </w:rPr>
              <w:t xml:space="preserve">the </w:t>
            </w:r>
            <w:r w:rsidRPr="00C057FF">
              <w:rPr>
                <w:rFonts w:asciiTheme="minorHAnsi" w:hAnsiTheme="minorHAnsi" w:cstheme="minorHAnsi"/>
                <w:lang w:val="en-US"/>
              </w:rPr>
              <w:t xml:space="preserve">vulnerabilities and risks, associated with climate change. They should be further informed about the measures they can take to proactively adapt to climate change. This option requires stimulation of public self-mobilization and action and mobilization of local knowledge and resources. Awareness campaigns can address groups of people in a region affected by a particular climate threat. This option requires development and implementation of public education and training </w:t>
            </w:r>
            <w:r>
              <w:rPr>
                <w:rFonts w:asciiTheme="minorHAnsi" w:hAnsiTheme="minorHAnsi" w:cstheme="minorHAnsi"/>
                <w:lang w:val="en-US"/>
              </w:rPr>
              <w:t>Program</w:t>
            </w:r>
            <w:r w:rsidRPr="00C057FF">
              <w:rPr>
                <w:rFonts w:asciiTheme="minorHAnsi" w:hAnsiTheme="minorHAnsi" w:cstheme="minorHAnsi"/>
                <w:lang w:val="en-US"/>
              </w:rPr>
              <w:t>rs.</w:t>
            </w:r>
          </w:p>
        </w:tc>
      </w:tr>
      <w:tr w:rsidR="00C920E9" w:rsidRPr="00ED0700" w14:paraId="44C11C52" w14:textId="77777777" w:rsidTr="00C920E9">
        <w:trPr>
          <w:trHeight w:val="70"/>
        </w:trPr>
        <w:tc>
          <w:tcPr>
            <w:tcW w:w="2379" w:type="dxa"/>
            <w:gridSpan w:val="3"/>
            <w:shd w:val="clear" w:color="auto" w:fill="000000" w:themeFill="text1"/>
            <w:vAlign w:val="center"/>
          </w:tcPr>
          <w:p w14:paraId="010464A9" w14:textId="77777777" w:rsidR="00C920E9" w:rsidRPr="00E96BE9" w:rsidRDefault="00C920E9" w:rsidP="00C920E9">
            <w:pPr>
              <w:spacing w:before="20" w:after="20"/>
              <w:jc w:val="center"/>
              <w:rPr>
                <w:rFonts w:asciiTheme="minorHAnsi" w:hAnsiTheme="minorHAnsi" w:cstheme="minorHAnsi"/>
                <w:sz w:val="18"/>
                <w:szCs w:val="18"/>
                <w:lang w:val="en-US"/>
              </w:rPr>
            </w:pPr>
            <w:r w:rsidRPr="00E96BE9">
              <w:rPr>
                <w:rFonts w:asciiTheme="minorHAnsi" w:hAnsiTheme="minorHAnsi" w:cstheme="minorHAnsi"/>
                <w:sz w:val="18"/>
                <w:szCs w:val="18"/>
                <w:lang w:val="en-US"/>
              </w:rPr>
              <w:t>Option’s relevance</w:t>
            </w:r>
          </w:p>
        </w:tc>
        <w:tc>
          <w:tcPr>
            <w:tcW w:w="6642" w:type="dxa"/>
            <w:gridSpan w:val="4"/>
            <w:vMerge/>
            <w:shd w:val="clear" w:color="auto" w:fill="F2F2F2" w:themeFill="background1" w:themeFillShade="F2"/>
            <w:vAlign w:val="center"/>
          </w:tcPr>
          <w:p w14:paraId="20966583"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6ECBF932" w14:textId="77777777" w:rsidTr="00C920E9">
        <w:trPr>
          <w:trHeight w:val="88"/>
        </w:trPr>
        <w:tc>
          <w:tcPr>
            <w:tcW w:w="847" w:type="dxa"/>
            <w:shd w:val="clear" w:color="auto" w:fill="F2F2F2" w:themeFill="background1" w:themeFillShade="F2"/>
            <w:vAlign w:val="center"/>
          </w:tcPr>
          <w:p w14:paraId="3F6850F1"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Economic</w:t>
            </w:r>
          </w:p>
        </w:tc>
        <w:tc>
          <w:tcPr>
            <w:tcW w:w="845" w:type="dxa"/>
            <w:shd w:val="clear" w:color="auto" w:fill="F2F2F2" w:themeFill="background1" w:themeFillShade="F2"/>
            <w:vAlign w:val="center"/>
          </w:tcPr>
          <w:p w14:paraId="1FF5F2F0"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Ecologic</w:t>
            </w:r>
          </w:p>
        </w:tc>
        <w:tc>
          <w:tcPr>
            <w:tcW w:w="687" w:type="dxa"/>
            <w:shd w:val="clear" w:color="auto" w:fill="F2F2F2" w:themeFill="background1" w:themeFillShade="F2"/>
            <w:vAlign w:val="center"/>
          </w:tcPr>
          <w:p w14:paraId="39759C4F"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Social</w:t>
            </w:r>
          </w:p>
        </w:tc>
        <w:tc>
          <w:tcPr>
            <w:tcW w:w="6642" w:type="dxa"/>
            <w:gridSpan w:val="4"/>
            <w:vMerge/>
            <w:shd w:val="clear" w:color="auto" w:fill="F2F2F2" w:themeFill="background1" w:themeFillShade="F2"/>
            <w:vAlign w:val="center"/>
          </w:tcPr>
          <w:p w14:paraId="6FFA423C"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5AA1E314" w14:textId="77777777" w:rsidTr="00C920E9">
        <w:trPr>
          <w:trHeight w:val="186"/>
        </w:trPr>
        <w:tc>
          <w:tcPr>
            <w:tcW w:w="847" w:type="dxa"/>
            <w:shd w:val="clear" w:color="auto" w:fill="F2F2F2" w:themeFill="background1" w:themeFillShade="F2"/>
            <w:vAlign w:val="center"/>
          </w:tcPr>
          <w:p w14:paraId="2223E7AE"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845" w:type="dxa"/>
            <w:shd w:val="clear" w:color="auto" w:fill="F2F2F2" w:themeFill="background1" w:themeFillShade="F2"/>
            <w:vAlign w:val="center"/>
          </w:tcPr>
          <w:p w14:paraId="567BC312"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87" w:type="dxa"/>
            <w:shd w:val="clear" w:color="auto" w:fill="F2F2F2" w:themeFill="background1" w:themeFillShade="F2"/>
            <w:vAlign w:val="center"/>
          </w:tcPr>
          <w:p w14:paraId="64F7609B"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642" w:type="dxa"/>
            <w:gridSpan w:val="4"/>
            <w:vMerge/>
            <w:shd w:val="clear" w:color="auto" w:fill="F2F2F2" w:themeFill="background1" w:themeFillShade="F2"/>
            <w:vAlign w:val="center"/>
          </w:tcPr>
          <w:p w14:paraId="0141F6B3"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3B3C527B" w14:textId="77777777" w:rsidTr="00C920E9">
        <w:tc>
          <w:tcPr>
            <w:tcW w:w="2379" w:type="dxa"/>
            <w:gridSpan w:val="3"/>
            <w:shd w:val="clear" w:color="auto" w:fill="F2F2F2" w:themeFill="background1" w:themeFillShade="F2"/>
            <w:vAlign w:val="center"/>
          </w:tcPr>
          <w:p w14:paraId="0F915CFF" w14:textId="77777777" w:rsidR="00C920E9" w:rsidRPr="00C057FF" w:rsidRDefault="00C920E9" w:rsidP="00C920E9">
            <w:pPr>
              <w:spacing w:before="20" w:after="20"/>
              <w:jc w:val="center"/>
              <w:rPr>
                <w:rFonts w:asciiTheme="minorHAnsi" w:hAnsiTheme="minorHAnsi" w:cstheme="minorHAnsi"/>
                <w:lang w:val="en-US"/>
              </w:rPr>
            </w:pPr>
            <w:r w:rsidRPr="00C057FF">
              <w:rPr>
                <w:rFonts w:asciiTheme="minorHAnsi" w:hAnsiTheme="minorHAnsi" w:cstheme="minorHAnsi"/>
                <w:lang w:val="en-US"/>
              </w:rPr>
              <w:t>Opportunities that arise</w:t>
            </w:r>
          </w:p>
        </w:tc>
        <w:tc>
          <w:tcPr>
            <w:tcW w:w="6642" w:type="dxa"/>
            <w:gridSpan w:val="4"/>
            <w:shd w:val="clear" w:color="auto" w:fill="F2F2F2" w:themeFill="background1" w:themeFillShade="F2"/>
          </w:tcPr>
          <w:p w14:paraId="56A962B3" w14:textId="77777777" w:rsidR="00C920E9" w:rsidRPr="00C057FF" w:rsidRDefault="00C920E9" w:rsidP="00C920E9">
            <w:pPr>
              <w:spacing w:before="20" w:after="20"/>
              <w:jc w:val="both"/>
              <w:rPr>
                <w:rFonts w:asciiTheme="minorHAnsi" w:hAnsiTheme="minorHAnsi" w:cstheme="minorHAnsi"/>
                <w:lang w:val="en-US"/>
              </w:rPr>
            </w:pPr>
            <w:r w:rsidRPr="00C057FF">
              <w:rPr>
                <w:rFonts w:asciiTheme="minorHAnsi" w:hAnsiTheme="minorHAnsi" w:cstheme="minorHAnsi"/>
                <w:lang w:val="en-US"/>
              </w:rPr>
              <w:t>This option creates great opportunities. Behavioral change is a powerful factor. It can contribute to prevent or at least mitigate climate change.</w:t>
            </w:r>
          </w:p>
        </w:tc>
      </w:tr>
      <w:tr w:rsidR="00C920E9" w:rsidRPr="00ED0700" w14:paraId="5B2FE222" w14:textId="77777777" w:rsidTr="00C920E9">
        <w:tc>
          <w:tcPr>
            <w:tcW w:w="2379" w:type="dxa"/>
            <w:gridSpan w:val="3"/>
            <w:shd w:val="clear" w:color="auto" w:fill="D9D9D9" w:themeFill="background1" w:themeFillShade="D9"/>
            <w:vAlign w:val="center"/>
          </w:tcPr>
          <w:p w14:paraId="14351047" w14:textId="77777777" w:rsidR="00C920E9" w:rsidRPr="00C057FF" w:rsidRDefault="00C920E9" w:rsidP="00C920E9">
            <w:pPr>
              <w:spacing w:before="20" w:after="20"/>
              <w:jc w:val="center"/>
              <w:rPr>
                <w:rFonts w:asciiTheme="minorHAnsi" w:hAnsiTheme="minorHAnsi" w:cstheme="minorHAnsi"/>
                <w:lang w:val="en-US"/>
              </w:rPr>
            </w:pPr>
            <w:r w:rsidRPr="00C057FF">
              <w:rPr>
                <w:rFonts w:asciiTheme="minorHAnsi" w:hAnsiTheme="minorHAnsi" w:cstheme="minorHAnsi"/>
                <w:lang w:val="en-US"/>
              </w:rPr>
              <w:t>Cross-cutting relevance</w:t>
            </w:r>
          </w:p>
        </w:tc>
        <w:tc>
          <w:tcPr>
            <w:tcW w:w="1424" w:type="dxa"/>
            <w:shd w:val="clear" w:color="auto" w:fill="FFFFFF" w:themeFill="background1"/>
            <w:vAlign w:val="center"/>
          </w:tcPr>
          <w:p w14:paraId="52BE343B" w14:textId="77777777" w:rsidR="00C920E9" w:rsidRPr="00C057FF" w:rsidRDefault="00C920E9" w:rsidP="00C920E9">
            <w:pPr>
              <w:spacing w:before="20" w:after="20"/>
              <w:jc w:val="center"/>
              <w:rPr>
                <w:rFonts w:asciiTheme="minorHAnsi" w:hAnsiTheme="minorHAnsi" w:cstheme="minorHAnsi"/>
                <w:lang w:val="en-US"/>
              </w:rPr>
            </w:pPr>
            <w:r w:rsidRPr="00C057FF">
              <w:rPr>
                <w:rFonts w:asciiTheme="minorHAnsi" w:hAnsiTheme="minorHAnsi" w:cstheme="minorHAnsi"/>
                <w:lang w:val="en-US"/>
              </w:rPr>
              <w:t>YES</w:t>
            </w:r>
          </w:p>
        </w:tc>
        <w:tc>
          <w:tcPr>
            <w:tcW w:w="5218" w:type="dxa"/>
            <w:gridSpan w:val="3"/>
            <w:shd w:val="clear" w:color="auto" w:fill="D9D9D9" w:themeFill="background1" w:themeFillShade="D9"/>
          </w:tcPr>
          <w:p w14:paraId="65E69D5D" w14:textId="77777777" w:rsidR="00C920E9" w:rsidRPr="00C057FF" w:rsidRDefault="00C920E9" w:rsidP="00C920E9">
            <w:pPr>
              <w:spacing w:before="20" w:after="20"/>
              <w:jc w:val="both"/>
              <w:rPr>
                <w:rFonts w:asciiTheme="minorHAnsi" w:hAnsiTheme="minorHAnsi" w:cstheme="minorHAnsi"/>
                <w:lang w:val="en-US"/>
              </w:rPr>
            </w:pPr>
            <w:r w:rsidRPr="00C057FF">
              <w:rPr>
                <w:rFonts w:asciiTheme="minorHAnsi" w:hAnsiTheme="minorHAnsi" w:cstheme="minorHAnsi"/>
                <w:lang w:val="en-US"/>
              </w:rPr>
              <w:t>Social – behavior change</w:t>
            </w:r>
            <w:r>
              <w:rPr>
                <w:rFonts w:asciiTheme="minorHAnsi" w:hAnsiTheme="minorHAnsi" w:cstheme="minorHAnsi"/>
                <w:lang w:val="en-US"/>
              </w:rPr>
              <w:t>;</w:t>
            </w:r>
            <w:r w:rsidRPr="00C057FF">
              <w:rPr>
                <w:rFonts w:asciiTheme="minorHAnsi" w:hAnsiTheme="minorHAnsi" w:cstheme="minorHAnsi"/>
                <w:lang w:val="en-US"/>
              </w:rPr>
              <w:t xml:space="preserve"> </w:t>
            </w:r>
            <w:r>
              <w:rPr>
                <w:rFonts w:asciiTheme="minorHAnsi" w:hAnsiTheme="minorHAnsi" w:cstheme="minorHAnsi"/>
                <w:lang w:val="en-US"/>
              </w:rPr>
              <w:t>e</w:t>
            </w:r>
            <w:r w:rsidRPr="00C057FF">
              <w:rPr>
                <w:rFonts w:asciiTheme="minorHAnsi" w:hAnsiTheme="minorHAnsi" w:cstheme="minorHAnsi"/>
                <w:lang w:val="en-US"/>
              </w:rPr>
              <w:t>nvironmental – protection and mitigation</w:t>
            </w:r>
            <w:r>
              <w:rPr>
                <w:rFonts w:asciiTheme="minorHAnsi" w:hAnsiTheme="minorHAnsi" w:cstheme="minorHAnsi"/>
                <w:lang w:val="en-US"/>
              </w:rPr>
              <w:t>;</w:t>
            </w:r>
            <w:r w:rsidRPr="00C057FF">
              <w:rPr>
                <w:rFonts w:asciiTheme="minorHAnsi" w:hAnsiTheme="minorHAnsi" w:cstheme="minorHAnsi"/>
                <w:lang w:val="en-US"/>
              </w:rPr>
              <w:t xml:space="preserve"> </w:t>
            </w:r>
            <w:r>
              <w:rPr>
                <w:rFonts w:asciiTheme="minorHAnsi" w:hAnsiTheme="minorHAnsi" w:cstheme="minorHAnsi"/>
                <w:lang w:val="en-US"/>
              </w:rPr>
              <w:t>and f</w:t>
            </w:r>
            <w:r w:rsidRPr="00C057FF">
              <w:rPr>
                <w:rFonts w:asciiTheme="minorHAnsi" w:hAnsiTheme="minorHAnsi" w:cstheme="minorHAnsi"/>
                <w:lang w:val="en-US"/>
              </w:rPr>
              <w:t xml:space="preserve">inancial – less damages due to natural hazards, </w:t>
            </w:r>
            <w:r>
              <w:rPr>
                <w:rFonts w:asciiTheme="minorHAnsi" w:hAnsiTheme="minorHAnsi" w:cstheme="minorHAnsi"/>
                <w:lang w:val="en-US"/>
              </w:rPr>
              <w:t xml:space="preserve">which </w:t>
            </w:r>
            <w:r w:rsidRPr="00C057FF">
              <w:rPr>
                <w:rFonts w:asciiTheme="minorHAnsi" w:hAnsiTheme="minorHAnsi" w:cstheme="minorHAnsi"/>
                <w:lang w:val="en-US"/>
              </w:rPr>
              <w:t>means less finances for recovery.</w:t>
            </w:r>
          </w:p>
        </w:tc>
      </w:tr>
      <w:tr w:rsidR="00C920E9" w:rsidRPr="00ED0700" w14:paraId="3F3E32B3" w14:textId="77777777" w:rsidTr="00C920E9">
        <w:tc>
          <w:tcPr>
            <w:tcW w:w="2379" w:type="dxa"/>
            <w:gridSpan w:val="3"/>
            <w:shd w:val="clear" w:color="auto" w:fill="F2F2F2" w:themeFill="background1" w:themeFillShade="F2"/>
            <w:vAlign w:val="center"/>
          </w:tcPr>
          <w:p w14:paraId="57031B06" w14:textId="77777777" w:rsidR="00C920E9" w:rsidRPr="00C057FF" w:rsidRDefault="00C920E9" w:rsidP="00C920E9">
            <w:pPr>
              <w:spacing w:before="20" w:after="20"/>
              <w:jc w:val="center"/>
              <w:rPr>
                <w:rFonts w:asciiTheme="minorHAnsi" w:hAnsiTheme="minorHAnsi" w:cstheme="minorHAnsi"/>
                <w:lang w:val="en-US"/>
              </w:rPr>
            </w:pPr>
            <w:r w:rsidRPr="00C057FF">
              <w:rPr>
                <w:rFonts w:asciiTheme="minorHAnsi" w:hAnsiTheme="minorHAnsi" w:cstheme="minorHAnsi"/>
                <w:lang w:val="en-US"/>
              </w:rPr>
              <w:t>Risks addressed</w:t>
            </w:r>
          </w:p>
        </w:tc>
        <w:tc>
          <w:tcPr>
            <w:tcW w:w="6642" w:type="dxa"/>
            <w:gridSpan w:val="4"/>
            <w:shd w:val="clear" w:color="auto" w:fill="F2F2F2" w:themeFill="background1" w:themeFillShade="F2"/>
          </w:tcPr>
          <w:p w14:paraId="2D30ABDE" w14:textId="77777777" w:rsidR="00C920E9" w:rsidRPr="00C057FF" w:rsidRDefault="00C920E9" w:rsidP="00C920E9">
            <w:pPr>
              <w:spacing w:before="20" w:after="20"/>
              <w:jc w:val="both"/>
              <w:rPr>
                <w:rFonts w:asciiTheme="minorHAnsi" w:hAnsiTheme="minorHAnsi" w:cstheme="minorHAnsi"/>
                <w:lang w:val="en-US"/>
              </w:rPr>
            </w:pPr>
            <w:r w:rsidRPr="00C057FF">
              <w:rPr>
                <w:rFonts w:asciiTheme="minorHAnsi" w:hAnsiTheme="minorHAnsi" w:cstheme="minorHAnsi"/>
                <w:lang w:val="en-US"/>
              </w:rPr>
              <w:t>Risk to infrastructure and service</w:t>
            </w:r>
          </w:p>
        </w:tc>
      </w:tr>
    </w:tbl>
    <w:p w14:paraId="502BC8B4" w14:textId="4DA037DF" w:rsidR="00CC201C" w:rsidRDefault="00CC201C" w:rsidP="00C920E9">
      <w:pPr>
        <w:spacing w:after="0"/>
        <w:rPr>
          <w:sz w:val="8"/>
          <w:szCs w:val="8"/>
        </w:rPr>
      </w:pPr>
    </w:p>
    <w:p w14:paraId="168C506A" w14:textId="77777777" w:rsidR="00CC201C" w:rsidRDefault="00CC201C">
      <w:pPr>
        <w:widowControl w:val="0"/>
        <w:spacing w:after="0"/>
        <w:rPr>
          <w:sz w:val="8"/>
          <w:szCs w:val="8"/>
        </w:rPr>
      </w:pPr>
      <w:r>
        <w:rPr>
          <w:sz w:val="8"/>
          <w:szCs w:val="8"/>
        </w:rPr>
        <w:br w:type="page"/>
      </w:r>
    </w:p>
    <w:tbl>
      <w:tblPr>
        <w:tblStyle w:val="TableGrid"/>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845"/>
        <w:gridCol w:w="687"/>
        <w:gridCol w:w="1424"/>
        <w:gridCol w:w="1831"/>
        <w:gridCol w:w="1694"/>
        <w:gridCol w:w="1693"/>
      </w:tblGrid>
      <w:tr w:rsidR="00C920E9" w:rsidRPr="00ED0700" w14:paraId="6187F9D7" w14:textId="77777777" w:rsidTr="00C920E9">
        <w:tc>
          <w:tcPr>
            <w:tcW w:w="9021" w:type="dxa"/>
            <w:gridSpan w:val="7"/>
            <w:shd w:val="clear" w:color="auto" w:fill="auto"/>
          </w:tcPr>
          <w:p w14:paraId="3ABF8CC3" w14:textId="77777777" w:rsidR="00C920E9" w:rsidRPr="00576B68" w:rsidRDefault="00C920E9" w:rsidP="007C0DF1">
            <w:pPr>
              <w:pStyle w:val="ListParagraph"/>
              <w:numPr>
                <w:ilvl w:val="0"/>
                <w:numId w:val="77"/>
              </w:numPr>
              <w:spacing w:before="60" w:after="60"/>
              <w:contextualSpacing w:val="0"/>
              <w:jc w:val="both"/>
              <w:rPr>
                <w:rFonts w:asciiTheme="minorHAnsi" w:eastAsia="Times New Roman" w:hAnsiTheme="minorHAnsi" w:cstheme="minorHAnsi"/>
                <w:color w:val="000000"/>
                <w:sz w:val="22"/>
                <w:lang w:val="en-US"/>
              </w:rPr>
            </w:pPr>
            <w:r w:rsidRPr="00E66CB7">
              <w:rPr>
                <w:rFonts w:asciiTheme="minorHAnsi" w:eastAsia="Times New Roman" w:hAnsiTheme="minorHAnsi" w:cstheme="minorHAnsi"/>
                <w:b/>
                <w:i/>
                <w:smallCaps/>
                <w:color w:val="000000"/>
                <w:sz w:val="22"/>
                <w:lang w:val="en-US"/>
              </w:rPr>
              <w:lastRenderedPageBreak/>
              <w:t>Establish dynamic publicly available GIS database supporting climate change decision making</w:t>
            </w:r>
          </w:p>
        </w:tc>
      </w:tr>
      <w:tr w:rsidR="00C920E9" w:rsidRPr="00ED0700" w14:paraId="5DC6F824" w14:textId="77777777" w:rsidTr="00C920E9">
        <w:tc>
          <w:tcPr>
            <w:tcW w:w="2379" w:type="dxa"/>
            <w:gridSpan w:val="3"/>
            <w:vMerge w:val="restart"/>
            <w:shd w:val="clear" w:color="auto" w:fill="F2F2F2" w:themeFill="background1" w:themeFillShade="F2"/>
            <w:vAlign w:val="center"/>
          </w:tcPr>
          <w:p w14:paraId="3888A79D"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Relevant to:</w:t>
            </w:r>
          </w:p>
        </w:tc>
        <w:tc>
          <w:tcPr>
            <w:tcW w:w="1424" w:type="dxa"/>
            <w:shd w:val="clear" w:color="auto" w:fill="F2F2F2" w:themeFill="background1" w:themeFillShade="F2"/>
            <w:vAlign w:val="center"/>
          </w:tcPr>
          <w:p w14:paraId="6D930B33"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Natural systems</w:t>
            </w:r>
          </w:p>
        </w:tc>
        <w:tc>
          <w:tcPr>
            <w:tcW w:w="1831" w:type="dxa"/>
            <w:shd w:val="clear" w:color="auto" w:fill="F2F2F2" w:themeFill="background1" w:themeFillShade="F2"/>
            <w:vAlign w:val="center"/>
          </w:tcPr>
          <w:p w14:paraId="3D218336"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Water supply and sanitation</w:t>
            </w:r>
          </w:p>
        </w:tc>
        <w:tc>
          <w:tcPr>
            <w:tcW w:w="1694" w:type="dxa"/>
            <w:shd w:val="clear" w:color="auto" w:fill="F2F2F2" w:themeFill="background1" w:themeFillShade="F2"/>
            <w:vAlign w:val="center"/>
          </w:tcPr>
          <w:p w14:paraId="49B386CF"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Hydro-melioration</w:t>
            </w:r>
          </w:p>
        </w:tc>
        <w:tc>
          <w:tcPr>
            <w:tcW w:w="1693" w:type="dxa"/>
            <w:shd w:val="clear" w:color="auto" w:fill="F2F2F2" w:themeFill="background1" w:themeFillShade="F2"/>
            <w:vAlign w:val="center"/>
          </w:tcPr>
          <w:p w14:paraId="07478506"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Hydropower</w:t>
            </w:r>
          </w:p>
        </w:tc>
      </w:tr>
      <w:tr w:rsidR="00C920E9" w:rsidRPr="00ED0700" w14:paraId="46C78E74" w14:textId="77777777" w:rsidTr="00C920E9">
        <w:tc>
          <w:tcPr>
            <w:tcW w:w="2379" w:type="dxa"/>
            <w:gridSpan w:val="3"/>
            <w:vMerge/>
            <w:shd w:val="clear" w:color="auto" w:fill="F2F2F2" w:themeFill="background1" w:themeFillShade="F2"/>
            <w:vAlign w:val="center"/>
          </w:tcPr>
          <w:p w14:paraId="352A696D" w14:textId="77777777" w:rsidR="00C920E9" w:rsidRPr="00662ADA" w:rsidRDefault="00C920E9" w:rsidP="00C920E9">
            <w:pPr>
              <w:spacing w:before="20" w:after="20"/>
              <w:jc w:val="center"/>
              <w:rPr>
                <w:rFonts w:asciiTheme="minorHAnsi" w:hAnsiTheme="minorHAnsi" w:cstheme="minorHAnsi"/>
                <w:lang w:val="en-US"/>
              </w:rPr>
            </w:pPr>
          </w:p>
        </w:tc>
        <w:tc>
          <w:tcPr>
            <w:tcW w:w="1424" w:type="dxa"/>
            <w:shd w:val="clear" w:color="auto" w:fill="FFFFFF" w:themeFill="background1"/>
            <w:vAlign w:val="center"/>
          </w:tcPr>
          <w:p w14:paraId="371B471A"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c>
          <w:tcPr>
            <w:tcW w:w="1831" w:type="dxa"/>
            <w:shd w:val="clear" w:color="auto" w:fill="FFFFFF" w:themeFill="background1"/>
            <w:vAlign w:val="center"/>
          </w:tcPr>
          <w:p w14:paraId="2C837561"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c>
          <w:tcPr>
            <w:tcW w:w="1694" w:type="dxa"/>
            <w:shd w:val="clear" w:color="auto" w:fill="FFFFFF" w:themeFill="background1"/>
            <w:vAlign w:val="center"/>
          </w:tcPr>
          <w:p w14:paraId="4A3AE846"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c>
          <w:tcPr>
            <w:tcW w:w="1693" w:type="dxa"/>
            <w:shd w:val="clear" w:color="auto" w:fill="FFFFFF" w:themeFill="background1"/>
            <w:vAlign w:val="center"/>
          </w:tcPr>
          <w:p w14:paraId="50ED9DB2"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r>
      <w:tr w:rsidR="00C920E9" w:rsidRPr="00ED0700" w14:paraId="5C17A9E2" w14:textId="77777777" w:rsidTr="00CC201C">
        <w:trPr>
          <w:trHeight w:val="2278"/>
        </w:trPr>
        <w:tc>
          <w:tcPr>
            <w:tcW w:w="2379" w:type="dxa"/>
            <w:gridSpan w:val="3"/>
            <w:shd w:val="clear" w:color="auto" w:fill="D9D9D9" w:themeFill="background1" w:themeFillShade="D9"/>
            <w:vAlign w:val="center"/>
          </w:tcPr>
          <w:p w14:paraId="70B0DB58" w14:textId="77777777" w:rsidR="00C920E9" w:rsidRPr="00662ADA"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Description</w:t>
            </w:r>
          </w:p>
        </w:tc>
        <w:tc>
          <w:tcPr>
            <w:tcW w:w="6642" w:type="dxa"/>
            <w:gridSpan w:val="4"/>
            <w:vMerge w:val="restart"/>
            <w:shd w:val="clear" w:color="auto" w:fill="D9D9D9" w:themeFill="background1" w:themeFillShade="D9"/>
          </w:tcPr>
          <w:p w14:paraId="713D61B9" w14:textId="1C68926C" w:rsidR="007C04E2" w:rsidRDefault="00C920E9" w:rsidP="00C920E9">
            <w:pPr>
              <w:spacing w:before="20" w:after="20"/>
              <w:jc w:val="both"/>
              <w:rPr>
                <w:rFonts w:asciiTheme="minorHAnsi" w:hAnsiTheme="minorHAnsi" w:cstheme="minorHAnsi"/>
                <w:lang w:val="en-US"/>
              </w:rPr>
            </w:pPr>
            <w:r w:rsidRPr="009F2962">
              <w:rPr>
                <w:rFonts w:asciiTheme="minorHAnsi" w:hAnsiTheme="minorHAnsi" w:cstheme="minorHAnsi"/>
                <w:lang w:val="en-US"/>
              </w:rPr>
              <w:t>Currently, data monitoring is carried out by different institutions like the NIMH</w:t>
            </w:r>
            <w:r w:rsidR="00546FB4">
              <w:rPr>
                <w:rFonts w:asciiTheme="minorHAnsi" w:hAnsiTheme="minorHAnsi" w:cstheme="minorHAnsi"/>
                <w:lang w:val="en-US"/>
              </w:rPr>
              <w:t>-BAS</w:t>
            </w:r>
            <w:r w:rsidRPr="009F2962">
              <w:rPr>
                <w:rFonts w:asciiTheme="minorHAnsi" w:hAnsiTheme="minorHAnsi" w:cstheme="minorHAnsi"/>
                <w:lang w:val="en-US"/>
              </w:rPr>
              <w:t xml:space="preserve">, RBD, water operators, and so on. Its collection is difficult, and in some cases, the information must be paid for. Not all parameters are measured and monitored. The way the indicators are </w:t>
            </w:r>
            <w:r w:rsidR="00546FB4" w:rsidRPr="009F2962">
              <w:rPr>
                <w:rFonts w:asciiTheme="minorHAnsi" w:hAnsiTheme="minorHAnsi" w:cstheme="minorHAnsi"/>
                <w:lang w:val="en-US"/>
              </w:rPr>
              <w:t>monitored,</w:t>
            </w:r>
            <w:r w:rsidRPr="009F2962">
              <w:rPr>
                <w:rFonts w:asciiTheme="minorHAnsi" w:hAnsiTheme="minorHAnsi" w:cstheme="minorHAnsi"/>
                <w:lang w:val="en-US"/>
              </w:rPr>
              <w:t xml:space="preserve"> and data are processed, is not unified which creates uncertainty. </w:t>
            </w:r>
            <w:r w:rsidR="007C04E2" w:rsidRPr="007C04E2">
              <w:rPr>
                <w:rFonts w:asciiTheme="minorHAnsi" w:hAnsiTheme="minorHAnsi" w:cstheme="minorHAnsi"/>
                <w:lang w:val="en-US"/>
              </w:rPr>
              <w:t>There is no coordinated and unified collection of extreme events data from different institutions.</w:t>
            </w:r>
          </w:p>
          <w:p w14:paraId="4BDBABB0" w14:textId="668E0407" w:rsidR="00C920E9" w:rsidRPr="009F2962" w:rsidRDefault="00C920E9" w:rsidP="00C920E9">
            <w:pPr>
              <w:spacing w:before="20" w:after="20"/>
              <w:jc w:val="both"/>
              <w:rPr>
                <w:rFonts w:asciiTheme="minorHAnsi" w:hAnsiTheme="minorHAnsi" w:cstheme="minorHAnsi"/>
                <w:lang w:val="en-US"/>
              </w:rPr>
            </w:pPr>
            <w:r w:rsidRPr="009F2962">
              <w:rPr>
                <w:rFonts w:asciiTheme="minorHAnsi" w:hAnsiTheme="minorHAnsi" w:cstheme="minorHAnsi"/>
                <w:lang w:val="en-US"/>
              </w:rPr>
              <w:t>This option is about development of a publicly-available GIS database with information about the following:</w:t>
            </w:r>
          </w:p>
          <w:p w14:paraId="45566E5B" w14:textId="77777777" w:rsidR="00C920E9" w:rsidRPr="009F2962" w:rsidRDefault="00C920E9" w:rsidP="007C0DF1">
            <w:pPr>
              <w:pStyle w:val="ListParagraph"/>
              <w:numPr>
                <w:ilvl w:val="0"/>
                <w:numId w:val="78"/>
              </w:numPr>
              <w:autoSpaceDE w:val="0"/>
              <w:autoSpaceDN w:val="0"/>
              <w:adjustRightInd w:val="0"/>
              <w:spacing w:before="20" w:after="20"/>
              <w:ind w:left="360"/>
              <w:jc w:val="both"/>
              <w:rPr>
                <w:rFonts w:asciiTheme="minorHAnsi" w:hAnsiTheme="minorHAnsi" w:cstheme="minorHAnsi"/>
                <w:lang w:val="en-US"/>
              </w:rPr>
            </w:pPr>
            <w:r w:rsidRPr="009F2962">
              <w:rPr>
                <w:rFonts w:asciiTheme="minorHAnsi" w:hAnsiTheme="minorHAnsi" w:cstheme="minorHAnsi"/>
                <w:lang w:val="en-US"/>
              </w:rPr>
              <w:t>Historical data on climate and extreme weather events</w:t>
            </w:r>
          </w:p>
          <w:p w14:paraId="1FD476B9" w14:textId="77777777" w:rsidR="00C920E9" w:rsidRDefault="00C920E9" w:rsidP="007C0DF1">
            <w:pPr>
              <w:pStyle w:val="ListParagraph"/>
              <w:numPr>
                <w:ilvl w:val="0"/>
                <w:numId w:val="78"/>
              </w:numPr>
              <w:autoSpaceDE w:val="0"/>
              <w:autoSpaceDN w:val="0"/>
              <w:adjustRightInd w:val="0"/>
              <w:spacing w:before="20" w:after="20"/>
              <w:ind w:left="360"/>
              <w:jc w:val="both"/>
              <w:rPr>
                <w:rFonts w:asciiTheme="minorHAnsi" w:hAnsiTheme="minorHAnsi" w:cstheme="minorHAnsi"/>
                <w:lang w:val="en-US"/>
              </w:rPr>
            </w:pPr>
            <w:r w:rsidRPr="009F2962">
              <w:rPr>
                <w:rFonts w:asciiTheme="minorHAnsi" w:hAnsiTheme="minorHAnsi" w:cstheme="minorHAnsi"/>
                <w:lang w:val="en-US"/>
              </w:rPr>
              <w:t>Register of infrastructure</w:t>
            </w:r>
          </w:p>
          <w:p w14:paraId="34DB4CA2" w14:textId="77777777" w:rsidR="00C920E9" w:rsidRPr="009F2962" w:rsidRDefault="00C920E9" w:rsidP="007C0DF1">
            <w:pPr>
              <w:pStyle w:val="ListParagraph"/>
              <w:numPr>
                <w:ilvl w:val="0"/>
                <w:numId w:val="78"/>
              </w:numPr>
              <w:autoSpaceDE w:val="0"/>
              <w:autoSpaceDN w:val="0"/>
              <w:adjustRightInd w:val="0"/>
              <w:spacing w:before="20" w:after="20"/>
              <w:ind w:left="360"/>
              <w:jc w:val="both"/>
              <w:rPr>
                <w:rFonts w:asciiTheme="minorHAnsi" w:hAnsiTheme="minorHAnsi" w:cstheme="minorHAnsi"/>
                <w:lang w:val="en-US"/>
              </w:rPr>
            </w:pPr>
            <w:r w:rsidRPr="009F2962">
              <w:rPr>
                <w:rFonts w:asciiTheme="minorHAnsi" w:hAnsiTheme="minorHAnsi" w:cstheme="minorHAnsi"/>
                <w:lang w:val="en-US"/>
              </w:rPr>
              <w:t>Real-time monitoring of water resources, weather data, and infrastructure indicators, and so on</w:t>
            </w:r>
          </w:p>
        </w:tc>
      </w:tr>
      <w:tr w:rsidR="00C920E9" w:rsidRPr="00ED0700" w14:paraId="441E902A" w14:textId="77777777" w:rsidTr="00C920E9">
        <w:trPr>
          <w:trHeight w:val="138"/>
        </w:trPr>
        <w:tc>
          <w:tcPr>
            <w:tcW w:w="2379" w:type="dxa"/>
            <w:gridSpan w:val="3"/>
            <w:shd w:val="clear" w:color="auto" w:fill="000000" w:themeFill="text1"/>
            <w:vAlign w:val="center"/>
          </w:tcPr>
          <w:p w14:paraId="12DD2470" w14:textId="77777777" w:rsidR="00C920E9" w:rsidRPr="00E96BE9" w:rsidRDefault="00C920E9" w:rsidP="00C920E9">
            <w:pPr>
              <w:spacing w:before="20" w:after="20"/>
              <w:jc w:val="center"/>
              <w:rPr>
                <w:rFonts w:asciiTheme="minorHAnsi" w:hAnsiTheme="minorHAnsi" w:cstheme="minorHAnsi"/>
                <w:sz w:val="18"/>
                <w:szCs w:val="18"/>
                <w:lang w:val="en-US"/>
              </w:rPr>
            </w:pPr>
            <w:r w:rsidRPr="00E96BE9">
              <w:rPr>
                <w:rFonts w:asciiTheme="minorHAnsi" w:hAnsiTheme="minorHAnsi" w:cstheme="minorHAnsi"/>
                <w:sz w:val="18"/>
                <w:szCs w:val="18"/>
                <w:lang w:val="en-US"/>
              </w:rPr>
              <w:t>Option’s relevance</w:t>
            </w:r>
          </w:p>
        </w:tc>
        <w:tc>
          <w:tcPr>
            <w:tcW w:w="6642" w:type="dxa"/>
            <w:gridSpan w:val="4"/>
            <w:vMerge/>
            <w:shd w:val="clear" w:color="auto" w:fill="F2F2F2" w:themeFill="background1" w:themeFillShade="F2"/>
            <w:vAlign w:val="center"/>
          </w:tcPr>
          <w:p w14:paraId="48CB8E4A"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05A1787D" w14:textId="77777777" w:rsidTr="00C920E9">
        <w:trPr>
          <w:trHeight w:val="156"/>
        </w:trPr>
        <w:tc>
          <w:tcPr>
            <w:tcW w:w="847" w:type="dxa"/>
            <w:shd w:val="clear" w:color="auto" w:fill="F2F2F2" w:themeFill="background1" w:themeFillShade="F2"/>
            <w:vAlign w:val="center"/>
          </w:tcPr>
          <w:p w14:paraId="638D6895"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Economic</w:t>
            </w:r>
          </w:p>
        </w:tc>
        <w:tc>
          <w:tcPr>
            <w:tcW w:w="845" w:type="dxa"/>
            <w:shd w:val="clear" w:color="auto" w:fill="F2F2F2" w:themeFill="background1" w:themeFillShade="F2"/>
            <w:vAlign w:val="center"/>
          </w:tcPr>
          <w:p w14:paraId="42F2075A"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Ecologic</w:t>
            </w:r>
          </w:p>
        </w:tc>
        <w:tc>
          <w:tcPr>
            <w:tcW w:w="687" w:type="dxa"/>
            <w:shd w:val="clear" w:color="auto" w:fill="F2F2F2" w:themeFill="background1" w:themeFillShade="F2"/>
            <w:vAlign w:val="center"/>
          </w:tcPr>
          <w:p w14:paraId="5A10DEC3"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Social</w:t>
            </w:r>
          </w:p>
        </w:tc>
        <w:tc>
          <w:tcPr>
            <w:tcW w:w="6642" w:type="dxa"/>
            <w:gridSpan w:val="4"/>
            <w:vMerge/>
            <w:shd w:val="clear" w:color="auto" w:fill="F2F2F2" w:themeFill="background1" w:themeFillShade="F2"/>
            <w:vAlign w:val="center"/>
          </w:tcPr>
          <w:p w14:paraId="543EBB3A"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4F27F67D" w14:textId="77777777" w:rsidTr="00C920E9">
        <w:trPr>
          <w:trHeight w:val="198"/>
        </w:trPr>
        <w:tc>
          <w:tcPr>
            <w:tcW w:w="847" w:type="dxa"/>
            <w:shd w:val="clear" w:color="auto" w:fill="F2F2F2" w:themeFill="background1" w:themeFillShade="F2"/>
            <w:vAlign w:val="center"/>
          </w:tcPr>
          <w:p w14:paraId="1E9813C7"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845" w:type="dxa"/>
            <w:shd w:val="clear" w:color="auto" w:fill="F2F2F2" w:themeFill="background1" w:themeFillShade="F2"/>
            <w:vAlign w:val="center"/>
          </w:tcPr>
          <w:p w14:paraId="4B3B6DE4"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87" w:type="dxa"/>
            <w:shd w:val="clear" w:color="auto" w:fill="F2F2F2" w:themeFill="background1" w:themeFillShade="F2"/>
            <w:vAlign w:val="center"/>
          </w:tcPr>
          <w:p w14:paraId="41F3B14C"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642" w:type="dxa"/>
            <w:gridSpan w:val="4"/>
            <w:vMerge/>
            <w:shd w:val="clear" w:color="auto" w:fill="F2F2F2" w:themeFill="background1" w:themeFillShade="F2"/>
            <w:vAlign w:val="center"/>
          </w:tcPr>
          <w:p w14:paraId="3CE598E9"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0190F9CE" w14:textId="77777777" w:rsidTr="00C920E9">
        <w:tc>
          <w:tcPr>
            <w:tcW w:w="2379" w:type="dxa"/>
            <w:gridSpan w:val="3"/>
            <w:shd w:val="clear" w:color="auto" w:fill="F2F2F2" w:themeFill="background1" w:themeFillShade="F2"/>
            <w:vAlign w:val="center"/>
          </w:tcPr>
          <w:p w14:paraId="4B27FD10"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Opportunities that arise</w:t>
            </w:r>
          </w:p>
        </w:tc>
        <w:tc>
          <w:tcPr>
            <w:tcW w:w="6642" w:type="dxa"/>
            <w:gridSpan w:val="4"/>
            <w:shd w:val="clear" w:color="auto" w:fill="F2F2F2" w:themeFill="background1" w:themeFillShade="F2"/>
          </w:tcPr>
          <w:p w14:paraId="58243EFB"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Storing data in one place in a unified format will reduce the risk of mistakes and wrong interpretations.  Making data publicly available will allow different stakeholders to use it (like climate data for RBDs to evaluate water availability) and researchers to prepare more comprehensive studies.</w:t>
            </w:r>
          </w:p>
        </w:tc>
      </w:tr>
      <w:tr w:rsidR="00C920E9" w:rsidRPr="00ED0700" w14:paraId="55F559FD" w14:textId="77777777" w:rsidTr="00C920E9">
        <w:tc>
          <w:tcPr>
            <w:tcW w:w="2379" w:type="dxa"/>
            <w:gridSpan w:val="3"/>
            <w:shd w:val="clear" w:color="auto" w:fill="D9D9D9" w:themeFill="background1" w:themeFillShade="D9"/>
            <w:vAlign w:val="center"/>
          </w:tcPr>
          <w:p w14:paraId="31CC066A"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Cross-cutting relevance</w:t>
            </w:r>
          </w:p>
        </w:tc>
        <w:tc>
          <w:tcPr>
            <w:tcW w:w="1424" w:type="dxa"/>
            <w:shd w:val="clear" w:color="auto" w:fill="FFFFFF" w:themeFill="background1"/>
            <w:vAlign w:val="center"/>
          </w:tcPr>
          <w:p w14:paraId="7B1EDB49"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YES</w:t>
            </w:r>
          </w:p>
        </w:tc>
        <w:tc>
          <w:tcPr>
            <w:tcW w:w="5218" w:type="dxa"/>
            <w:gridSpan w:val="3"/>
            <w:shd w:val="clear" w:color="auto" w:fill="D9D9D9" w:themeFill="background1" w:themeFillShade="D9"/>
          </w:tcPr>
          <w:p w14:paraId="69CF6F7F"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Database could be used by different stakeholders for analysis and decision making</w:t>
            </w:r>
          </w:p>
        </w:tc>
      </w:tr>
      <w:tr w:rsidR="00C920E9" w:rsidRPr="00ED0700" w14:paraId="54AB58A6" w14:textId="77777777" w:rsidTr="00C920E9">
        <w:tc>
          <w:tcPr>
            <w:tcW w:w="2379" w:type="dxa"/>
            <w:gridSpan w:val="3"/>
            <w:shd w:val="clear" w:color="auto" w:fill="F2F2F2" w:themeFill="background1" w:themeFillShade="F2"/>
            <w:vAlign w:val="center"/>
          </w:tcPr>
          <w:p w14:paraId="408A2C9B"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Risks addressed</w:t>
            </w:r>
          </w:p>
        </w:tc>
        <w:tc>
          <w:tcPr>
            <w:tcW w:w="6642" w:type="dxa"/>
            <w:gridSpan w:val="4"/>
            <w:shd w:val="clear" w:color="auto" w:fill="F2F2F2" w:themeFill="background1" w:themeFillShade="F2"/>
          </w:tcPr>
          <w:p w14:paraId="0FDE0D27"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All risks</w:t>
            </w:r>
          </w:p>
        </w:tc>
      </w:tr>
    </w:tbl>
    <w:p w14:paraId="4C74BD15" w14:textId="4BD8AFB5" w:rsidR="005C63A3" w:rsidRDefault="005C63A3" w:rsidP="00C920E9">
      <w:pPr>
        <w:spacing w:after="0"/>
        <w:rPr>
          <w:sz w:val="8"/>
          <w:szCs w:val="8"/>
        </w:rPr>
      </w:pPr>
    </w:p>
    <w:tbl>
      <w:tblPr>
        <w:tblStyle w:val="TableGrid"/>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845"/>
        <w:gridCol w:w="687"/>
        <w:gridCol w:w="1424"/>
        <w:gridCol w:w="1831"/>
        <w:gridCol w:w="1694"/>
        <w:gridCol w:w="1693"/>
      </w:tblGrid>
      <w:tr w:rsidR="00C920E9" w:rsidRPr="00ED0700" w14:paraId="0BBD20F7" w14:textId="77777777" w:rsidTr="00C920E9">
        <w:tc>
          <w:tcPr>
            <w:tcW w:w="9021" w:type="dxa"/>
            <w:gridSpan w:val="7"/>
            <w:shd w:val="clear" w:color="auto" w:fill="auto"/>
          </w:tcPr>
          <w:p w14:paraId="3586B43C" w14:textId="77777777" w:rsidR="00C920E9" w:rsidRPr="00ED0700" w:rsidRDefault="00C920E9" w:rsidP="007C0DF1">
            <w:pPr>
              <w:pStyle w:val="ListParagraph"/>
              <w:numPr>
                <w:ilvl w:val="0"/>
                <w:numId w:val="77"/>
              </w:numPr>
              <w:spacing w:before="60" w:after="60"/>
              <w:contextualSpacing w:val="0"/>
              <w:jc w:val="both"/>
              <w:rPr>
                <w:b/>
                <w:bCs/>
                <w:lang w:val="en-US"/>
              </w:rPr>
            </w:pPr>
            <w:r w:rsidRPr="00E66CB7">
              <w:rPr>
                <w:rFonts w:asciiTheme="minorHAnsi" w:eastAsia="Times New Roman" w:hAnsiTheme="minorHAnsi" w:cstheme="minorHAnsi"/>
                <w:b/>
                <w:i/>
                <w:smallCaps/>
                <w:color w:val="000000"/>
                <w:sz w:val="22"/>
                <w:lang w:val="en-US"/>
              </w:rPr>
              <w:t>Upgrade and extend the monitoring network of water resources, water infrastructure and use</w:t>
            </w:r>
          </w:p>
        </w:tc>
      </w:tr>
      <w:tr w:rsidR="00C920E9" w:rsidRPr="00ED0700" w14:paraId="4BE26461" w14:textId="77777777" w:rsidTr="00C920E9">
        <w:tc>
          <w:tcPr>
            <w:tcW w:w="2379" w:type="dxa"/>
            <w:gridSpan w:val="3"/>
            <w:vMerge w:val="restart"/>
            <w:shd w:val="clear" w:color="auto" w:fill="F2F2F2" w:themeFill="background1" w:themeFillShade="F2"/>
            <w:vAlign w:val="center"/>
          </w:tcPr>
          <w:p w14:paraId="71A65BED"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Relevant to:</w:t>
            </w:r>
          </w:p>
        </w:tc>
        <w:tc>
          <w:tcPr>
            <w:tcW w:w="1424" w:type="dxa"/>
            <w:shd w:val="clear" w:color="auto" w:fill="F2F2F2" w:themeFill="background1" w:themeFillShade="F2"/>
            <w:vAlign w:val="center"/>
          </w:tcPr>
          <w:p w14:paraId="162175C8"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Natural systems</w:t>
            </w:r>
          </w:p>
        </w:tc>
        <w:tc>
          <w:tcPr>
            <w:tcW w:w="1831" w:type="dxa"/>
            <w:shd w:val="clear" w:color="auto" w:fill="F2F2F2" w:themeFill="background1" w:themeFillShade="F2"/>
            <w:vAlign w:val="center"/>
          </w:tcPr>
          <w:p w14:paraId="1CB035AD"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Water supply and sanitation</w:t>
            </w:r>
          </w:p>
        </w:tc>
        <w:tc>
          <w:tcPr>
            <w:tcW w:w="1694" w:type="dxa"/>
            <w:shd w:val="clear" w:color="auto" w:fill="F2F2F2" w:themeFill="background1" w:themeFillShade="F2"/>
            <w:vAlign w:val="center"/>
          </w:tcPr>
          <w:p w14:paraId="2F07F448"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Hydro-melioration</w:t>
            </w:r>
          </w:p>
        </w:tc>
        <w:tc>
          <w:tcPr>
            <w:tcW w:w="1693" w:type="dxa"/>
            <w:shd w:val="clear" w:color="auto" w:fill="F2F2F2" w:themeFill="background1" w:themeFillShade="F2"/>
            <w:vAlign w:val="center"/>
          </w:tcPr>
          <w:p w14:paraId="5F333E1A"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Hydropower</w:t>
            </w:r>
          </w:p>
        </w:tc>
      </w:tr>
      <w:tr w:rsidR="00C920E9" w:rsidRPr="00ED0700" w14:paraId="1ECD5C38" w14:textId="77777777" w:rsidTr="00C920E9">
        <w:tc>
          <w:tcPr>
            <w:tcW w:w="2379" w:type="dxa"/>
            <w:gridSpan w:val="3"/>
            <w:vMerge/>
            <w:shd w:val="clear" w:color="auto" w:fill="F2F2F2" w:themeFill="background1" w:themeFillShade="F2"/>
            <w:vAlign w:val="center"/>
          </w:tcPr>
          <w:p w14:paraId="4731BD85" w14:textId="77777777" w:rsidR="00C920E9" w:rsidRPr="00662ADA" w:rsidRDefault="00C920E9" w:rsidP="00C920E9">
            <w:pPr>
              <w:spacing w:before="20" w:after="20"/>
              <w:jc w:val="center"/>
              <w:rPr>
                <w:rFonts w:asciiTheme="minorHAnsi" w:hAnsiTheme="minorHAnsi" w:cstheme="minorHAnsi"/>
                <w:lang w:val="en-US"/>
              </w:rPr>
            </w:pPr>
          </w:p>
        </w:tc>
        <w:tc>
          <w:tcPr>
            <w:tcW w:w="1424" w:type="dxa"/>
            <w:shd w:val="clear" w:color="auto" w:fill="FFFFFF" w:themeFill="background1"/>
            <w:vAlign w:val="center"/>
          </w:tcPr>
          <w:p w14:paraId="5A4080D0"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c>
          <w:tcPr>
            <w:tcW w:w="1831" w:type="dxa"/>
            <w:shd w:val="clear" w:color="auto" w:fill="FFFFFF" w:themeFill="background1"/>
            <w:vAlign w:val="center"/>
          </w:tcPr>
          <w:p w14:paraId="779AA22C"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c>
          <w:tcPr>
            <w:tcW w:w="1694" w:type="dxa"/>
            <w:shd w:val="clear" w:color="auto" w:fill="FFFFFF" w:themeFill="background1"/>
            <w:vAlign w:val="center"/>
          </w:tcPr>
          <w:p w14:paraId="024C606F"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c>
          <w:tcPr>
            <w:tcW w:w="1693" w:type="dxa"/>
            <w:shd w:val="clear" w:color="auto" w:fill="FFFFFF" w:themeFill="background1"/>
            <w:vAlign w:val="center"/>
          </w:tcPr>
          <w:p w14:paraId="471C2BE9"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r>
      <w:tr w:rsidR="00C920E9" w:rsidRPr="00ED0700" w14:paraId="056E8475" w14:textId="77777777" w:rsidTr="0018136F">
        <w:trPr>
          <w:trHeight w:val="1683"/>
        </w:trPr>
        <w:tc>
          <w:tcPr>
            <w:tcW w:w="2379" w:type="dxa"/>
            <w:gridSpan w:val="3"/>
            <w:shd w:val="clear" w:color="auto" w:fill="D9D9D9" w:themeFill="background1" w:themeFillShade="D9"/>
            <w:vAlign w:val="center"/>
          </w:tcPr>
          <w:p w14:paraId="4757A144" w14:textId="77777777" w:rsidR="00C920E9" w:rsidRPr="00662ADA"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Description</w:t>
            </w:r>
          </w:p>
        </w:tc>
        <w:tc>
          <w:tcPr>
            <w:tcW w:w="6642" w:type="dxa"/>
            <w:gridSpan w:val="4"/>
            <w:vMerge w:val="restart"/>
            <w:shd w:val="clear" w:color="auto" w:fill="D9D9D9" w:themeFill="background1" w:themeFillShade="D9"/>
          </w:tcPr>
          <w:p w14:paraId="07D28E24"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The weaknesses of the exisiting monitoring practice are summarized in the description of the previous option. To overcome them, it is necessary (but not limited) to</w:t>
            </w:r>
          </w:p>
          <w:p w14:paraId="33A3A5CA" w14:textId="77777777" w:rsidR="00C920E9" w:rsidRPr="00662ADA" w:rsidRDefault="00C920E9" w:rsidP="007C0DF1">
            <w:pPr>
              <w:pStyle w:val="ListParagraph"/>
              <w:numPr>
                <w:ilvl w:val="0"/>
                <w:numId w:val="78"/>
              </w:numPr>
              <w:autoSpaceDE w:val="0"/>
              <w:autoSpaceDN w:val="0"/>
              <w:adjustRightInd w:val="0"/>
              <w:spacing w:before="20" w:after="20"/>
              <w:ind w:left="360"/>
              <w:jc w:val="both"/>
              <w:rPr>
                <w:rFonts w:asciiTheme="minorHAnsi" w:hAnsiTheme="minorHAnsi" w:cstheme="minorHAnsi"/>
                <w:lang w:val="en-US"/>
              </w:rPr>
            </w:pPr>
            <w:r>
              <w:rPr>
                <w:rFonts w:asciiTheme="minorHAnsi" w:hAnsiTheme="minorHAnsi" w:cstheme="minorHAnsi"/>
                <w:lang w:val="en-US"/>
              </w:rPr>
              <w:t>I</w:t>
            </w:r>
            <w:r w:rsidRPr="00662ADA">
              <w:rPr>
                <w:rFonts w:asciiTheme="minorHAnsi" w:hAnsiTheme="minorHAnsi" w:cstheme="minorHAnsi"/>
                <w:lang w:val="en-US"/>
              </w:rPr>
              <w:t>mprove the density of the monitoring networks</w:t>
            </w:r>
            <w:r>
              <w:rPr>
                <w:rFonts w:asciiTheme="minorHAnsi" w:hAnsiTheme="minorHAnsi" w:cstheme="minorHAnsi"/>
                <w:lang w:val="en-US"/>
              </w:rPr>
              <w:t>;</w:t>
            </w:r>
          </w:p>
          <w:p w14:paraId="3C75FEAC" w14:textId="77777777" w:rsidR="005C63A3" w:rsidRDefault="00C920E9" w:rsidP="007C0DF1">
            <w:pPr>
              <w:pStyle w:val="ListParagraph"/>
              <w:numPr>
                <w:ilvl w:val="0"/>
                <w:numId w:val="78"/>
              </w:numPr>
              <w:autoSpaceDE w:val="0"/>
              <w:autoSpaceDN w:val="0"/>
              <w:adjustRightInd w:val="0"/>
              <w:spacing w:before="20" w:after="20"/>
              <w:ind w:left="360"/>
              <w:jc w:val="both"/>
              <w:rPr>
                <w:rFonts w:asciiTheme="minorHAnsi" w:hAnsiTheme="minorHAnsi" w:cstheme="minorHAnsi"/>
                <w:lang w:val="en-US"/>
              </w:rPr>
            </w:pPr>
            <w:r w:rsidRPr="005C63A3">
              <w:rPr>
                <w:rFonts w:asciiTheme="minorHAnsi" w:hAnsiTheme="minorHAnsi" w:cstheme="minorHAnsi"/>
                <w:lang w:val="en-US"/>
              </w:rPr>
              <w:t>Monitor the natural water cycle in more detail, including precipitation, runoff, groundwater table, water abstractions, and water use;</w:t>
            </w:r>
          </w:p>
          <w:p w14:paraId="54FB0B28" w14:textId="7FCB7C8C" w:rsidR="00C920E9" w:rsidRPr="005C63A3" w:rsidRDefault="00C920E9" w:rsidP="007C0DF1">
            <w:pPr>
              <w:pStyle w:val="ListParagraph"/>
              <w:numPr>
                <w:ilvl w:val="0"/>
                <w:numId w:val="78"/>
              </w:numPr>
              <w:autoSpaceDE w:val="0"/>
              <w:autoSpaceDN w:val="0"/>
              <w:adjustRightInd w:val="0"/>
              <w:spacing w:before="20" w:after="20"/>
              <w:ind w:left="360"/>
              <w:jc w:val="both"/>
              <w:rPr>
                <w:rFonts w:asciiTheme="minorHAnsi" w:hAnsiTheme="minorHAnsi" w:cstheme="minorHAnsi"/>
                <w:lang w:val="en-US"/>
              </w:rPr>
            </w:pPr>
            <w:r w:rsidRPr="005C63A3">
              <w:rPr>
                <w:rFonts w:asciiTheme="minorHAnsi" w:hAnsiTheme="minorHAnsi" w:cstheme="minorHAnsi"/>
                <w:lang w:val="en-US"/>
              </w:rPr>
              <w:t>Synchronize monitoring to allow an accurate water balance estimation. Clarify the roles and responsibilities of institutions to avoid metering errors; and</w:t>
            </w:r>
          </w:p>
          <w:p w14:paraId="3DE7ECA6" w14:textId="77777777" w:rsidR="00C920E9" w:rsidRPr="00662ADA" w:rsidRDefault="00C920E9" w:rsidP="007C0DF1">
            <w:pPr>
              <w:pStyle w:val="ListParagraph"/>
              <w:numPr>
                <w:ilvl w:val="0"/>
                <w:numId w:val="78"/>
              </w:numPr>
              <w:autoSpaceDE w:val="0"/>
              <w:autoSpaceDN w:val="0"/>
              <w:adjustRightInd w:val="0"/>
              <w:spacing w:before="20" w:after="20"/>
              <w:ind w:left="360"/>
              <w:jc w:val="both"/>
              <w:rPr>
                <w:rFonts w:asciiTheme="minorHAnsi" w:hAnsiTheme="minorHAnsi" w:cstheme="minorHAnsi"/>
                <w:lang w:val="en-US"/>
              </w:rPr>
            </w:pPr>
            <w:r>
              <w:rPr>
                <w:rFonts w:asciiTheme="minorHAnsi" w:hAnsiTheme="minorHAnsi" w:cstheme="minorHAnsi"/>
                <w:lang w:val="en-US"/>
              </w:rPr>
              <w:t>C</w:t>
            </w:r>
            <w:r w:rsidRPr="00662ADA">
              <w:rPr>
                <w:rFonts w:asciiTheme="minorHAnsi" w:hAnsiTheme="minorHAnsi" w:cstheme="minorHAnsi"/>
                <w:lang w:val="en-US"/>
              </w:rPr>
              <w:t>ontinue developing early warning systems.</w:t>
            </w:r>
          </w:p>
        </w:tc>
      </w:tr>
      <w:tr w:rsidR="00C920E9" w:rsidRPr="00ED0700" w14:paraId="5011490D" w14:textId="77777777" w:rsidTr="00C920E9">
        <w:trPr>
          <w:trHeight w:val="124"/>
        </w:trPr>
        <w:tc>
          <w:tcPr>
            <w:tcW w:w="2379" w:type="dxa"/>
            <w:gridSpan w:val="3"/>
            <w:shd w:val="clear" w:color="auto" w:fill="000000" w:themeFill="text1"/>
            <w:vAlign w:val="center"/>
          </w:tcPr>
          <w:p w14:paraId="7BDC4269" w14:textId="77777777" w:rsidR="00C920E9" w:rsidRPr="00E96BE9" w:rsidRDefault="00C920E9" w:rsidP="00C920E9">
            <w:pPr>
              <w:spacing w:before="20" w:after="20"/>
              <w:jc w:val="center"/>
              <w:rPr>
                <w:rFonts w:asciiTheme="minorHAnsi" w:hAnsiTheme="minorHAnsi" w:cstheme="minorHAnsi"/>
                <w:sz w:val="18"/>
                <w:szCs w:val="18"/>
                <w:lang w:val="en-US"/>
              </w:rPr>
            </w:pPr>
            <w:r w:rsidRPr="00E96BE9">
              <w:rPr>
                <w:rFonts w:asciiTheme="minorHAnsi" w:hAnsiTheme="minorHAnsi" w:cstheme="minorHAnsi"/>
                <w:sz w:val="18"/>
                <w:szCs w:val="18"/>
                <w:lang w:val="en-US"/>
              </w:rPr>
              <w:t>Option’s relevance</w:t>
            </w:r>
          </w:p>
        </w:tc>
        <w:tc>
          <w:tcPr>
            <w:tcW w:w="6642" w:type="dxa"/>
            <w:gridSpan w:val="4"/>
            <w:vMerge/>
            <w:shd w:val="clear" w:color="auto" w:fill="F2F2F2" w:themeFill="background1" w:themeFillShade="F2"/>
            <w:vAlign w:val="center"/>
          </w:tcPr>
          <w:p w14:paraId="4BECA20A"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475EBD14" w14:textId="77777777" w:rsidTr="005C63A3">
        <w:trPr>
          <w:trHeight w:val="271"/>
        </w:trPr>
        <w:tc>
          <w:tcPr>
            <w:tcW w:w="847" w:type="dxa"/>
            <w:shd w:val="clear" w:color="auto" w:fill="F2F2F2" w:themeFill="background1" w:themeFillShade="F2"/>
            <w:vAlign w:val="center"/>
          </w:tcPr>
          <w:p w14:paraId="422C5562"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Economic</w:t>
            </w:r>
          </w:p>
        </w:tc>
        <w:tc>
          <w:tcPr>
            <w:tcW w:w="845" w:type="dxa"/>
            <w:shd w:val="clear" w:color="auto" w:fill="F2F2F2" w:themeFill="background1" w:themeFillShade="F2"/>
            <w:vAlign w:val="center"/>
          </w:tcPr>
          <w:p w14:paraId="39D46C64"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Ecologic</w:t>
            </w:r>
          </w:p>
        </w:tc>
        <w:tc>
          <w:tcPr>
            <w:tcW w:w="687" w:type="dxa"/>
            <w:shd w:val="clear" w:color="auto" w:fill="F2F2F2" w:themeFill="background1" w:themeFillShade="F2"/>
            <w:vAlign w:val="center"/>
          </w:tcPr>
          <w:p w14:paraId="254EFF5D"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Social</w:t>
            </w:r>
          </w:p>
        </w:tc>
        <w:tc>
          <w:tcPr>
            <w:tcW w:w="6642" w:type="dxa"/>
            <w:gridSpan w:val="4"/>
            <w:vMerge/>
            <w:shd w:val="clear" w:color="auto" w:fill="F2F2F2" w:themeFill="background1" w:themeFillShade="F2"/>
            <w:vAlign w:val="center"/>
          </w:tcPr>
          <w:p w14:paraId="62A74DC0"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3029643C" w14:textId="77777777" w:rsidTr="005C63A3">
        <w:trPr>
          <w:trHeight w:val="163"/>
        </w:trPr>
        <w:tc>
          <w:tcPr>
            <w:tcW w:w="847" w:type="dxa"/>
            <w:shd w:val="clear" w:color="auto" w:fill="F2F2F2" w:themeFill="background1" w:themeFillShade="F2"/>
            <w:vAlign w:val="center"/>
          </w:tcPr>
          <w:p w14:paraId="18888B8C"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845" w:type="dxa"/>
            <w:shd w:val="clear" w:color="auto" w:fill="F2F2F2" w:themeFill="background1" w:themeFillShade="F2"/>
            <w:vAlign w:val="center"/>
          </w:tcPr>
          <w:p w14:paraId="495E472F"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87" w:type="dxa"/>
            <w:shd w:val="clear" w:color="auto" w:fill="F2F2F2" w:themeFill="background1" w:themeFillShade="F2"/>
            <w:vAlign w:val="center"/>
          </w:tcPr>
          <w:p w14:paraId="40DDC14C"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642" w:type="dxa"/>
            <w:gridSpan w:val="4"/>
            <w:vMerge/>
            <w:shd w:val="clear" w:color="auto" w:fill="F2F2F2" w:themeFill="background1" w:themeFillShade="F2"/>
            <w:vAlign w:val="center"/>
          </w:tcPr>
          <w:p w14:paraId="164D57AE"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4F804AEE" w14:textId="77777777" w:rsidTr="00C920E9">
        <w:tc>
          <w:tcPr>
            <w:tcW w:w="2379" w:type="dxa"/>
            <w:gridSpan w:val="3"/>
            <w:shd w:val="clear" w:color="auto" w:fill="F2F2F2" w:themeFill="background1" w:themeFillShade="F2"/>
            <w:vAlign w:val="center"/>
          </w:tcPr>
          <w:p w14:paraId="3EF72A36"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Opportunities that arise</w:t>
            </w:r>
          </w:p>
        </w:tc>
        <w:tc>
          <w:tcPr>
            <w:tcW w:w="6642" w:type="dxa"/>
            <w:gridSpan w:val="4"/>
            <w:shd w:val="clear" w:color="auto" w:fill="F2F2F2" w:themeFill="background1" w:themeFillShade="F2"/>
          </w:tcPr>
          <w:p w14:paraId="2B1B4058"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Better monitoring will allow better understanding of interconnections between climate parameters, water resource availability, water infrastructure</w:t>
            </w:r>
            <w:r>
              <w:rPr>
                <w:rFonts w:asciiTheme="minorHAnsi" w:hAnsiTheme="minorHAnsi" w:cstheme="minorHAnsi"/>
                <w:lang w:val="en-US"/>
              </w:rPr>
              <w:t>,</w:t>
            </w:r>
            <w:r w:rsidRPr="00662ADA">
              <w:rPr>
                <w:rFonts w:asciiTheme="minorHAnsi" w:hAnsiTheme="minorHAnsi" w:cstheme="minorHAnsi"/>
                <w:lang w:val="en-US"/>
              </w:rPr>
              <w:t xml:space="preserve"> and water use. This will allow more accurate measures to be selected and </w:t>
            </w:r>
            <w:r>
              <w:rPr>
                <w:rFonts w:asciiTheme="minorHAnsi" w:hAnsiTheme="minorHAnsi" w:cstheme="minorHAnsi"/>
                <w:lang w:val="en-US"/>
              </w:rPr>
              <w:t>no-</w:t>
            </w:r>
            <w:r w:rsidRPr="00662ADA">
              <w:rPr>
                <w:rFonts w:asciiTheme="minorHAnsi" w:hAnsiTheme="minorHAnsi" w:cstheme="minorHAnsi"/>
                <w:lang w:val="en-US"/>
              </w:rPr>
              <w:t>regret solutions to be applied.</w:t>
            </w:r>
          </w:p>
        </w:tc>
      </w:tr>
      <w:tr w:rsidR="00C920E9" w:rsidRPr="00ED0700" w14:paraId="128F783B" w14:textId="77777777" w:rsidTr="00C920E9">
        <w:tc>
          <w:tcPr>
            <w:tcW w:w="2379" w:type="dxa"/>
            <w:gridSpan w:val="3"/>
            <w:shd w:val="clear" w:color="auto" w:fill="D9D9D9" w:themeFill="background1" w:themeFillShade="D9"/>
            <w:vAlign w:val="center"/>
          </w:tcPr>
          <w:p w14:paraId="07C779EF"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Cross-cutting relevance</w:t>
            </w:r>
          </w:p>
        </w:tc>
        <w:tc>
          <w:tcPr>
            <w:tcW w:w="1424" w:type="dxa"/>
            <w:shd w:val="clear" w:color="auto" w:fill="FFFFFF" w:themeFill="background1"/>
            <w:vAlign w:val="center"/>
          </w:tcPr>
          <w:p w14:paraId="0A9D87C4"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YES</w:t>
            </w:r>
          </w:p>
        </w:tc>
        <w:tc>
          <w:tcPr>
            <w:tcW w:w="5218" w:type="dxa"/>
            <w:gridSpan w:val="3"/>
            <w:shd w:val="clear" w:color="auto" w:fill="D9D9D9" w:themeFill="background1" w:themeFillShade="D9"/>
          </w:tcPr>
          <w:p w14:paraId="586E17AF"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Database could be used by different stakeholders for analysis and decision making</w:t>
            </w:r>
          </w:p>
        </w:tc>
      </w:tr>
      <w:tr w:rsidR="00C920E9" w:rsidRPr="00ED0700" w14:paraId="6AA83E3B" w14:textId="77777777" w:rsidTr="00C920E9">
        <w:tc>
          <w:tcPr>
            <w:tcW w:w="2379" w:type="dxa"/>
            <w:gridSpan w:val="3"/>
            <w:shd w:val="clear" w:color="auto" w:fill="F2F2F2" w:themeFill="background1" w:themeFillShade="F2"/>
            <w:vAlign w:val="center"/>
          </w:tcPr>
          <w:p w14:paraId="2504393D"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Risks addressed</w:t>
            </w:r>
          </w:p>
        </w:tc>
        <w:tc>
          <w:tcPr>
            <w:tcW w:w="6642" w:type="dxa"/>
            <w:gridSpan w:val="4"/>
            <w:shd w:val="clear" w:color="auto" w:fill="F2F2F2" w:themeFill="background1" w:themeFillShade="F2"/>
          </w:tcPr>
          <w:p w14:paraId="2E14AFC7"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All risks</w:t>
            </w:r>
          </w:p>
        </w:tc>
      </w:tr>
    </w:tbl>
    <w:p w14:paraId="53684E93" w14:textId="0F143823" w:rsidR="00CC201C" w:rsidRDefault="00CC201C" w:rsidP="00C920E9">
      <w:pPr>
        <w:spacing w:after="0"/>
        <w:rPr>
          <w:sz w:val="8"/>
          <w:szCs w:val="8"/>
        </w:rPr>
      </w:pPr>
    </w:p>
    <w:p w14:paraId="15BA5459" w14:textId="77777777" w:rsidR="00CC201C" w:rsidRDefault="00CC201C">
      <w:pPr>
        <w:widowControl w:val="0"/>
        <w:spacing w:after="0"/>
        <w:rPr>
          <w:sz w:val="8"/>
          <w:szCs w:val="8"/>
        </w:rPr>
      </w:pPr>
      <w:r>
        <w:rPr>
          <w:sz w:val="8"/>
          <w:szCs w:val="8"/>
        </w:rPr>
        <w:br w:type="page"/>
      </w:r>
    </w:p>
    <w:tbl>
      <w:tblPr>
        <w:tblStyle w:val="TableGrid"/>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845"/>
        <w:gridCol w:w="687"/>
        <w:gridCol w:w="1424"/>
        <w:gridCol w:w="1831"/>
        <w:gridCol w:w="1694"/>
        <w:gridCol w:w="1693"/>
      </w:tblGrid>
      <w:tr w:rsidR="00C920E9" w:rsidRPr="00ED0700" w14:paraId="563B44D4" w14:textId="77777777" w:rsidTr="00C920E9">
        <w:tc>
          <w:tcPr>
            <w:tcW w:w="9021" w:type="dxa"/>
            <w:gridSpan w:val="7"/>
            <w:shd w:val="clear" w:color="auto" w:fill="auto"/>
          </w:tcPr>
          <w:p w14:paraId="639B41E1" w14:textId="77777777" w:rsidR="00C920E9" w:rsidRPr="00576B68" w:rsidRDefault="00C920E9" w:rsidP="007C0DF1">
            <w:pPr>
              <w:pStyle w:val="ListParagraph"/>
              <w:numPr>
                <w:ilvl w:val="0"/>
                <w:numId w:val="77"/>
              </w:numPr>
              <w:spacing w:before="60" w:after="60"/>
              <w:contextualSpacing w:val="0"/>
              <w:jc w:val="both"/>
              <w:rPr>
                <w:rFonts w:asciiTheme="minorHAnsi" w:eastAsia="Times New Roman" w:hAnsiTheme="minorHAnsi" w:cstheme="minorHAnsi"/>
                <w:color w:val="000000"/>
                <w:sz w:val="22"/>
                <w:lang w:val="en-US"/>
              </w:rPr>
            </w:pPr>
            <w:r w:rsidRPr="00E66CB7">
              <w:rPr>
                <w:rFonts w:asciiTheme="minorHAnsi" w:eastAsia="Times New Roman" w:hAnsiTheme="minorHAnsi" w:cstheme="minorHAnsi"/>
                <w:b/>
                <w:i/>
                <w:smallCaps/>
                <w:color w:val="000000"/>
                <w:sz w:val="22"/>
                <w:lang w:val="en-US"/>
              </w:rPr>
              <w:lastRenderedPageBreak/>
              <w:t>Set reference monitoring areas to monitor and assess climate change</w:t>
            </w:r>
          </w:p>
        </w:tc>
      </w:tr>
      <w:tr w:rsidR="00C920E9" w:rsidRPr="00ED0700" w14:paraId="1B69C293" w14:textId="77777777" w:rsidTr="00C920E9">
        <w:tc>
          <w:tcPr>
            <w:tcW w:w="2379" w:type="dxa"/>
            <w:gridSpan w:val="3"/>
            <w:vMerge w:val="restart"/>
            <w:shd w:val="clear" w:color="auto" w:fill="F2F2F2" w:themeFill="background1" w:themeFillShade="F2"/>
            <w:vAlign w:val="center"/>
          </w:tcPr>
          <w:p w14:paraId="3ACC6F07"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Relevant to:</w:t>
            </w:r>
          </w:p>
        </w:tc>
        <w:tc>
          <w:tcPr>
            <w:tcW w:w="1424" w:type="dxa"/>
            <w:shd w:val="clear" w:color="auto" w:fill="F2F2F2" w:themeFill="background1" w:themeFillShade="F2"/>
            <w:vAlign w:val="center"/>
          </w:tcPr>
          <w:p w14:paraId="4FCC3C9A"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Natural systems</w:t>
            </w:r>
          </w:p>
        </w:tc>
        <w:tc>
          <w:tcPr>
            <w:tcW w:w="1831" w:type="dxa"/>
            <w:shd w:val="clear" w:color="auto" w:fill="F2F2F2" w:themeFill="background1" w:themeFillShade="F2"/>
            <w:vAlign w:val="center"/>
          </w:tcPr>
          <w:p w14:paraId="693DD0B6"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Water supply and sanitation</w:t>
            </w:r>
          </w:p>
        </w:tc>
        <w:tc>
          <w:tcPr>
            <w:tcW w:w="1694" w:type="dxa"/>
            <w:shd w:val="clear" w:color="auto" w:fill="F2F2F2" w:themeFill="background1" w:themeFillShade="F2"/>
            <w:vAlign w:val="center"/>
          </w:tcPr>
          <w:p w14:paraId="037CBE1F"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Hydro-melioration</w:t>
            </w:r>
          </w:p>
        </w:tc>
        <w:tc>
          <w:tcPr>
            <w:tcW w:w="1693" w:type="dxa"/>
            <w:shd w:val="clear" w:color="auto" w:fill="F2F2F2" w:themeFill="background1" w:themeFillShade="F2"/>
            <w:vAlign w:val="center"/>
          </w:tcPr>
          <w:p w14:paraId="6396633B"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Hydropower</w:t>
            </w:r>
          </w:p>
        </w:tc>
      </w:tr>
      <w:tr w:rsidR="00C920E9" w:rsidRPr="00ED0700" w14:paraId="15F53731" w14:textId="77777777" w:rsidTr="00C920E9">
        <w:tc>
          <w:tcPr>
            <w:tcW w:w="2379" w:type="dxa"/>
            <w:gridSpan w:val="3"/>
            <w:vMerge/>
            <w:shd w:val="clear" w:color="auto" w:fill="F2F2F2" w:themeFill="background1" w:themeFillShade="F2"/>
            <w:vAlign w:val="center"/>
          </w:tcPr>
          <w:p w14:paraId="435A49B5" w14:textId="77777777" w:rsidR="00C920E9" w:rsidRPr="00662ADA" w:rsidRDefault="00C920E9" w:rsidP="00C920E9">
            <w:pPr>
              <w:spacing w:before="20" w:after="20"/>
              <w:jc w:val="center"/>
              <w:rPr>
                <w:rFonts w:asciiTheme="minorHAnsi" w:hAnsiTheme="minorHAnsi" w:cstheme="minorHAnsi"/>
                <w:lang w:val="en-US"/>
              </w:rPr>
            </w:pPr>
          </w:p>
        </w:tc>
        <w:tc>
          <w:tcPr>
            <w:tcW w:w="1424" w:type="dxa"/>
            <w:shd w:val="clear" w:color="auto" w:fill="FFFFFF" w:themeFill="background1"/>
            <w:vAlign w:val="center"/>
          </w:tcPr>
          <w:p w14:paraId="79CA8974"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c>
          <w:tcPr>
            <w:tcW w:w="1831" w:type="dxa"/>
            <w:shd w:val="clear" w:color="auto" w:fill="FFFFFF" w:themeFill="background1"/>
            <w:vAlign w:val="center"/>
          </w:tcPr>
          <w:p w14:paraId="6A082C23" w14:textId="77777777" w:rsidR="00C920E9" w:rsidRPr="00662ADA" w:rsidRDefault="00C920E9" w:rsidP="00C920E9">
            <w:pPr>
              <w:spacing w:before="20" w:after="20"/>
              <w:jc w:val="center"/>
              <w:rPr>
                <w:rFonts w:asciiTheme="minorHAnsi" w:hAnsiTheme="minorHAnsi" w:cstheme="minorHAnsi"/>
                <w:lang w:val="en-US"/>
              </w:rPr>
            </w:pPr>
          </w:p>
        </w:tc>
        <w:tc>
          <w:tcPr>
            <w:tcW w:w="1694" w:type="dxa"/>
            <w:shd w:val="clear" w:color="auto" w:fill="FFFFFF" w:themeFill="background1"/>
            <w:vAlign w:val="center"/>
          </w:tcPr>
          <w:p w14:paraId="56922470" w14:textId="77777777" w:rsidR="00C920E9" w:rsidRPr="00662ADA" w:rsidRDefault="00C920E9" w:rsidP="00C920E9">
            <w:pPr>
              <w:spacing w:before="20" w:after="20"/>
              <w:jc w:val="center"/>
              <w:rPr>
                <w:rFonts w:asciiTheme="minorHAnsi" w:hAnsiTheme="minorHAnsi" w:cstheme="minorHAnsi"/>
                <w:lang w:val="en-US"/>
              </w:rPr>
            </w:pPr>
          </w:p>
        </w:tc>
        <w:tc>
          <w:tcPr>
            <w:tcW w:w="1693" w:type="dxa"/>
            <w:shd w:val="clear" w:color="auto" w:fill="FFFFFF" w:themeFill="background1"/>
            <w:vAlign w:val="center"/>
          </w:tcPr>
          <w:p w14:paraId="3F8CC1D7" w14:textId="77777777" w:rsidR="00C920E9" w:rsidRPr="00662ADA" w:rsidRDefault="00C920E9" w:rsidP="00C920E9">
            <w:pPr>
              <w:spacing w:before="20" w:after="20"/>
              <w:jc w:val="center"/>
              <w:rPr>
                <w:rFonts w:asciiTheme="minorHAnsi" w:hAnsiTheme="minorHAnsi" w:cstheme="minorHAnsi"/>
                <w:lang w:val="en-US"/>
              </w:rPr>
            </w:pPr>
          </w:p>
        </w:tc>
      </w:tr>
      <w:tr w:rsidR="00C920E9" w:rsidRPr="00ED0700" w14:paraId="44E4ACB5" w14:textId="77777777" w:rsidTr="00CC201C">
        <w:trPr>
          <w:trHeight w:val="478"/>
        </w:trPr>
        <w:tc>
          <w:tcPr>
            <w:tcW w:w="2379" w:type="dxa"/>
            <w:gridSpan w:val="3"/>
            <w:shd w:val="clear" w:color="auto" w:fill="D9D9D9" w:themeFill="background1" w:themeFillShade="D9"/>
            <w:vAlign w:val="center"/>
          </w:tcPr>
          <w:p w14:paraId="7B52FD5B" w14:textId="77777777" w:rsidR="00C920E9" w:rsidRPr="00662ADA"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Description</w:t>
            </w:r>
          </w:p>
        </w:tc>
        <w:tc>
          <w:tcPr>
            <w:tcW w:w="6642" w:type="dxa"/>
            <w:gridSpan w:val="4"/>
            <w:vMerge w:val="restart"/>
            <w:shd w:val="clear" w:color="auto" w:fill="D9D9D9" w:themeFill="background1" w:themeFillShade="D9"/>
          </w:tcPr>
          <w:p w14:paraId="39CE92DB" w14:textId="7CCA4256"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 xml:space="preserve">The report discusses the importance of flexible and adaptive behavior. However, it requires profound knowledge on </w:t>
            </w:r>
            <w:r w:rsidR="0018136F">
              <w:rPr>
                <w:rFonts w:asciiTheme="minorHAnsi" w:hAnsiTheme="minorHAnsi" w:cstheme="minorHAnsi"/>
                <w:lang w:val="en-US"/>
              </w:rPr>
              <w:t>’</w:t>
            </w:r>
            <w:r w:rsidRPr="00662ADA">
              <w:rPr>
                <w:rFonts w:asciiTheme="minorHAnsi" w:hAnsiTheme="minorHAnsi" w:cstheme="minorHAnsi"/>
                <w:lang w:val="en-US"/>
              </w:rPr>
              <w:t>is there climate change</w:t>
            </w:r>
            <w:r w:rsidR="0018136F">
              <w:rPr>
                <w:rFonts w:asciiTheme="minorHAnsi" w:hAnsiTheme="minorHAnsi" w:cstheme="minorHAnsi"/>
                <w:lang w:val="en-US"/>
              </w:rPr>
              <w:t>’</w:t>
            </w:r>
            <w:r w:rsidRPr="00662ADA">
              <w:rPr>
                <w:rFonts w:asciiTheme="minorHAnsi" w:hAnsiTheme="minorHAnsi" w:cstheme="minorHAnsi"/>
                <w:lang w:val="en-US"/>
              </w:rPr>
              <w:t xml:space="preserve"> and </w:t>
            </w:r>
            <w:r w:rsidR="0018136F">
              <w:rPr>
                <w:rFonts w:asciiTheme="minorHAnsi" w:hAnsiTheme="minorHAnsi" w:cstheme="minorHAnsi"/>
                <w:lang w:val="en-US"/>
              </w:rPr>
              <w:t>‘</w:t>
            </w:r>
            <w:r w:rsidRPr="00662ADA">
              <w:rPr>
                <w:rFonts w:asciiTheme="minorHAnsi" w:hAnsiTheme="minorHAnsi" w:cstheme="minorHAnsi"/>
                <w:lang w:val="en-US"/>
              </w:rPr>
              <w:t>what its magnitude is</w:t>
            </w:r>
            <w:r w:rsidR="0018136F">
              <w:rPr>
                <w:rFonts w:asciiTheme="minorHAnsi" w:hAnsiTheme="minorHAnsi" w:cstheme="minorHAnsi"/>
                <w:lang w:val="en-US"/>
              </w:rPr>
              <w:t>’</w:t>
            </w:r>
            <w:r w:rsidRPr="00662ADA">
              <w:rPr>
                <w:rFonts w:asciiTheme="minorHAnsi" w:hAnsiTheme="minorHAnsi" w:cstheme="minorHAnsi"/>
                <w:lang w:val="en-US"/>
              </w:rPr>
              <w:t>. Therefore, where</w:t>
            </w:r>
            <w:r>
              <w:rPr>
                <w:rFonts w:asciiTheme="minorHAnsi" w:hAnsiTheme="minorHAnsi" w:cstheme="minorHAnsi"/>
                <w:lang w:val="en-US"/>
              </w:rPr>
              <w:t>ver</w:t>
            </w:r>
            <w:r w:rsidRPr="00662ADA">
              <w:rPr>
                <w:rFonts w:asciiTheme="minorHAnsi" w:hAnsiTheme="minorHAnsi" w:cstheme="minorHAnsi"/>
                <w:lang w:val="en-US"/>
              </w:rPr>
              <w:t xml:space="preserve"> possible, monitoring areas with no human activities should be set up to allow accurate recording and assessment of the changes.</w:t>
            </w:r>
          </w:p>
        </w:tc>
      </w:tr>
      <w:tr w:rsidR="00C920E9" w:rsidRPr="00ED0700" w14:paraId="28DA1F13" w14:textId="77777777" w:rsidTr="00C920E9">
        <w:trPr>
          <w:trHeight w:val="135"/>
        </w:trPr>
        <w:tc>
          <w:tcPr>
            <w:tcW w:w="2379" w:type="dxa"/>
            <w:gridSpan w:val="3"/>
            <w:shd w:val="clear" w:color="auto" w:fill="000000" w:themeFill="text1"/>
            <w:vAlign w:val="center"/>
          </w:tcPr>
          <w:p w14:paraId="13C26ABB" w14:textId="77777777" w:rsidR="00C920E9" w:rsidRPr="00E96BE9" w:rsidRDefault="00C920E9" w:rsidP="00C920E9">
            <w:pPr>
              <w:spacing w:before="20" w:after="20"/>
              <w:jc w:val="center"/>
              <w:rPr>
                <w:rFonts w:asciiTheme="minorHAnsi" w:hAnsiTheme="minorHAnsi" w:cstheme="minorHAnsi"/>
                <w:sz w:val="18"/>
                <w:szCs w:val="18"/>
                <w:lang w:val="en-US"/>
              </w:rPr>
            </w:pPr>
            <w:r w:rsidRPr="00E96BE9">
              <w:rPr>
                <w:rFonts w:asciiTheme="minorHAnsi" w:hAnsiTheme="minorHAnsi" w:cstheme="minorHAnsi"/>
                <w:sz w:val="18"/>
                <w:szCs w:val="18"/>
                <w:lang w:val="en-US"/>
              </w:rPr>
              <w:t>Option’s relevance</w:t>
            </w:r>
          </w:p>
        </w:tc>
        <w:tc>
          <w:tcPr>
            <w:tcW w:w="6642" w:type="dxa"/>
            <w:gridSpan w:val="4"/>
            <w:vMerge/>
            <w:shd w:val="clear" w:color="auto" w:fill="F2F2F2" w:themeFill="background1" w:themeFillShade="F2"/>
            <w:vAlign w:val="center"/>
          </w:tcPr>
          <w:p w14:paraId="24854CA5"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1B4FA8F9" w14:textId="77777777" w:rsidTr="00C920E9">
        <w:trPr>
          <w:trHeight w:val="138"/>
        </w:trPr>
        <w:tc>
          <w:tcPr>
            <w:tcW w:w="847" w:type="dxa"/>
            <w:shd w:val="clear" w:color="auto" w:fill="F2F2F2" w:themeFill="background1" w:themeFillShade="F2"/>
            <w:vAlign w:val="center"/>
          </w:tcPr>
          <w:p w14:paraId="52E6DA2B"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Economic</w:t>
            </w:r>
          </w:p>
        </w:tc>
        <w:tc>
          <w:tcPr>
            <w:tcW w:w="845" w:type="dxa"/>
            <w:shd w:val="clear" w:color="auto" w:fill="F2F2F2" w:themeFill="background1" w:themeFillShade="F2"/>
            <w:vAlign w:val="center"/>
          </w:tcPr>
          <w:p w14:paraId="7D4C7B49"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Ecologic</w:t>
            </w:r>
          </w:p>
        </w:tc>
        <w:tc>
          <w:tcPr>
            <w:tcW w:w="687" w:type="dxa"/>
            <w:shd w:val="clear" w:color="auto" w:fill="F2F2F2" w:themeFill="background1" w:themeFillShade="F2"/>
            <w:vAlign w:val="center"/>
          </w:tcPr>
          <w:p w14:paraId="7A228D49"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Social</w:t>
            </w:r>
          </w:p>
        </w:tc>
        <w:tc>
          <w:tcPr>
            <w:tcW w:w="6642" w:type="dxa"/>
            <w:gridSpan w:val="4"/>
            <w:vMerge/>
            <w:shd w:val="clear" w:color="auto" w:fill="F2F2F2" w:themeFill="background1" w:themeFillShade="F2"/>
            <w:vAlign w:val="center"/>
          </w:tcPr>
          <w:p w14:paraId="1A932DC5"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2DFC368F" w14:textId="77777777" w:rsidTr="00C920E9">
        <w:trPr>
          <w:trHeight w:val="60"/>
        </w:trPr>
        <w:tc>
          <w:tcPr>
            <w:tcW w:w="847" w:type="dxa"/>
            <w:shd w:val="clear" w:color="auto" w:fill="F2F2F2" w:themeFill="background1" w:themeFillShade="F2"/>
            <w:vAlign w:val="center"/>
          </w:tcPr>
          <w:p w14:paraId="5A121A18"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845" w:type="dxa"/>
            <w:shd w:val="clear" w:color="auto" w:fill="F2F2F2" w:themeFill="background1" w:themeFillShade="F2"/>
            <w:vAlign w:val="center"/>
          </w:tcPr>
          <w:p w14:paraId="037FE90F"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87" w:type="dxa"/>
            <w:shd w:val="clear" w:color="auto" w:fill="F2F2F2" w:themeFill="background1" w:themeFillShade="F2"/>
            <w:vAlign w:val="center"/>
          </w:tcPr>
          <w:p w14:paraId="5D1C8BDC"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642" w:type="dxa"/>
            <w:gridSpan w:val="4"/>
            <w:vMerge/>
            <w:shd w:val="clear" w:color="auto" w:fill="F2F2F2" w:themeFill="background1" w:themeFillShade="F2"/>
            <w:vAlign w:val="center"/>
          </w:tcPr>
          <w:p w14:paraId="2B2E6598"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782C937A" w14:textId="77777777" w:rsidTr="00C920E9">
        <w:tc>
          <w:tcPr>
            <w:tcW w:w="2379" w:type="dxa"/>
            <w:gridSpan w:val="3"/>
            <w:shd w:val="clear" w:color="auto" w:fill="F2F2F2" w:themeFill="background1" w:themeFillShade="F2"/>
            <w:vAlign w:val="center"/>
          </w:tcPr>
          <w:p w14:paraId="3FC5EA96"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Opportunities that arise</w:t>
            </w:r>
          </w:p>
        </w:tc>
        <w:tc>
          <w:tcPr>
            <w:tcW w:w="6642" w:type="dxa"/>
            <w:gridSpan w:val="4"/>
            <w:shd w:val="clear" w:color="auto" w:fill="F2F2F2" w:themeFill="background1" w:themeFillShade="F2"/>
          </w:tcPr>
          <w:p w14:paraId="26C53FC8"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Adaptation options will be based on a solid ground. This will save human efforts and finance avoiding investments in non-necessary or highly uncertain options.</w:t>
            </w:r>
          </w:p>
        </w:tc>
      </w:tr>
      <w:tr w:rsidR="00C920E9" w:rsidRPr="00ED0700" w14:paraId="4FFCA2DB" w14:textId="77777777" w:rsidTr="00C920E9">
        <w:tc>
          <w:tcPr>
            <w:tcW w:w="2379" w:type="dxa"/>
            <w:gridSpan w:val="3"/>
            <w:shd w:val="clear" w:color="auto" w:fill="D9D9D9" w:themeFill="background1" w:themeFillShade="D9"/>
            <w:vAlign w:val="center"/>
          </w:tcPr>
          <w:p w14:paraId="61229585"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Cross-cutting relevance</w:t>
            </w:r>
          </w:p>
        </w:tc>
        <w:tc>
          <w:tcPr>
            <w:tcW w:w="1424" w:type="dxa"/>
            <w:shd w:val="clear" w:color="auto" w:fill="FFFFFF" w:themeFill="background1"/>
            <w:vAlign w:val="center"/>
          </w:tcPr>
          <w:p w14:paraId="06CF063B"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YES</w:t>
            </w:r>
          </w:p>
        </w:tc>
        <w:tc>
          <w:tcPr>
            <w:tcW w:w="5218" w:type="dxa"/>
            <w:gridSpan w:val="3"/>
            <w:shd w:val="clear" w:color="auto" w:fill="D9D9D9" w:themeFill="background1" w:themeFillShade="D9"/>
          </w:tcPr>
          <w:p w14:paraId="4F2EC306"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Not only water</w:t>
            </w:r>
            <w:r>
              <w:rPr>
                <w:rFonts w:asciiTheme="minorHAnsi" w:hAnsiTheme="minorHAnsi" w:cstheme="minorHAnsi"/>
                <w:lang w:val="en-US"/>
              </w:rPr>
              <w:t>-</w:t>
            </w:r>
            <w:r w:rsidRPr="00662ADA">
              <w:rPr>
                <w:rFonts w:asciiTheme="minorHAnsi" w:hAnsiTheme="minorHAnsi" w:cstheme="minorHAnsi"/>
                <w:lang w:val="en-US"/>
              </w:rPr>
              <w:t xml:space="preserve">related studies, but all sectors will benefit </w:t>
            </w:r>
          </w:p>
        </w:tc>
      </w:tr>
      <w:tr w:rsidR="00C920E9" w:rsidRPr="00ED0700" w14:paraId="7A5096BB" w14:textId="77777777" w:rsidTr="00C920E9">
        <w:tc>
          <w:tcPr>
            <w:tcW w:w="2379" w:type="dxa"/>
            <w:gridSpan w:val="3"/>
            <w:shd w:val="clear" w:color="auto" w:fill="F2F2F2" w:themeFill="background1" w:themeFillShade="F2"/>
            <w:vAlign w:val="center"/>
          </w:tcPr>
          <w:p w14:paraId="2A00980E"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Risks addressed</w:t>
            </w:r>
          </w:p>
        </w:tc>
        <w:tc>
          <w:tcPr>
            <w:tcW w:w="6642" w:type="dxa"/>
            <w:gridSpan w:val="4"/>
            <w:shd w:val="clear" w:color="auto" w:fill="F2F2F2" w:themeFill="background1" w:themeFillShade="F2"/>
          </w:tcPr>
          <w:p w14:paraId="73D62B86"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All risks</w:t>
            </w:r>
          </w:p>
        </w:tc>
      </w:tr>
    </w:tbl>
    <w:p w14:paraId="00B3893C" w14:textId="77777777" w:rsidR="00C920E9" w:rsidRPr="00F63633" w:rsidRDefault="00C920E9" w:rsidP="00C920E9">
      <w:pPr>
        <w:spacing w:after="0"/>
        <w:rPr>
          <w:sz w:val="8"/>
          <w:szCs w:val="8"/>
        </w:rPr>
      </w:pPr>
    </w:p>
    <w:tbl>
      <w:tblPr>
        <w:tblStyle w:val="TableGrid"/>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845"/>
        <w:gridCol w:w="687"/>
        <w:gridCol w:w="1424"/>
        <w:gridCol w:w="1831"/>
        <w:gridCol w:w="1694"/>
        <w:gridCol w:w="1693"/>
      </w:tblGrid>
      <w:tr w:rsidR="00C920E9" w:rsidRPr="00ED0700" w14:paraId="7B2923CA" w14:textId="77777777" w:rsidTr="00C920E9">
        <w:tc>
          <w:tcPr>
            <w:tcW w:w="9021" w:type="dxa"/>
            <w:gridSpan w:val="7"/>
            <w:shd w:val="clear" w:color="auto" w:fill="E2EFD9"/>
          </w:tcPr>
          <w:p w14:paraId="02A47BAC" w14:textId="77777777" w:rsidR="00C920E9" w:rsidRPr="00ED0700" w:rsidRDefault="00C920E9" w:rsidP="00C920E9">
            <w:pPr>
              <w:pStyle w:val="ListParagraph"/>
              <w:spacing w:before="60" w:after="60"/>
              <w:ind w:left="0"/>
              <w:contextualSpacing w:val="0"/>
              <w:jc w:val="both"/>
              <w:rPr>
                <w:b/>
                <w:bCs/>
                <w:lang w:val="en-US"/>
              </w:rPr>
            </w:pPr>
            <w:r w:rsidRPr="00576B68">
              <w:rPr>
                <w:rFonts w:asciiTheme="minorHAnsi" w:eastAsia="Times New Roman" w:hAnsiTheme="minorHAnsi" w:cstheme="minorHAnsi"/>
                <w:b/>
                <w:bCs/>
                <w:color w:val="000000"/>
                <w:sz w:val="22"/>
                <w:lang w:val="en-US"/>
              </w:rPr>
              <w:t>Coordination across scales</w:t>
            </w:r>
          </w:p>
        </w:tc>
      </w:tr>
      <w:tr w:rsidR="00C920E9" w:rsidRPr="00ED0700" w14:paraId="12ABEEC1" w14:textId="77777777" w:rsidTr="00C920E9">
        <w:tc>
          <w:tcPr>
            <w:tcW w:w="9021" w:type="dxa"/>
            <w:gridSpan w:val="7"/>
            <w:shd w:val="clear" w:color="auto" w:fill="auto"/>
          </w:tcPr>
          <w:p w14:paraId="744EEB75" w14:textId="77777777" w:rsidR="00C920E9" w:rsidRPr="00576B68" w:rsidRDefault="00C920E9" w:rsidP="007C0DF1">
            <w:pPr>
              <w:pStyle w:val="ListParagraph"/>
              <w:numPr>
                <w:ilvl w:val="0"/>
                <w:numId w:val="77"/>
              </w:numPr>
              <w:spacing w:before="60" w:after="60"/>
              <w:contextualSpacing w:val="0"/>
              <w:jc w:val="both"/>
              <w:rPr>
                <w:rFonts w:asciiTheme="minorHAnsi" w:eastAsia="Times New Roman" w:hAnsiTheme="minorHAnsi" w:cstheme="minorHAnsi"/>
                <w:color w:val="000000"/>
                <w:sz w:val="22"/>
                <w:lang w:val="en-US"/>
              </w:rPr>
            </w:pPr>
            <w:r w:rsidRPr="00E66CB7">
              <w:rPr>
                <w:rFonts w:asciiTheme="minorHAnsi" w:eastAsia="Times New Roman" w:hAnsiTheme="minorHAnsi" w:cstheme="minorHAnsi"/>
                <w:b/>
                <w:i/>
                <w:smallCaps/>
                <w:color w:val="000000"/>
                <w:sz w:val="22"/>
                <w:lang w:val="en-US"/>
              </w:rPr>
              <w:t xml:space="preserve">Clarify the roles and responsibilities of the institutions regarding </w:t>
            </w:r>
            <w:r>
              <w:rPr>
                <w:rFonts w:asciiTheme="minorHAnsi" w:eastAsia="Times New Roman" w:hAnsiTheme="minorHAnsi" w:cstheme="minorHAnsi"/>
                <w:b/>
                <w:i/>
                <w:smallCaps/>
                <w:color w:val="000000"/>
                <w:sz w:val="22"/>
                <w:lang w:val="en-US"/>
              </w:rPr>
              <w:t>CCA</w:t>
            </w:r>
          </w:p>
        </w:tc>
      </w:tr>
      <w:tr w:rsidR="00C920E9" w:rsidRPr="00ED0700" w14:paraId="41ED8A59" w14:textId="77777777" w:rsidTr="00C920E9">
        <w:tc>
          <w:tcPr>
            <w:tcW w:w="2379" w:type="dxa"/>
            <w:gridSpan w:val="3"/>
            <w:vMerge w:val="restart"/>
            <w:shd w:val="clear" w:color="auto" w:fill="F2F2F2" w:themeFill="background1" w:themeFillShade="F2"/>
            <w:vAlign w:val="center"/>
          </w:tcPr>
          <w:p w14:paraId="68F31058"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Relevant to:</w:t>
            </w:r>
          </w:p>
        </w:tc>
        <w:tc>
          <w:tcPr>
            <w:tcW w:w="1424" w:type="dxa"/>
            <w:shd w:val="clear" w:color="auto" w:fill="F2F2F2" w:themeFill="background1" w:themeFillShade="F2"/>
            <w:vAlign w:val="center"/>
          </w:tcPr>
          <w:p w14:paraId="4FC6DC94"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Natural systems</w:t>
            </w:r>
          </w:p>
        </w:tc>
        <w:tc>
          <w:tcPr>
            <w:tcW w:w="1831" w:type="dxa"/>
            <w:shd w:val="clear" w:color="auto" w:fill="F2F2F2" w:themeFill="background1" w:themeFillShade="F2"/>
            <w:vAlign w:val="center"/>
          </w:tcPr>
          <w:p w14:paraId="1B090717"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Water supply and sanitation</w:t>
            </w:r>
          </w:p>
        </w:tc>
        <w:tc>
          <w:tcPr>
            <w:tcW w:w="1694" w:type="dxa"/>
            <w:shd w:val="clear" w:color="auto" w:fill="F2F2F2" w:themeFill="background1" w:themeFillShade="F2"/>
            <w:vAlign w:val="center"/>
          </w:tcPr>
          <w:p w14:paraId="4461B15B"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Hydro-melioration</w:t>
            </w:r>
          </w:p>
        </w:tc>
        <w:tc>
          <w:tcPr>
            <w:tcW w:w="1693" w:type="dxa"/>
            <w:shd w:val="clear" w:color="auto" w:fill="F2F2F2" w:themeFill="background1" w:themeFillShade="F2"/>
            <w:vAlign w:val="center"/>
          </w:tcPr>
          <w:p w14:paraId="72DDCC25"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Hydropower</w:t>
            </w:r>
          </w:p>
        </w:tc>
      </w:tr>
      <w:tr w:rsidR="00C920E9" w:rsidRPr="00ED0700" w14:paraId="3A8C64DC" w14:textId="77777777" w:rsidTr="00C920E9">
        <w:tc>
          <w:tcPr>
            <w:tcW w:w="2379" w:type="dxa"/>
            <w:gridSpan w:val="3"/>
            <w:vMerge/>
            <w:shd w:val="clear" w:color="auto" w:fill="F2F2F2" w:themeFill="background1" w:themeFillShade="F2"/>
            <w:vAlign w:val="center"/>
          </w:tcPr>
          <w:p w14:paraId="50E1492E" w14:textId="77777777" w:rsidR="00C920E9" w:rsidRPr="00662ADA" w:rsidRDefault="00C920E9" w:rsidP="00C920E9">
            <w:pPr>
              <w:spacing w:before="20" w:after="20"/>
              <w:jc w:val="center"/>
              <w:rPr>
                <w:rFonts w:asciiTheme="minorHAnsi" w:hAnsiTheme="minorHAnsi" w:cstheme="minorHAnsi"/>
                <w:lang w:val="en-US"/>
              </w:rPr>
            </w:pPr>
          </w:p>
        </w:tc>
        <w:tc>
          <w:tcPr>
            <w:tcW w:w="1424" w:type="dxa"/>
            <w:shd w:val="clear" w:color="auto" w:fill="FFFFFF" w:themeFill="background1"/>
            <w:vAlign w:val="center"/>
          </w:tcPr>
          <w:p w14:paraId="6DC1432C"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c>
          <w:tcPr>
            <w:tcW w:w="1831" w:type="dxa"/>
            <w:shd w:val="clear" w:color="auto" w:fill="FFFFFF" w:themeFill="background1"/>
            <w:vAlign w:val="center"/>
          </w:tcPr>
          <w:p w14:paraId="2A3AEA8B"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c>
          <w:tcPr>
            <w:tcW w:w="1694" w:type="dxa"/>
            <w:shd w:val="clear" w:color="auto" w:fill="FFFFFF" w:themeFill="background1"/>
            <w:vAlign w:val="center"/>
          </w:tcPr>
          <w:p w14:paraId="31449E34"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c>
          <w:tcPr>
            <w:tcW w:w="1693" w:type="dxa"/>
            <w:shd w:val="clear" w:color="auto" w:fill="FFFFFF" w:themeFill="background1"/>
            <w:vAlign w:val="center"/>
          </w:tcPr>
          <w:p w14:paraId="30760436"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r>
      <w:tr w:rsidR="00C920E9" w:rsidRPr="00ED0700" w14:paraId="2B3B1D44" w14:textId="77777777" w:rsidTr="00CC201C">
        <w:trPr>
          <w:trHeight w:val="360"/>
        </w:trPr>
        <w:tc>
          <w:tcPr>
            <w:tcW w:w="2379" w:type="dxa"/>
            <w:gridSpan w:val="3"/>
            <w:shd w:val="clear" w:color="auto" w:fill="D9D9D9" w:themeFill="background1" w:themeFillShade="D9"/>
            <w:vAlign w:val="center"/>
          </w:tcPr>
          <w:p w14:paraId="37060C36" w14:textId="77777777" w:rsidR="00C920E9" w:rsidRPr="00662ADA"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Description</w:t>
            </w:r>
          </w:p>
        </w:tc>
        <w:tc>
          <w:tcPr>
            <w:tcW w:w="6642" w:type="dxa"/>
            <w:gridSpan w:val="4"/>
            <w:vMerge w:val="restart"/>
            <w:shd w:val="clear" w:color="auto" w:fill="D9D9D9" w:themeFill="background1" w:themeFillShade="D9"/>
            <w:vAlign w:val="center"/>
          </w:tcPr>
          <w:p w14:paraId="7E0F479C" w14:textId="77777777" w:rsidR="00C920E9" w:rsidRPr="00662ADA" w:rsidRDefault="00C920E9" w:rsidP="00CC201C">
            <w:pPr>
              <w:spacing w:before="20" w:after="20"/>
              <w:jc w:val="both"/>
              <w:rPr>
                <w:rFonts w:asciiTheme="minorHAnsi" w:hAnsiTheme="minorHAnsi" w:cstheme="minorHAnsi"/>
                <w:lang w:val="en-US"/>
              </w:rPr>
            </w:pPr>
            <w:r w:rsidRPr="00662ADA">
              <w:rPr>
                <w:rFonts w:asciiTheme="minorHAnsi" w:hAnsiTheme="minorHAnsi" w:cstheme="minorHAnsi"/>
                <w:lang w:val="en-US"/>
              </w:rPr>
              <w:t xml:space="preserve">Unlike other institutional responsibilities, CCA </w:t>
            </w:r>
            <w:r>
              <w:rPr>
                <w:rFonts w:asciiTheme="minorHAnsi" w:hAnsiTheme="minorHAnsi" w:cstheme="minorHAnsi"/>
                <w:lang w:val="en-US"/>
              </w:rPr>
              <w:t>is relatively recent</w:t>
            </w:r>
            <w:r w:rsidRPr="00662ADA">
              <w:rPr>
                <w:rFonts w:asciiTheme="minorHAnsi" w:hAnsiTheme="minorHAnsi" w:cstheme="minorHAnsi"/>
                <w:lang w:val="en-US"/>
              </w:rPr>
              <w:t xml:space="preserve">. The option requires the establishment of a management concept for </w:t>
            </w:r>
            <w:r>
              <w:rPr>
                <w:rFonts w:asciiTheme="minorHAnsi" w:hAnsiTheme="minorHAnsi" w:cstheme="minorHAnsi"/>
                <w:lang w:val="en-US"/>
              </w:rPr>
              <w:t>CCA</w:t>
            </w:r>
            <w:r w:rsidRPr="00662ADA">
              <w:rPr>
                <w:rFonts w:asciiTheme="minorHAnsi" w:hAnsiTheme="minorHAnsi" w:cstheme="minorHAnsi"/>
                <w:lang w:val="en-US"/>
              </w:rPr>
              <w:t xml:space="preserve">, </w:t>
            </w:r>
            <w:r>
              <w:rPr>
                <w:rFonts w:asciiTheme="minorHAnsi" w:hAnsiTheme="minorHAnsi" w:cstheme="minorHAnsi"/>
                <w:lang w:val="en-US"/>
              </w:rPr>
              <w:t>for example</w:t>
            </w:r>
            <w:r w:rsidRPr="00662ADA">
              <w:rPr>
                <w:rFonts w:asciiTheme="minorHAnsi" w:hAnsiTheme="minorHAnsi" w:cstheme="minorHAnsi"/>
                <w:lang w:val="en-US"/>
              </w:rPr>
              <w:t xml:space="preserve"> a clear hierarchical structure and e</w:t>
            </w:r>
            <w:r>
              <w:rPr>
                <w:rFonts w:asciiTheme="minorHAnsi" w:hAnsiTheme="minorHAnsi" w:cstheme="minorHAnsi"/>
                <w:lang w:val="en-US"/>
              </w:rPr>
              <w:t>stablished institutional roles.</w:t>
            </w:r>
          </w:p>
        </w:tc>
      </w:tr>
      <w:tr w:rsidR="00C920E9" w:rsidRPr="00ED0700" w14:paraId="0F1AFF70" w14:textId="77777777" w:rsidTr="00C920E9">
        <w:trPr>
          <w:trHeight w:val="67"/>
        </w:trPr>
        <w:tc>
          <w:tcPr>
            <w:tcW w:w="2379" w:type="dxa"/>
            <w:gridSpan w:val="3"/>
            <w:shd w:val="clear" w:color="auto" w:fill="000000" w:themeFill="text1"/>
            <w:vAlign w:val="center"/>
          </w:tcPr>
          <w:p w14:paraId="15DE7B45" w14:textId="77777777" w:rsidR="00C920E9" w:rsidRPr="00E96BE9" w:rsidRDefault="00C920E9" w:rsidP="00C920E9">
            <w:pPr>
              <w:spacing w:before="20" w:after="20"/>
              <w:jc w:val="center"/>
              <w:rPr>
                <w:rFonts w:asciiTheme="minorHAnsi" w:hAnsiTheme="minorHAnsi" w:cstheme="minorHAnsi"/>
                <w:sz w:val="18"/>
                <w:szCs w:val="18"/>
                <w:lang w:val="en-US"/>
              </w:rPr>
            </w:pPr>
            <w:r w:rsidRPr="00E96BE9">
              <w:rPr>
                <w:rFonts w:asciiTheme="minorHAnsi" w:hAnsiTheme="minorHAnsi" w:cstheme="minorHAnsi"/>
                <w:sz w:val="18"/>
                <w:szCs w:val="18"/>
                <w:lang w:val="en-US"/>
              </w:rPr>
              <w:t>Option’s relevance</w:t>
            </w:r>
          </w:p>
        </w:tc>
        <w:tc>
          <w:tcPr>
            <w:tcW w:w="6642" w:type="dxa"/>
            <w:gridSpan w:val="4"/>
            <w:vMerge/>
            <w:shd w:val="clear" w:color="auto" w:fill="F2F2F2" w:themeFill="background1" w:themeFillShade="F2"/>
            <w:vAlign w:val="center"/>
          </w:tcPr>
          <w:p w14:paraId="132BB713"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5D6351B9" w14:textId="77777777" w:rsidTr="00C920E9">
        <w:trPr>
          <w:trHeight w:val="142"/>
        </w:trPr>
        <w:tc>
          <w:tcPr>
            <w:tcW w:w="847" w:type="dxa"/>
            <w:shd w:val="clear" w:color="auto" w:fill="F2F2F2" w:themeFill="background1" w:themeFillShade="F2"/>
            <w:vAlign w:val="center"/>
          </w:tcPr>
          <w:p w14:paraId="19C6339F"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Economic</w:t>
            </w:r>
          </w:p>
        </w:tc>
        <w:tc>
          <w:tcPr>
            <w:tcW w:w="845" w:type="dxa"/>
            <w:shd w:val="clear" w:color="auto" w:fill="F2F2F2" w:themeFill="background1" w:themeFillShade="F2"/>
            <w:vAlign w:val="center"/>
          </w:tcPr>
          <w:p w14:paraId="63B71C9F"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Ecologic</w:t>
            </w:r>
          </w:p>
        </w:tc>
        <w:tc>
          <w:tcPr>
            <w:tcW w:w="687" w:type="dxa"/>
            <w:shd w:val="clear" w:color="auto" w:fill="F2F2F2" w:themeFill="background1" w:themeFillShade="F2"/>
            <w:vAlign w:val="center"/>
          </w:tcPr>
          <w:p w14:paraId="02D1F301"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Social</w:t>
            </w:r>
          </w:p>
        </w:tc>
        <w:tc>
          <w:tcPr>
            <w:tcW w:w="6642" w:type="dxa"/>
            <w:gridSpan w:val="4"/>
            <w:vMerge/>
            <w:shd w:val="clear" w:color="auto" w:fill="F2F2F2" w:themeFill="background1" w:themeFillShade="F2"/>
            <w:vAlign w:val="center"/>
          </w:tcPr>
          <w:p w14:paraId="4B642EC6"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26F1D041" w14:textId="77777777" w:rsidTr="00C920E9">
        <w:trPr>
          <w:trHeight w:val="53"/>
        </w:trPr>
        <w:tc>
          <w:tcPr>
            <w:tcW w:w="847" w:type="dxa"/>
            <w:shd w:val="clear" w:color="auto" w:fill="F2F2F2" w:themeFill="background1" w:themeFillShade="F2"/>
            <w:vAlign w:val="center"/>
          </w:tcPr>
          <w:p w14:paraId="46431759"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845" w:type="dxa"/>
            <w:shd w:val="clear" w:color="auto" w:fill="F2F2F2" w:themeFill="background1" w:themeFillShade="F2"/>
            <w:vAlign w:val="center"/>
          </w:tcPr>
          <w:p w14:paraId="16E395D0"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87" w:type="dxa"/>
            <w:shd w:val="clear" w:color="auto" w:fill="F2F2F2" w:themeFill="background1" w:themeFillShade="F2"/>
            <w:vAlign w:val="center"/>
          </w:tcPr>
          <w:p w14:paraId="33F7164B"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642" w:type="dxa"/>
            <w:gridSpan w:val="4"/>
            <w:vMerge/>
            <w:shd w:val="clear" w:color="auto" w:fill="F2F2F2" w:themeFill="background1" w:themeFillShade="F2"/>
            <w:vAlign w:val="center"/>
          </w:tcPr>
          <w:p w14:paraId="291F0AE6"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6C7DF579" w14:textId="77777777" w:rsidTr="00C920E9">
        <w:tc>
          <w:tcPr>
            <w:tcW w:w="2379" w:type="dxa"/>
            <w:gridSpan w:val="3"/>
            <w:shd w:val="clear" w:color="auto" w:fill="F2F2F2" w:themeFill="background1" w:themeFillShade="F2"/>
            <w:vAlign w:val="center"/>
          </w:tcPr>
          <w:p w14:paraId="25CF1805"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Opportunities that arise</w:t>
            </w:r>
          </w:p>
        </w:tc>
        <w:tc>
          <w:tcPr>
            <w:tcW w:w="6642" w:type="dxa"/>
            <w:gridSpan w:val="4"/>
            <w:shd w:val="clear" w:color="auto" w:fill="F2F2F2" w:themeFill="background1" w:themeFillShade="F2"/>
          </w:tcPr>
          <w:p w14:paraId="14D93975"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 xml:space="preserve">This option will allow an appropriate response, not only in case of extreme weather events, but whenever climate change-related measures are implemented (like measures from </w:t>
            </w:r>
            <w:r>
              <w:rPr>
                <w:rFonts w:asciiTheme="minorHAnsi" w:hAnsiTheme="minorHAnsi" w:cstheme="minorHAnsi"/>
                <w:lang w:val="en-US"/>
              </w:rPr>
              <w:t xml:space="preserve">the </w:t>
            </w:r>
            <w:r w:rsidRPr="00662ADA">
              <w:rPr>
                <w:rFonts w:asciiTheme="minorHAnsi" w:hAnsiTheme="minorHAnsi" w:cstheme="minorHAnsi"/>
                <w:lang w:val="en-US"/>
              </w:rPr>
              <w:t>RBMPs and FRMPs)</w:t>
            </w:r>
            <w:r>
              <w:rPr>
                <w:rFonts w:asciiTheme="minorHAnsi" w:hAnsiTheme="minorHAnsi" w:cstheme="minorHAnsi"/>
                <w:lang w:val="en-US"/>
              </w:rPr>
              <w:t>.</w:t>
            </w:r>
          </w:p>
        </w:tc>
      </w:tr>
      <w:tr w:rsidR="00C920E9" w:rsidRPr="00ED0700" w14:paraId="6E3A5689" w14:textId="77777777" w:rsidTr="00C920E9">
        <w:tc>
          <w:tcPr>
            <w:tcW w:w="2379" w:type="dxa"/>
            <w:gridSpan w:val="3"/>
            <w:shd w:val="clear" w:color="auto" w:fill="D9D9D9" w:themeFill="background1" w:themeFillShade="D9"/>
            <w:vAlign w:val="center"/>
          </w:tcPr>
          <w:p w14:paraId="373F1719"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Cross-cutting relevance</w:t>
            </w:r>
          </w:p>
        </w:tc>
        <w:tc>
          <w:tcPr>
            <w:tcW w:w="1424" w:type="dxa"/>
            <w:shd w:val="clear" w:color="auto" w:fill="FFFFFF" w:themeFill="background1"/>
            <w:vAlign w:val="center"/>
          </w:tcPr>
          <w:p w14:paraId="0A65E28B"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YES</w:t>
            </w:r>
          </w:p>
        </w:tc>
        <w:tc>
          <w:tcPr>
            <w:tcW w:w="5218" w:type="dxa"/>
            <w:gridSpan w:val="3"/>
            <w:shd w:val="clear" w:color="auto" w:fill="D9D9D9" w:themeFill="background1" w:themeFillShade="D9"/>
          </w:tcPr>
          <w:p w14:paraId="01B0946A"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Roles and responsibilities regarding CCA cannot and should not be considered separately from the other activities of the institutions</w:t>
            </w:r>
            <w:r>
              <w:rPr>
                <w:rFonts w:asciiTheme="minorHAnsi" w:hAnsiTheme="minorHAnsi" w:cstheme="minorHAnsi"/>
                <w:lang w:val="en-US"/>
              </w:rPr>
              <w:t>.</w:t>
            </w:r>
          </w:p>
        </w:tc>
      </w:tr>
      <w:tr w:rsidR="00C920E9" w:rsidRPr="00ED0700" w14:paraId="7A10CC5C" w14:textId="77777777" w:rsidTr="00C920E9">
        <w:tc>
          <w:tcPr>
            <w:tcW w:w="2379" w:type="dxa"/>
            <w:gridSpan w:val="3"/>
            <w:shd w:val="clear" w:color="auto" w:fill="F2F2F2" w:themeFill="background1" w:themeFillShade="F2"/>
            <w:vAlign w:val="center"/>
          </w:tcPr>
          <w:p w14:paraId="4F16B02B"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Risks addressed</w:t>
            </w:r>
          </w:p>
        </w:tc>
        <w:tc>
          <w:tcPr>
            <w:tcW w:w="6642" w:type="dxa"/>
            <w:gridSpan w:val="4"/>
            <w:shd w:val="clear" w:color="auto" w:fill="F2F2F2" w:themeFill="background1" w:themeFillShade="F2"/>
          </w:tcPr>
          <w:p w14:paraId="34714FD7"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All risks</w:t>
            </w:r>
          </w:p>
        </w:tc>
      </w:tr>
    </w:tbl>
    <w:p w14:paraId="717CDCC8" w14:textId="399673B0" w:rsidR="005C63A3" w:rsidRDefault="005C63A3" w:rsidP="00C920E9">
      <w:pPr>
        <w:spacing w:after="0"/>
        <w:rPr>
          <w:sz w:val="8"/>
          <w:szCs w:val="8"/>
        </w:rPr>
      </w:pPr>
    </w:p>
    <w:tbl>
      <w:tblPr>
        <w:tblStyle w:val="TableGrid"/>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845"/>
        <w:gridCol w:w="687"/>
        <w:gridCol w:w="1424"/>
        <w:gridCol w:w="1831"/>
        <w:gridCol w:w="1694"/>
        <w:gridCol w:w="1693"/>
      </w:tblGrid>
      <w:tr w:rsidR="00C920E9" w:rsidRPr="00ED0700" w14:paraId="445A0859" w14:textId="77777777" w:rsidTr="00C920E9">
        <w:trPr>
          <w:trHeight w:val="460"/>
        </w:trPr>
        <w:tc>
          <w:tcPr>
            <w:tcW w:w="9021" w:type="dxa"/>
            <w:gridSpan w:val="7"/>
            <w:shd w:val="clear" w:color="auto" w:fill="auto"/>
          </w:tcPr>
          <w:p w14:paraId="5E2ECC21" w14:textId="77777777" w:rsidR="00C920E9" w:rsidRPr="00ED0700" w:rsidRDefault="00C920E9" w:rsidP="007C0DF1">
            <w:pPr>
              <w:pStyle w:val="ListParagraph"/>
              <w:numPr>
                <w:ilvl w:val="0"/>
                <w:numId w:val="77"/>
              </w:numPr>
              <w:spacing w:before="60" w:after="60"/>
              <w:contextualSpacing w:val="0"/>
              <w:jc w:val="both"/>
              <w:rPr>
                <w:b/>
                <w:bCs/>
                <w:lang w:val="en-US"/>
              </w:rPr>
            </w:pPr>
            <w:r w:rsidRPr="00E66CB7">
              <w:rPr>
                <w:rFonts w:asciiTheme="minorHAnsi" w:eastAsia="Times New Roman" w:hAnsiTheme="minorHAnsi" w:cstheme="minorHAnsi"/>
                <w:b/>
                <w:i/>
                <w:smallCaps/>
                <w:color w:val="000000"/>
                <w:sz w:val="22"/>
                <w:lang w:val="en-US"/>
              </w:rPr>
              <w:t>Amend the relevant legislation to synchronize the planning periods of different stakeholders and to support good cooperation</w:t>
            </w:r>
          </w:p>
        </w:tc>
      </w:tr>
      <w:tr w:rsidR="00C920E9" w:rsidRPr="00ED0700" w14:paraId="4BD582C4" w14:textId="77777777" w:rsidTr="00C920E9">
        <w:tc>
          <w:tcPr>
            <w:tcW w:w="2379" w:type="dxa"/>
            <w:gridSpan w:val="3"/>
            <w:vMerge w:val="restart"/>
            <w:shd w:val="clear" w:color="auto" w:fill="F2F2F2" w:themeFill="background1" w:themeFillShade="F2"/>
            <w:vAlign w:val="center"/>
          </w:tcPr>
          <w:p w14:paraId="4CFF098F"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Relevant to:</w:t>
            </w:r>
          </w:p>
        </w:tc>
        <w:tc>
          <w:tcPr>
            <w:tcW w:w="1424" w:type="dxa"/>
            <w:shd w:val="clear" w:color="auto" w:fill="F2F2F2" w:themeFill="background1" w:themeFillShade="F2"/>
            <w:vAlign w:val="center"/>
          </w:tcPr>
          <w:p w14:paraId="6F1E9ADF"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Natural systems</w:t>
            </w:r>
          </w:p>
        </w:tc>
        <w:tc>
          <w:tcPr>
            <w:tcW w:w="1831" w:type="dxa"/>
            <w:shd w:val="clear" w:color="auto" w:fill="F2F2F2" w:themeFill="background1" w:themeFillShade="F2"/>
            <w:vAlign w:val="center"/>
          </w:tcPr>
          <w:p w14:paraId="04285ABF"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Water supply and sanitation</w:t>
            </w:r>
          </w:p>
        </w:tc>
        <w:tc>
          <w:tcPr>
            <w:tcW w:w="1694" w:type="dxa"/>
            <w:shd w:val="clear" w:color="auto" w:fill="F2F2F2" w:themeFill="background1" w:themeFillShade="F2"/>
            <w:vAlign w:val="center"/>
          </w:tcPr>
          <w:p w14:paraId="1B2DFD13"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Hydro-melioration</w:t>
            </w:r>
          </w:p>
        </w:tc>
        <w:tc>
          <w:tcPr>
            <w:tcW w:w="1693" w:type="dxa"/>
            <w:shd w:val="clear" w:color="auto" w:fill="F2F2F2" w:themeFill="background1" w:themeFillShade="F2"/>
            <w:vAlign w:val="center"/>
          </w:tcPr>
          <w:p w14:paraId="4E527168"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Hydropower</w:t>
            </w:r>
          </w:p>
        </w:tc>
      </w:tr>
      <w:tr w:rsidR="00C920E9" w:rsidRPr="00ED0700" w14:paraId="682DF070" w14:textId="77777777" w:rsidTr="00C920E9">
        <w:tc>
          <w:tcPr>
            <w:tcW w:w="2379" w:type="dxa"/>
            <w:gridSpan w:val="3"/>
            <w:vMerge/>
            <w:shd w:val="clear" w:color="auto" w:fill="F2F2F2" w:themeFill="background1" w:themeFillShade="F2"/>
            <w:vAlign w:val="center"/>
          </w:tcPr>
          <w:p w14:paraId="590666D4" w14:textId="77777777" w:rsidR="00C920E9" w:rsidRPr="00662ADA" w:rsidRDefault="00C920E9" w:rsidP="00C920E9">
            <w:pPr>
              <w:spacing w:before="20" w:after="20"/>
              <w:jc w:val="center"/>
              <w:rPr>
                <w:rFonts w:asciiTheme="minorHAnsi" w:hAnsiTheme="minorHAnsi" w:cstheme="minorHAnsi"/>
                <w:lang w:val="en-US"/>
              </w:rPr>
            </w:pPr>
          </w:p>
        </w:tc>
        <w:tc>
          <w:tcPr>
            <w:tcW w:w="1424" w:type="dxa"/>
            <w:shd w:val="clear" w:color="auto" w:fill="FFFFFF" w:themeFill="background1"/>
            <w:vAlign w:val="center"/>
          </w:tcPr>
          <w:p w14:paraId="65A3B3BF"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c>
          <w:tcPr>
            <w:tcW w:w="1831" w:type="dxa"/>
            <w:shd w:val="clear" w:color="auto" w:fill="FFFFFF" w:themeFill="background1"/>
            <w:vAlign w:val="center"/>
          </w:tcPr>
          <w:p w14:paraId="54339355"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c>
          <w:tcPr>
            <w:tcW w:w="1694" w:type="dxa"/>
            <w:shd w:val="clear" w:color="auto" w:fill="FFFFFF" w:themeFill="background1"/>
            <w:vAlign w:val="center"/>
          </w:tcPr>
          <w:p w14:paraId="59A801C3" w14:textId="77777777" w:rsidR="00C920E9" w:rsidRPr="00662ADA" w:rsidRDefault="00C920E9" w:rsidP="00C920E9">
            <w:pPr>
              <w:spacing w:before="20" w:after="20"/>
              <w:jc w:val="center"/>
              <w:rPr>
                <w:rFonts w:asciiTheme="minorHAnsi" w:hAnsiTheme="minorHAnsi" w:cstheme="minorHAnsi"/>
                <w:lang w:val="en-US"/>
              </w:rPr>
            </w:pPr>
          </w:p>
        </w:tc>
        <w:tc>
          <w:tcPr>
            <w:tcW w:w="1693" w:type="dxa"/>
            <w:shd w:val="clear" w:color="auto" w:fill="FFFFFF" w:themeFill="background1"/>
            <w:vAlign w:val="center"/>
          </w:tcPr>
          <w:p w14:paraId="1D588689" w14:textId="77777777" w:rsidR="00C920E9" w:rsidRPr="00662ADA" w:rsidRDefault="00C920E9" w:rsidP="00C920E9">
            <w:pPr>
              <w:spacing w:before="20" w:after="20"/>
              <w:jc w:val="center"/>
              <w:rPr>
                <w:rFonts w:asciiTheme="minorHAnsi" w:hAnsiTheme="minorHAnsi" w:cstheme="minorHAnsi"/>
                <w:lang w:val="en-US"/>
              </w:rPr>
            </w:pPr>
          </w:p>
        </w:tc>
      </w:tr>
      <w:tr w:rsidR="00C920E9" w:rsidRPr="00ED0700" w14:paraId="2CD7154C" w14:textId="77777777" w:rsidTr="00CC201C">
        <w:trPr>
          <w:trHeight w:val="1225"/>
        </w:trPr>
        <w:tc>
          <w:tcPr>
            <w:tcW w:w="2379" w:type="dxa"/>
            <w:gridSpan w:val="3"/>
            <w:shd w:val="clear" w:color="auto" w:fill="D9D9D9" w:themeFill="background1" w:themeFillShade="D9"/>
            <w:vAlign w:val="center"/>
          </w:tcPr>
          <w:p w14:paraId="456DDB25" w14:textId="77777777" w:rsidR="00C920E9" w:rsidRPr="00662ADA"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Description</w:t>
            </w:r>
          </w:p>
        </w:tc>
        <w:tc>
          <w:tcPr>
            <w:tcW w:w="6642" w:type="dxa"/>
            <w:gridSpan w:val="4"/>
            <w:vMerge w:val="restart"/>
            <w:shd w:val="clear" w:color="auto" w:fill="D9D9D9" w:themeFill="background1" w:themeFillShade="D9"/>
          </w:tcPr>
          <w:p w14:paraId="227CE7D8" w14:textId="77777777" w:rsidR="00C920E9" w:rsidRPr="00662ADA" w:rsidRDefault="00C920E9" w:rsidP="00C920E9">
            <w:pPr>
              <w:spacing w:before="20" w:after="20"/>
              <w:jc w:val="both"/>
              <w:rPr>
                <w:rFonts w:asciiTheme="minorHAnsi" w:hAnsiTheme="minorHAnsi" w:cstheme="minorHAnsi"/>
                <w:lang w:val="en-US"/>
              </w:rPr>
            </w:pPr>
            <w:r w:rsidRPr="006A1FFF">
              <w:rPr>
                <w:rFonts w:asciiTheme="minorHAnsi" w:hAnsiTheme="minorHAnsi" w:cstheme="minorHAnsi"/>
                <w:lang w:val="en-US"/>
              </w:rPr>
              <w:t>The RBMPs and FRMPs are prepared for six-year periods. However, the business plans of water operators are for five-year periods. This makes their synchronization difficult, and thus devalues their effect. For example, if a measure is included in a RBMP, its implementation might fail because this measure is not included in the respective business plan of the water operator. This will call for a change in Article 10 of the Law on Regulation of Water Supply and Sewerage Services, which requires water operators to prepare five-year business plans.</w:t>
            </w:r>
          </w:p>
        </w:tc>
      </w:tr>
      <w:tr w:rsidR="00C920E9" w:rsidRPr="00ED0700" w14:paraId="2F550E3A" w14:textId="77777777" w:rsidTr="00C920E9">
        <w:trPr>
          <w:trHeight w:val="134"/>
        </w:trPr>
        <w:tc>
          <w:tcPr>
            <w:tcW w:w="2379" w:type="dxa"/>
            <w:gridSpan w:val="3"/>
            <w:shd w:val="clear" w:color="auto" w:fill="000000" w:themeFill="text1"/>
            <w:vAlign w:val="center"/>
          </w:tcPr>
          <w:p w14:paraId="5258D78E" w14:textId="77777777" w:rsidR="00C920E9" w:rsidRPr="00E96BE9" w:rsidRDefault="00C920E9" w:rsidP="00C920E9">
            <w:pPr>
              <w:spacing w:before="20" w:after="20"/>
              <w:jc w:val="center"/>
              <w:rPr>
                <w:rFonts w:asciiTheme="minorHAnsi" w:hAnsiTheme="minorHAnsi" w:cstheme="minorHAnsi"/>
                <w:sz w:val="18"/>
                <w:szCs w:val="18"/>
                <w:lang w:val="en-US"/>
              </w:rPr>
            </w:pPr>
            <w:r w:rsidRPr="00E96BE9">
              <w:rPr>
                <w:rFonts w:asciiTheme="minorHAnsi" w:hAnsiTheme="minorHAnsi" w:cstheme="minorHAnsi"/>
                <w:sz w:val="18"/>
                <w:szCs w:val="18"/>
                <w:lang w:val="en-US"/>
              </w:rPr>
              <w:t>Option’s relevance</w:t>
            </w:r>
          </w:p>
        </w:tc>
        <w:tc>
          <w:tcPr>
            <w:tcW w:w="6642" w:type="dxa"/>
            <w:gridSpan w:val="4"/>
            <w:vMerge/>
            <w:shd w:val="clear" w:color="auto" w:fill="F2F2F2" w:themeFill="background1" w:themeFillShade="F2"/>
            <w:vAlign w:val="center"/>
          </w:tcPr>
          <w:p w14:paraId="35523F59"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21042ECF" w14:textId="77777777" w:rsidTr="00C920E9">
        <w:trPr>
          <w:trHeight w:val="153"/>
        </w:trPr>
        <w:tc>
          <w:tcPr>
            <w:tcW w:w="847" w:type="dxa"/>
            <w:shd w:val="clear" w:color="auto" w:fill="F2F2F2" w:themeFill="background1" w:themeFillShade="F2"/>
            <w:vAlign w:val="center"/>
          </w:tcPr>
          <w:p w14:paraId="6D0F9930"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Economic</w:t>
            </w:r>
          </w:p>
        </w:tc>
        <w:tc>
          <w:tcPr>
            <w:tcW w:w="845" w:type="dxa"/>
            <w:shd w:val="clear" w:color="auto" w:fill="F2F2F2" w:themeFill="background1" w:themeFillShade="F2"/>
            <w:vAlign w:val="center"/>
          </w:tcPr>
          <w:p w14:paraId="0A74C9A4"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Ecologic</w:t>
            </w:r>
          </w:p>
        </w:tc>
        <w:tc>
          <w:tcPr>
            <w:tcW w:w="687" w:type="dxa"/>
            <w:shd w:val="clear" w:color="auto" w:fill="F2F2F2" w:themeFill="background1" w:themeFillShade="F2"/>
            <w:vAlign w:val="center"/>
          </w:tcPr>
          <w:p w14:paraId="3D684E27"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Social</w:t>
            </w:r>
          </w:p>
        </w:tc>
        <w:tc>
          <w:tcPr>
            <w:tcW w:w="6642" w:type="dxa"/>
            <w:gridSpan w:val="4"/>
            <w:vMerge/>
            <w:shd w:val="clear" w:color="auto" w:fill="F2F2F2" w:themeFill="background1" w:themeFillShade="F2"/>
            <w:vAlign w:val="center"/>
          </w:tcPr>
          <w:p w14:paraId="658B0322"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0DADA67B" w14:textId="77777777" w:rsidTr="00C920E9">
        <w:trPr>
          <w:trHeight w:val="57"/>
        </w:trPr>
        <w:tc>
          <w:tcPr>
            <w:tcW w:w="847" w:type="dxa"/>
            <w:shd w:val="clear" w:color="auto" w:fill="F2F2F2" w:themeFill="background1" w:themeFillShade="F2"/>
            <w:vAlign w:val="center"/>
          </w:tcPr>
          <w:p w14:paraId="38846D8D"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845" w:type="dxa"/>
            <w:shd w:val="clear" w:color="auto" w:fill="F2F2F2" w:themeFill="background1" w:themeFillShade="F2"/>
            <w:vAlign w:val="center"/>
          </w:tcPr>
          <w:p w14:paraId="4B6B9676"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87" w:type="dxa"/>
            <w:shd w:val="clear" w:color="auto" w:fill="F2F2F2" w:themeFill="background1" w:themeFillShade="F2"/>
            <w:vAlign w:val="center"/>
          </w:tcPr>
          <w:p w14:paraId="7977F758"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642" w:type="dxa"/>
            <w:gridSpan w:val="4"/>
            <w:vMerge/>
            <w:shd w:val="clear" w:color="auto" w:fill="F2F2F2" w:themeFill="background1" w:themeFillShade="F2"/>
            <w:vAlign w:val="center"/>
          </w:tcPr>
          <w:p w14:paraId="0A58D9F1"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03D5D2F5" w14:textId="77777777" w:rsidTr="00C920E9">
        <w:tc>
          <w:tcPr>
            <w:tcW w:w="2379" w:type="dxa"/>
            <w:gridSpan w:val="3"/>
            <w:shd w:val="clear" w:color="auto" w:fill="F2F2F2" w:themeFill="background1" w:themeFillShade="F2"/>
            <w:vAlign w:val="center"/>
          </w:tcPr>
          <w:p w14:paraId="59D86B70"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Opportunities that arise</w:t>
            </w:r>
          </w:p>
        </w:tc>
        <w:tc>
          <w:tcPr>
            <w:tcW w:w="6642" w:type="dxa"/>
            <w:gridSpan w:val="4"/>
            <w:shd w:val="clear" w:color="auto" w:fill="F2F2F2" w:themeFill="background1" w:themeFillShade="F2"/>
          </w:tcPr>
          <w:p w14:paraId="5E9E8EB6"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 xml:space="preserve">The better the planning, the higher the likelihood of implementation. Once a measure is implemented, it creates several opportunities. </w:t>
            </w:r>
          </w:p>
        </w:tc>
      </w:tr>
      <w:tr w:rsidR="00C920E9" w:rsidRPr="00ED0700" w14:paraId="74490284" w14:textId="77777777" w:rsidTr="00C920E9">
        <w:tc>
          <w:tcPr>
            <w:tcW w:w="2379" w:type="dxa"/>
            <w:gridSpan w:val="3"/>
            <w:shd w:val="clear" w:color="auto" w:fill="D9D9D9" w:themeFill="background1" w:themeFillShade="D9"/>
            <w:vAlign w:val="center"/>
          </w:tcPr>
          <w:p w14:paraId="3D0AB7A1"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Cross-cutting relevance</w:t>
            </w:r>
          </w:p>
        </w:tc>
        <w:tc>
          <w:tcPr>
            <w:tcW w:w="1424" w:type="dxa"/>
            <w:shd w:val="clear" w:color="auto" w:fill="FFFFFF" w:themeFill="background1"/>
            <w:vAlign w:val="center"/>
          </w:tcPr>
          <w:p w14:paraId="5F335EEC"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NO</w:t>
            </w:r>
          </w:p>
        </w:tc>
        <w:tc>
          <w:tcPr>
            <w:tcW w:w="5218" w:type="dxa"/>
            <w:gridSpan w:val="3"/>
            <w:shd w:val="clear" w:color="auto" w:fill="D9D9D9" w:themeFill="background1" w:themeFillShade="D9"/>
          </w:tcPr>
          <w:p w14:paraId="50CD6FDB" w14:textId="77777777" w:rsidR="00C920E9" w:rsidRPr="00662ADA" w:rsidRDefault="00C920E9" w:rsidP="00C920E9">
            <w:pPr>
              <w:spacing w:before="20" w:after="20"/>
              <w:jc w:val="both"/>
              <w:rPr>
                <w:rFonts w:asciiTheme="minorHAnsi" w:hAnsiTheme="minorHAnsi" w:cstheme="minorHAnsi"/>
                <w:lang w:val="en-US"/>
              </w:rPr>
            </w:pPr>
          </w:p>
        </w:tc>
      </w:tr>
      <w:tr w:rsidR="00C920E9" w:rsidRPr="00ED0700" w14:paraId="4DD3FE9D" w14:textId="77777777" w:rsidTr="00C920E9">
        <w:tc>
          <w:tcPr>
            <w:tcW w:w="2379" w:type="dxa"/>
            <w:gridSpan w:val="3"/>
            <w:shd w:val="clear" w:color="auto" w:fill="F2F2F2" w:themeFill="background1" w:themeFillShade="F2"/>
            <w:vAlign w:val="center"/>
          </w:tcPr>
          <w:p w14:paraId="2FF2799D"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Risks addressed</w:t>
            </w:r>
          </w:p>
        </w:tc>
        <w:tc>
          <w:tcPr>
            <w:tcW w:w="6642" w:type="dxa"/>
            <w:gridSpan w:val="4"/>
            <w:shd w:val="clear" w:color="auto" w:fill="F2F2F2" w:themeFill="background1" w:themeFillShade="F2"/>
          </w:tcPr>
          <w:p w14:paraId="04305906"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Risk to infrastructure and to services</w:t>
            </w:r>
          </w:p>
        </w:tc>
      </w:tr>
    </w:tbl>
    <w:p w14:paraId="58DBB928" w14:textId="289AFFF1" w:rsidR="00CC201C" w:rsidRDefault="00CC201C" w:rsidP="00C920E9">
      <w:pPr>
        <w:spacing w:after="0"/>
        <w:rPr>
          <w:sz w:val="8"/>
          <w:szCs w:val="8"/>
        </w:rPr>
      </w:pPr>
    </w:p>
    <w:p w14:paraId="5D599658" w14:textId="77777777" w:rsidR="00CC201C" w:rsidRDefault="00CC201C">
      <w:pPr>
        <w:widowControl w:val="0"/>
        <w:spacing w:after="0"/>
        <w:rPr>
          <w:sz w:val="8"/>
          <w:szCs w:val="8"/>
        </w:rPr>
      </w:pPr>
      <w:r>
        <w:rPr>
          <w:sz w:val="8"/>
          <w:szCs w:val="8"/>
        </w:rPr>
        <w:br w:type="page"/>
      </w:r>
    </w:p>
    <w:tbl>
      <w:tblPr>
        <w:tblStyle w:val="TableGrid"/>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845"/>
        <w:gridCol w:w="687"/>
        <w:gridCol w:w="1424"/>
        <w:gridCol w:w="1831"/>
        <w:gridCol w:w="1694"/>
        <w:gridCol w:w="1693"/>
      </w:tblGrid>
      <w:tr w:rsidR="00C920E9" w:rsidRPr="00ED0700" w14:paraId="40BAE012" w14:textId="77777777" w:rsidTr="00C920E9">
        <w:tc>
          <w:tcPr>
            <w:tcW w:w="9021" w:type="dxa"/>
            <w:gridSpan w:val="7"/>
            <w:shd w:val="clear" w:color="auto" w:fill="auto"/>
          </w:tcPr>
          <w:p w14:paraId="005B117F" w14:textId="77777777" w:rsidR="00C920E9" w:rsidRPr="00ED0700" w:rsidRDefault="00C920E9" w:rsidP="007C0DF1">
            <w:pPr>
              <w:pStyle w:val="ListParagraph"/>
              <w:numPr>
                <w:ilvl w:val="0"/>
                <w:numId w:val="77"/>
              </w:numPr>
              <w:spacing w:before="60" w:after="60"/>
              <w:contextualSpacing w:val="0"/>
              <w:jc w:val="both"/>
              <w:rPr>
                <w:b/>
                <w:bCs/>
                <w:lang w:val="en-US"/>
              </w:rPr>
            </w:pPr>
            <w:r w:rsidRPr="00E66CB7">
              <w:rPr>
                <w:rFonts w:asciiTheme="minorHAnsi" w:eastAsia="Times New Roman" w:hAnsiTheme="minorHAnsi" w:cstheme="minorHAnsi"/>
                <w:b/>
                <w:i/>
                <w:smallCaps/>
                <w:color w:val="000000"/>
                <w:sz w:val="22"/>
                <w:lang w:val="en-US"/>
              </w:rPr>
              <w:lastRenderedPageBreak/>
              <w:t>Promote synergy of water and energy savings and efficient use</w:t>
            </w:r>
          </w:p>
        </w:tc>
      </w:tr>
      <w:tr w:rsidR="00C920E9" w:rsidRPr="00ED0700" w14:paraId="7A0844D0" w14:textId="77777777" w:rsidTr="00C920E9">
        <w:tc>
          <w:tcPr>
            <w:tcW w:w="2379" w:type="dxa"/>
            <w:gridSpan w:val="3"/>
            <w:vMerge w:val="restart"/>
            <w:shd w:val="clear" w:color="auto" w:fill="F2F2F2" w:themeFill="background1" w:themeFillShade="F2"/>
            <w:vAlign w:val="center"/>
          </w:tcPr>
          <w:p w14:paraId="5C32EF73"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Relevant to:</w:t>
            </w:r>
          </w:p>
        </w:tc>
        <w:tc>
          <w:tcPr>
            <w:tcW w:w="1424" w:type="dxa"/>
            <w:shd w:val="clear" w:color="auto" w:fill="F2F2F2" w:themeFill="background1" w:themeFillShade="F2"/>
            <w:vAlign w:val="center"/>
          </w:tcPr>
          <w:p w14:paraId="2918FFFF"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Natural systems</w:t>
            </w:r>
          </w:p>
        </w:tc>
        <w:tc>
          <w:tcPr>
            <w:tcW w:w="1831" w:type="dxa"/>
            <w:shd w:val="clear" w:color="auto" w:fill="F2F2F2" w:themeFill="background1" w:themeFillShade="F2"/>
            <w:vAlign w:val="center"/>
          </w:tcPr>
          <w:p w14:paraId="3F219EB9"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Water supply and sanitation</w:t>
            </w:r>
          </w:p>
        </w:tc>
        <w:tc>
          <w:tcPr>
            <w:tcW w:w="1694" w:type="dxa"/>
            <w:shd w:val="clear" w:color="auto" w:fill="F2F2F2" w:themeFill="background1" w:themeFillShade="F2"/>
            <w:vAlign w:val="center"/>
          </w:tcPr>
          <w:p w14:paraId="07D2E4D2"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Hydro-melioration</w:t>
            </w:r>
          </w:p>
        </w:tc>
        <w:tc>
          <w:tcPr>
            <w:tcW w:w="1693" w:type="dxa"/>
            <w:shd w:val="clear" w:color="auto" w:fill="F2F2F2" w:themeFill="background1" w:themeFillShade="F2"/>
            <w:vAlign w:val="center"/>
          </w:tcPr>
          <w:p w14:paraId="40A0F5F3"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Hydropower</w:t>
            </w:r>
          </w:p>
        </w:tc>
      </w:tr>
      <w:tr w:rsidR="00C920E9" w:rsidRPr="00ED0700" w14:paraId="404EE1C2" w14:textId="77777777" w:rsidTr="00C920E9">
        <w:tc>
          <w:tcPr>
            <w:tcW w:w="2379" w:type="dxa"/>
            <w:gridSpan w:val="3"/>
            <w:vMerge/>
            <w:shd w:val="clear" w:color="auto" w:fill="F2F2F2" w:themeFill="background1" w:themeFillShade="F2"/>
            <w:vAlign w:val="center"/>
          </w:tcPr>
          <w:p w14:paraId="2A44E217" w14:textId="77777777" w:rsidR="00C920E9" w:rsidRPr="00662ADA" w:rsidRDefault="00C920E9" w:rsidP="00C920E9">
            <w:pPr>
              <w:spacing w:before="20" w:after="20"/>
              <w:jc w:val="center"/>
              <w:rPr>
                <w:rFonts w:asciiTheme="minorHAnsi" w:hAnsiTheme="minorHAnsi" w:cstheme="minorHAnsi"/>
                <w:lang w:val="en-US"/>
              </w:rPr>
            </w:pPr>
          </w:p>
        </w:tc>
        <w:tc>
          <w:tcPr>
            <w:tcW w:w="1424" w:type="dxa"/>
            <w:shd w:val="clear" w:color="auto" w:fill="FFFFFF" w:themeFill="background1"/>
            <w:vAlign w:val="center"/>
          </w:tcPr>
          <w:p w14:paraId="2FA25004"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c>
          <w:tcPr>
            <w:tcW w:w="1831" w:type="dxa"/>
            <w:shd w:val="clear" w:color="auto" w:fill="FFFFFF" w:themeFill="background1"/>
            <w:vAlign w:val="center"/>
          </w:tcPr>
          <w:p w14:paraId="00E4841F"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Х</w:t>
            </w:r>
          </w:p>
        </w:tc>
        <w:tc>
          <w:tcPr>
            <w:tcW w:w="1694" w:type="dxa"/>
            <w:shd w:val="clear" w:color="auto" w:fill="FFFFFF" w:themeFill="background1"/>
            <w:vAlign w:val="center"/>
          </w:tcPr>
          <w:p w14:paraId="59AD447E"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Х</w:t>
            </w:r>
          </w:p>
        </w:tc>
        <w:tc>
          <w:tcPr>
            <w:tcW w:w="1693" w:type="dxa"/>
            <w:shd w:val="clear" w:color="auto" w:fill="FFFFFF" w:themeFill="background1"/>
            <w:vAlign w:val="center"/>
          </w:tcPr>
          <w:p w14:paraId="67298E8F" w14:textId="77777777" w:rsidR="00C920E9" w:rsidRPr="00662ADA" w:rsidRDefault="00C920E9" w:rsidP="00C920E9">
            <w:pPr>
              <w:spacing w:before="20" w:after="20"/>
              <w:jc w:val="center"/>
              <w:rPr>
                <w:rFonts w:asciiTheme="minorHAnsi" w:hAnsiTheme="minorHAnsi" w:cstheme="minorHAnsi"/>
                <w:lang w:val="en-US"/>
              </w:rPr>
            </w:pPr>
          </w:p>
        </w:tc>
      </w:tr>
      <w:tr w:rsidR="00C920E9" w:rsidRPr="00ED0700" w14:paraId="2947FB4B" w14:textId="77777777" w:rsidTr="00E110DB">
        <w:trPr>
          <w:trHeight w:val="1117"/>
        </w:trPr>
        <w:tc>
          <w:tcPr>
            <w:tcW w:w="2379" w:type="dxa"/>
            <w:gridSpan w:val="3"/>
            <w:shd w:val="clear" w:color="auto" w:fill="D9D9D9" w:themeFill="background1" w:themeFillShade="D9"/>
            <w:vAlign w:val="center"/>
          </w:tcPr>
          <w:p w14:paraId="2D37B934" w14:textId="77777777" w:rsidR="00C920E9" w:rsidRPr="00662ADA"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Description</w:t>
            </w:r>
          </w:p>
        </w:tc>
        <w:tc>
          <w:tcPr>
            <w:tcW w:w="6642" w:type="dxa"/>
            <w:gridSpan w:val="4"/>
            <w:vMerge w:val="restart"/>
            <w:shd w:val="clear" w:color="auto" w:fill="D9D9D9" w:themeFill="background1" w:themeFillShade="D9"/>
          </w:tcPr>
          <w:p w14:paraId="4DC8BEAE"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 xml:space="preserve">Several EU documents prompt the interrelation of water and energy. In pumping water supply or irrigation systems, the more water is delivered, the more energy is used. At </w:t>
            </w:r>
            <w:r>
              <w:rPr>
                <w:rFonts w:asciiTheme="minorHAnsi" w:hAnsiTheme="minorHAnsi" w:cstheme="minorHAnsi"/>
                <w:lang w:val="en-US"/>
              </w:rPr>
              <w:t xml:space="preserve">the </w:t>
            </w:r>
            <w:r w:rsidRPr="00662ADA">
              <w:rPr>
                <w:rFonts w:asciiTheme="minorHAnsi" w:hAnsiTheme="minorHAnsi" w:cstheme="minorHAnsi"/>
                <w:lang w:val="en-US"/>
              </w:rPr>
              <w:t>household level, some appliances like dishwashing ma</w:t>
            </w:r>
            <w:r>
              <w:rPr>
                <w:rFonts w:asciiTheme="minorHAnsi" w:hAnsiTheme="minorHAnsi" w:cstheme="minorHAnsi"/>
                <w:lang w:val="en-US"/>
              </w:rPr>
              <w:t>c</w:t>
            </w:r>
            <w:r w:rsidRPr="00662ADA">
              <w:rPr>
                <w:rFonts w:asciiTheme="minorHAnsi" w:hAnsiTheme="minorHAnsi" w:cstheme="minorHAnsi"/>
                <w:lang w:val="en-US"/>
              </w:rPr>
              <w:t>hines or washing machines use both water and energy. This option requires all systems to be analy</w:t>
            </w:r>
            <w:r>
              <w:rPr>
                <w:rFonts w:asciiTheme="minorHAnsi" w:hAnsiTheme="minorHAnsi" w:cstheme="minorHAnsi"/>
                <w:lang w:val="en-US"/>
              </w:rPr>
              <w:t>z</w:t>
            </w:r>
            <w:r w:rsidRPr="00662ADA">
              <w:rPr>
                <w:rFonts w:asciiTheme="minorHAnsi" w:hAnsiTheme="minorHAnsi" w:cstheme="minorHAnsi"/>
                <w:lang w:val="en-US"/>
              </w:rPr>
              <w:t xml:space="preserve">ed regarding their eco-efficiency. The life cycle assessment approach has proven to be the most comprehensive one. Once such </w:t>
            </w:r>
            <w:r>
              <w:rPr>
                <w:rFonts w:asciiTheme="minorHAnsi" w:hAnsiTheme="minorHAnsi" w:cstheme="minorHAnsi"/>
                <w:lang w:val="en-US"/>
              </w:rPr>
              <w:t>analyze</w:t>
            </w:r>
            <w:r w:rsidRPr="00662ADA">
              <w:rPr>
                <w:rFonts w:asciiTheme="minorHAnsi" w:hAnsiTheme="minorHAnsi" w:cstheme="minorHAnsi"/>
                <w:lang w:val="en-US"/>
              </w:rPr>
              <w:t>s are done, particular options for each system should be further suggested and financially assessed.</w:t>
            </w:r>
          </w:p>
        </w:tc>
      </w:tr>
      <w:tr w:rsidR="00C920E9" w:rsidRPr="00ED0700" w14:paraId="34F89929" w14:textId="77777777" w:rsidTr="00C920E9">
        <w:trPr>
          <w:trHeight w:val="142"/>
        </w:trPr>
        <w:tc>
          <w:tcPr>
            <w:tcW w:w="2379" w:type="dxa"/>
            <w:gridSpan w:val="3"/>
            <w:shd w:val="clear" w:color="auto" w:fill="000000" w:themeFill="text1"/>
            <w:vAlign w:val="center"/>
          </w:tcPr>
          <w:p w14:paraId="49803D2B" w14:textId="77777777" w:rsidR="00C920E9" w:rsidRPr="00E96BE9" w:rsidRDefault="00C920E9" w:rsidP="00C920E9">
            <w:pPr>
              <w:spacing w:before="20" w:after="20"/>
              <w:jc w:val="center"/>
              <w:rPr>
                <w:rFonts w:asciiTheme="minorHAnsi" w:hAnsiTheme="minorHAnsi" w:cstheme="minorHAnsi"/>
                <w:sz w:val="18"/>
                <w:szCs w:val="18"/>
                <w:lang w:val="en-US"/>
              </w:rPr>
            </w:pPr>
            <w:r w:rsidRPr="00E96BE9">
              <w:rPr>
                <w:rFonts w:asciiTheme="minorHAnsi" w:hAnsiTheme="minorHAnsi" w:cstheme="minorHAnsi"/>
                <w:sz w:val="18"/>
                <w:szCs w:val="18"/>
                <w:lang w:val="en-US"/>
              </w:rPr>
              <w:t>Option’s relevance</w:t>
            </w:r>
          </w:p>
        </w:tc>
        <w:tc>
          <w:tcPr>
            <w:tcW w:w="6642" w:type="dxa"/>
            <w:gridSpan w:val="4"/>
            <w:vMerge/>
            <w:shd w:val="clear" w:color="auto" w:fill="F2F2F2" w:themeFill="background1" w:themeFillShade="F2"/>
            <w:vAlign w:val="center"/>
          </w:tcPr>
          <w:p w14:paraId="57B77B0D"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23CD555D" w14:textId="77777777" w:rsidTr="00C920E9">
        <w:trPr>
          <w:trHeight w:val="233"/>
        </w:trPr>
        <w:tc>
          <w:tcPr>
            <w:tcW w:w="847" w:type="dxa"/>
            <w:shd w:val="clear" w:color="auto" w:fill="F2F2F2" w:themeFill="background1" w:themeFillShade="F2"/>
            <w:vAlign w:val="center"/>
          </w:tcPr>
          <w:p w14:paraId="401881E7"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Economic</w:t>
            </w:r>
          </w:p>
        </w:tc>
        <w:tc>
          <w:tcPr>
            <w:tcW w:w="845" w:type="dxa"/>
            <w:shd w:val="clear" w:color="auto" w:fill="F2F2F2" w:themeFill="background1" w:themeFillShade="F2"/>
            <w:vAlign w:val="center"/>
          </w:tcPr>
          <w:p w14:paraId="073C43C1"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Ecologic</w:t>
            </w:r>
          </w:p>
        </w:tc>
        <w:tc>
          <w:tcPr>
            <w:tcW w:w="687" w:type="dxa"/>
            <w:shd w:val="clear" w:color="auto" w:fill="F2F2F2" w:themeFill="background1" w:themeFillShade="F2"/>
            <w:vAlign w:val="center"/>
          </w:tcPr>
          <w:p w14:paraId="2DFFE582"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Social</w:t>
            </w:r>
          </w:p>
        </w:tc>
        <w:tc>
          <w:tcPr>
            <w:tcW w:w="6642" w:type="dxa"/>
            <w:gridSpan w:val="4"/>
            <w:vMerge/>
            <w:shd w:val="clear" w:color="auto" w:fill="F2F2F2" w:themeFill="background1" w:themeFillShade="F2"/>
            <w:vAlign w:val="center"/>
          </w:tcPr>
          <w:p w14:paraId="4D146E03"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3D91FE53" w14:textId="77777777" w:rsidTr="00E110DB">
        <w:trPr>
          <w:trHeight w:val="77"/>
        </w:trPr>
        <w:tc>
          <w:tcPr>
            <w:tcW w:w="847" w:type="dxa"/>
            <w:shd w:val="clear" w:color="auto" w:fill="F2F2F2" w:themeFill="background1" w:themeFillShade="F2"/>
            <w:vAlign w:val="center"/>
          </w:tcPr>
          <w:p w14:paraId="17509652"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845" w:type="dxa"/>
            <w:shd w:val="clear" w:color="auto" w:fill="F2F2F2" w:themeFill="background1" w:themeFillShade="F2"/>
            <w:vAlign w:val="center"/>
          </w:tcPr>
          <w:p w14:paraId="09A390D9"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87" w:type="dxa"/>
            <w:shd w:val="clear" w:color="auto" w:fill="F2F2F2" w:themeFill="background1" w:themeFillShade="F2"/>
            <w:vAlign w:val="center"/>
          </w:tcPr>
          <w:p w14:paraId="62F88C21"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642" w:type="dxa"/>
            <w:gridSpan w:val="4"/>
            <w:vMerge/>
            <w:shd w:val="clear" w:color="auto" w:fill="F2F2F2" w:themeFill="background1" w:themeFillShade="F2"/>
            <w:vAlign w:val="center"/>
          </w:tcPr>
          <w:p w14:paraId="7424A9C6"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229D7E5F" w14:textId="77777777" w:rsidTr="00C920E9">
        <w:tc>
          <w:tcPr>
            <w:tcW w:w="2379" w:type="dxa"/>
            <w:gridSpan w:val="3"/>
            <w:shd w:val="clear" w:color="auto" w:fill="F2F2F2" w:themeFill="background1" w:themeFillShade="F2"/>
            <w:vAlign w:val="center"/>
          </w:tcPr>
          <w:p w14:paraId="24D6977C"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Opportunities that arise</w:t>
            </w:r>
          </w:p>
        </w:tc>
        <w:tc>
          <w:tcPr>
            <w:tcW w:w="6642" w:type="dxa"/>
            <w:gridSpan w:val="4"/>
            <w:shd w:val="clear" w:color="auto" w:fill="F2F2F2" w:themeFill="background1" w:themeFillShade="F2"/>
          </w:tcPr>
          <w:p w14:paraId="577E4803"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The synergy between water and energy efficiency will lead to environmental benefits (less CO2 emissions, less water wasted), financial benefits (less water or energy used, less finances spent)</w:t>
            </w:r>
            <w:r>
              <w:rPr>
                <w:rFonts w:asciiTheme="minorHAnsi" w:hAnsiTheme="minorHAnsi" w:cstheme="minorHAnsi"/>
                <w:lang w:val="en-US"/>
              </w:rPr>
              <w:t>,</w:t>
            </w:r>
            <w:r w:rsidRPr="00662ADA">
              <w:rPr>
                <w:rFonts w:asciiTheme="minorHAnsi" w:hAnsiTheme="minorHAnsi" w:cstheme="minorHAnsi"/>
                <w:lang w:val="en-US"/>
              </w:rPr>
              <w:t xml:space="preserve"> and social benefits (enhanced living comfort)</w:t>
            </w:r>
          </w:p>
        </w:tc>
      </w:tr>
      <w:tr w:rsidR="00C920E9" w:rsidRPr="00ED0700" w14:paraId="64D687A5" w14:textId="77777777" w:rsidTr="00C920E9">
        <w:tc>
          <w:tcPr>
            <w:tcW w:w="2379" w:type="dxa"/>
            <w:gridSpan w:val="3"/>
            <w:shd w:val="clear" w:color="auto" w:fill="D9D9D9" w:themeFill="background1" w:themeFillShade="D9"/>
            <w:vAlign w:val="center"/>
          </w:tcPr>
          <w:p w14:paraId="0F05CFD7"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Cross-cutting relevance</w:t>
            </w:r>
          </w:p>
        </w:tc>
        <w:tc>
          <w:tcPr>
            <w:tcW w:w="1424" w:type="dxa"/>
            <w:shd w:val="clear" w:color="auto" w:fill="FFFFFF" w:themeFill="background1"/>
            <w:vAlign w:val="center"/>
          </w:tcPr>
          <w:p w14:paraId="6D032FF6"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YES</w:t>
            </w:r>
          </w:p>
        </w:tc>
        <w:tc>
          <w:tcPr>
            <w:tcW w:w="5218" w:type="dxa"/>
            <w:gridSpan w:val="3"/>
            <w:shd w:val="clear" w:color="auto" w:fill="D9D9D9" w:themeFill="background1" w:themeFillShade="D9"/>
          </w:tcPr>
          <w:p w14:paraId="2E53EDCC"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 xml:space="preserve">This option will </w:t>
            </w:r>
            <w:r>
              <w:rPr>
                <w:rFonts w:asciiTheme="minorHAnsi" w:hAnsiTheme="minorHAnsi" w:cstheme="minorHAnsi"/>
                <w:lang w:val="en-US"/>
              </w:rPr>
              <w:t>affect</w:t>
            </w:r>
            <w:r w:rsidRPr="00662ADA">
              <w:rPr>
                <w:rFonts w:asciiTheme="minorHAnsi" w:hAnsiTheme="minorHAnsi" w:cstheme="minorHAnsi"/>
                <w:lang w:val="en-US"/>
              </w:rPr>
              <w:t xml:space="preserve"> mostly the urban sector. </w:t>
            </w:r>
          </w:p>
        </w:tc>
      </w:tr>
      <w:tr w:rsidR="00C920E9" w:rsidRPr="00ED0700" w14:paraId="553FF3A5" w14:textId="77777777" w:rsidTr="00C920E9">
        <w:tc>
          <w:tcPr>
            <w:tcW w:w="2379" w:type="dxa"/>
            <w:gridSpan w:val="3"/>
            <w:shd w:val="clear" w:color="auto" w:fill="F2F2F2" w:themeFill="background1" w:themeFillShade="F2"/>
            <w:vAlign w:val="center"/>
          </w:tcPr>
          <w:p w14:paraId="151EAB4C"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Risks addressed</w:t>
            </w:r>
          </w:p>
        </w:tc>
        <w:tc>
          <w:tcPr>
            <w:tcW w:w="6642" w:type="dxa"/>
            <w:gridSpan w:val="4"/>
            <w:shd w:val="clear" w:color="auto" w:fill="F2F2F2" w:themeFill="background1" w:themeFillShade="F2"/>
          </w:tcPr>
          <w:p w14:paraId="549E3ABB" w14:textId="77777777" w:rsidR="00C920E9" w:rsidRPr="00662ADA" w:rsidRDefault="00C920E9" w:rsidP="00C920E9">
            <w:pPr>
              <w:spacing w:before="20" w:after="20"/>
              <w:jc w:val="both"/>
              <w:rPr>
                <w:rFonts w:asciiTheme="minorHAnsi" w:hAnsiTheme="minorHAnsi" w:cstheme="minorHAnsi"/>
                <w:lang w:val="en-US"/>
              </w:rPr>
            </w:pPr>
            <w:r w:rsidRPr="00F00EDE">
              <w:rPr>
                <w:rFonts w:asciiTheme="minorHAnsi" w:hAnsiTheme="minorHAnsi" w:cstheme="minorHAnsi"/>
                <w:lang w:val="en-US"/>
              </w:rPr>
              <w:t>Mostly the risk is to infrastructure, but it is also to service (when water efficient infrastructure and appliances are available, there is higher probability for sufficient water in drought periods).</w:t>
            </w:r>
          </w:p>
        </w:tc>
      </w:tr>
    </w:tbl>
    <w:p w14:paraId="1172E75F" w14:textId="3532ED8D" w:rsidR="00E110DB" w:rsidRDefault="00E110DB" w:rsidP="00C920E9">
      <w:pPr>
        <w:spacing w:after="0"/>
        <w:rPr>
          <w:sz w:val="8"/>
          <w:szCs w:val="8"/>
        </w:rPr>
      </w:pPr>
    </w:p>
    <w:tbl>
      <w:tblPr>
        <w:tblStyle w:val="TableGrid"/>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845"/>
        <w:gridCol w:w="687"/>
        <w:gridCol w:w="1424"/>
        <w:gridCol w:w="1831"/>
        <w:gridCol w:w="1694"/>
        <w:gridCol w:w="1693"/>
      </w:tblGrid>
      <w:tr w:rsidR="00C920E9" w:rsidRPr="00ED0700" w14:paraId="55F57989" w14:textId="77777777" w:rsidTr="00C920E9">
        <w:tc>
          <w:tcPr>
            <w:tcW w:w="9021" w:type="dxa"/>
            <w:gridSpan w:val="7"/>
            <w:shd w:val="clear" w:color="auto" w:fill="auto"/>
          </w:tcPr>
          <w:p w14:paraId="0022E69B" w14:textId="5CC6CFDB" w:rsidR="00C920E9" w:rsidRPr="00576B68" w:rsidRDefault="00E110DB" w:rsidP="007C0DF1">
            <w:pPr>
              <w:pStyle w:val="ListParagraph"/>
              <w:numPr>
                <w:ilvl w:val="0"/>
                <w:numId w:val="77"/>
              </w:numPr>
              <w:spacing w:before="60" w:after="60"/>
              <w:contextualSpacing w:val="0"/>
              <w:jc w:val="both"/>
              <w:rPr>
                <w:rFonts w:asciiTheme="minorHAnsi" w:eastAsia="Times New Roman" w:hAnsiTheme="minorHAnsi" w:cstheme="minorHAnsi"/>
                <w:color w:val="000000"/>
                <w:sz w:val="22"/>
                <w:lang w:val="en-US"/>
              </w:rPr>
            </w:pPr>
            <w:r>
              <w:rPr>
                <w:sz w:val="8"/>
                <w:szCs w:val="8"/>
              </w:rPr>
              <w:br w:type="page"/>
            </w:r>
            <w:r w:rsidR="00C920E9" w:rsidRPr="00E66CB7">
              <w:rPr>
                <w:rFonts w:asciiTheme="minorHAnsi" w:eastAsia="Times New Roman" w:hAnsiTheme="minorHAnsi" w:cstheme="minorHAnsi"/>
                <w:b/>
                <w:i/>
                <w:smallCaps/>
                <w:color w:val="000000"/>
                <w:sz w:val="22"/>
                <w:lang w:val="en-US"/>
              </w:rPr>
              <w:t>Shift to integrated land use planning</w:t>
            </w:r>
          </w:p>
        </w:tc>
      </w:tr>
      <w:tr w:rsidR="00C920E9" w:rsidRPr="00ED0700" w14:paraId="698C44DE" w14:textId="77777777" w:rsidTr="00C920E9">
        <w:tc>
          <w:tcPr>
            <w:tcW w:w="2379" w:type="dxa"/>
            <w:gridSpan w:val="3"/>
            <w:vMerge w:val="restart"/>
            <w:shd w:val="clear" w:color="auto" w:fill="F2F2F2" w:themeFill="background1" w:themeFillShade="F2"/>
            <w:vAlign w:val="center"/>
          </w:tcPr>
          <w:p w14:paraId="45446393"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Relevant to:</w:t>
            </w:r>
          </w:p>
        </w:tc>
        <w:tc>
          <w:tcPr>
            <w:tcW w:w="1424" w:type="dxa"/>
            <w:shd w:val="clear" w:color="auto" w:fill="F2F2F2" w:themeFill="background1" w:themeFillShade="F2"/>
            <w:vAlign w:val="center"/>
          </w:tcPr>
          <w:p w14:paraId="6BACC85B"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Natural systems</w:t>
            </w:r>
          </w:p>
        </w:tc>
        <w:tc>
          <w:tcPr>
            <w:tcW w:w="1831" w:type="dxa"/>
            <w:shd w:val="clear" w:color="auto" w:fill="F2F2F2" w:themeFill="background1" w:themeFillShade="F2"/>
            <w:vAlign w:val="center"/>
          </w:tcPr>
          <w:p w14:paraId="5E8F2F9C"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Water supply and sanitation</w:t>
            </w:r>
          </w:p>
        </w:tc>
        <w:tc>
          <w:tcPr>
            <w:tcW w:w="1694" w:type="dxa"/>
            <w:shd w:val="clear" w:color="auto" w:fill="F2F2F2" w:themeFill="background1" w:themeFillShade="F2"/>
            <w:vAlign w:val="center"/>
          </w:tcPr>
          <w:p w14:paraId="36226AE2"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Hydro-melioration</w:t>
            </w:r>
          </w:p>
        </w:tc>
        <w:tc>
          <w:tcPr>
            <w:tcW w:w="1693" w:type="dxa"/>
            <w:shd w:val="clear" w:color="auto" w:fill="F2F2F2" w:themeFill="background1" w:themeFillShade="F2"/>
            <w:vAlign w:val="center"/>
          </w:tcPr>
          <w:p w14:paraId="616B3990"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Hydropower</w:t>
            </w:r>
          </w:p>
        </w:tc>
      </w:tr>
      <w:tr w:rsidR="00C920E9" w:rsidRPr="00ED0700" w14:paraId="655EA049" w14:textId="77777777" w:rsidTr="00C920E9">
        <w:tc>
          <w:tcPr>
            <w:tcW w:w="2379" w:type="dxa"/>
            <w:gridSpan w:val="3"/>
            <w:vMerge/>
            <w:shd w:val="clear" w:color="auto" w:fill="F2F2F2" w:themeFill="background1" w:themeFillShade="F2"/>
            <w:vAlign w:val="center"/>
          </w:tcPr>
          <w:p w14:paraId="453AE6A5" w14:textId="77777777" w:rsidR="00C920E9" w:rsidRPr="00662ADA" w:rsidRDefault="00C920E9" w:rsidP="00C920E9">
            <w:pPr>
              <w:spacing w:before="20" w:after="20"/>
              <w:jc w:val="center"/>
              <w:rPr>
                <w:rFonts w:asciiTheme="minorHAnsi" w:hAnsiTheme="minorHAnsi" w:cstheme="minorHAnsi"/>
                <w:lang w:val="en-US"/>
              </w:rPr>
            </w:pPr>
          </w:p>
        </w:tc>
        <w:tc>
          <w:tcPr>
            <w:tcW w:w="1424" w:type="dxa"/>
            <w:shd w:val="clear" w:color="auto" w:fill="FFFFFF" w:themeFill="background1"/>
            <w:vAlign w:val="center"/>
          </w:tcPr>
          <w:p w14:paraId="7FAF144A"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c>
          <w:tcPr>
            <w:tcW w:w="1831" w:type="dxa"/>
            <w:shd w:val="clear" w:color="auto" w:fill="FFFFFF" w:themeFill="background1"/>
            <w:vAlign w:val="center"/>
          </w:tcPr>
          <w:p w14:paraId="7AAA5E9A"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c>
          <w:tcPr>
            <w:tcW w:w="1694" w:type="dxa"/>
            <w:shd w:val="clear" w:color="auto" w:fill="FFFFFF" w:themeFill="background1"/>
            <w:vAlign w:val="center"/>
          </w:tcPr>
          <w:p w14:paraId="74FC46BC"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c>
          <w:tcPr>
            <w:tcW w:w="1693" w:type="dxa"/>
            <w:shd w:val="clear" w:color="auto" w:fill="FFFFFF" w:themeFill="background1"/>
            <w:vAlign w:val="center"/>
          </w:tcPr>
          <w:p w14:paraId="0D327FD4"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r>
      <w:tr w:rsidR="00C920E9" w:rsidRPr="00ED0700" w14:paraId="1E6EC21E" w14:textId="77777777" w:rsidTr="00C920E9">
        <w:trPr>
          <w:trHeight w:val="1410"/>
        </w:trPr>
        <w:tc>
          <w:tcPr>
            <w:tcW w:w="2379" w:type="dxa"/>
            <w:gridSpan w:val="3"/>
            <w:shd w:val="clear" w:color="auto" w:fill="D9D9D9" w:themeFill="background1" w:themeFillShade="D9"/>
            <w:vAlign w:val="center"/>
          </w:tcPr>
          <w:p w14:paraId="7A37FA2A" w14:textId="77777777" w:rsidR="00C920E9" w:rsidRPr="00662ADA"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Description</w:t>
            </w:r>
          </w:p>
        </w:tc>
        <w:tc>
          <w:tcPr>
            <w:tcW w:w="6642" w:type="dxa"/>
            <w:gridSpan w:val="4"/>
            <w:vMerge w:val="restart"/>
            <w:shd w:val="clear" w:color="auto" w:fill="D9D9D9" w:themeFill="background1" w:themeFillShade="D9"/>
          </w:tcPr>
          <w:p w14:paraId="508521CE"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 xml:space="preserve">This option requires identification and mapping of potential risk areas (lacking water resources, floods hazard) and groundwater bodies recharge areas to be performed. In these localities specific legislation should be adopted, like avoiding construction in flood areas, urban development in low hazard areas, setting up agricultural areas that can mitigate floods, </w:t>
            </w:r>
            <w:r>
              <w:rPr>
                <w:rFonts w:asciiTheme="minorHAnsi" w:hAnsiTheme="minorHAnsi" w:cstheme="minorHAnsi"/>
                <w:lang w:val="en-US"/>
              </w:rPr>
              <w:t>and so on</w:t>
            </w:r>
            <w:r w:rsidRPr="00662ADA">
              <w:rPr>
                <w:rFonts w:asciiTheme="minorHAnsi" w:hAnsiTheme="minorHAnsi" w:cstheme="minorHAnsi"/>
                <w:lang w:val="en-US"/>
              </w:rPr>
              <w:t>. Further specific me</w:t>
            </w:r>
            <w:r>
              <w:rPr>
                <w:rFonts w:asciiTheme="minorHAnsi" w:hAnsiTheme="minorHAnsi" w:cstheme="minorHAnsi"/>
                <w:lang w:val="en-US"/>
              </w:rPr>
              <w:t>a</w:t>
            </w:r>
            <w:r w:rsidRPr="00662ADA">
              <w:rPr>
                <w:rFonts w:asciiTheme="minorHAnsi" w:hAnsiTheme="minorHAnsi" w:cstheme="minorHAnsi"/>
                <w:lang w:val="en-US"/>
              </w:rPr>
              <w:t>sures could be restoring or creation of new wetlands or riverbeds, managing aquifer recharge areas like artificial increase of the river</w:t>
            </w:r>
            <w:r>
              <w:rPr>
                <w:rFonts w:asciiTheme="minorHAnsi" w:hAnsiTheme="minorHAnsi" w:cstheme="minorHAnsi"/>
                <w:lang w:val="en-US"/>
              </w:rPr>
              <w:t>-</w:t>
            </w:r>
            <w:r w:rsidRPr="00662ADA">
              <w:rPr>
                <w:rFonts w:asciiTheme="minorHAnsi" w:hAnsiTheme="minorHAnsi" w:cstheme="minorHAnsi"/>
                <w:lang w:val="en-US"/>
              </w:rPr>
              <w:t>water level next to groundwater sources</w:t>
            </w:r>
            <w:r>
              <w:rPr>
                <w:rFonts w:asciiTheme="minorHAnsi" w:hAnsiTheme="minorHAnsi" w:cstheme="minorHAnsi"/>
                <w:lang w:val="en-US"/>
              </w:rPr>
              <w:t>,</w:t>
            </w:r>
            <w:r w:rsidRPr="00662ADA">
              <w:rPr>
                <w:rFonts w:asciiTheme="minorHAnsi" w:hAnsiTheme="minorHAnsi" w:cstheme="minorHAnsi"/>
                <w:lang w:val="en-US"/>
              </w:rPr>
              <w:t xml:space="preserve"> or shifting water-thirsty industries and crops to water-rich basins.</w:t>
            </w:r>
          </w:p>
        </w:tc>
      </w:tr>
      <w:tr w:rsidR="00C920E9" w:rsidRPr="00ED0700" w14:paraId="6958F1A3" w14:textId="77777777" w:rsidTr="00C920E9">
        <w:trPr>
          <w:trHeight w:val="53"/>
        </w:trPr>
        <w:tc>
          <w:tcPr>
            <w:tcW w:w="2379" w:type="dxa"/>
            <w:gridSpan w:val="3"/>
            <w:shd w:val="clear" w:color="auto" w:fill="000000" w:themeFill="text1"/>
            <w:vAlign w:val="center"/>
          </w:tcPr>
          <w:p w14:paraId="1A19AA0E" w14:textId="77777777" w:rsidR="00C920E9" w:rsidRPr="00E96BE9" w:rsidRDefault="00C920E9" w:rsidP="00C920E9">
            <w:pPr>
              <w:spacing w:before="20" w:after="20"/>
              <w:jc w:val="center"/>
              <w:rPr>
                <w:rFonts w:asciiTheme="minorHAnsi" w:hAnsiTheme="minorHAnsi" w:cstheme="minorHAnsi"/>
                <w:sz w:val="18"/>
                <w:szCs w:val="18"/>
                <w:lang w:val="en-US"/>
              </w:rPr>
            </w:pPr>
            <w:r w:rsidRPr="00E96BE9">
              <w:rPr>
                <w:rFonts w:asciiTheme="minorHAnsi" w:hAnsiTheme="minorHAnsi" w:cstheme="minorHAnsi"/>
                <w:sz w:val="18"/>
                <w:szCs w:val="18"/>
                <w:lang w:val="en-US"/>
              </w:rPr>
              <w:t>Option’s relevance</w:t>
            </w:r>
          </w:p>
        </w:tc>
        <w:tc>
          <w:tcPr>
            <w:tcW w:w="6642" w:type="dxa"/>
            <w:gridSpan w:val="4"/>
            <w:vMerge/>
            <w:shd w:val="clear" w:color="auto" w:fill="F2F2F2" w:themeFill="background1" w:themeFillShade="F2"/>
            <w:vAlign w:val="center"/>
          </w:tcPr>
          <w:p w14:paraId="659D948E"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635700AA" w14:textId="77777777" w:rsidTr="00C920E9">
        <w:trPr>
          <w:trHeight w:val="53"/>
        </w:trPr>
        <w:tc>
          <w:tcPr>
            <w:tcW w:w="847" w:type="dxa"/>
            <w:shd w:val="clear" w:color="auto" w:fill="F2F2F2" w:themeFill="background1" w:themeFillShade="F2"/>
            <w:vAlign w:val="center"/>
          </w:tcPr>
          <w:p w14:paraId="143AE331"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Economic</w:t>
            </w:r>
          </w:p>
        </w:tc>
        <w:tc>
          <w:tcPr>
            <w:tcW w:w="845" w:type="dxa"/>
            <w:shd w:val="clear" w:color="auto" w:fill="F2F2F2" w:themeFill="background1" w:themeFillShade="F2"/>
            <w:vAlign w:val="center"/>
          </w:tcPr>
          <w:p w14:paraId="322A94A3"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Ecologic</w:t>
            </w:r>
          </w:p>
        </w:tc>
        <w:tc>
          <w:tcPr>
            <w:tcW w:w="687" w:type="dxa"/>
            <w:shd w:val="clear" w:color="auto" w:fill="F2F2F2" w:themeFill="background1" w:themeFillShade="F2"/>
            <w:vAlign w:val="center"/>
          </w:tcPr>
          <w:p w14:paraId="2694EFC8"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Social</w:t>
            </w:r>
          </w:p>
        </w:tc>
        <w:tc>
          <w:tcPr>
            <w:tcW w:w="6642" w:type="dxa"/>
            <w:gridSpan w:val="4"/>
            <w:vMerge/>
            <w:shd w:val="clear" w:color="auto" w:fill="F2F2F2" w:themeFill="background1" w:themeFillShade="F2"/>
            <w:vAlign w:val="center"/>
          </w:tcPr>
          <w:p w14:paraId="3ABF98D5"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0D49878C" w14:textId="77777777" w:rsidTr="00C920E9">
        <w:trPr>
          <w:trHeight w:val="53"/>
        </w:trPr>
        <w:tc>
          <w:tcPr>
            <w:tcW w:w="847" w:type="dxa"/>
            <w:shd w:val="clear" w:color="auto" w:fill="F2F2F2" w:themeFill="background1" w:themeFillShade="F2"/>
            <w:vAlign w:val="center"/>
          </w:tcPr>
          <w:p w14:paraId="1BC15912"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845" w:type="dxa"/>
            <w:shd w:val="clear" w:color="auto" w:fill="F2F2F2" w:themeFill="background1" w:themeFillShade="F2"/>
            <w:vAlign w:val="center"/>
          </w:tcPr>
          <w:p w14:paraId="6382BCD0"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87" w:type="dxa"/>
            <w:shd w:val="clear" w:color="auto" w:fill="F2F2F2" w:themeFill="background1" w:themeFillShade="F2"/>
            <w:vAlign w:val="center"/>
          </w:tcPr>
          <w:p w14:paraId="29925706"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642" w:type="dxa"/>
            <w:gridSpan w:val="4"/>
            <w:vMerge/>
            <w:shd w:val="clear" w:color="auto" w:fill="F2F2F2" w:themeFill="background1" w:themeFillShade="F2"/>
            <w:vAlign w:val="center"/>
          </w:tcPr>
          <w:p w14:paraId="6E214463"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7E908F57" w14:textId="77777777" w:rsidTr="00C920E9">
        <w:tc>
          <w:tcPr>
            <w:tcW w:w="2379" w:type="dxa"/>
            <w:gridSpan w:val="3"/>
            <w:shd w:val="clear" w:color="auto" w:fill="F2F2F2" w:themeFill="background1" w:themeFillShade="F2"/>
            <w:vAlign w:val="center"/>
          </w:tcPr>
          <w:p w14:paraId="58E1C9D1"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Opportunities that arise</w:t>
            </w:r>
          </w:p>
        </w:tc>
        <w:tc>
          <w:tcPr>
            <w:tcW w:w="6642" w:type="dxa"/>
            <w:gridSpan w:val="4"/>
            <w:shd w:val="clear" w:color="auto" w:fill="F2F2F2" w:themeFill="background1" w:themeFillShade="F2"/>
          </w:tcPr>
          <w:p w14:paraId="69084D76"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Climate change impacts can be mitigated when land is use in a wiser way. Global and strategic thinking in land</w:t>
            </w:r>
            <w:r>
              <w:rPr>
                <w:rFonts w:asciiTheme="minorHAnsi" w:hAnsiTheme="minorHAnsi" w:cstheme="minorHAnsi"/>
                <w:lang w:val="en-US"/>
              </w:rPr>
              <w:t>-</w:t>
            </w:r>
            <w:r w:rsidRPr="00662ADA">
              <w:rPr>
                <w:rFonts w:asciiTheme="minorHAnsi" w:hAnsiTheme="minorHAnsi" w:cstheme="minorHAnsi"/>
                <w:lang w:val="en-US"/>
              </w:rPr>
              <w:t>use planning brings benefits like improved regional water balance.</w:t>
            </w:r>
          </w:p>
        </w:tc>
      </w:tr>
      <w:tr w:rsidR="00C920E9" w:rsidRPr="00ED0700" w14:paraId="57F723A0" w14:textId="77777777" w:rsidTr="00C920E9">
        <w:tc>
          <w:tcPr>
            <w:tcW w:w="2379" w:type="dxa"/>
            <w:gridSpan w:val="3"/>
            <w:shd w:val="clear" w:color="auto" w:fill="D9D9D9" w:themeFill="background1" w:themeFillShade="D9"/>
            <w:vAlign w:val="center"/>
          </w:tcPr>
          <w:p w14:paraId="0AD7F6E4"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Cross-cutting relevance</w:t>
            </w:r>
          </w:p>
        </w:tc>
        <w:tc>
          <w:tcPr>
            <w:tcW w:w="1424" w:type="dxa"/>
            <w:shd w:val="clear" w:color="auto" w:fill="FFFFFF" w:themeFill="background1"/>
            <w:vAlign w:val="center"/>
          </w:tcPr>
          <w:p w14:paraId="1A274D17"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YES</w:t>
            </w:r>
          </w:p>
        </w:tc>
        <w:tc>
          <w:tcPr>
            <w:tcW w:w="5218" w:type="dxa"/>
            <w:gridSpan w:val="3"/>
            <w:shd w:val="clear" w:color="auto" w:fill="D9D9D9" w:themeFill="background1" w:themeFillShade="D9"/>
          </w:tcPr>
          <w:p w14:paraId="70C53109"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Restrict or encourage different economic activities</w:t>
            </w:r>
            <w:r>
              <w:rPr>
                <w:rFonts w:asciiTheme="minorHAnsi" w:hAnsiTheme="minorHAnsi" w:cstheme="minorHAnsi"/>
                <w:lang w:val="en-US"/>
              </w:rPr>
              <w:t>.</w:t>
            </w:r>
          </w:p>
        </w:tc>
      </w:tr>
      <w:tr w:rsidR="00C920E9" w:rsidRPr="00ED0700" w14:paraId="76BD0625" w14:textId="77777777" w:rsidTr="00C920E9">
        <w:tc>
          <w:tcPr>
            <w:tcW w:w="2379" w:type="dxa"/>
            <w:gridSpan w:val="3"/>
            <w:shd w:val="clear" w:color="auto" w:fill="F2F2F2" w:themeFill="background1" w:themeFillShade="F2"/>
            <w:vAlign w:val="center"/>
          </w:tcPr>
          <w:p w14:paraId="3F1E869E"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Risks addressed</w:t>
            </w:r>
          </w:p>
        </w:tc>
        <w:tc>
          <w:tcPr>
            <w:tcW w:w="6642" w:type="dxa"/>
            <w:gridSpan w:val="4"/>
            <w:shd w:val="clear" w:color="auto" w:fill="F2F2F2" w:themeFill="background1" w:themeFillShade="F2"/>
          </w:tcPr>
          <w:p w14:paraId="111F3EE8"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All</w:t>
            </w:r>
            <w:r>
              <w:rPr>
                <w:rFonts w:asciiTheme="minorHAnsi" w:hAnsiTheme="minorHAnsi" w:cstheme="minorHAnsi"/>
                <w:lang w:val="en-US"/>
              </w:rPr>
              <w:t xml:space="preserve"> – this </w:t>
            </w:r>
            <w:r w:rsidRPr="00662ADA">
              <w:rPr>
                <w:rFonts w:asciiTheme="minorHAnsi" w:hAnsiTheme="minorHAnsi" w:cstheme="minorHAnsi"/>
                <w:lang w:val="en-US"/>
              </w:rPr>
              <w:t>option has preventive effect</w:t>
            </w:r>
            <w:r>
              <w:rPr>
                <w:rFonts w:asciiTheme="minorHAnsi" w:hAnsiTheme="minorHAnsi" w:cstheme="minorHAnsi"/>
                <w:lang w:val="en-US"/>
              </w:rPr>
              <w:t>.</w:t>
            </w:r>
          </w:p>
        </w:tc>
      </w:tr>
    </w:tbl>
    <w:p w14:paraId="4CA1BEAA" w14:textId="77777777" w:rsidR="00C920E9" w:rsidRPr="00E110DB" w:rsidRDefault="00C920E9" w:rsidP="00C920E9">
      <w:pPr>
        <w:spacing w:after="0"/>
        <w:rPr>
          <w:sz w:val="4"/>
          <w:szCs w:val="4"/>
        </w:rPr>
      </w:pPr>
    </w:p>
    <w:tbl>
      <w:tblPr>
        <w:tblStyle w:val="TableGrid"/>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845"/>
        <w:gridCol w:w="687"/>
        <w:gridCol w:w="1424"/>
        <w:gridCol w:w="1831"/>
        <w:gridCol w:w="1694"/>
        <w:gridCol w:w="1693"/>
      </w:tblGrid>
      <w:tr w:rsidR="00C920E9" w:rsidRPr="00ED0700" w14:paraId="7E6C96D6" w14:textId="77777777" w:rsidTr="00C920E9">
        <w:tc>
          <w:tcPr>
            <w:tcW w:w="9021" w:type="dxa"/>
            <w:gridSpan w:val="7"/>
            <w:shd w:val="clear" w:color="auto" w:fill="auto"/>
          </w:tcPr>
          <w:p w14:paraId="741C5818" w14:textId="77777777" w:rsidR="00C920E9" w:rsidRPr="00576B68" w:rsidRDefault="00C920E9" w:rsidP="007C0DF1">
            <w:pPr>
              <w:pStyle w:val="ListParagraph"/>
              <w:numPr>
                <w:ilvl w:val="0"/>
                <w:numId w:val="77"/>
              </w:numPr>
              <w:spacing w:before="60" w:after="60"/>
              <w:contextualSpacing w:val="0"/>
              <w:jc w:val="both"/>
              <w:rPr>
                <w:rFonts w:asciiTheme="minorHAnsi" w:eastAsia="Times New Roman" w:hAnsiTheme="minorHAnsi" w:cstheme="minorHAnsi"/>
                <w:color w:val="000000"/>
                <w:sz w:val="22"/>
                <w:lang w:val="en-US"/>
              </w:rPr>
            </w:pPr>
            <w:r w:rsidRPr="00E66CB7">
              <w:rPr>
                <w:rFonts w:asciiTheme="minorHAnsi" w:eastAsia="Times New Roman" w:hAnsiTheme="minorHAnsi" w:cstheme="minorHAnsi"/>
                <w:b/>
                <w:i/>
                <w:smallCaps/>
                <w:color w:val="000000"/>
                <w:sz w:val="22"/>
                <w:lang w:val="en-US"/>
              </w:rPr>
              <w:t>Shift to water sensitive urban and building design</w:t>
            </w:r>
          </w:p>
        </w:tc>
      </w:tr>
      <w:tr w:rsidR="00C920E9" w:rsidRPr="00ED0700" w14:paraId="279DAFAE" w14:textId="77777777" w:rsidTr="00C920E9">
        <w:tc>
          <w:tcPr>
            <w:tcW w:w="2379" w:type="dxa"/>
            <w:gridSpan w:val="3"/>
            <w:vMerge w:val="restart"/>
            <w:shd w:val="clear" w:color="auto" w:fill="F2F2F2" w:themeFill="background1" w:themeFillShade="F2"/>
            <w:vAlign w:val="center"/>
          </w:tcPr>
          <w:p w14:paraId="26E39557"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Relevant to:</w:t>
            </w:r>
          </w:p>
        </w:tc>
        <w:tc>
          <w:tcPr>
            <w:tcW w:w="1424" w:type="dxa"/>
            <w:shd w:val="clear" w:color="auto" w:fill="F2F2F2" w:themeFill="background1" w:themeFillShade="F2"/>
            <w:vAlign w:val="center"/>
          </w:tcPr>
          <w:p w14:paraId="03E4FF5A"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Natural systems</w:t>
            </w:r>
          </w:p>
        </w:tc>
        <w:tc>
          <w:tcPr>
            <w:tcW w:w="1831" w:type="dxa"/>
            <w:shd w:val="clear" w:color="auto" w:fill="F2F2F2" w:themeFill="background1" w:themeFillShade="F2"/>
            <w:vAlign w:val="center"/>
          </w:tcPr>
          <w:p w14:paraId="0324E3E2"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Water supply and sanitation</w:t>
            </w:r>
          </w:p>
        </w:tc>
        <w:tc>
          <w:tcPr>
            <w:tcW w:w="1694" w:type="dxa"/>
            <w:shd w:val="clear" w:color="auto" w:fill="F2F2F2" w:themeFill="background1" w:themeFillShade="F2"/>
            <w:vAlign w:val="center"/>
          </w:tcPr>
          <w:p w14:paraId="394713D1"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Hydro-melioration</w:t>
            </w:r>
          </w:p>
        </w:tc>
        <w:tc>
          <w:tcPr>
            <w:tcW w:w="1693" w:type="dxa"/>
            <w:shd w:val="clear" w:color="auto" w:fill="F2F2F2" w:themeFill="background1" w:themeFillShade="F2"/>
            <w:vAlign w:val="center"/>
          </w:tcPr>
          <w:p w14:paraId="76D0140A"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Hydropower</w:t>
            </w:r>
          </w:p>
        </w:tc>
      </w:tr>
      <w:tr w:rsidR="00C920E9" w:rsidRPr="00ED0700" w14:paraId="3B85A47C" w14:textId="77777777" w:rsidTr="00C920E9">
        <w:tc>
          <w:tcPr>
            <w:tcW w:w="2379" w:type="dxa"/>
            <w:gridSpan w:val="3"/>
            <w:vMerge/>
            <w:shd w:val="clear" w:color="auto" w:fill="F2F2F2" w:themeFill="background1" w:themeFillShade="F2"/>
            <w:vAlign w:val="center"/>
          </w:tcPr>
          <w:p w14:paraId="67697D5A" w14:textId="77777777" w:rsidR="00C920E9" w:rsidRPr="00662ADA" w:rsidRDefault="00C920E9" w:rsidP="00C920E9">
            <w:pPr>
              <w:spacing w:before="20" w:after="20"/>
              <w:jc w:val="center"/>
              <w:rPr>
                <w:rFonts w:asciiTheme="minorHAnsi" w:hAnsiTheme="minorHAnsi" w:cstheme="minorHAnsi"/>
                <w:lang w:val="en-US"/>
              </w:rPr>
            </w:pPr>
          </w:p>
        </w:tc>
        <w:tc>
          <w:tcPr>
            <w:tcW w:w="1424" w:type="dxa"/>
            <w:shd w:val="clear" w:color="auto" w:fill="FFFFFF" w:themeFill="background1"/>
            <w:vAlign w:val="center"/>
          </w:tcPr>
          <w:p w14:paraId="54FAC90D"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c>
          <w:tcPr>
            <w:tcW w:w="1831" w:type="dxa"/>
            <w:shd w:val="clear" w:color="auto" w:fill="FFFFFF" w:themeFill="background1"/>
            <w:vAlign w:val="center"/>
          </w:tcPr>
          <w:p w14:paraId="33FFCC05"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c>
          <w:tcPr>
            <w:tcW w:w="1694" w:type="dxa"/>
            <w:shd w:val="clear" w:color="auto" w:fill="FFFFFF" w:themeFill="background1"/>
            <w:vAlign w:val="center"/>
          </w:tcPr>
          <w:p w14:paraId="77429C8D" w14:textId="77777777" w:rsidR="00C920E9" w:rsidRPr="00662ADA" w:rsidRDefault="00C920E9" w:rsidP="00C920E9">
            <w:pPr>
              <w:spacing w:before="20" w:after="20"/>
              <w:jc w:val="center"/>
              <w:rPr>
                <w:rFonts w:asciiTheme="minorHAnsi" w:hAnsiTheme="minorHAnsi" w:cstheme="minorHAnsi"/>
                <w:lang w:val="en-US"/>
              </w:rPr>
            </w:pPr>
          </w:p>
        </w:tc>
        <w:tc>
          <w:tcPr>
            <w:tcW w:w="1693" w:type="dxa"/>
            <w:shd w:val="clear" w:color="auto" w:fill="FFFFFF" w:themeFill="background1"/>
            <w:vAlign w:val="center"/>
          </w:tcPr>
          <w:p w14:paraId="517CCB07" w14:textId="77777777" w:rsidR="00C920E9" w:rsidRPr="00662ADA" w:rsidRDefault="00C920E9" w:rsidP="00C920E9">
            <w:pPr>
              <w:spacing w:before="20" w:after="20"/>
              <w:jc w:val="center"/>
              <w:rPr>
                <w:rFonts w:asciiTheme="minorHAnsi" w:hAnsiTheme="minorHAnsi" w:cstheme="minorHAnsi"/>
                <w:lang w:val="en-US"/>
              </w:rPr>
            </w:pPr>
          </w:p>
        </w:tc>
      </w:tr>
      <w:tr w:rsidR="00C920E9" w:rsidRPr="00ED0700" w14:paraId="29304415" w14:textId="77777777" w:rsidTr="00C920E9">
        <w:trPr>
          <w:trHeight w:val="1195"/>
        </w:trPr>
        <w:tc>
          <w:tcPr>
            <w:tcW w:w="2379" w:type="dxa"/>
            <w:gridSpan w:val="3"/>
            <w:shd w:val="clear" w:color="auto" w:fill="D9D9D9" w:themeFill="background1" w:themeFillShade="D9"/>
            <w:vAlign w:val="center"/>
          </w:tcPr>
          <w:p w14:paraId="1103F3D4" w14:textId="77777777" w:rsidR="00C920E9" w:rsidRPr="00662ADA"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Description</w:t>
            </w:r>
          </w:p>
        </w:tc>
        <w:tc>
          <w:tcPr>
            <w:tcW w:w="6642" w:type="dxa"/>
            <w:gridSpan w:val="4"/>
            <w:vMerge w:val="restart"/>
            <w:shd w:val="clear" w:color="auto" w:fill="D9D9D9" w:themeFill="background1" w:themeFillShade="D9"/>
          </w:tcPr>
          <w:p w14:paraId="5FADCA21" w14:textId="5038D079"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 xml:space="preserve">In recent years, knowledge about water sensitive urban and building design has deepened and enhanced. The practice proved the concepts that water can be significantly </w:t>
            </w:r>
            <w:r w:rsidR="002B62C0" w:rsidRPr="00662ADA">
              <w:rPr>
                <w:rFonts w:asciiTheme="minorHAnsi" w:hAnsiTheme="minorHAnsi" w:cstheme="minorHAnsi"/>
                <w:lang w:val="en-US"/>
              </w:rPr>
              <w:t>saved,</w:t>
            </w:r>
            <w:r w:rsidRPr="00662ADA">
              <w:rPr>
                <w:rFonts w:asciiTheme="minorHAnsi" w:hAnsiTheme="minorHAnsi" w:cstheme="minorHAnsi"/>
                <w:lang w:val="en-US"/>
              </w:rPr>
              <w:t xml:space="preserve"> and floods can be mitigated when appropriate design and planning is applied. Measures, which contribute to water</w:t>
            </w:r>
            <w:r>
              <w:rPr>
                <w:rFonts w:asciiTheme="minorHAnsi" w:hAnsiTheme="minorHAnsi" w:cstheme="minorHAnsi"/>
                <w:lang w:val="en-US"/>
              </w:rPr>
              <w:t>-</w:t>
            </w:r>
            <w:r w:rsidRPr="00662ADA">
              <w:rPr>
                <w:rFonts w:asciiTheme="minorHAnsi" w:hAnsiTheme="minorHAnsi" w:cstheme="minorHAnsi"/>
                <w:lang w:val="en-US"/>
              </w:rPr>
              <w:t xml:space="preserve">sensitive urban design are, but not limited to, implementing green roofs, green and permeable parking lots, rain water harvesting, smart water metering, separated sewerage systems, urban water systems of new generation considering the concept of the circular economy, </w:t>
            </w:r>
            <w:r>
              <w:rPr>
                <w:rFonts w:asciiTheme="minorHAnsi" w:hAnsiTheme="minorHAnsi" w:cstheme="minorHAnsi"/>
                <w:lang w:val="en-US"/>
              </w:rPr>
              <w:t>and so on</w:t>
            </w:r>
            <w:r w:rsidRPr="00662ADA">
              <w:rPr>
                <w:rFonts w:asciiTheme="minorHAnsi" w:hAnsiTheme="minorHAnsi" w:cstheme="minorHAnsi"/>
                <w:lang w:val="en-US"/>
              </w:rPr>
              <w:t>.</w:t>
            </w:r>
          </w:p>
        </w:tc>
      </w:tr>
      <w:tr w:rsidR="00C920E9" w:rsidRPr="00ED0700" w14:paraId="5130CCF6" w14:textId="77777777" w:rsidTr="00C920E9">
        <w:trPr>
          <w:trHeight w:val="132"/>
        </w:trPr>
        <w:tc>
          <w:tcPr>
            <w:tcW w:w="2379" w:type="dxa"/>
            <w:gridSpan w:val="3"/>
            <w:shd w:val="clear" w:color="auto" w:fill="000000" w:themeFill="text1"/>
            <w:vAlign w:val="center"/>
          </w:tcPr>
          <w:p w14:paraId="3BB0A947" w14:textId="77777777" w:rsidR="00C920E9" w:rsidRPr="00E96BE9" w:rsidRDefault="00C920E9" w:rsidP="00C920E9">
            <w:pPr>
              <w:spacing w:before="20" w:after="20"/>
              <w:jc w:val="center"/>
              <w:rPr>
                <w:rFonts w:asciiTheme="minorHAnsi" w:hAnsiTheme="minorHAnsi" w:cstheme="minorHAnsi"/>
                <w:sz w:val="18"/>
                <w:szCs w:val="18"/>
                <w:lang w:val="en-US"/>
              </w:rPr>
            </w:pPr>
            <w:r w:rsidRPr="00E96BE9">
              <w:rPr>
                <w:rFonts w:asciiTheme="minorHAnsi" w:hAnsiTheme="minorHAnsi" w:cstheme="minorHAnsi"/>
                <w:sz w:val="18"/>
                <w:szCs w:val="18"/>
                <w:lang w:val="en-US"/>
              </w:rPr>
              <w:t>Option’s relevance</w:t>
            </w:r>
          </w:p>
        </w:tc>
        <w:tc>
          <w:tcPr>
            <w:tcW w:w="6642" w:type="dxa"/>
            <w:gridSpan w:val="4"/>
            <w:vMerge/>
            <w:shd w:val="clear" w:color="auto" w:fill="F2F2F2" w:themeFill="background1" w:themeFillShade="F2"/>
            <w:vAlign w:val="center"/>
          </w:tcPr>
          <w:p w14:paraId="035AE5DC"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5A7D10B5" w14:textId="77777777" w:rsidTr="00C920E9">
        <w:trPr>
          <w:trHeight w:val="136"/>
        </w:trPr>
        <w:tc>
          <w:tcPr>
            <w:tcW w:w="847" w:type="dxa"/>
            <w:shd w:val="clear" w:color="auto" w:fill="F2F2F2" w:themeFill="background1" w:themeFillShade="F2"/>
            <w:vAlign w:val="center"/>
          </w:tcPr>
          <w:p w14:paraId="5833E15E"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Economic</w:t>
            </w:r>
          </w:p>
        </w:tc>
        <w:tc>
          <w:tcPr>
            <w:tcW w:w="845" w:type="dxa"/>
            <w:shd w:val="clear" w:color="auto" w:fill="F2F2F2" w:themeFill="background1" w:themeFillShade="F2"/>
            <w:vAlign w:val="center"/>
          </w:tcPr>
          <w:p w14:paraId="5959B17B"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Ecologic</w:t>
            </w:r>
          </w:p>
        </w:tc>
        <w:tc>
          <w:tcPr>
            <w:tcW w:w="687" w:type="dxa"/>
            <w:shd w:val="clear" w:color="auto" w:fill="F2F2F2" w:themeFill="background1" w:themeFillShade="F2"/>
            <w:vAlign w:val="center"/>
          </w:tcPr>
          <w:p w14:paraId="60FAAFD2"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Social</w:t>
            </w:r>
          </w:p>
        </w:tc>
        <w:tc>
          <w:tcPr>
            <w:tcW w:w="6642" w:type="dxa"/>
            <w:gridSpan w:val="4"/>
            <w:vMerge/>
            <w:shd w:val="clear" w:color="auto" w:fill="F2F2F2" w:themeFill="background1" w:themeFillShade="F2"/>
            <w:vAlign w:val="center"/>
          </w:tcPr>
          <w:p w14:paraId="0C37F9F6"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4620E368" w14:textId="77777777" w:rsidTr="00C920E9">
        <w:trPr>
          <w:trHeight w:val="53"/>
        </w:trPr>
        <w:tc>
          <w:tcPr>
            <w:tcW w:w="847" w:type="dxa"/>
            <w:shd w:val="clear" w:color="auto" w:fill="F2F2F2" w:themeFill="background1" w:themeFillShade="F2"/>
            <w:vAlign w:val="center"/>
          </w:tcPr>
          <w:p w14:paraId="0AF6CE64"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845" w:type="dxa"/>
            <w:shd w:val="clear" w:color="auto" w:fill="F2F2F2" w:themeFill="background1" w:themeFillShade="F2"/>
            <w:vAlign w:val="center"/>
          </w:tcPr>
          <w:p w14:paraId="3958959D"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87" w:type="dxa"/>
            <w:shd w:val="clear" w:color="auto" w:fill="F2F2F2" w:themeFill="background1" w:themeFillShade="F2"/>
            <w:vAlign w:val="center"/>
          </w:tcPr>
          <w:p w14:paraId="16708639"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642" w:type="dxa"/>
            <w:gridSpan w:val="4"/>
            <w:vMerge/>
            <w:shd w:val="clear" w:color="auto" w:fill="F2F2F2" w:themeFill="background1" w:themeFillShade="F2"/>
            <w:vAlign w:val="center"/>
          </w:tcPr>
          <w:p w14:paraId="75D9F88B"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3E9643FE" w14:textId="77777777" w:rsidTr="00C920E9">
        <w:tc>
          <w:tcPr>
            <w:tcW w:w="2379" w:type="dxa"/>
            <w:gridSpan w:val="3"/>
            <w:shd w:val="clear" w:color="auto" w:fill="F2F2F2" w:themeFill="background1" w:themeFillShade="F2"/>
            <w:vAlign w:val="center"/>
          </w:tcPr>
          <w:p w14:paraId="76C0F0CF"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Opportunities that arise</w:t>
            </w:r>
          </w:p>
        </w:tc>
        <w:tc>
          <w:tcPr>
            <w:tcW w:w="6642" w:type="dxa"/>
            <w:gridSpan w:val="4"/>
            <w:shd w:val="clear" w:color="auto" w:fill="F2F2F2" w:themeFill="background1" w:themeFillShade="F2"/>
          </w:tcPr>
          <w:p w14:paraId="62E321D8"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 xml:space="preserve">This option contributes to reduced water demand (protecting the environment </w:t>
            </w:r>
            <w:r w:rsidRPr="00662ADA">
              <w:rPr>
                <w:rFonts w:asciiTheme="minorHAnsi" w:hAnsiTheme="minorHAnsi" w:cstheme="minorHAnsi"/>
                <w:lang w:val="en-US"/>
              </w:rPr>
              <w:lastRenderedPageBreak/>
              <w:t>from over abstraction) and reduced load to the WWTPs. Both aspects lead to greater benefits such as financial and energy savings.</w:t>
            </w:r>
          </w:p>
        </w:tc>
      </w:tr>
      <w:tr w:rsidR="00C920E9" w:rsidRPr="00ED0700" w14:paraId="74ED8184" w14:textId="77777777" w:rsidTr="00C920E9">
        <w:tc>
          <w:tcPr>
            <w:tcW w:w="2379" w:type="dxa"/>
            <w:gridSpan w:val="3"/>
            <w:shd w:val="clear" w:color="auto" w:fill="D9D9D9" w:themeFill="background1" w:themeFillShade="D9"/>
            <w:vAlign w:val="center"/>
          </w:tcPr>
          <w:p w14:paraId="25BB5006"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lastRenderedPageBreak/>
              <w:t>Cross-cutting relevance</w:t>
            </w:r>
          </w:p>
        </w:tc>
        <w:tc>
          <w:tcPr>
            <w:tcW w:w="1424" w:type="dxa"/>
            <w:shd w:val="clear" w:color="auto" w:fill="FFFFFF" w:themeFill="background1"/>
            <w:vAlign w:val="center"/>
          </w:tcPr>
          <w:p w14:paraId="1DF9CD79"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YES</w:t>
            </w:r>
          </w:p>
        </w:tc>
        <w:tc>
          <w:tcPr>
            <w:tcW w:w="5218" w:type="dxa"/>
            <w:gridSpan w:val="3"/>
            <w:shd w:val="clear" w:color="auto" w:fill="D9D9D9" w:themeFill="background1" w:themeFillShade="D9"/>
          </w:tcPr>
          <w:p w14:paraId="134C65E3"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 xml:space="preserve">Human wellbeing and life, buildings, open areas, </w:t>
            </w:r>
            <w:r>
              <w:rPr>
                <w:rFonts w:asciiTheme="minorHAnsi" w:hAnsiTheme="minorHAnsi" w:cstheme="minorHAnsi"/>
                <w:lang w:val="en-US"/>
              </w:rPr>
              <w:t>and so on</w:t>
            </w:r>
            <w:r w:rsidRPr="00662ADA">
              <w:rPr>
                <w:rFonts w:asciiTheme="minorHAnsi" w:hAnsiTheme="minorHAnsi" w:cstheme="minorHAnsi"/>
                <w:lang w:val="en-US"/>
              </w:rPr>
              <w:t>.</w:t>
            </w:r>
          </w:p>
        </w:tc>
      </w:tr>
      <w:tr w:rsidR="00C920E9" w:rsidRPr="00ED0700" w14:paraId="1D3C128F" w14:textId="77777777" w:rsidTr="00C920E9">
        <w:tc>
          <w:tcPr>
            <w:tcW w:w="2379" w:type="dxa"/>
            <w:gridSpan w:val="3"/>
            <w:shd w:val="clear" w:color="auto" w:fill="F2F2F2" w:themeFill="background1" w:themeFillShade="F2"/>
            <w:vAlign w:val="center"/>
          </w:tcPr>
          <w:p w14:paraId="568E8CCD"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Risks addressed</w:t>
            </w:r>
          </w:p>
        </w:tc>
        <w:tc>
          <w:tcPr>
            <w:tcW w:w="6642" w:type="dxa"/>
            <w:gridSpan w:val="4"/>
            <w:shd w:val="clear" w:color="auto" w:fill="F2F2F2" w:themeFill="background1" w:themeFillShade="F2"/>
          </w:tcPr>
          <w:p w14:paraId="35BC8B63"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Risk to water supply and sanitation infrastructure and services</w:t>
            </w:r>
            <w:r>
              <w:rPr>
                <w:rFonts w:asciiTheme="minorHAnsi" w:hAnsiTheme="minorHAnsi" w:cstheme="minorHAnsi"/>
                <w:lang w:val="en-US"/>
              </w:rPr>
              <w:t>.</w:t>
            </w:r>
          </w:p>
        </w:tc>
      </w:tr>
    </w:tbl>
    <w:p w14:paraId="24A0B744" w14:textId="77777777" w:rsidR="00C920E9" w:rsidRPr="00E110DB" w:rsidRDefault="00C920E9" w:rsidP="00C920E9">
      <w:pPr>
        <w:spacing w:after="0"/>
        <w:rPr>
          <w:sz w:val="6"/>
          <w:szCs w:val="6"/>
        </w:rPr>
      </w:pPr>
    </w:p>
    <w:tbl>
      <w:tblPr>
        <w:tblStyle w:val="TableGrid"/>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845"/>
        <w:gridCol w:w="687"/>
        <w:gridCol w:w="1424"/>
        <w:gridCol w:w="1831"/>
        <w:gridCol w:w="1694"/>
        <w:gridCol w:w="1693"/>
      </w:tblGrid>
      <w:tr w:rsidR="00C920E9" w:rsidRPr="00ED0700" w14:paraId="4D52F92E" w14:textId="77777777" w:rsidTr="00C920E9">
        <w:tc>
          <w:tcPr>
            <w:tcW w:w="9021" w:type="dxa"/>
            <w:gridSpan w:val="7"/>
            <w:shd w:val="clear" w:color="auto" w:fill="auto"/>
          </w:tcPr>
          <w:p w14:paraId="44A371D6" w14:textId="77777777" w:rsidR="00C920E9" w:rsidRPr="00576B68" w:rsidRDefault="00C920E9" w:rsidP="007C0DF1">
            <w:pPr>
              <w:pStyle w:val="ListParagraph"/>
              <w:numPr>
                <w:ilvl w:val="0"/>
                <w:numId w:val="77"/>
              </w:numPr>
              <w:spacing w:before="60" w:after="60"/>
              <w:contextualSpacing w:val="0"/>
              <w:jc w:val="both"/>
              <w:rPr>
                <w:rFonts w:asciiTheme="minorHAnsi" w:eastAsia="Times New Roman" w:hAnsiTheme="minorHAnsi" w:cstheme="minorHAnsi"/>
                <w:color w:val="000000"/>
                <w:sz w:val="22"/>
                <w:lang w:val="en-US"/>
              </w:rPr>
            </w:pPr>
            <w:r w:rsidRPr="00E66CB7">
              <w:rPr>
                <w:rFonts w:asciiTheme="minorHAnsi" w:eastAsia="Times New Roman" w:hAnsiTheme="minorHAnsi" w:cstheme="minorHAnsi"/>
                <w:b/>
                <w:i/>
                <w:smallCaps/>
                <w:color w:val="000000"/>
                <w:sz w:val="22"/>
                <w:lang w:val="en-US"/>
              </w:rPr>
              <w:t>Shift to water sensitive forest management</w:t>
            </w:r>
          </w:p>
        </w:tc>
      </w:tr>
      <w:tr w:rsidR="00C920E9" w:rsidRPr="00ED0700" w14:paraId="1B665C78" w14:textId="77777777" w:rsidTr="00C920E9">
        <w:tc>
          <w:tcPr>
            <w:tcW w:w="2379" w:type="dxa"/>
            <w:gridSpan w:val="3"/>
            <w:vMerge w:val="restart"/>
            <w:shd w:val="clear" w:color="auto" w:fill="F2F2F2" w:themeFill="background1" w:themeFillShade="F2"/>
            <w:vAlign w:val="center"/>
          </w:tcPr>
          <w:p w14:paraId="032E3CC5"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Relevant to:</w:t>
            </w:r>
          </w:p>
        </w:tc>
        <w:tc>
          <w:tcPr>
            <w:tcW w:w="1424" w:type="dxa"/>
            <w:shd w:val="clear" w:color="auto" w:fill="F2F2F2" w:themeFill="background1" w:themeFillShade="F2"/>
            <w:vAlign w:val="center"/>
          </w:tcPr>
          <w:p w14:paraId="1FDE09FD"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Natural systems</w:t>
            </w:r>
          </w:p>
        </w:tc>
        <w:tc>
          <w:tcPr>
            <w:tcW w:w="1831" w:type="dxa"/>
            <w:shd w:val="clear" w:color="auto" w:fill="F2F2F2" w:themeFill="background1" w:themeFillShade="F2"/>
            <w:vAlign w:val="center"/>
          </w:tcPr>
          <w:p w14:paraId="24320023"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Water supply and sanitation</w:t>
            </w:r>
          </w:p>
        </w:tc>
        <w:tc>
          <w:tcPr>
            <w:tcW w:w="1694" w:type="dxa"/>
            <w:shd w:val="clear" w:color="auto" w:fill="F2F2F2" w:themeFill="background1" w:themeFillShade="F2"/>
            <w:vAlign w:val="center"/>
          </w:tcPr>
          <w:p w14:paraId="2D3C054C"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Hydro-melioration</w:t>
            </w:r>
          </w:p>
        </w:tc>
        <w:tc>
          <w:tcPr>
            <w:tcW w:w="1693" w:type="dxa"/>
            <w:shd w:val="clear" w:color="auto" w:fill="F2F2F2" w:themeFill="background1" w:themeFillShade="F2"/>
            <w:vAlign w:val="center"/>
          </w:tcPr>
          <w:p w14:paraId="72A4127E"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Hydropower</w:t>
            </w:r>
          </w:p>
        </w:tc>
      </w:tr>
      <w:tr w:rsidR="00C920E9" w:rsidRPr="00ED0700" w14:paraId="5BA953B0" w14:textId="77777777" w:rsidTr="00C920E9">
        <w:tc>
          <w:tcPr>
            <w:tcW w:w="2379" w:type="dxa"/>
            <w:gridSpan w:val="3"/>
            <w:vMerge/>
            <w:shd w:val="clear" w:color="auto" w:fill="F2F2F2" w:themeFill="background1" w:themeFillShade="F2"/>
            <w:vAlign w:val="center"/>
          </w:tcPr>
          <w:p w14:paraId="40F62243" w14:textId="77777777" w:rsidR="00C920E9" w:rsidRPr="00662ADA" w:rsidRDefault="00C920E9" w:rsidP="00C920E9">
            <w:pPr>
              <w:spacing w:before="20" w:after="20"/>
              <w:jc w:val="center"/>
              <w:rPr>
                <w:rFonts w:asciiTheme="minorHAnsi" w:hAnsiTheme="minorHAnsi" w:cstheme="minorHAnsi"/>
                <w:lang w:val="en-US"/>
              </w:rPr>
            </w:pPr>
          </w:p>
        </w:tc>
        <w:tc>
          <w:tcPr>
            <w:tcW w:w="1424" w:type="dxa"/>
            <w:shd w:val="clear" w:color="auto" w:fill="FFFFFF" w:themeFill="background1"/>
            <w:vAlign w:val="center"/>
          </w:tcPr>
          <w:p w14:paraId="3D8D46CC"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c>
          <w:tcPr>
            <w:tcW w:w="1831" w:type="dxa"/>
            <w:shd w:val="clear" w:color="auto" w:fill="FFFFFF" w:themeFill="background1"/>
            <w:vAlign w:val="center"/>
          </w:tcPr>
          <w:p w14:paraId="6FE1CD82"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c>
          <w:tcPr>
            <w:tcW w:w="1694" w:type="dxa"/>
            <w:shd w:val="clear" w:color="auto" w:fill="FFFFFF" w:themeFill="background1"/>
            <w:vAlign w:val="center"/>
          </w:tcPr>
          <w:p w14:paraId="4495E66B" w14:textId="77777777" w:rsidR="00C920E9" w:rsidRPr="00662ADA" w:rsidRDefault="00C920E9" w:rsidP="00C920E9">
            <w:pPr>
              <w:spacing w:before="20" w:after="20"/>
              <w:jc w:val="center"/>
              <w:rPr>
                <w:rFonts w:asciiTheme="minorHAnsi" w:hAnsiTheme="minorHAnsi" w:cstheme="minorHAnsi"/>
                <w:lang w:val="en-US"/>
              </w:rPr>
            </w:pPr>
          </w:p>
        </w:tc>
        <w:tc>
          <w:tcPr>
            <w:tcW w:w="1693" w:type="dxa"/>
            <w:shd w:val="clear" w:color="auto" w:fill="FFFFFF" w:themeFill="background1"/>
            <w:vAlign w:val="center"/>
          </w:tcPr>
          <w:p w14:paraId="45B569D1" w14:textId="77777777" w:rsidR="00C920E9" w:rsidRPr="00662ADA" w:rsidRDefault="00C920E9" w:rsidP="00C920E9">
            <w:pPr>
              <w:spacing w:before="20" w:after="20"/>
              <w:jc w:val="center"/>
              <w:rPr>
                <w:rFonts w:asciiTheme="minorHAnsi" w:hAnsiTheme="minorHAnsi" w:cstheme="minorHAnsi"/>
                <w:lang w:val="en-US"/>
              </w:rPr>
            </w:pPr>
          </w:p>
        </w:tc>
      </w:tr>
      <w:tr w:rsidR="00C920E9" w:rsidRPr="00ED0700" w14:paraId="29C12756" w14:textId="77777777" w:rsidTr="00C920E9">
        <w:trPr>
          <w:trHeight w:val="842"/>
        </w:trPr>
        <w:tc>
          <w:tcPr>
            <w:tcW w:w="2379" w:type="dxa"/>
            <w:gridSpan w:val="3"/>
            <w:shd w:val="clear" w:color="auto" w:fill="D9D9D9" w:themeFill="background1" w:themeFillShade="D9"/>
            <w:vAlign w:val="center"/>
          </w:tcPr>
          <w:p w14:paraId="09FC5BD6" w14:textId="77777777" w:rsidR="00C920E9" w:rsidRPr="00662ADA"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Description</w:t>
            </w:r>
          </w:p>
        </w:tc>
        <w:tc>
          <w:tcPr>
            <w:tcW w:w="6642" w:type="dxa"/>
            <w:gridSpan w:val="4"/>
            <w:vMerge w:val="restart"/>
            <w:shd w:val="clear" w:color="auto" w:fill="D9D9D9" w:themeFill="background1" w:themeFillShade="D9"/>
          </w:tcPr>
          <w:p w14:paraId="315BCC80" w14:textId="3725070E"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This option requires an integrated approach for water and forest management. Having in mind that these two activities are interrelated and having knowledge of their cause-effect chains, the option will mean planting hardwood species, regeneration from seedlings rather than sprouts, afforestation especially next to river beds, minimizing wastewater generation</w:t>
            </w:r>
            <w:r>
              <w:rPr>
                <w:rFonts w:asciiTheme="minorHAnsi" w:hAnsiTheme="minorHAnsi" w:cstheme="minorHAnsi"/>
                <w:lang w:val="en-US"/>
              </w:rPr>
              <w:t>,</w:t>
            </w:r>
            <w:r w:rsidRPr="00662ADA">
              <w:rPr>
                <w:rFonts w:asciiTheme="minorHAnsi" w:hAnsiTheme="minorHAnsi" w:cstheme="minorHAnsi"/>
                <w:lang w:val="en-US"/>
              </w:rPr>
              <w:t xml:space="preserve"> and treating wastewater to a standard suitable for effluent re-use, use of stabilized sludge as a forest fertilizer, </w:t>
            </w:r>
            <w:r>
              <w:rPr>
                <w:rFonts w:asciiTheme="minorHAnsi" w:hAnsiTheme="minorHAnsi" w:cstheme="minorHAnsi"/>
                <w:lang w:val="en-US"/>
              </w:rPr>
              <w:t>and so on</w:t>
            </w:r>
            <w:r w:rsidRPr="00662ADA">
              <w:rPr>
                <w:rFonts w:asciiTheme="minorHAnsi" w:hAnsiTheme="minorHAnsi" w:cstheme="minorHAnsi"/>
                <w:lang w:val="en-US"/>
              </w:rPr>
              <w:t>.</w:t>
            </w:r>
          </w:p>
        </w:tc>
      </w:tr>
      <w:tr w:rsidR="00C920E9" w:rsidRPr="00ED0700" w14:paraId="16F8717D" w14:textId="77777777" w:rsidTr="00C920E9">
        <w:trPr>
          <w:trHeight w:val="338"/>
        </w:trPr>
        <w:tc>
          <w:tcPr>
            <w:tcW w:w="2379" w:type="dxa"/>
            <w:gridSpan w:val="3"/>
            <w:shd w:val="clear" w:color="auto" w:fill="000000" w:themeFill="text1"/>
            <w:vAlign w:val="center"/>
          </w:tcPr>
          <w:p w14:paraId="720EEA1A" w14:textId="77777777" w:rsidR="00C920E9" w:rsidRPr="00E96BE9" w:rsidRDefault="00C920E9" w:rsidP="00C920E9">
            <w:pPr>
              <w:spacing w:before="20" w:after="20"/>
              <w:jc w:val="center"/>
              <w:rPr>
                <w:rFonts w:asciiTheme="minorHAnsi" w:hAnsiTheme="minorHAnsi" w:cstheme="minorHAnsi"/>
                <w:sz w:val="18"/>
                <w:szCs w:val="18"/>
                <w:lang w:val="en-US"/>
              </w:rPr>
            </w:pPr>
            <w:r w:rsidRPr="00E96BE9">
              <w:rPr>
                <w:rFonts w:asciiTheme="minorHAnsi" w:hAnsiTheme="minorHAnsi" w:cstheme="minorHAnsi"/>
                <w:sz w:val="18"/>
                <w:szCs w:val="18"/>
                <w:lang w:val="en-US"/>
              </w:rPr>
              <w:t>Option’s relevance</w:t>
            </w:r>
          </w:p>
        </w:tc>
        <w:tc>
          <w:tcPr>
            <w:tcW w:w="6642" w:type="dxa"/>
            <w:gridSpan w:val="4"/>
            <w:vMerge/>
            <w:shd w:val="clear" w:color="auto" w:fill="F2F2F2" w:themeFill="background1" w:themeFillShade="F2"/>
            <w:vAlign w:val="center"/>
          </w:tcPr>
          <w:p w14:paraId="4137DBCF"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695531F5" w14:textId="77777777" w:rsidTr="00C920E9">
        <w:trPr>
          <w:trHeight w:val="82"/>
        </w:trPr>
        <w:tc>
          <w:tcPr>
            <w:tcW w:w="847" w:type="dxa"/>
            <w:shd w:val="clear" w:color="auto" w:fill="F2F2F2" w:themeFill="background1" w:themeFillShade="F2"/>
            <w:vAlign w:val="center"/>
          </w:tcPr>
          <w:p w14:paraId="5426815B"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Economic</w:t>
            </w:r>
          </w:p>
        </w:tc>
        <w:tc>
          <w:tcPr>
            <w:tcW w:w="845" w:type="dxa"/>
            <w:shd w:val="clear" w:color="auto" w:fill="F2F2F2" w:themeFill="background1" w:themeFillShade="F2"/>
            <w:vAlign w:val="center"/>
          </w:tcPr>
          <w:p w14:paraId="643D5BB2"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Ecologic</w:t>
            </w:r>
          </w:p>
        </w:tc>
        <w:tc>
          <w:tcPr>
            <w:tcW w:w="687" w:type="dxa"/>
            <w:shd w:val="clear" w:color="auto" w:fill="F2F2F2" w:themeFill="background1" w:themeFillShade="F2"/>
            <w:vAlign w:val="center"/>
          </w:tcPr>
          <w:p w14:paraId="20F39B20"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Social</w:t>
            </w:r>
          </w:p>
        </w:tc>
        <w:tc>
          <w:tcPr>
            <w:tcW w:w="6642" w:type="dxa"/>
            <w:gridSpan w:val="4"/>
            <w:vMerge/>
            <w:shd w:val="clear" w:color="auto" w:fill="F2F2F2" w:themeFill="background1" w:themeFillShade="F2"/>
            <w:vAlign w:val="center"/>
          </w:tcPr>
          <w:p w14:paraId="3C92DDD6"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2026003A" w14:textId="77777777" w:rsidTr="00C920E9">
        <w:trPr>
          <w:trHeight w:val="111"/>
        </w:trPr>
        <w:tc>
          <w:tcPr>
            <w:tcW w:w="847" w:type="dxa"/>
            <w:shd w:val="clear" w:color="auto" w:fill="F2F2F2" w:themeFill="background1" w:themeFillShade="F2"/>
            <w:vAlign w:val="center"/>
          </w:tcPr>
          <w:p w14:paraId="046A6E55"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845" w:type="dxa"/>
            <w:shd w:val="clear" w:color="auto" w:fill="F2F2F2" w:themeFill="background1" w:themeFillShade="F2"/>
            <w:vAlign w:val="center"/>
          </w:tcPr>
          <w:p w14:paraId="02175CB1"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87" w:type="dxa"/>
            <w:shd w:val="clear" w:color="auto" w:fill="F2F2F2" w:themeFill="background1" w:themeFillShade="F2"/>
            <w:vAlign w:val="center"/>
          </w:tcPr>
          <w:p w14:paraId="554BB36A"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642" w:type="dxa"/>
            <w:gridSpan w:val="4"/>
            <w:vMerge/>
            <w:shd w:val="clear" w:color="auto" w:fill="F2F2F2" w:themeFill="background1" w:themeFillShade="F2"/>
            <w:vAlign w:val="center"/>
          </w:tcPr>
          <w:p w14:paraId="542EBD6E"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039C5176" w14:textId="77777777" w:rsidTr="00C920E9">
        <w:tc>
          <w:tcPr>
            <w:tcW w:w="2379" w:type="dxa"/>
            <w:gridSpan w:val="3"/>
            <w:shd w:val="clear" w:color="auto" w:fill="F2F2F2" w:themeFill="background1" w:themeFillShade="F2"/>
            <w:vAlign w:val="center"/>
          </w:tcPr>
          <w:p w14:paraId="6CE36DAF"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Opportunities that arise</w:t>
            </w:r>
          </w:p>
        </w:tc>
        <w:tc>
          <w:tcPr>
            <w:tcW w:w="6642" w:type="dxa"/>
            <w:gridSpan w:val="4"/>
            <w:shd w:val="clear" w:color="auto" w:fill="F2F2F2" w:themeFill="background1" w:themeFillShade="F2"/>
          </w:tcPr>
          <w:p w14:paraId="6BF3D0C0" w14:textId="477EE419"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Afforestation</w:t>
            </w:r>
            <w:r>
              <w:rPr>
                <w:rFonts w:asciiTheme="minorHAnsi" w:hAnsiTheme="minorHAnsi" w:cstheme="minorHAnsi"/>
                <w:lang w:val="en-US"/>
              </w:rPr>
              <w:t>,</w:t>
            </w:r>
            <w:r w:rsidRPr="00662ADA">
              <w:rPr>
                <w:rFonts w:asciiTheme="minorHAnsi" w:hAnsiTheme="minorHAnsi" w:cstheme="minorHAnsi"/>
                <w:lang w:val="en-US"/>
              </w:rPr>
              <w:t xml:space="preserve"> particular</w:t>
            </w:r>
            <w:r w:rsidR="00726AFE">
              <w:rPr>
                <w:rFonts w:asciiTheme="minorHAnsi" w:hAnsiTheme="minorHAnsi" w:cstheme="minorHAnsi"/>
                <w:lang w:val="en-US"/>
              </w:rPr>
              <w:t>ly</w:t>
            </w:r>
            <w:r w:rsidRPr="00662ADA">
              <w:rPr>
                <w:rFonts w:asciiTheme="minorHAnsi" w:hAnsiTheme="minorHAnsi" w:cstheme="minorHAnsi"/>
                <w:lang w:val="en-US"/>
              </w:rPr>
              <w:t xml:space="preserve"> near watercourses, brings benefits for the regulation of water flows and maintenance of water quality, reducing the intensity of floods and severity of droughts.</w:t>
            </w:r>
          </w:p>
        </w:tc>
      </w:tr>
      <w:tr w:rsidR="00C920E9" w:rsidRPr="00ED0700" w14:paraId="07A57CF8" w14:textId="77777777" w:rsidTr="00C920E9">
        <w:tc>
          <w:tcPr>
            <w:tcW w:w="2379" w:type="dxa"/>
            <w:gridSpan w:val="3"/>
            <w:shd w:val="clear" w:color="auto" w:fill="D9D9D9" w:themeFill="background1" w:themeFillShade="D9"/>
            <w:vAlign w:val="center"/>
          </w:tcPr>
          <w:p w14:paraId="1EEDCB26"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Cross-cutting relevance</w:t>
            </w:r>
          </w:p>
        </w:tc>
        <w:tc>
          <w:tcPr>
            <w:tcW w:w="1424" w:type="dxa"/>
            <w:shd w:val="clear" w:color="auto" w:fill="FFFFFF" w:themeFill="background1"/>
            <w:vAlign w:val="center"/>
          </w:tcPr>
          <w:p w14:paraId="23973BE3"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YES</w:t>
            </w:r>
          </w:p>
        </w:tc>
        <w:tc>
          <w:tcPr>
            <w:tcW w:w="5218" w:type="dxa"/>
            <w:gridSpan w:val="3"/>
            <w:shd w:val="clear" w:color="auto" w:fill="D9D9D9" w:themeFill="background1" w:themeFillShade="D9"/>
          </w:tcPr>
          <w:p w14:paraId="7BE12716"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Forest management</w:t>
            </w:r>
          </w:p>
        </w:tc>
      </w:tr>
      <w:tr w:rsidR="00C920E9" w:rsidRPr="00ED0700" w14:paraId="55B1BF57" w14:textId="77777777" w:rsidTr="00C920E9">
        <w:tc>
          <w:tcPr>
            <w:tcW w:w="2379" w:type="dxa"/>
            <w:gridSpan w:val="3"/>
            <w:shd w:val="clear" w:color="auto" w:fill="F2F2F2" w:themeFill="background1" w:themeFillShade="F2"/>
            <w:vAlign w:val="center"/>
          </w:tcPr>
          <w:p w14:paraId="72B7E0E0"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Risks addressed</w:t>
            </w:r>
          </w:p>
        </w:tc>
        <w:tc>
          <w:tcPr>
            <w:tcW w:w="6642" w:type="dxa"/>
            <w:gridSpan w:val="4"/>
            <w:shd w:val="clear" w:color="auto" w:fill="F2F2F2" w:themeFill="background1" w:themeFillShade="F2"/>
          </w:tcPr>
          <w:p w14:paraId="133AE6B7"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Risks to water services</w:t>
            </w:r>
          </w:p>
        </w:tc>
      </w:tr>
    </w:tbl>
    <w:p w14:paraId="1F0643AD" w14:textId="77777777" w:rsidR="00C920E9" w:rsidRPr="00F63633" w:rsidRDefault="00C920E9" w:rsidP="00C920E9">
      <w:pPr>
        <w:spacing w:after="0"/>
        <w:rPr>
          <w:sz w:val="8"/>
          <w:szCs w:val="8"/>
        </w:rPr>
      </w:pPr>
    </w:p>
    <w:tbl>
      <w:tblPr>
        <w:tblStyle w:val="TableGrid"/>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845"/>
        <w:gridCol w:w="687"/>
        <w:gridCol w:w="1424"/>
        <w:gridCol w:w="1831"/>
        <w:gridCol w:w="1694"/>
        <w:gridCol w:w="1693"/>
      </w:tblGrid>
      <w:tr w:rsidR="00C920E9" w:rsidRPr="00ED0700" w14:paraId="2CA4B86E" w14:textId="77777777" w:rsidTr="00C920E9">
        <w:tc>
          <w:tcPr>
            <w:tcW w:w="9021" w:type="dxa"/>
            <w:gridSpan w:val="7"/>
            <w:shd w:val="clear" w:color="auto" w:fill="A8D08D"/>
          </w:tcPr>
          <w:p w14:paraId="4E5EF9DF" w14:textId="77777777" w:rsidR="00C920E9" w:rsidRPr="001847D6" w:rsidRDefault="00C920E9" w:rsidP="007C0DF1">
            <w:pPr>
              <w:pStyle w:val="ListParagraph"/>
              <w:numPr>
                <w:ilvl w:val="0"/>
                <w:numId w:val="83"/>
              </w:numPr>
              <w:spacing w:before="20" w:after="20"/>
              <w:ind w:left="460" w:hanging="283"/>
              <w:jc w:val="both"/>
              <w:rPr>
                <w:b/>
                <w:lang w:val="en-US"/>
              </w:rPr>
            </w:pPr>
            <w:r w:rsidRPr="001847D6">
              <w:rPr>
                <w:rFonts w:asciiTheme="minorHAnsi" w:eastAsia="Times New Roman" w:hAnsiTheme="minorHAnsi" w:cstheme="minorHAnsi"/>
                <w:b/>
                <w:bCs/>
                <w:color w:val="000000"/>
                <w:sz w:val="24"/>
                <w:szCs w:val="24"/>
                <w:lang w:val="en-US"/>
              </w:rPr>
              <w:t>Design, construction, and operation</w:t>
            </w:r>
          </w:p>
        </w:tc>
      </w:tr>
      <w:tr w:rsidR="00C920E9" w:rsidRPr="00ED0700" w14:paraId="3CCC8F1E" w14:textId="77777777" w:rsidTr="00C920E9">
        <w:tc>
          <w:tcPr>
            <w:tcW w:w="9021" w:type="dxa"/>
            <w:gridSpan w:val="7"/>
            <w:shd w:val="clear" w:color="auto" w:fill="auto"/>
          </w:tcPr>
          <w:p w14:paraId="46441453" w14:textId="77777777" w:rsidR="00C920E9" w:rsidRPr="00ED0700" w:rsidRDefault="00C920E9" w:rsidP="007C0DF1">
            <w:pPr>
              <w:pStyle w:val="ListParagraph"/>
              <w:numPr>
                <w:ilvl w:val="0"/>
                <w:numId w:val="77"/>
              </w:numPr>
              <w:spacing w:before="60" w:after="60"/>
              <w:contextualSpacing w:val="0"/>
              <w:jc w:val="both"/>
              <w:rPr>
                <w:b/>
                <w:bCs/>
                <w:lang w:val="en-US"/>
              </w:rPr>
            </w:pPr>
            <w:r w:rsidRPr="00E66CB7">
              <w:rPr>
                <w:rFonts w:asciiTheme="minorHAnsi" w:eastAsia="Times New Roman" w:hAnsiTheme="minorHAnsi" w:cstheme="minorHAnsi"/>
                <w:b/>
                <w:i/>
                <w:smallCaps/>
                <w:color w:val="000000"/>
                <w:sz w:val="22"/>
                <w:lang w:val="en-US"/>
              </w:rPr>
              <w:t>Design and apply decision-making tools that consider uncertainty and fulfill multiple objectives</w:t>
            </w:r>
          </w:p>
        </w:tc>
      </w:tr>
      <w:tr w:rsidR="00C920E9" w:rsidRPr="00ED0700" w14:paraId="20A1D222" w14:textId="77777777" w:rsidTr="00C920E9">
        <w:tc>
          <w:tcPr>
            <w:tcW w:w="2379" w:type="dxa"/>
            <w:gridSpan w:val="3"/>
            <w:vMerge w:val="restart"/>
            <w:shd w:val="clear" w:color="auto" w:fill="F2F2F2" w:themeFill="background1" w:themeFillShade="F2"/>
            <w:vAlign w:val="center"/>
          </w:tcPr>
          <w:p w14:paraId="0E9B3902"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Relevant to:</w:t>
            </w:r>
          </w:p>
        </w:tc>
        <w:tc>
          <w:tcPr>
            <w:tcW w:w="1424" w:type="dxa"/>
            <w:shd w:val="clear" w:color="auto" w:fill="F2F2F2" w:themeFill="background1" w:themeFillShade="F2"/>
            <w:vAlign w:val="center"/>
          </w:tcPr>
          <w:p w14:paraId="73E6C3A9"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Natural systems</w:t>
            </w:r>
          </w:p>
        </w:tc>
        <w:tc>
          <w:tcPr>
            <w:tcW w:w="1831" w:type="dxa"/>
            <w:shd w:val="clear" w:color="auto" w:fill="F2F2F2" w:themeFill="background1" w:themeFillShade="F2"/>
            <w:vAlign w:val="center"/>
          </w:tcPr>
          <w:p w14:paraId="76ED2499"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Water supply and sanitation</w:t>
            </w:r>
          </w:p>
        </w:tc>
        <w:tc>
          <w:tcPr>
            <w:tcW w:w="1694" w:type="dxa"/>
            <w:shd w:val="clear" w:color="auto" w:fill="F2F2F2" w:themeFill="background1" w:themeFillShade="F2"/>
            <w:vAlign w:val="center"/>
          </w:tcPr>
          <w:p w14:paraId="02A20BAE"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Hydro-melioration</w:t>
            </w:r>
          </w:p>
        </w:tc>
        <w:tc>
          <w:tcPr>
            <w:tcW w:w="1693" w:type="dxa"/>
            <w:shd w:val="clear" w:color="auto" w:fill="F2F2F2" w:themeFill="background1" w:themeFillShade="F2"/>
            <w:vAlign w:val="center"/>
          </w:tcPr>
          <w:p w14:paraId="1DA6BCB3"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Hydropower</w:t>
            </w:r>
          </w:p>
        </w:tc>
      </w:tr>
      <w:tr w:rsidR="00C920E9" w:rsidRPr="00ED0700" w14:paraId="6E35328C" w14:textId="77777777" w:rsidTr="00C920E9">
        <w:tc>
          <w:tcPr>
            <w:tcW w:w="2379" w:type="dxa"/>
            <w:gridSpan w:val="3"/>
            <w:vMerge/>
            <w:shd w:val="clear" w:color="auto" w:fill="F2F2F2" w:themeFill="background1" w:themeFillShade="F2"/>
            <w:vAlign w:val="center"/>
          </w:tcPr>
          <w:p w14:paraId="7B07282E" w14:textId="77777777" w:rsidR="00C920E9" w:rsidRPr="00662ADA" w:rsidRDefault="00C920E9" w:rsidP="00C920E9">
            <w:pPr>
              <w:spacing w:before="20" w:after="20"/>
              <w:jc w:val="center"/>
              <w:rPr>
                <w:rFonts w:asciiTheme="minorHAnsi" w:hAnsiTheme="minorHAnsi" w:cstheme="minorHAnsi"/>
                <w:lang w:val="en-US"/>
              </w:rPr>
            </w:pPr>
          </w:p>
        </w:tc>
        <w:tc>
          <w:tcPr>
            <w:tcW w:w="1424" w:type="dxa"/>
            <w:shd w:val="clear" w:color="auto" w:fill="FFFFFF" w:themeFill="background1"/>
            <w:vAlign w:val="center"/>
          </w:tcPr>
          <w:p w14:paraId="5C9D7800"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c>
          <w:tcPr>
            <w:tcW w:w="1831" w:type="dxa"/>
            <w:shd w:val="clear" w:color="auto" w:fill="FFFFFF" w:themeFill="background1"/>
            <w:vAlign w:val="center"/>
          </w:tcPr>
          <w:p w14:paraId="20118B9E"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c>
          <w:tcPr>
            <w:tcW w:w="1694" w:type="dxa"/>
            <w:shd w:val="clear" w:color="auto" w:fill="FFFFFF" w:themeFill="background1"/>
            <w:vAlign w:val="center"/>
          </w:tcPr>
          <w:p w14:paraId="5C25EA4A"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c>
          <w:tcPr>
            <w:tcW w:w="1693" w:type="dxa"/>
            <w:shd w:val="clear" w:color="auto" w:fill="FFFFFF" w:themeFill="background1"/>
            <w:vAlign w:val="center"/>
          </w:tcPr>
          <w:p w14:paraId="3599F412"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r>
      <w:tr w:rsidR="00C920E9" w:rsidRPr="00ED0700" w14:paraId="569DEB3F" w14:textId="77777777" w:rsidTr="00E110DB">
        <w:trPr>
          <w:trHeight w:val="1378"/>
        </w:trPr>
        <w:tc>
          <w:tcPr>
            <w:tcW w:w="2379" w:type="dxa"/>
            <w:gridSpan w:val="3"/>
            <w:shd w:val="clear" w:color="auto" w:fill="D9D9D9" w:themeFill="background1" w:themeFillShade="D9"/>
            <w:vAlign w:val="center"/>
          </w:tcPr>
          <w:p w14:paraId="09E1272A" w14:textId="77777777" w:rsidR="00C920E9" w:rsidRPr="00662ADA"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Description</w:t>
            </w:r>
          </w:p>
        </w:tc>
        <w:tc>
          <w:tcPr>
            <w:tcW w:w="6642" w:type="dxa"/>
            <w:gridSpan w:val="4"/>
            <w:vMerge w:val="restart"/>
            <w:shd w:val="clear" w:color="auto" w:fill="D9D9D9" w:themeFill="background1" w:themeFillShade="D9"/>
          </w:tcPr>
          <w:p w14:paraId="1DA824F1"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Modeling can fill gaps from monitoring even for historic events to allow better understanding of the interconnection between human activities and climate. It can be used to support decision making by applying scientific knowledge. The option requires development and application of decision</w:t>
            </w:r>
            <w:r>
              <w:rPr>
                <w:rFonts w:asciiTheme="minorHAnsi" w:hAnsiTheme="minorHAnsi" w:cstheme="minorHAnsi"/>
                <w:lang w:val="en-US"/>
              </w:rPr>
              <w:t>-</w:t>
            </w:r>
            <w:r w:rsidRPr="00662ADA">
              <w:rPr>
                <w:rFonts w:asciiTheme="minorHAnsi" w:hAnsiTheme="minorHAnsi" w:cstheme="minorHAnsi"/>
                <w:lang w:val="en-US"/>
              </w:rPr>
              <w:t xml:space="preserve">making tools, based on modeling to fill gaps in metering, evaluate threatened water bodies, and evaluate the effect of selected measures. Developing and applying water balance models will allow investigation of different scenarios considering change in climate, water use, </w:t>
            </w:r>
            <w:r>
              <w:rPr>
                <w:rFonts w:asciiTheme="minorHAnsi" w:hAnsiTheme="minorHAnsi" w:cstheme="minorHAnsi"/>
                <w:lang w:val="en-US"/>
              </w:rPr>
              <w:t>and so on,</w:t>
            </w:r>
            <w:r w:rsidRPr="00662ADA">
              <w:rPr>
                <w:rFonts w:asciiTheme="minorHAnsi" w:hAnsiTheme="minorHAnsi" w:cstheme="minorHAnsi"/>
                <w:lang w:val="en-US"/>
              </w:rPr>
              <w:t xml:space="preserve"> as well as tackling uncertainty like climate change, land management</w:t>
            </w:r>
            <w:r>
              <w:rPr>
                <w:rFonts w:asciiTheme="minorHAnsi" w:hAnsiTheme="minorHAnsi" w:cstheme="minorHAnsi"/>
                <w:lang w:val="en-US"/>
              </w:rPr>
              <w:t>,</w:t>
            </w:r>
            <w:r w:rsidRPr="00662ADA">
              <w:rPr>
                <w:rFonts w:asciiTheme="minorHAnsi" w:hAnsiTheme="minorHAnsi" w:cstheme="minorHAnsi"/>
                <w:lang w:val="en-US"/>
              </w:rPr>
              <w:t xml:space="preserve"> and population growth.</w:t>
            </w:r>
          </w:p>
        </w:tc>
      </w:tr>
      <w:tr w:rsidR="00C920E9" w:rsidRPr="00ED0700" w14:paraId="0CB32D92" w14:textId="77777777" w:rsidTr="00C920E9">
        <w:trPr>
          <w:trHeight w:val="220"/>
        </w:trPr>
        <w:tc>
          <w:tcPr>
            <w:tcW w:w="2379" w:type="dxa"/>
            <w:gridSpan w:val="3"/>
            <w:shd w:val="clear" w:color="auto" w:fill="000000" w:themeFill="text1"/>
            <w:vAlign w:val="center"/>
          </w:tcPr>
          <w:p w14:paraId="0356A47C" w14:textId="77777777" w:rsidR="00C920E9" w:rsidRPr="00E96BE9" w:rsidRDefault="00C920E9" w:rsidP="00C920E9">
            <w:pPr>
              <w:spacing w:before="20" w:after="20"/>
              <w:jc w:val="center"/>
              <w:rPr>
                <w:rFonts w:asciiTheme="minorHAnsi" w:hAnsiTheme="minorHAnsi" w:cstheme="minorHAnsi"/>
                <w:sz w:val="18"/>
                <w:szCs w:val="18"/>
                <w:lang w:val="en-US"/>
              </w:rPr>
            </w:pPr>
            <w:r w:rsidRPr="00E96BE9">
              <w:rPr>
                <w:rFonts w:asciiTheme="minorHAnsi" w:hAnsiTheme="minorHAnsi" w:cstheme="minorHAnsi"/>
                <w:sz w:val="18"/>
                <w:szCs w:val="18"/>
                <w:lang w:val="en-US"/>
              </w:rPr>
              <w:t>Option’s relevance</w:t>
            </w:r>
          </w:p>
        </w:tc>
        <w:tc>
          <w:tcPr>
            <w:tcW w:w="6642" w:type="dxa"/>
            <w:gridSpan w:val="4"/>
            <w:vMerge/>
            <w:shd w:val="clear" w:color="auto" w:fill="F2F2F2" w:themeFill="background1" w:themeFillShade="F2"/>
            <w:vAlign w:val="center"/>
          </w:tcPr>
          <w:p w14:paraId="2DF0DF4C"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7F23370B" w14:textId="77777777" w:rsidTr="00C920E9">
        <w:trPr>
          <w:trHeight w:val="238"/>
        </w:trPr>
        <w:tc>
          <w:tcPr>
            <w:tcW w:w="847" w:type="dxa"/>
            <w:shd w:val="clear" w:color="auto" w:fill="F2F2F2" w:themeFill="background1" w:themeFillShade="F2"/>
            <w:vAlign w:val="center"/>
          </w:tcPr>
          <w:p w14:paraId="50E7EE0A"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Economic</w:t>
            </w:r>
          </w:p>
        </w:tc>
        <w:tc>
          <w:tcPr>
            <w:tcW w:w="845" w:type="dxa"/>
            <w:shd w:val="clear" w:color="auto" w:fill="F2F2F2" w:themeFill="background1" w:themeFillShade="F2"/>
            <w:vAlign w:val="center"/>
          </w:tcPr>
          <w:p w14:paraId="6CA3D1B8"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Ecologic</w:t>
            </w:r>
          </w:p>
        </w:tc>
        <w:tc>
          <w:tcPr>
            <w:tcW w:w="687" w:type="dxa"/>
            <w:shd w:val="clear" w:color="auto" w:fill="F2F2F2" w:themeFill="background1" w:themeFillShade="F2"/>
            <w:vAlign w:val="center"/>
          </w:tcPr>
          <w:p w14:paraId="63B162BF"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Social</w:t>
            </w:r>
          </w:p>
        </w:tc>
        <w:tc>
          <w:tcPr>
            <w:tcW w:w="6642" w:type="dxa"/>
            <w:gridSpan w:val="4"/>
            <w:vMerge/>
            <w:shd w:val="clear" w:color="auto" w:fill="F2F2F2" w:themeFill="background1" w:themeFillShade="F2"/>
            <w:vAlign w:val="center"/>
          </w:tcPr>
          <w:p w14:paraId="27263099"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1E5E95AA" w14:textId="77777777" w:rsidTr="00C920E9">
        <w:trPr>
          <w:trHeight w:val="53"/>
        </w:trPr>
        <w:tc>
          <w:tcPr>
            <w:tcW w:w="847" w:type="dxa"/>
            <w:shd w:val="clear" w:color="auto" w:fill="F2F2F2" w:themeFill="background1" w:themeFillShade="F2"/>
            <w:vAlign w:val="center"/>
          </w:tcPr>
          <w:p w14:paraId="05039C8F"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845" w:type="dxa"/>
            <w:shd w:val="clear" w:color="auto" w:fill="F2F2F2" w:themeFill="background1" w:themeFillShade="F2"/>
            <w:vAlign w:val="center"/>
          </w:tcPr>
          <w:p w14:paraId="7699BB4A"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87" w:type="dxa"/>
            <w:shd w:val="clear" w:color="auto" w:fill="F2F2F2" w:themeFill="background1" w:themeFillShade="F2"/>
            <w:vAlign w:val="center"/>
          </w:tcPr>
          <w:p w14:paraId="02B2FF92"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642" w:type="dxa"/>
            <w:gridSpan w:val="4"/>
            <w:vMerge/>
            <w:shd w:val="clear" w:color="auto" w:fill="F2F2F2" w:themeFill="background1" w:themeFillShade="F2"/>
            <w:vAlign w:val="center"/>
          </w:tcPr>
          <w:p w14:paraId="280336EB"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3234FEF2" w14:textId="77777777" w:rsidTr="00C920E9">
        <w:tc>
          <w:tcPr>
            <w:tcW w:w="2379" w:type="dxa"/>
            <w:gridSpan w:val="3"/>
            <w:shd w:val="clear" w:color="auto" w:fill="F2F2F2" w:themeFill="background1" w:themeFillShade="F2"/>
            <w:vAlign w:val="center"/>
          </w:tcPr>
          <w:p w14:paraId="2DA05F65"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Opportunities that arise</w:t>
            </w:r>
          </w:p>
        </w:tc>
        <w:tc>
          <w:tcPr>
            <w:tcW w:w="6642" w:type="dxa"/>
            <w:gridSpan w:val="4"/>
            <w:shd w:val="clear" w:color="auto" w:fill="F2F2F2" w:themeFill="background1" w:themeFillShade="F2"/>
          </w:tcPr>
          <w:p w14:paraId="7C7867DA"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 xml:space="preserve">When a well-informed decision is made, the consequences will be positive and vice-versa. For example, if the water balance is properly done and respective water saving measures are </w:t>
            </w:r>
            <w:r>
              <w:rPr>
                <w:rFonts w:asciiTheme="minorHAnsi" w:hAnsiTheme="minorHAnsi" w:cstheme="minorHAnsi"/>
                <w:lang w:val="en-US"/>
              </w:rPr>
              <w:t>i</w:t>
            </w:r>
            <w:r w:rsidRPr="00662ADA">
              <w:rPr>
                <w:rFonts w:asciiTheme="minorHAnsi" w:hAnsiTheme="minorHAnsi" w:cstheme="minorHAnsi"/>
                <w:lang w:val="en-US"/>
              </w:rPr>
              <w:t>mplemented</w:t>
            </w:r>
            <w:r>
              <w:rPr>
                <w:rFonts w:asciiTheme="minorHAnsi" w:hAnsiTheme="minorHAnsi" w:cstheme="minorHAnsi"/>
                <w:lang w:val="en-US"/>
              </w:rPr>
              <w:t xml:space="preserve"> on time</w:t>
            </w:r>
            <w:r w:rsidRPr="00662ADA">
              <w:rPr>
                <w:rFonts w:asciiTheme="minorHAnsi" w:hAnsiTheme="minorHAnsi" w:cstheme="minorHAnsi"/>
                <w:lang w:val="en-US"/>
              </w:rPr>
              <w:t>, the effect of droughts will be mitigated.</w:t>
            </w:r>
          </w:p>
        </w:tc>
      </w:tr>
      <w:tr w:rsidR="00C920E9" w:rsidRPr="00ED0700" w14:paraId="755FEFE1" w14:textId="77777777" w:rsidTr="00C920E9">
        <w:tc>
          <w:tcPr>
            <w:tcW w:w="2379" w:type="dxa"/>
            <w:gridSpan w:val="3"/>
            <w:shd w:val="clear" w:color="auto" w:fill="D9D9D9" w:themeFill="background1" w:themeFillShade="D9"/>
            <w:vAlign w:val="center"/>
          </w:tcPr>
          <w:p w14:paraId="3625615B"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Cross-cutting relevance</w:t>
            </w:r>
          </w:p>
        </w:tc>
        <w:tc>
          <w:tcPr>
            <w:tcW w:w="1424" w:type="dxa"/>
            <w:shd w:val="clear" w:color="auto" w:fill="FFFFFF" w:themeFill="background1"/>
            <w:vAlign w:val="center"/>
          </w:tcPr>
          <w:p w14:paraId="5314B8EC"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YES</w:t>
            </w:r>
          </w:p>
        </w:tc>
        <w:tc>
          <w:tcPr>
            <w:tcW w:w="5218" w:type="dxa"/>
            <w:gridSpan w:val="3"/>
            <w:shd w:val="clear" w:color="auto" w:fill="D9D9D9" w:themeFill="background1" w:themeFillShade="D9"/>
          </w:tcPr>
          <w:p w14:paraId="5D071FE8"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Agriculture is sensitive to water availability,</w:t>
            </w:r>
            <w:r>
              <w:rPr>
                <w:rFonts w:asciiTheme="minorHAnsi" w:hAnsiTheme="minorHAnsi" w:cstheme="minorHAnsi"/>
                <w:lang w:val="en-US"/>
              </w:rPr>
              <w:t xml:space="preserve"> and</w:t>
            </w:r>
            <w:r w:rsidRPr="00662ADA">
              <w:rPr>
                <w:rFonts w:asciiTheme="minorHAnsi" w:hAnsiTheme="minorHAnsi" w:cstheme="minorHAnsi"/>
                <w:lang w:val="en-US"/>
              </w:rPr>
              <w:t xml:space="preserve"> thus appropriate water distribution among users plays a crucial role. In severe cases, it might be relevant to human health (when the threat is underestimated), </w:t>
            </w:r>
            <w:r>
              <w:rPr>
                <w:rFonts w:asciiTheme="minorHAnsi" w:hAnsiTheme="minorHAnsi" w:cstheme="minorHAnsi"/>
                <w:lang w:val="en-US"/>
              </w:rPr>
              <w:t>and so on</w:t>
            </w:r>
            <w:r w:rsidRPr="00662ADA">
              <w:rPr>
                <w:rFonts w:asciiTheme="minorHAnsi" w:hAnsiTheme="minorHAnsi" w:cstheme="minorHAnsi"/>
                <w:lang w:val="en-US"/>
              </w:rPr>
              <w:t>.</w:t>
            </w:r>
          </w:p>
        </w:tc>
      </w:tr>
      <w:tr w:rsidR="00C920E9" w:rsidRPr="00ED0700" w14:paraId="13367119" w14:textId="77777777" w:rsidTr="00C920E9">
        <w:tc>
          <w:tcPr>
            <w:tcW w:w="2379" w:type="dxa"/>
            <w:gridSpan w:val="3"/>
            <w:shd w:val="clear" w:color="auto" w:fill="F2F2F2" w:themeFill="background1" w:themeFillShade="F2"/>
            <w:vAlign w:val="center"/>
          </w:tcPr>
          <w:p w14:paraId="7C827A74"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Risks addressed</w:t>
            </w:r>
          </w:p>
        </w:tc>
        <w:tc>
          <w:tcPr>
            <w:tcW w:w="6642" w:type="dxa"/>
            <w:gridSpan w:val="4"/>
            <w:shd w:val="clear" w:color="auto" w:fill="F2F2F2" w:themeFill="background1" w:themeFillShade="F2"/>
          </w:tcPr>
          <w:p w14:paraId="34A0ADC0"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Risk to biodiversity, risk to services</w:t>
            </w:r>
            <w:r>
              <w:rPr>
                <w:rFonts w:asciiTheme="minorHAnsi" w:hAnsiTheme="minorHAnsi" w:cstheme="minorHAnsi"/>
                <w:lang w:val="en-US"/>
              </w:rPr>
              <w:t>.</w:t>
            </w:r>
          </w:p>
        </w:tc>
      </w:tr>
    </w:tbl>
    <w:p w14:paraId="2A9D9776" w14:textId="06C945A1" w:rsidR="00CC201C" w:rsidRDefault="00CC201C" w:rsidP="00C920E9">
      <w:pPr>
        <w:spacing w:after="0"/>
        <w:rPr>
          <w:sz w:val="8"/>
          <w:szCs w:val="8"/>
        </w:rPr>
      </w:pPr>
    </w:p>
    <w:p w14:paraId="7280D9B9" w14:textId="77777777" w:rsidR="00CC201C" w:rsidRDefault="00CC201C">
      <w:pPr>
        <w:widowControl w:val="0"/>
        <w:spacing w:after="0"/>
        <w:rPr>
          <w:sz w:val="8"/>
          <w:szCs w:val="8"/>
        </w:rPr>
      </w:pPr>
      <w:r>
        <w:rPr>
          <w:sz w:val="8"/>
          <w:szCs w:val="8"/>
        </w:rPr>
        <w:br w:type="page"/>
      </w:r>
    </w:p>
    <w:tbl>
      <w:tblPr>
        <w:tblStyle w:val="TableGrid"/>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845"/>
        <w:gridCol w:w="687"/>
        <w:gridCol w:w="1424"/>
        <w:gridCol w:w="1831"/>
        <w:gridCol w:w="1694"/>
        <w:gridCol w:w="1693"/>
      </w:tblGrid>
      <w:tr w:rsidR="00C920E9" w:rsidRPr="00ED0700" w14:paraId="73193A45" w14:textId="77777777" w:rsidTr="00C920E9">
        <w:tc>
          <w:tcPr>
            <w:tcW w:w="9021" w:type="dxa"/>
            <w:gridSpan w:val="7"/>
            <w:shd w:val="clear" w:color="auto" w:fill="auto"/>
          </w:tcPr>
          <w:p w14:paraId="7AC8595D" w14:textId="77777777" w:rsidR="00C920E9" w:rsidRPr="00C057FF" w:rsidRDefault="00C920E9" w:rsidP="007C0DF1">
            <w:pPr>
              <w:pStyle w:val="ListParagraph"/>
              <w:numPr>
                <w:ilvl w:val="0"/>
                <w:numId w:val="77"/>
              </w:numPr>
              <w:spacing w:before="60" w:after="60"/>
              <w:contextualSpacing w:val="0"/>
              <w:jc w:val="both"/>
              <w:rPr>
                <w:rFonts w:asciiTheme="minorHAnsi" w:eastAsia="Times New Roman" w:hAnsiTheme="minorHAnsi" w:cstheme="minorHAnsi"/>
                <w:color w:val="000000"/>
                <w:sz w:val="22"/>
                <w:lang w:val="en-US"/>
              </w:rPr>
            </w:pPr>
            <w:r w:rsidRPr="00E66CB7">
              <w:rPr>
                <w:rFonts w:asciiTheme="minorHAnsi" w:eastAsia="Times New Roman" w:hAnsiTheme="minorHAnsi" w:cstheme="minorHAnsi"/>
                <w:b/>
                <w:i/>
                <w:smallCaps/>
                <w:color w:val="000000"/>
                <w:sz w:val="22"/>
                <w:lang w:val="en-US"/>
              </w:rPr>
              <w:lastRenderedPageBreak/>
              <w:t>Revise design criteria of water infrastructure to optimize flexibility, redundancy, and robustness</w:t>
            </w:r>
          </w:p>
        </w:tc>
      </w:tr>
      <w:tr w:rsidR="00C920E9" w:rsidRPr="00ED0700" w14:paraId="2AD2D63C" w14:textId="77777777" w:rsidTr="00C920E9">
        <w:tc>
          <w:tcPr>
            <w:tcW w:w="2379" w:type="dxa"/>
            <w:gridSpan w:val="3"/>
            <w:vMerge w:val="restart"/>
            <w:shd w:val="clear" w:color="auto" w:fill="F2F2F2" w:themeFill="background1" w:themeFillShade="F2"/>
            <w:vAlign w:val="center"/>
          </w:tcPr>
          <w:p w14:paraId="29DD6214"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Relevant to:</w:t>
            </w:r>
          </w:p>
        </w:tc>
        <w:tc>
          <w:tcPr>
            <w:tcW w:w="1424" w:type="dxa"/>
            <w:shd w:val="clear" w:color="auto" w:fill="F2F2F2" w:themeFill="background1" w:themeFillShade="F2"/>
            <w:vAlign w:val="center"/>
          </w:tcPr>
          <w:p w14:paraId="2D085A3B"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Natural systems</w:t>
            </w:r>
          </w:p>
        </w:tc>
        <w:tc>
          <w:tcPr>
            <w:tcW w:w="1831" w:type="dxa"/>
            <w:shd w:val="clear" w:color="auto" w:fill="F2F2F2" w:themeFill="background1" w:themeFillShade="F2"/>
            <w:vAlign w:val="center"/>
          </w:tcPr>
          <w:p w14:paraId="347A4F6B"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Water supply and sanitation</w:t>
            </w:r>
          </w:p>
        </w:tc>
        <w:tc>
          <w:tcPr>
            <w:tcW w:w="1694" w:type="dxa"/>
            <w:shd w:val="clear" w:color="auto" w:fill="F2F2F2" w:themeFill="background1" w:themeFillShade="F2"/>
            <w:vAlign w:val="center"/>
          </w:tcPr>
          <w:p w14:paraId="5345885F"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Hydro-melioration</w:t>
            </w:r>
          </w:p>
        </w:tc>
        <w:tc>
          <w:tcPr>
            <w:tcW w:w="1693" w:type="dxa"/>
            <w:shd w:val="clear" w:color="auto" w:fill="F2F2F2" w:themeFill="background1" w:themeFillShade="F2"/>
            <w:vAlign w:val="center"/>
          </w:tcPr>
          <w:p w14:paraId="2D8D8FCF"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Hydropower</w:t>
            </w:r>
          </w:p>
        </w:tc>
      </w:tr>
      <w:tr w:rsidR="00C920E9" w:rsidRPr="00ED0700" w14:paraId="2C1A0413" w14:textId="77777777" w:rsidTr="00C920E9">
        <w:tc>
          <w:tcPr>
            <w:tcW w:w="2379" w:type="dxa"/>
            <w:gridSpan w:val="3"/>
            <w:vMerge/>
            <w:shd w:val="clear" w:color="auto" w:fill="F2F2F2" w:themeFill="background1" w:themeFillShade="F2"/>
            <w:vAlign w:val="center"/>
          </w:tcPr>
          <w:p w14:paraId="7571940F" w14:textId="77777777" w:rsidR="00C920E9" w:rsidRPr="00662ADA" w:rsidRDefault="00C920E9" w:rsidP="00C920E9">
            <w:pPr>
              <w:spacing w:before="20" w:after="20"/>
              <w:jc w:val="center"/>
              <w:rPr>
                <w:rFonts w:asciiTheme="minorHAnsi" w:hAnsiTheme="minorHAnsi" w:cstheme="minorHAnsi"/>
                <w:lang w:val="en-US"/>
              </w:rPr>
            </w:pPr>
          </w:p>
        </w:tc>
        <w:tc>
          <w:tcPr>
            <w:tcW w:w="1424" w:type="dxa"/>
            <w:shd w:val="clear" w:color="auto" w:fill="FFFFFF" w:themeFill="background1"/>
            <w:vAlign w:val="center"/>
          </w:tcPr>
          <w:p w14:paraId="214A029B" w14:textId="77777777" w:rsidR="00C920E9" w:rsidRPr="00662ADA" w:rsidRDefault="00C920E9" w:rsidP="00C920E9">
            <w:pPr>
              <w:spacing w:before="20" w:after="20"/>
              <w:jc w:val="center"/>
              <w:rPr>
                <w:rFonts w:asciiTheme="minorHAnsi" w:hAnsiTheme="minorHAnsi" w:cstheme="minorHAnsi"/>
                <w:lang w:val="en-US"/>
              </w:rPr>
            </w:pPr>
          </w:p>
        </w:tc>
        <w:tc>
          <w:tcPr>
            <w:tcW w:w="1831" w:type="dxa"/>
            <w:shd w:val="clear" w:color="auto" w:fill="FFFFFF" w:themeFill="background1"/>
            <w:vAlign w:val="center"/>
          </w:tcPr>
          <w:p w14:paraId="2F52B13A"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c>
          <w:tcPr>
            <w:tcW w:w="1694" w:type="dxa"/>
            <w:shd w:val="clear" w:color="auto" w:fill="FFFFFF" w:themeFill="background1"/>
            <w:vAlign w:val="center"/>
          </w:tcPr>
          <w:p w14:paraId="1265CB66"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c>
          <w:tcPr>
            <w:tcW w:w="1693" w:type="dxa"/>
            <w:shd w:val="clear" w:color="auto" w:fill="FFFFFF" w:themeFill="background1"/>
            <w:vAlign w:val="center"/>
          </w:tcPr>
          <w:p w14:paraId="6638CCE9"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r>
      <w:tr w:rsidR="00C920E9" w:rsidRPr="00ED0700" w14:paraId="5EDC4E56" w14:textId="77777777" w:rsidTr="00726AFE">
        <w:trPr>
          <w:trHeight w:val="1461"/>
        </w:trPr>
        <w:tc>
          <w:tcPr>
            <w:tcW w:w="2379" w:type="dxa"/>
            <w:gridSpan w:val="3"/>
            <w:shd w:val="clear" w:color="auto" w:fill="D9D9D9" w:themeFill="background1" w:themeFillShade="D9"/>
            <w:vAlign w:val="center"/>
          </w:tcPr>
          <w:p w14:paraId="7D1B2949" w14:textId="77777777" w:rsidR="00C920E9" w:rsidRPr="00662ADA"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Description</w:t>
            </w:r>
          </w:p>
        </w:tc>
        <w:tc>
          <w:tcPr>
            <w:tcW w:w="6642" w:type="dxa"/>
            <w:gridSpan w:val="4"/>
            <w:vMerge w:val="restart"/>
            <w:shd w:val="clear" w:color="auto" w:fill="D9D9D9" w:themeFill="background1" w:themeFillShade="D9"/>
          </w:tcPr>
          <w:p w14:paraId="160BD44D"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 xml:space="preserve">Most of the design criteria were established a long time ago, when climate change was not identified as an issue. In view of the projected changes and their dynamics, the infrastructure should be designed and constructed to allow flexibility and adaptivity. It is necessary to revise </w:t>
            </w:r>
            <w:r>
              <w:rPr>
                <w:rFonts w:asciiTheme="minorHAnsi" w:hAnsiTheme="minorHAnsi" w:cstheme="minorHAnsi"/>
                <w:lang w:val="en-US"/>
              </w:rPr>
              <w:t xml:space="preserve">the </w:t>
            </w:r>
            <w:r w:rsidRPr="00662ADA">
              <w:rPr>
                <w:rFonts w:asciiTheme="minorHAnsi" w:hAnsiTheme="minorHAnsi" w:cstheme="minorHAnsi"/>
                <w:lang w:val="en-US"/>
              </w:rPr>
              <w:t xml:space="preserve">design parameters “rain flow intensities” and “returned periods”. New technologies and practices should be encouraged, and corresponding design methods should be developed, such as measures for flood mitigation, water-energy saving, </w:t>
            </w:r>
            <w:r>
              <w:rPr>
                <w:rFonts w:asciiTheme="minorHAnsi" w:hAnsiTheme="minorHAnsi" w:cstheme="minorHAnsi"/>
                <w:lang w:val="en-US"/>
              </w:rPr>
              <w:t>and so on</w:t>
            </w:r>
            <w:r w:rsidRPr="00662ADA">
              <w:rPr>
                <w:rFonts w:asciiTheme="minorHAnsi" w:hAnsiTheme="minorHAnsi" w:cstheme="minorHAnsi"/>
                <w:lang w:val="en-US"/>
              </w:rPr>
              <w:t xml:space="preserve">. Special attention should be paid </w:t>
            </w:r>
            <w:r>
              <w:rPr>
                <w:rFonts w:asciiTheme="minorHAnsi" w:hAnsiTheme="minorHAnsi" w:cstheme="minorHAnsi"/>
                <w:lang w:val="en-US"/>
              </w:rPr>
              <w:t>to</w:t>
            </w:r>
            <w:r w:rsidRPr="00662ADA">
              <w:rPr>
                <w:rFonts w:asciiTheme="minorHAnsi" w:hAnsiTheme="minorHAnsi" w:cstheme="minorHAnsi"/>
                <w:lang w:val="en-US"/>
              </w:rPr>
              <w:t xml:space="preserve"> developing </w:t>
            </w:r>
            <w:r>
              <w:rPr>
                <w:rFonts w:asciiTheme="minorHAnsi" w:hAnsiTheme="minorHAnsi" w:cstheme="minorHAnsi"/>
                <w:lang w:val="en-US"/>
              </w:rPr>
              <w:t>the</w:t>
            </w:r>
            <w:r w:rsidRPr="00662ADA">
              <w:rPr>
                <w:rFonts w:asciiTheme="minorHAnsi" w:hAnsiTheme="minorHAnsi" w:cstheme="minorHAnsi"/>
                <w:lang w:val="en-US"/>
              </w:rPr>
              <w:t xml:space="preserve"> guidance for operation of managed systems, </w:t>
            </w:r>
            <w:r>
              <w:rPr>
                <w:rFonts w:asciiTheme="minorHAnsi" w:hAnsiTheme="minorHAnsi" w:cstheme="minorHAnsi"/>
                <w:lang w:val="en-US"/>
              </w:rPr>
              <w:t>for example</w:t>
            </w:r>
            <w:r w:rsidRPr="00662ADA">
              <w:rPr>
                <w:rFonts w:asciiTheme="minorHAnsi" w:hAnsiTheme="minorHAnsi" w:cstheme="minorHAnsi"/>
                <w:lang w:val="en-US"/>
              </w:rPr>
              <w:t xml:space="preserve"> in high or low flow condition.</w:t>
            </w:r>
          </w:p>
        </w:tc>
      </w:tr>
      <w:tr w:rsidR="00C920E9" w:rsidRPr="00ED0700" w14:paraId="50AB3DB9" w14:textId="77777777" w:rsidTr="00C920E9">
        <w:trPr>
          <w:trHeight w:val="191"/>
        </w:trPr>
        <w:tc>
          <w:tcPr>
            <w:tcW w:w="2379" w:type="dxa"/>
            <w:gridSpan w:val="3"/>
            <w:shd w:val="clear" w:color="auto" w:fill="000000" w:themeFill="text1"/>
            <w:vAlign w:val="center"/>
          </w:tcPr>
          <w:p w14:paraId="44B61435" w14:textId="77777777" w:rsidR="00C920E9" w:rsidRPr="00E96BE9" w:rsidRDefault="00C920E9" w:rsidP="00C920E9">
            <w:pPr>
              <w:spacing w:before="20" w:after="20"/>
              <w:jc w:val="center"/>
              <w:rPr>
                <w:rFonts w:asciiTheme="minorHAnsi" w:hAnsiTheme="minorHAnsi" w:cstheme="minorHAnsi"/>
                <w:sz w:val="18"/>
                <w:szCs w:val="18"/>
                <w:lang w:val="en-US"/>
              </w:rPr>
            </w:pPr>
            <w:r w:rsidRPr="00E96BE9">
              <w:rPr>
                <w:rFonts w:asciiTheme="minorHAnsi" w:hAnsiTheme="minorHAnsi" w:cstheme="minorHAnsi"/>
                <w:sz w:val="18"/>
                <w:szCs w:val="18"/>
                <w:lang w:val="en-US"/>
              </w:rPr>
              <w:t>Option’s relevance</w:t>
            </w:r>
          </w:p>
        </w:tc>
        <w:tc>
          <w:tcPr>
            <w:tcW w:w="6642" w:type="dxa"/>
            <w:gridSpan w:val="4"/>
            <w:vMerge/>
            <w:shd w:val="clear" w:color="auto" w:fill="F2F2F2" w:themeFill="background1" w:themeFillShade="F2"/>
            <w:vAlign w:val="center"/>
          </w:tcPr>
          <w:p w14:paraId="1831FC5D"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7A2E5AF9" w14:textId="77777777" w:rsidTr="00C920E9">
        <w:trPr>
          <w:trHeight w:val="53"/>
        </w:trPr>
        <w:tc>
          <w:tcPr>
            <w:tcW w:w="847" w:type="dxa"/>
            <w:shd w:val="clear" w:color="auto" w:fill="F2F2F2" w:themeFill="background1" w:themeFillShade="F2"/>
            <w:vAlign w:val="center"/>
          </w:tcPr>
          <w:p w14:paraId="546BB60D"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Economic</w:t>
            </w:r>
          </w:p>
        </w:tc>
        <w:tc>
          <w:tcPr>
            <w:tcW w:w="845" w:type="dxa"/>
            <w:shd w:val="clear" w:color="auto" w:fill="F2F2F2" w:themeFill="background1" w:themeFillShade="F2"/>
            <w:vAlign w:val="center"/>
          </w:tcPr>
          <w:p w14:paraId="4333F461"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Ecologic</w:t>
            </w:r>
          </w:p>
        </w:tc>
        <w:tc>
          <w:tcPr>
            <w:tcW w:w="687" w:type="dxa"/>
            <w:shd w:val="clear" w:color="auto" w:fill="F2F2F2" w:themeFill="background1" w:themeFillShade="F2"/>
            <w:vAlign w:val="center"/>
          </w:tcPr>
          <w:p w14:paraId="3B32F70B"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Social</w:t>
            </w:r>
          </w:p>
        </w:tc>
        <w:tc>
          <w:tcPr>
            <w:tcW w:w="6642" w:type="dxa"/>
            <w:gridSpan w:val="4"/>
            <w:vMerge/>
            <w:shd w:val="clear" w:color="auto" w:fill="F2F2F2" w:themeFill="background1" w:themeFillShade="F2"/>
            <w:vAlign w:val="center"/>
          </w:tcPr>
          <w:p w14:paraId="2D3C379D"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79CD00E8" w14:textId="77777777" w:rsidTr="00726AFE">
        <w:trPr>
          <w:trHeight w:val="53"/>
        </w:trPr>
        <w:tc>
          <w:tcPr>
            <w:tcW w:w="847" w:type="dxa"/>
            <w:shd w:val="clear" w:color="auto" w:fill="F2F2F2" w:themeFill="background1" w:themeFillShade="F2"/>
            <w:vAlign w:val="center"/>
          </w:tcPr>
          <w:p w14:paraId="5F64F399"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845" w:type="dxa"/>
            <w:shd w:val="clear" w:color="auto" w:fill="F2F2F2" w:themeFill="background1" w:themeFillShade="F2"/>
            <w:vAlign w:val="center"/>
          </w:tcPr>
          <w:p w14:paraId="3EE21936"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87" w:type="dxa"/>
            <w:shd w:val="clear" w:color="auto" w:fill="F2F2F2" w:themeFill="background1" w:themeFillShade="F2"/>
            <w:vAlign w:val="center"/>
          </w:tcPr>
          <w:p w14:paraId="02EE044A"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642" w:type="dxa"/>
            <w:gridSpan w:val="4"/>
            <w:vMerge/>
            <w:shd w:val="clear" w:color="auto" w:fill="F2F2F2" w:themeFill="background1" w:themeFillShade="F2"/>
            <w:vAlign w:val="center"/>
          </w:tcPr>
          <w:p w14:paraId="00272BEE"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7BAAA19D" w14:textId="77777777" w:rsidTr="00C920E9">
        <w:tc>
          <w:tcPr>
            <w:tcW w:w="2379" w:type="dxa"/>
            <w:gridSpan w:val="3"/>
            <w:shd w:val="clear" w:color="auto" w:fill="F2F2F2" w:themeFill="background1" w:themeFillShade="F2"/>
            <w:vAlign w:val="center"/>
          </w:tcPr>
          <w:p w14:paraId="48A8C501"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Opportunities that arise</w:t>
            </w:r>
          </w:p>
        </w:tc>
        <w:tc>
          <w:tcPr>
            <w:tcW w:w="6642" w:type="dxa"/>
            <w:gridSpan w:val="4"/>
            <w:shd w:val="clear" w:color="auto" w:fill="F2F2F2" w:themeFill="background1" w:themeFillShade="F2"/>
          </w:tcPr>
          <w:p w14:paraId="0D9A8345" w14:textId="7B6F4399"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 xml:space="preserve">The better a system is </w:t>
            </w:r>
            <w:r w:rsidR="00EF77AC" w:rsidRPr="00662ADA">
              <w:rPr>
                <w:rFonts w:asciiTheme="minorHAnsi" w:hAnsiTheme="minorHAnsi" w:cstheme="minorHAnsi"/>
                <w:lang w:val="en-US"/>
              </w:rPr>
              <w:t>designed</w:t>
            </w:r>
            <w:r w:rsidR="00EF77AC">
              <w:rPr>
                <w:rFonts w:asciiTheme="minorHAnsi" w:hAnsiTheme="minorHAnsi" w:cstheme="minorHAnsi"/>
                <w:lang w:val="en-US"/>
              </w:rPr>
              <w:t>;</w:t>
            </w:r>
            <w:r w:rsidRPr="00662ADA">
              <w:rPr>
                <w:rFonts w:asciiTheme="minorHAnsi" w:hAnsiTheme="minorHAnsi" w:cstheme="minorHAnsi"/>
                <w:lang w:val="en-US"/>
              </w:rPr>
              <w:t xml:space="preserve"> the lower its operational and maintenance costs are. If a system is designed, considering projected climate change, less damage should be expected during hazard events.</w:t>
            </w:r>
          </w:p>
        </w:tc>
      </w:tr>
      <w:tr w:rsidR="00C920E9" w:rsidRPr="00ED0700" w14:paraId="31685F70" w14:textId="77777777" w:rsidTr="00C920E9">
        <w:tc>
          <w:tcPr>
            <w:tcW w:w="2379" w:type="dxa"/>
            <w:gridSpan w:val="3"/>
            <w:shd w:val="clear" w:color="auto" w:fill="D9D9D9" w:themeFill="background1" w:themeFillShade="D9"/>
            <w:vAlign w:val="center"/>
          </w:tcPr>
          <w:p w14:paraId="5C07030A"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Cross-cutting relevance</w:t>
            </w:r>
          </w:p>
        </w:tc>
        <w:tc>
          <w:tcPr>
            <w:tcW w:w="1424" w:type="dxa"/>
            <w:shd w:val="clear" w:color="auto" w:fill="FFFFFF" w:themeFill="background1"/>
            <w:vAlign w:val="center"/>
          </w:tcPr>
          <w:p w14:paraId="140C6BFB"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NO</w:t>
            </w:r>
          </w:p>
        </w:tc>
        <w:tc>
          <w:tcPr>
            <w:tcW w:w="5218" w:type="dxa"/>
            <w:gridSpan w:val="3"/>
            <w:shd w:val="clear" w:color="auto" w:fill="D9D9D9" w:themeFill="background1" w:themeFillShade="D9"/>
          </w:tcPr>
          <w:p w14:paraId="3B972B64" w14:textId="77777777" w:rsidR="00C920E9" w:rsidRPr="00662ADA" w:rsidRDefault="00C920E9" w:rsidP="00C920E9">
            <w:pPr>
              <w:spacing w:before="20" w:after="20"/>
              <w:jc w:val="both"/>
              <w:rPr>
                <w:rFonts w:asciiTheme="minorHAnsi" w:hAnsiTheme="minorHAnsi" w:cstheme="minorHAnsi"/>
                <w:lang w:val="en-US"/>
              </w:rPr>
            </w:pPr>
          </w:p>
        </w:tc>
      </w:tr>
      <w:tr w:rsidR="00C920E9" w:rsidRPr="00ED0700" w14:paraId="42BF42A3" w14:textId="77777777" w:rsidTr="00C920E9">
        <w:tc>
          <w:tcPr>
            <w:tcW w:w="2379" w:type="dxa"/>
            <w:gridSpan w:val="3"/>
            <w:shd w:val="clear" w:color="auto" w:fill="F2F2F2" w:themeFill="background1" w:themeFillShade="F2"/>
            <w:vAlign w:val="center"/>
          </w:tcPr>
          <w:p w14:paraId="0C2229CD"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Risks addressed</w:t>
            </w:r>
          </w:p>
        </w:tc>
        <w:tc>
          <w:tcPr>
            <w:tcW w:w="6642" w:type="dxa"/>
            <w:gridSpan w:val="4"/>
            <w:shd w:val="clear" w:color="auto" w:fill="F2F2F2" w:themeFill="background1" w:themeFillShade="F2"/>
          </w:tcPr>
          <w:p w14:paraId="15AA5659"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Risk to infrastructure and services</w:t>
            </w:r>
            <w:r>
              <w:rPr>
                <w:rFonts w:asciiTheme="minorHAnsi" w:hAnsiTheme="minorHAnsi" w:cstheme="minorHAnsi"/>
                <w:lang w:val="en-US"/>
              </w:rPr>
              <w:t>.</w:t>
            </w:r>
          </w:p>
        </w:tc>
      </w:tr>
    </w:tbl>
    <w:p w14:paraId="754FF081" w14:textId="77777777" w:rsidR="00C920E9" w:rsidRPr="00F63633" w:rsidRDefault="00C920E9" w:rsidP="00C920E9">
      <w:pPr>
        <w:spacing w:after="0"/>
        <w:rPr>
          <w:sz w:val="8"/>
          <w:szCs w:val="8"/>
        </w:rPr>
      </w:pPr>
    </w:p>
    <w:tbl>
      <w:tblPr>
        <w:tblStyle w:val="TableGrid"/>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845"/>
        <w:gridCol w:w="687"/>
        <w:gridCol w:w="1424"/>
        <w:gridCol w:w="1831"/>
        <w:gridCol w:w="1694"/>
        <w:gridCol w:w="1693"/>
      </w:tblGrid>
      <w:tr w:rsidR="00C920E9" w:rsidRPr="00ED0700" w14:paraId="140EBCA8" w14:textId="77777777" w:rsidTr="00C920E9">
        <w:tc>
          <w:tcPr>
            <w:tcW w:w="9021" w:type="dxa"/>
            <w:gridSpan w:val="7"/>
            <w:shd w:val="clear" w:color="auto" w:fill="auto"/>
          </w:tcPr>
          <w:p w14:paraId="5B7E36F2" w14:textId="77777777" w:rsidR="00C920E9" w:rsidRPr="00C057FF" w:rsidRDefault="00C920E9" w:rsidP="007C0DF1">
            <w:pPr>
              <w:pStyle w:val="ListParagraph"/>
              <w:numPr>
                <w:ilvl w:val="0"/>
                <w:numId w:val="77"/>
              </w:numPr>
              <w:spacing w:before="60" w:after="60"/>
              <w:contextualSpacing w:val="0"/>
              <w:jc w:val="both"/>
              <w:rPr>
                <w:rFonts w:asciiTheme="minorHAnsi" w:eastAsia="Times New Roman" w:hAnsiTheme="minorHAnsi" w:cstheme="minorHAnsi"/>
                <w:color w:val="000000"/>
                <w:sz w:val="22"/>
                <w:lang w:val="en-US"/>
              </w:rPr>
            </w:pPr>
            <w:r w:rsidRPr="00E66CB7">
              <w:rPr>
                <w:rFonts w:asciiTheme="minorHAnsi" w:eastAsia="Times New Roman" w:hAnsiTheme="minorHAnsi" w:cstheme="minorHAnsi"/>
                <w:b/>
                <w:i/>
                <w:smallCaps/>
                <w:color w:val="000000"/>
                <w:sz w:val="22"/>
                <w:lang w:val="en-US"/>
              </w:rPr>
              <w:t>Ensure plans and services are robust, adaptable, or modular; give good value; are maintainable; and have long-term benefits</w:t>
            </w:r>
          </w:p>
        </w:tc>
      </w:tr>
      <w:tr w:rsidR="00C920E9" w:rsidRPr="00ED0700" w14:paraId="360E2FF3" w14:textId="77777777" w:rsidTr="00C920E9">
        <w:tc>
          <w:tcPr>
            <w:tcW w:w="2379" w:type="dxa"/>
            <w:gridSpan w:val="3"/>
            <w:vMerge w:val="restart"/>
            <w:shd w:val="clear" w:color="auto" w:fill="F2F2F2" w:themeFill="background1" w:themeFillShade="F2"/>
            <w:vAlign w:val="center"/>
          </w:tcPr>
          <w:p w14:paraId="14682B3C"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Relevant to:</w:t>
            </w:r>
          </w:p>
        </w:tc>
        <w:tc>
          <w:tcPr>
            <w:tcW w:w="1424" w:type="dxa"/>
            <w:shd w:val="clear" w:color="auto" w:fill="F2F2F2" w:themeFill="background1" w:themeFillShade="F2"/>
            <w:vAlign w:val="center"/>
          </w:tcPr>
          <w:p w14:paraId="7B4F6B18"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Natural systems</w:t>
            </w:r>
          </w:p>
        </w:tc>
        <w:tc>
          <w:tcPr>
            <w:tcW w:w="1831" w:type="dxa"/>
            <w:shd w:val="clear" w:color="auto" w:fill="F2F2F2" w:themeFill="background1" w:themeFillShade="F2"/>
            <w:vAlign w:val="center"/>
          </w:tcPr>
          <w:p w14:paraId="30CC70CE"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Water supply and sanitation</w:t>
            </w:r>
          </w:p>
        </w:tc>
        <w:tc>
          <w:tcPr>
            <w:tcW w:w="1694" w:type="dxa"/>
            <w:shd w:val="clear" w:color="auto" w:fill="F2F2F2" w:themeFill="background1" w:themeFillShade="F2"/>
            <w:vAlign w:val="center"/>
          </w:tcPr>
          <w:p w14:paraId="2E1056B2"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Hydro-melioration</w:t>
            </w:r>
          </w:p>
        </w:tc>
        <w:tc>
          <w:tcPr>
            <w:tcW w:w="1693" w:type="dxa"/>
            <w:shd w:val="clear" w:color="auto" w:fill="F2F2F2" w:themeFill="background1" w:themeFillShade="F2"/>
            <w:vAlign w:val="center"/>
          </w:tcPr>
          <w:p w14:paraId="43DAA58F"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Hydropower</w:t>
            </w:r>
          </w:p>
        </w:tc>
      </w:tr>
      <w:tr w:rsidR="00C920E9" w:rsidRPr="00ED0700" w14:paraId="3EBC21BF" w14:textId="77777777" w:rsidTr="00C920E9">
        <w:tc>
          <w:tcPr>
            <w:tcW w:w="2379" w:type="dxa"/>
            <w:gridSpan w:val="3"/>
            <w:vMerge/>
            <w:shd w:val="clear" w:color="auto" w:fill="F2F2F2" w:themeFill="background1" w:themeFillShade="F2"/>
            <w:vAlign w:val="center"/>
          </w:tcPr>
          <w:p w14:paraId="59523E50" w14:textId="77777777" w:rsidR="00C920E9" w:rsidRPr="00662ADA" w:rsidRDefault="00C920E9" w:rsidP="00C920E9">
            <w:pPr>
              <w:spacing w:before="20" w:after="20"/>
              <w:jc w:val="center"/>
              <w:rPr>
                <w:rFonts w:asciiTheme="minorHAnsi" w:hAnsiTheme="minorHAnsi" w:cstheme="minorHAnsi"/>
                <w:lang w:val="en-US"/>
              </w:rPr>
            </w:pPr>
          </w:p>
        </w:tc>
        <w:tc>
          <w:tcPr>
            <w:tcW w:w="1424" w:type="dxa"/>
            <w:shd w:val="clear" w:color="auto" w:fill="FFFFFF" w:themeFill="background1"/>
            <w:vAlign w:val="center"/>
          </w:tcPr>
          <w:p w14:paraId="432D7661"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c>
          <w:tcPr>
            <w:tcW w:w="1831" w:type="dxa"/>
            <w:shd w:val="clear" w:color="auto" w:fill="FFFFFF" w:themeFill="background1"/>
            <w:vAlign w:val="center"/>
          </w:tcPr>
          <w:p w14:paraId="42232F9F"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c>
          <w:tcPr>
            <w:tcW w:w="1694" w:type="dxa"/>
            <w:shd w:val="clear" w:color="auto" w:fill="FFFFFF" w:themeFill="background1"/>
            <w:vAlign w:val="center"/>
          </w:tcPr>
          <w:p w14:paraId="5AE6AC12"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c>
          <w:tcPr>
            <w:tcW w:w="1693" w:type="dxa"/>
            <w:shd w:val="clear" w:color="auto" w:fill="FFFFFF" w:themeFill="background1"/>
            <w:vAlign w:val="center"/>
          </w:tcPr>
          <w:p w14:paraId="5E64090D"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r>
      <w:tr w:rsidR="00C920E9" w:rsidRPr="00ED0700" w14:paraId="7FA5BF35" w14:textId="77777777" w:rsidTr="00C920E9">
        <w:trPr>
          <w:trHeight w:val="707"/>
        </w:trPr>
        <w:tc>
          <w:tcPr>
            <w:tcW w:w="2379" w:type="dxa"/>
            <w:gridSpan w:val="3"/>
            <w:shd w:val="clear" w:color="auto" w:fill="D9D9D9" w:themeFill="background1" w:themeFillShade="D9"/>
            <w:vAlign w:val="center"/>
          </w:tcPr>
          <w:p w14:paraId="5267770D" w14:textId="77777777" w:rsidR="00C920E9" w:rsidRPr="00662ADA"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Description</w:t>
            </w:r>
          </w:p>
        </w:tc>
        <w:tc>
          <w:tcPr>
            <w:tcW w:w="6642" w:type="dxa"/>
            <w:gridSpan w:val="4"/>
            <w:vMerge w:val="restart"/>
            <w:shd w:val="clear" w:color="auto" w:fill="D9D9D9" w:themeFill="background1" w:themeFillShade="D9"/>
          </w:tcPr>
          <w:p w14:paraId="664EFF51"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This option requires every planning to start with setting up of appropriate and well-thought long</w:t>
            </w:r>
            <w:r>
              <w:rPr>
                <w:rFonts w:asciiTheme="minorHAnsi" w:hAnsiTheme="minorHAnsi" w:cstheme="minorHAnsi"/>
                <w:lang w:val="en-US"/>
              </w:rPr>
              <w:t>-</w:t>
            </w:r>
            <w:r w:rsidRPr="00662ADA">
              <w:rPr>
                <w:rFonts w:asciiTheme="minorHAnsi" w:hAnsiTheme="minorHAnsi" w:cstheme="minorHAnsi"/>
                <w:lang w:val="en-US"/>
              </w:rPr>
              <w:t xml:space="preserve">term goals. Afterward it requires plans to be developed in a way, which allows modifications during implementation without negative cascade effect. When planning is performed, side-effects should be considered (both positive and negative). Planning should be consistent among water </w:t>
            </w:r>
            <w:r>
              <w:rPr>
                <w:rFonts w:asciiTheme="minorHAnsi" w:hAnsiTheme="minorHAnsi" w:cstheme="minorHAnsi"/>
                <w:lang w:val="en-US"/>
              </w:rPr>
              <w:t>subsector</w:t>
            </w:r>
            <w:r w:rsidRPr="00662ADA">
              <w:rPr>
                <w:rFonts w:asciiTheme="minorHAnsi" w:hAnsiTheme="minorHAnsi" w:cstheme="minorHAnsi"/>
                <w:lang w:val="en-US"/>
              </w:rPr>
              <w:t>s and among different planning documents.</w:t>
            </w:r>
          </w:p>
        </w:tc>
      </w:tr>
      <w:tr w:rsidR="00C920E9" w:rsidRPr="00ED0700" w14:paraId="53CAC08A" w14:textId="77777777" w:rsidTr="00C920E9">
        <w:trPr>
          <w:trHeight w:val="130"/>
        </w:trPr>
        <w:tc>
          <w:tcPr>
            <w:tcW w:w="2379" w:type="dxa"/>
            <w:gridSpan w:val="3"/>
            <w:shd w:val="clear" w:color="auto" w:fill="000000" w:themeFill="text1"/>
            <w:vAlign w:val="center"/>
          </w:tcPr>
          <w:p w14:paraId="14A54CF7" w14:textId="77777777" w:rsidR="00C920E9" w:rsidRPr="00E96BE9" w:rsidRDefault="00C920E9" w:rsidP="00C920E9">
            <w:pPr>
              <w:spacing w:before="20" w:after="20"/>
              <w:jc w:val="center"/>
              <w:rPr>
                <w:rFonts w:asciiTheme="minorHAnsi" w:hAnsiTheme="minorHAnsi" w:cstheme="minorHAnsi"/>
                <w:sz w:val="18"/>
                <w:szCs w:val="18"/>
                <w:lang w:val="en-US"/>
              </w:rPr>
            </w:pPr>
            <w:r w:rsidRPr="00E96BE9">
              <w:rPr>
                <w:rFonts w:asciiTheme="minorHAnsi" w:hAnsiTheme="minorHAnsi" w:cstheme="minorHAnsi"/>
                <w:sz w:val="18"/>
                <w:szCs w:val="18"/>
                <w:lang w:val="en-US"/>
              </w:rPr>
              <w:t>Option’s relevance</w:t>
            </w:r>
          </w:p>
        </w:tc>
        <w:tc>
          <w:tcPr>
            <w:tcW w:w="6642" w:type="dxa"/>
            <w:gridSpan w:val="4"/>
            <w:vMerge/>
            <w:shd w:val="clear" w:color="auto" w:fill="F2F2F2" w:themeFill="background1" w:themeFillShade="F2"/>
            <w:vAlign w:val="center"/>
          </w:tcPr>
          <w:p w14:paraId="24866B2F"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310569D9" w14:textId="77777777" w:rsidTr="00C920E9">
        <w:trPr>
          <w:trHeight w:val="149"/>
        </w:trPr>
        <w:tc>
          <w:tcPr>
            <w:tcW w:w="847" w:type="dxa"/>
            <w:shd w:val="clear" w:color="auto" w:fill="F2F2F2" w:themeFill="background1" w:themeFillShade="F2"/>
            <w:vAlign w:val="center"/>
          </w:tcPr>
          <w:p w14:paraId="24495F80"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Economic</w:t>
            </w:r>
          </w:p>
        </w:tc>
        <w:tc>
          <w:tcPr>
            <w:tcW w:w="845" w:type="dxa"/>
            <w:shd w:val="clear" w:color="auto" w:fill="F2F2F2" w:themeFill="background1" w:themeFillShade="F2"/>
            <w:vAlign w:val="center"/>
          </w:tcPr>
          <w:p w14:paraId="2DE18486"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Ecologic</w:t>
            </w:r>
          </w:p>
        </w:tc>
        <w:tc>
          <w:tcPr>
            <w:tcW w:w="687" w:type="dxa"/>
            <w:shd w:val="clear" w:color="auto" w:fill="F2F2F2" w:themeFill="background1" w:themeFillShade="F2"/>
            <w:vAlign w:val="center"/>
          </w:tcPr>
          <w:p w14:paraId="3FA5C60C"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Social</w:t>
            </w:r>
          </w:p>
        </w:tc>
        <w:tc>
          <w:tcPr>
            <w:tcW w:w="6642" w:type="dxa"/>
            <w:gridSpan w:val="4"/>
            <w:vMerge/>
            <w:shd w:val="clear" w:color="auto" w:fill="F2F2F2" w:themeFill="background1" w:themeFillShade="F2"/>
            <w:vAlign w:val="center"/>
          </w:tcPr>
          <w:p w14:paraId="55AB8B22"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67AE1E89" w14:textId="77777777" w:rsidTr="00C920E9">
        <w:trPr>
          <w:trHeight w:val="186"/>
        </w:trPr>
        <w:tc>
          <w:tcPr>
            <w:tcW w:w="847" w:type="dxa"/>
            <w:shd w:val="clear" w:color="auto" w:fill="F2F2F2" w:themeFill="background1" w:themeFillShade="F2"/>
            <w:vAlign w:val="center"/>
          </w:tcPr>
          <w:p w14:paraId="37BA8326"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845" w:type="dxa"/>
            <w:shd w:val="clear" w:color="auto" w:fill="F2F2F2" w:themeFill="background1" w:themeFillShade="F2"/>
            <w:vAlign w:val="center"/>
          </w:tcPr>
          <w:p w14:paraId="09461011"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87" w:type="dxa"/>
            <w:shd w:val="clear" w:color="auto" w:fill="F2F2F2" w:themeFill="background1" w:themeFillShade="F2"/>
            <w:vAlign w:val="center"/>
          </w:tcPr>
          <w:p w14:paraId="5FE305AF"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642" w:type="dxa"/>
            <w:gridSpan w:val="4"/>
            <w:vMerge/>
            <w:shd w:val="clear" w:color="auto" w:fill="F2F2F2" w:themeFill="background1" w:themeFillShade="F2"/>
            <w:vAlign w:val="center"/>
          </w:tcPr>
          <w:p w14:paraId="235DFC8B"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4F71540E" w14:textId="77777777" w:rsidTr="00C920E9">
        <w:tc>
          <w:tcPr>
            <w:tcW w:w="2379" w:type="dxa"/>
            <w:gridSpan w:val="3"/>
            <w:shd w:val="clear" w:color="auto" w:fill="F2F2F2" w:themeFill="background1" w:themeFillShade="F2"/>
            <w:vAlign w:val="center"/>
          </w:tcPr>
          <w:p w14:paraId="1DD656E5"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Opportunities that arise</w:t>
            </w:r>
          </w:p>
        </w:tc>
        <w:tc>
          <w:tcPr>
            <w:tcW w:w="6642" w:type="dxa"/>
            <w:gridSpan w:val="4"/>
            <w:shd w:val="clear" w:color="auto" w:fill="F2F2F2" w:themeFill="background1" w:themeFillShade="F2"/>
          </w:tcPr>
          <w:p w14:paraId="42D062F6" w14:textId="21D66601"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 xml:space="preserve">A Bulgarian proverb </w:t>
            </w:r>
            <w:r w:rsidR="00726AFE" w:rsidRPr="00662ADA">
              <w:rPr>
                <w:rFonts w:asciiTheme="minorHAnsi" w:hAnsiTheme="minorHAnsi" w:cstheme="minorHAnsi"/>
                <w:lang w:val="en-US"/>
              </w:rPr>
              <w:t>says,</w:t>
            </w:r>
            <w:r w:rsidRPr="00662ADA">
              <w:rPr>
                <w:rFonts w:asciiTheme="minorHAnsi" w:hAnsiTheme="minorHAnsi" w:cstheme="minorHAnsi"/>
                <w:lang w:val="en-US"/>
              </w:rPr>
              <w:t xml:space="preserve"> </w:t>
            </w:r>
            <w:r>
              <w:rPr>
                <w:rFonts w:asciiTheme="minorHAnsi" w:hAnsiTheme="minorHAnsi" w:cstheme="minorHAnsi"/>
                <w:lang w:val="en-US"/>
              </w:rPr>
              <w:t>‘</w:t>
            </w:r>
            <w:r w:rsidRPr="00662ADA">
              <w:rPr>
                <w:rFonts w:asciiTheme="minorHAnsi" w:hAnsiTheme="minorHAnsi" w:cstheme="minorHAnsi"/>
                <w:lang w:val="en-US"/>
              </w:rPr>
              <w:t>Measure twice, cut once</w:t>
            </w:r>
            <w:r>
              <w:rPr>
                <w:rFonts w:asciiTheme="minorHAnsi" w:hAnsiTheme="minorHAnsi" w:cstheme="minorHAnsi"/>
                <w:lang w:val="en-US"/>
              </w:rPr>
              <w:t>’</w:t>
            </w:r>
            <w:r w:rsidRPr="00662ADA">
              <w:rPr>
                <w:rFonts w:asciiTheme="minorHAnsi" w:hAnsiTheme="minorHAnsi" w:cstheme="minorHAnsi"/>
                <w:lang w:val="en-US"/>
              </w:rPr>
              <w:t>. Wise planning saves money, efforts, resources</w:t>
            </w:r>
            <w:r>
              <w:rPr>
                <w:rFonts w:asciiTheme="minorHAnsi" w:hAnsiTheme="minorHAnsi" w:cstheme="minorHAnsi"/>
                <w:lang w:val="en-US"/>
              </w:rPr>
              <w:t>,</w:t>
            </w:r>
            <w:r w:rsidRPr="00662ADA">
              <w:rPr>
                <w:rFonts w:asciiTheme="minorHAnsi" w:hAnsiTheme="minorHAnsi" w:cstheme="minorHAnsi"/>
                <w:lang w:val="en-US"/>
              </w:rPr>
              <w:t xml:space="preserve"> and time.</w:t>
            </w:r>
          </w:p>
        </w:tc>
      </w:tr>
      <w:tr w:rsidR="00C920E9" w:rsidRPr="00ED0700" w14:paraId="4883E5FD" w14:textId="77777777" w:rsidTr="00C920E9">
        <w:tc>
          <w:tcPr>
            <w:tcW w:w="2379" w:type="dxa"/>
            <w:gridSpan w:val="3"/>
            <w:shd w:val="clear" w:color="auto" w:fill="D9D9D9" w:themeFill="background1" w:themeFillShade="D9"/>
            <w:vAlign w:val="center"/>
          </w:tcPr>
          <w:p w14:paraId="49B26B03"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Cross-cutting relevance</w:t>
            </w:r>
          </w:p>
        </w:tc>
        <w:tc>
          <w:tcPr>
            <w:tcW w:w="1424" w:type="dxa"/>
            <w:shd w:val="clear" w:color="auto" w:fill="FFFFFF" w:themeFill="background1"/>
            <w:vAlign w:val="center"/>
          </w:tcPr>
          <w:p w14:paraId="5CC02855"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NO</w:t>
            </w:r>
          </w:p>
        </w:tc>
        <w:tc>
          <w:tcPr>
            <w:tcW w:w="5218" w:type="dxa"/>
            <w:gridSpan w:val="3"/>
            <w:shd w:val="clear" w:color="auto" w:fill="D9D9D9" w:themeFill="background1" w:themeFillShade="D9"/>
          </w:tcPr>
          <w:p w14:paraId="52D82157" w14:textId="77777777" w:rsidR="00C920E9" w:rsidRPr="00662ADA" w:rsidRDefault="00C920E9" w:rsidP="00C920E9">
            <w:pPr>
              <w:spacing w:before="20" w:after="20"/>
              <w:jc w:val="both"/>
              <w:rPr>
                <w:rFonts w:asciiTheme="minorHAnsi" w:hAnsiTheme="minorHAnsi" w:cstheme="minorHAnsi"/>
                <w:lang w:val="en-US"/>
              </w:rPr>
            </w:pPr>
          </w:p>
        </w:tc>
      </w:tr>
      <w:tr w:rsidR="00C920E9" w:rsidRPr="00ED0700" w14:paraId="121EDCD6" w14:textId="77777777" w:rsidTr="00C920E9">
        <w:tc>
          <w:tcPr>
            <w:tcW w:w="2379" w:type="dxa"/>
            <w:gridSpan w:val="3"/>
            <w:shd w:val="clear" w:color="auto" w:fill="F2F2F2" w:themeFill="background1" w:themeFillShade="F2"/>
            <w:vAlign w:val="center"/>
          </w:tcPr>
          <w:p w14:paraId="071AFD85"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Risks addressed</w:t>
            </w:r>
          </w:p>
        </w:tc>
        <w:tc>
          <w:tcPr>
            <w:tcW w:w="6642" w:type="dxa"/>
            <w:gridSpan w:val="4"/>
            <w:shd w:val="clear" w:color="auto" w:fill="F2F2F2" w:themeFill="background1" w:themeFillShade="F2"/>
          </w:tcPr>
          <w:p w14:paraId="317C8C4B"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Risk to infrastructure and services</w:t>
            </w:r>
          </w:p>
        </w:tc>
      </w:tr>
    </w:tbl>
    <w:p w14:paraId="450AAB13" w14:textId="77777777" w:rsidR="00C920E9" w:rsidRPr="00F63633" w:rsidRDefault="00C920E9" w:rsidP="00C920E9">
      <w:pPr>
        <w:spacing w:after="0"/>
        <w:rPr>
          <w:sz w:val="8"/>
          <w:szCs w:val="8"/>
        </w:rPr>
      </w:pPr>
    </w:p>
    <w:tbl>
      <w:tblPr>
        <w:tblStyle w:val="TableGrid"/>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845"/>
        <w:gridCol w:w="687"/>
        <w:gridCol w:w="1424"/>
        <w:gridCol w:w="1831"/>
        <w:gridCol w:w="1694"/>
        <w:gridCol w:w="1693"/>
      </w:tblGrid>
      <w:tr w:rsidR="00C920E9" w:rsidRPr="00ED0700" w14:paraId="6E4A1ECE" w14:textId="77777777" w:rsidTr="00C920E9">
        <w:tc>
          <w:tcPr>
            <w:tcW w:w="9021" w:type="dxa"/>
            <w:gridSpan w:val="7"/>
            <w:shd w:val="clear" w:color="auto" w:fill="auto"/>
          </w:tcPr>
          <w:p w14:paraId="4551CD9F" w14:textId="1747614D" w:rsidR="00C920E9" w:rsidRPr="00C057FF" w:rsidRDefault="00C920E9" w:rsidP="007C0DF1">
            <w:pPr>
              <w:pStyle w:val="ListParagraph"/>
              <w:numPr>
                <w:ilvl w:val="0"/>
                <w:numId w:val="77"/>
              </w:numPr>
              <w:spacing w:before="60" w:after="60"/>
              <w:contextualSpacing w:val="0"/>
              <w:jc w:val="both"/>
              <w:rPr>
                <w:rFonts w:asciiTheme="minorHAnsi" w:eastAsia="Times New Roman" w:hAnsiTheme="minorHAnsi" w:cstheme="minorHAnsi"/>
                <w:color w:val="000000"/>
                <w:sz w:val="22"/>
                <w:lang w:val="en-US"/>
              </w:rPr>
            </w:pPr>
            <w:r w:rsidRPr="00E66CB7">
              <w:rPr>
                <w:rFonts w:asciiTheme="minorHAnsi" w:eastAsia="Times New Roman" w:hAnsiTheme="minorHAnsi" w:cstheme="minorHAnsi"/>
                <w:b/>
                <w:i/>
                <w:smallCaps/>
                <w:color w:val="000000"/>
                <w:sz w:val="22"/>
                <w:lang w:val="en-US"/>
              </w:rPr>
              <w:t>Operate water infrastructure to increase resilience to climate change for all users and sectors</w:t>
            </w:r>
          </w:p>
        </w:tc>
      </w:tr>
      <w:tr w:rsidR="00C920E9" w:rsidRPr="00ED0700" w14:paraId="03438BF7" w14:textId="77777777" w:rsidTr="00C920E9">
        <w:tc>
          <w:tcPr>
            <w:tcW w:w="2379" w:type="dxa"/>
            <w:gridSpan w:val="3"/>
            <w:vMerge w:val="restart"/>
            <w:shd w:val="clear" w:color="auto" w:fill="F2F2F2" w:themeFill="background1" w:themeFillShade="F2"/>
            <w:vAlign w:val="center"/>
          </w:tcPr>
          <w:p w14:paraId="2C8CC112"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Relevant to:</w:t>
            </w:r>
          </w:p>
        </w:tc>
        <w:tc>
          <w:tcPr>
            <w:tcW w:w="1424" w:type="dxa"/>
            <w:shd w:val="clear" w:color="auto" w:fill="F2F2F2" w:themeFill="background1" w:themeFillShade="F2"/>
            <w:vAlign w:val="center"/>
          </w:tcPr>
          <w:p w14:paraId="2ED7894F"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Natural systems</w:t>
            </w:r>
          </w:p>
        </w:tc>
        <w:tc>
          <w:tcPr>
            <w:tcW w:w="1831" w:type="dxa"/>
            <w:shd w:val="clear" w:color="auto" w:fill="F2F2F2" w:themeFill="background1" w:themeFillShade="F2"/>
            <w:vAlign w:val="center"/>
          </w:tcPr>
          <w:p w14:paraId="1DBB7744"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Water supply and sanitation</w:t>
            </w:r>
          </w:p>
        </w:tc>
        <w:tc>
          <w:tcPr>
            <w:tcW w:w="1694" w:type="dxa"/>
            <w:shd w:val="clear" w:color="auto" w:fill="F2F2F2" w:themeFill="background1" w:themeFillShade="F2"/>
            <w:vAlign w:val="center"/>
          </w:tcPr>
          <w:p w14:paraId="3BDB1DD5"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Hydro-melioration</w:t>
            </w:r>
          </w:p>
        </w:tc>
        <w:tc>
          <w:tcPr>
            <w:tcW w:w="1693" w:type="dxa"/>
            <w:shd w:val="clear" w:color="auto" w:fill="F2F2F2" w:themeFill="background1" w:themeFillShade="F2"/>
            <w:vAlign w:val="center"/>
          </w:tcPr>
          <w:p w14:paraId="60143BB6"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Hydropower</w:t>
            </w:r>
          </w:p>
        </w:tc>
      </w:tr>
      <w:tr w:rsidR="00C920E9" w:rsidRPr="00ED0700" w14:paraId="0A6B8002" w14:textId="77777777" w:rsidTr="00C920E9">
        <w:tc>
          <w:tcPr>
            <w:tcW w:w="2379" w:type="dxa"/>
            <w:gridSpan w:val="3"/>
            <w:vMerge/>
            <w:shd w:val="clear" w:color="auto" w:fill="F2F2F2" w:themeFill="background1" w:themeFillShade="F2"/>
            <w:vAlign w:val="center"/>
          </w:tcPr>
          <w:p w14:paraId="515D23D9" w14:textId="77777777" w:rsidR="00C920E9" w:rsidRPr="00662ADA" w:rsidRDefault="00C920E9" w:rsidP="00C920E9">
            <w:pPr>
              <w:spacing w:before="20" w:after="20"/>
              <w:jc w:val="center"/>
              <w:rPr>
                <w:rFonts w:asciiTheme="minorHAnsi" w:hAnsiTheme="minorHAnsi" w:cstheme="minorHAnsi"/>
                <w:lang w:val="en-US"/>
              </w:rPr>
            </w:pPr>
          </w:p>
        </w:tc>
        <w:tc>
          <w:tcPr>
            <w:tcW w:w="1424" w:type="dxa"/>
            <w:shd w:val="clear" w:color="auto" w:fill="FFFFFF" w:themeFill="background1"/>
            <w:vAlign w:val="center"/>
          </w:tcPr>
          <w:p w14:paraId="7D35209C" w14:textId="77777777" w:rsidR="00C920E9" w:rsidRPr="00662ADA" w:rsidRDefault="00C920E9" w:rsidP="00C920E9">
            <w:pPr>
              <w:spacing w:before="20" w:after="20"/>
              <w:jc w:val="center"/>
              <w:rPr>
                <w:rFonts w:asciiTheme="minorHAnsi" w:hAnsiTheme="minorHAnsi" w:cstheme="minorHAnsi"/>
                <w:lang w:val="en-US"/>
              </w:rPr>
            </w:pPr>
          </w:p>
        </w:tc>
        <w:tc>
          <w:tcPr>
            <w:tcW w:w="1831" w:type="dxa"/>
            <w:shd w:val="clear" w:color="auto" w:fill="FFFFFF" w:themeFill="background1"/>
            <w:vAlign w:val="center"/>
          </w:tcPr>
          <w:p w14:paraId="7A30FD46"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c>
          <w:tcPr>
            <w:tcW w:w="1694" w:type="dxa"/>
            <w:shd w:val="clear" w:color="auto" w:fill="FFFFFF" w:themeFill="background1"/>
            <w:vAlign w:val="center"/>
          </w:tcPr>
          <w:p w14:paraId="44716954"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c>
          <w:tcPr>
            <w:tcW w:w="1693" w:type="dxa"/>
            <w:shd w:val="clear" w:color="auto" w:fill="FFFFFF" w:themeFill="background1"/>
            <w:vAlign w:val="center"/>
          </w:tcPr>
          <w:p w14:paraId="4DE2A1F1"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r>
      <w:tr w:rsidR="00C920E9" w:rsidRPr="00ED0700" w14:paraId="1AD530FC" w14:textId="77777777" w:rsidTr="00C920E9">
        <w:trPr>
          <w:trHeight w:val="953"/>
        </w:trPr>
        <w:tc>
          <w:tcPr>
            <w:tcW w:w="2379" w:type="dxa"/>
            <w:gridSpan w:val="3"/>
            <w:shd w:val="clear" w:color="auto" w:fill="D9D9D9" w:themeFill="background1" w:themeFillShade="D9"/>
            <w:vAlign w:val="center"/>
          </w:tcPr>
          <w:p w14:paraId="591A7DF4" w14:textId="77777777" w:rsidR="00C920E9" w:rsidRPr="00662ADA"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Description</w:t>
            </w:r>
          </w:p>
        </w:tc>
        <w:tc>
          <w:tcPr>
            <w:tcW w:w="6642" w:type="dxa"/>
            <w:gridSpan w:val="4"/>
            <w:vMerge w:val="restart"/>
            <w:shd w:val="clear" w:color="auto" w:fill="D9D9D9" w:themeFill="background1" w:themeFillShade="D9"/>
          </w:tcPr>
          <w:p w14:paraId="685EE071"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 xml:space="preserve">Once the infrastructure is constructed, its performance depends on the way it is operated. To increase resilience to climate change, water operators should </w:t>
            </w:r>
            <w:r>
              <w:rPr>
                <w:rFonts w:asciiTheme="minorHAnsi" w:hAnsiTheme="minorHAnsi" w:cstheme="minorHAnsi"/>
                <w:lang w:val="en-US"/>
              </w:rPr>
              <w:t>analyze</w:t>
            </w:r>
            <w:r w:rsidRPr="00662ADA">
              <w:rPr>
                <w:rFonts w:asciiTheme="minorHAnsi" w:hAnsiTheme="minorHAnsi" w:cstheme="minorHAnsi"/>
                <w:lang w:val="en-US"/>
              </w:rPr>
              <w:t xml:space="preserve"> in detail their preparedness, assess their adaptation capacity in view of the projected climate change and develop an operational strategy. A good example is improving efficiency by leakage reduction, applying proactive leakage control of the water supply systems, undertaking energy</w:t>
            </w:r>
            <w:r>
              <w:rPr>
                <w:rFonts w:asciiTheme="minorHAnsi" w:hAnsiTheme="minorHAnsi" w:cstheme="minorHAnsi"/>
                <w:lang w:val="en-US"/>
              </w:rPr>
              <w:t>-</w:t>
            </w:r>
            <w:r w:rsidRPr="00662ADA">
              <w:rPr>
                <w:rFonts w:asciiTheme="minorHAnsi" w:hAnsiTheme="minorHAnsi" w:cstheme="minorHAnsi"/>
                <w:lang w:val="en-US"/>
              </w:rPr>
              <w:t>saving measures to reduce CO</w:t>
            </w:r>
            <w:r w:rsidRPr="00FB63A4">
              <w:rPr>
                <w:rFonts w:asciiTheme="minorHAnsi" w:hAnsiTheme="minorHAnsi" w:cstheme="minorHAnsi"/>
                <w:vertAlign w:val="subscript"/>
                <w:lang w:val="en-US"/>
              </w:rPr>
              <w:t>2</w:t>
            </w:r>
            <w:r w:rsidRPr="00662ADA">
              <w:rPr>
                <w:rFonts w:asciiTheme="minorHAnsi" w:hAnsiTheme="minorHAnsi" w:cstheme="minorHAnsi"/>
                <w:lang w:val="en-US"/>
              </w:rPr>
              <w:t xml:space="preserve"> generation, </w:t>
            </w:r>
            <w:r>
              <w:rPr>
                <w:rFonts w:asciiTheme="minorHAnsi" w:hAnsiTheme="minorHAnsi" w:cstheme="minorHAnsi"/>
                <w:lang w:val="en-US"/>
              </w:rPr>
              <w:t>and so on</w:t>
            </w:r>
            <w:r w:rsidRPr="00662ADA">
              <w:rPr>
                <w:rFonts w:asciiTheme="minorHAnsi" w:hAnsiTheme="minorHAnsi" w:cstheme="minorHAnsi"/>
                <w:lang w:val="en-US"/>
              </w:rPr>
              <w:t>.</w:t>
            </w:r>
          </w:p>
        </w:tc>
      </w:tr>
      <w:tr w:rsidR="00C920E9" w:rsidRPr="00ED0700" w14:paraId="2C66FE07" w14:textId="77777777" w:rsidTr="00C920E9">
        <w:trPr>
          <w:trHeight w:val="235"/>
        </w:trPr>
        <w:tc>
          <w:tcPr>
            <w:tcW w:w="2379" w:type="dxa"/>
            <w:gridSpan w:val="3"/>
            <w:shd w:val="clear" w:color="auto" w:fill="000000" w:themeFill="text1"/>
            <w:vAlign w:val="center"/>
          </w:tcPr>
          <w:p w14:paraId="7FC4F687" w14:textId="77777777" w:rsidR="00C920E9" w:rsidRPr="00E96BE9" w:rsidRDefault="00C920E9" w:rsidP="00C920E9">
            <w:pPr>
              <w:spacing w:before="20" w:after="20"/>
              <w:jc w:val="center"/>
              <w:rPr>
                <w:rFonts w:asciiTheme="minorHAnsi" w:hAnsiTheme="minorHAnsi" w:cstheme="minorHAnsi"/>
                <w:sz w:val="18"/>
                <w:szCs w:val="18"/>
                <w:lang w:val="en-US"/>
              </w:rPr>
            </w:pPr>
            <w:r w:rsidRPr="00E96BE9">
              <w:rPr>
                <w:rFonts w:asciiTheme="minorHAnsi" w:hAnsiTheme="minorHAnsi" w:cstheme="minorHAnsi"/>
                <w:sz w:val="18"/>
                <w:szCs w:val="18"/>
                <w:lang w:val="en-US"/>
              </w:rPr>
              <w:t>Option’s relevance</w:t>
            </w:r>
          </w:p>
        </w:tc>
        <w:tc>
          <w:tcPr>
            <w:tcW w:w="6642" w:type="dxa"/>
            <w:gridSpan w:val="4"/>
            <w:vMerge/>
            <w:shd w:val="clear" w:color="auto" w:fill="F2F2F2" w:themeFill="background1" w:themeFillShade="F2"/>
            <w:vAlign w:val="center"/>
          </w:tcPr>
          <w:p w14:paraId="4232A815"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0B7510E4" w14:textId="77777777" w:rsidTr="00C920E9">
        <w:trPr>
          <w:trHeight w:val="252"/>
        </w:trPr>
        <w:tc>
          <w:tcPr>
            <w:tcW w:w="847" w:type="dxa"/>
            <w:shd w:val="clear" w:color="auto" w:fill="F2F2F2" w:themeFill="background1" w:themeFillShade="F2"/>
            <w:vAlign w:val="center"/>
          </w:tcPr>
          <w:p w14:paraId="062C2891"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Economic</w:t>
            </w:r>
          </w:p>
        </w:tc>
        <w:tc>
          <w:tcPr>
            <w:tcW w:w="845" w:type="dxa"/>
            <w:shd w:val="clear" w:color="auto" w:fill="F2F2F2" w:themeFill="background1" w:themeFillShade="F2"/>
            <w:vAlign w:val="center"/>
          </w:tcPr>
          <w:p w14:paraId="671CE3DE"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Ecologic</w:t>
            </w:r>
          </w:p>
        </w:tc>
        <w:tc>
          <w:tcPr>
            <w:tcW w:w="687" w:type="dxa"/>
            <w:shd w:val="clear" w:color="auto" w:fill="F2F2F2" w:themeFill="background1" w:themeFillShade="F2"/>
            <w:vAlign w:val="center"/>
          </w:tcPr>
          <w:p w14:paraId="5A5EA765"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Social</w:t>
            </w:r>
          </w:p>
        </w:tc>
        <w:tc>
          <w:tcPr>
            <w:tcW w:w="6642" w:type="dxa"/>
            <w:gridSpan w:val="4"/>
            <w:vMerge/>
            <w:shd w:val="clear" w:color="auto" w:fill="F2F2F2" w:themeFill="background1" w:themeFillShade="F2"/>
            <w:vAlign w:val="center"/>
          </w:tcPr>
          <w:p w14:paraId="7C48AF2B"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4AF67448" w14:textId="77777777" w:rsidTr="00C920E9">
        <w:trPr>
          <w:trHeight w:val="167"/>
        </w:trPr>
        <w:tc>
          <w:tcPr>
            <w:tcW w:w="847" w:type="dxa"/>
            <w:shd w:val="clear" w:color="auto" w:fill="F2F2F2" w:themeFill="background1" w:themeFillShade="F2"/>
            <w:vAlign w:val="center"/>
          </w:tcPr>
          <w:p w14:paraId="2515AF81"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845" w:type="dxa"/>
            <w:shd w:val="clear" w:color="auto" w:fill="F2F2F2" w:themeFill="background1" w:themeFillShade="F2"/>
            <w:vAlign w:val="center"/>
          </w:tcPr>
          <w:p w14:paraId="4BFAB5F0"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87" w:type="dxa"/>
            <w:shd w:val="clear" w:color="auto" w:fill="F2F2F2" w:themeFill="background1" w:themeFillShade="F2"/>
            <w:vAlign w:val="center"/>
          </w:tcPr>
          <w:p w14:paraId="6C229C5D"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642" w:type="dxa"/>
            <w:gridSpan w:val="4"/>
            <w:vMerge/>
            <w:shd w:val="clear" w:color="auto" w:fill="F2F2F2" w:themeFill="background1" w:themeFillShade="F2"/>
            <w:vAlign w:val="center"/>
          </w:tcPr>
          <w:p w14:paraId="06D5965F"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6B7C5AA6" w14:textId="77777777" w:rsidTr="00C920E9">
        <w:tc>
          <w:tcPr>
            <w:tcW w:w="2379" w:type="dxa"/>
            <w:gridSpan w:val="3"/>
            <w:shd w:val="clear" w:color="auto" w:fill="F2F2F2" w:themeFill="background1" w:themeFillShade="F2"/>
            <w:vAlign w:val="center"/>
          </w:tcPr>
          <w:p w14:paraId="6BD7C9B7"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Opportunities that arise</w:t>
            </w:r>
          </w:p>
        </w:tc>
        <w:tc>
          <w:tcPr>
            <w:tcW w:w="6642" w:type="dxa"/>
            <w:gridSpan w:val="4"/>
            <w:shd w:val="clear" w:color="auto" w:fill="F2F2F2" w:themeFill="background1" w:themeFillShade="F2"/>
          </w:tcPr>
          <w:p w14:paraId="50627055"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The more efficient the operation is, the longer the lifetime of the system and the lower the costs.</w:t>
            </w:r>
          </w:p>
        </w:tc>
      </w:tr>
      <w:tr w:rsidR="00C920E9" w:rsidRPr="00ED0700" w14:paraId="375DDB38" w14:textId="77777777" w:rsidTr="00C920E9">
        <w:tc>
          <w:tcPr>
            <w:tcW w:w="2379" w:type="dxa"/>
            <w:gridSpan w:val="3"/>
            <w:shd w:val="clear" w:color="auto" w:fill="D9D9D9" w:themeFill="background1" w:themeFillShade="D9"/>
            <w:vAlign w:val="center"/>
          </w:tcPr>
          <w:p w14:paraId="1CAE701E"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Cross-cutting relevance</w:t>
            </w:r>
          </w:p>
        </w:tc>
        <w:tc>
          <w:tcPr>
            <w:tcW w:w="1424" w:type="dxa"/>
            <w:shd w:val="clear" w:color="auto" w:fill="FFFFFF" w:themeFill="background1"/>
            <w:vAlign w:val="center"/>
          </w:tcPr>
          <w:p w14:paraId="6B0FF242"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YES</w:t>
            </w:r>
          </w:p>
        </w:tc>
        <w:tc>
          <w:tcPr>
            <w:tcW w:w="5218" w:type="dxa"/>
            <w:gridSpan w:val="3"/>
            <w:shd w:val="clear" w:color="auto" w:fill="D9D9D9" w:themeFill="background1" w:themeFillShade="D9"/>
          </w:tcPr>
          <w:p w14:paraId="5DCDB321"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There are complex systems</w:t>
            </w:r>
            <w:r>
              <w:rPr>
                <w:rFonts w:asciiTheme="minorHAnsi" w:hAnsiTheme="minorHAnsi" w:cstheme="minorHAnsi"/>
                <w:lang w:val="en-US"/>
              </w:rPr>
              <w:t>.</w:t>
            </w:r>
          </w:p>
        </w:tc>
      </w:tr>
      <w:tr w:rsidR="00C920E9" w:rsidRPr="00ED0700" w14:paraId="5DD71073" w14:textId="77777777" w:rsidTr="00C920E9">
        <w:tc>
          <w:tcPr>
            <w:tcW w:w="2379" w:type="dxa"/>
            <w:gridSpan w:val="3"/>
            <w:shd w:val="clear" w:color="auto" w:fill="F2F2F2" w:themeFill="background1" w:themeFillShade="F2"/>
            <w:vAlign w:val="center"/>
          </w:tcPr>
          <w:p w14:paraId="26AFD234"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Risks addressed</w:t>
            </w:r>
          </w:p>
        </w:tc>
        <w:tc>
          <w:tcPr>
            <w:tcW w:w="6642" w:type="dxa"/>
            <w:gridSpan w:val="4"/>
            <w:shd w:val="clear" w:color="auto" w:fill="F2F2F2" w:themeFill="background1" w:themeFillShade="F2"/>
          </w:tcPr>
          <w:p w14:paraId="421FED15"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Risk to infrastructure and services</w:t>
            </w:r>
          </w:p>
        </w:tc>
      </w:tr>
    </w:tbl>
    <w:p w14:paraId="1E9EF31B" w14:textId="77777777" w:rsidR="00C920E9" w:rsidRPr="00F63633" w:rsidRDefault="00C920E9" w:rsidP="00C920E9">
      <w:pPr>
        <w:spacing w:after="0"/>
        <w:rPr>
          <w:sz w:val="8"/>
          <w:szCs w:val="8"/>
        </w:rPr>
      </w:pPr>
    </w:p>
    <w:tbl>
      <w:tblPr>
        <w:tblStyle w:val="TableGrid"/>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845"/>
        <w:gridCol w:w="687"/>
        <w:gridCol w:w="1424"/>
        <w:gridCol w:w="1831"/>
        <w:gridCol w:w="1694"/>
        <w:gridCol w:w="1693"/>
      </w:tblGrid>
      <w:tr w:rsidR="00C920E9" w:rsidRPr="00ED0700" w14:paraId="2080F040" w14:textId="77777777" w:rsidTr="00C920E9">
        <w:tc>
          <w:tcPr>
            <w:tcW w:w="9021" w:type="dxa"/>
            <w:gridSpan w:val="7"/>
            <w:shd w:val="clear" w:color="auto" w:fill="auto"/>
          </w:tcPr>
          <w:p w14:paraId="52E118CA" w14:textId="77777777" w:rsidR="00C920E9" w:rsidRPr="00C057FF" w:rsidRDefault="00C920E9" w:rsidP="007C0DF1">
            <w:pPr>
              <w:pStyle w:val="ListParagraph"/>
              <w:numPr>
                <w:ilvl w:val="0"/>
                <w:numId w:val="77"/>
              </w:numPr>
              <w:spacing w:before="60" w:after="60"/>
              <w:contextualSpacing w:val="0"/>
              <w:jc w:val="both"/>
              <w:rPr>
                <w:rFonts w:asciiTheme="minorHAnsi" w:eastAsia="Times New Roman" w:hAnsiTheme="minorHAnsi" w:cstheme="minorHAnsi"/>
                <w:color w:val="000000"/>
                <w:sz w:val="22"/>
                <w:lang w:val="en-US"/>
              </w:rPr>
            </w:pPr>
            <w:r w:rsidRPr="00E66CB7">
              <w:rPr>
                <w:rFonts w:asciiTheme="minorHAnsi" w:eastAsia="Times New Roman" w:hAnsiTheme="minorHAnsi" w:cstheme="minorHAnsi"/>
                <w:b/>
                <w:i/>
                <w:smallCaps/>
                <w:color w:val="000000"/>
                <w:sz w:val="22"/>
                <w:lang w:val="en-US"/>
              </w:rPr>
              <w:t>Develop a methodology for determination of minimal (ecological) river runoff</w:t>
            </w:r>
          </w:p>
        </w:tc>
      </w:tr>
      <w:tr w:rsidR="00C920E9" w:rsidRPr="00ED0700" w14:paraId="58F8F045" w14:textId="77777777" w:rsidTr="00C920E9">
        <w:tc>
          <w:tcPr>
            <w:tcW w:w="2379" w:type="dxa"/>
            <w:gridSpan w:val="3"/>
            <w:vMerge w:val="restart"/>
            <w:shd w:val="clear" w:color="auto" w:fill="F2F2F2" w:themeFill="background1" w:themeFillShade="F2"/>
            <w:vAlign w:val="center"/>
          </w:tcPr>
          <w:p w14:paraId="0D8D8C30"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Relevant to:</w:t>
            </w:r>
          </w:p>
        </w:tc>
        <w:tc>
          <w:tcPr>
            <w:tcW w:w="1424" w:type="dxa"/>
            <w:shd w:val="clear" w:color="auto" w:fill="F2F2F2" w:themeFill="background1" w:themeFillShade="F2"/>
            <w:vAlign w:val="center"/>
          </w:tcPr>
          <w:p w14:paraId="0A47C51D"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Natural systems</w:t>
            </w:r>
          </w:p>
        </w:tc>
        <w:tc>
          <w:tcPr>
            <w:tcW w:w="1831" w:type="dxa"/>
            <w:shd w:val="clear" w:color="auto" w:fill="F2F2F2" w:themeFill="background1" w:themeFillShade="F2"/>
            <w:vAlign w:val="center"/>
          </w:tcPr>
          <w:p w14:paraId="7E619B6F"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Water supply and sanitation</w:t>
            </w:r>
          </w:p>
        </w:tc>
        <w:tc>
          <w:tcPr>
            <w:tcW w:w="1694" w:type="dxa"/>
            <w:shd w:val="clear" w:color="auto" w:fill="F2F2F2" w:themeFill="background1" w:themeFillShade="F2"/>
            <w:vAlign w:val="center"/>
          </w:tcPr>
          <w:p w14:paraId="0194F07B"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Hydro-melioration</w:t>
            </w:r>
          </w:p>
        </w:tc>
        <w:tc>
          <w:tcPr>
            <w:tcW w:w="1693" w:type="dxa"/>
            <w:shd w:val="clear" w:color="auto" w:fill="F2F2F2" w:themeFill="background1" w:themeFillShade="F2"/>
            <w:vAlign w:val="center"/>
          </w:tcPr>
          <w:p w14:paraId="49DA5B9A"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Hydropower</w:t>
            </w:r>
          </w:p>
        </w:tc>
      </w:tr>
      <w:tr w:rsidR="00C920E9" w:rsidRPr="00ED0700" w14:paraId="2488AAC4" w14:textId="77777777" w:rsidTr="00C920E9">
        <w:tc>
          <w:tcPr>
            <w:tcW w:w="2379" w:type="dxa"/>
            <w:gridSpan w:val="3"/>
            <w:vMerge/>
            <w:shd w:val="clear" w:color="auto" w:fill="F2F2F2" w:themeFill="background1" w:themeFillShade="F2"/>
            <w:vAlign w:val="center"/>
          </w:tcPr>
          <w:p w14:paraId="61267DC0" w14:textId="77777777" w:rsidR="00C920E9" w:rsidRPr="00662ADA" w:rsidRDefault="00C920E9" w:rsidP="00C920E9">
            <w:pPr>
              <w:spacing w:before="20" w:after="20"/>
              <w:jc w:val="center"/>
              <w:rPr>
                <w:rFonts w:asciiTheme="minorHAnsi" w:hAnsiTheme="minorHAnsi" w:cstheme="minorHAnsi"/>
                <w:lang w:val="en-US"/>
              </w:rPr>
            </w:pPr>
          </w:p>
        </w:tc>
        <w:tc>
          <w:tcPr>
            <w:tcW w:w="1424" w:type="dxa"/>
            <w:shd w:val="clear" w:color="auto" w:fill="FFFFFF" w:themeFill="background1"/>
            <w:vAlign w:val="center"/>
          </w:tcPr>
          <w:p w14:paraId="1CB3242A"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c>
          <w:tcPr>
            <w:tcW w:w="1831" w:type="dxa"/>
            <w:shd w:val="clear" w:color="auto" w:fill="FFFFFF" w:themeFill="background1"/>
            <w:vAlign w:val="center"/>
          </w:tcPr>
          <w:p w14:paraId="1F7F2AF0" w14:textId="77777777" w:rsidR="00C920E9" w:rsidRPr="00662ADA" w:rsidRDefault="00C920E9" w:rsidP="00C920E9">
            <w:pPr>
              <w:spacing w:before="20" w:after="20"/>
              <w:jc w:val="center"/>
              <w:rPr>
                <w:rFonts w:asciiTheme="minorHAnsi" w:hAnsiTheme="minorHAnsi" w:cstheme="minorHAnsi"/>
                <w:lang w:val="en-US"/>
              </w:rPr>
            </w:pPr>
          </w:p>
        </w:tc>
        <w:tc>
          <w:tcPr>
            <w:tcW w:w="1694" w:type="dxa"/>
            <w:shd w:val="clear" w:color="auto" w:fill="FFFFFF" w:themeFill="background1"/>
            <w:vAlign w:val="center"/>
          </w:tcPr>
          <w:p w14:paraId="6C9EFE32" w14:textId="77777777" w:rsidR="00C920E9" w:rsidRPr="00662ADA" w:rsidRDefault="00C920E9" w:rsidP="00C920E9">
            <w:pPr>
              <w:spacing w:before="20" w:after="20"/>
              <w:jc w:val="center"/>
              <w:rPr>
                <w:rFonts w:asciiTheme="minorHAnsi" w:hAnsiTheme="minorHAnsi" w:cstheme="minorHAnsi"/>
                <w:lang w:val="en-US"/>
              </w:rPr>
            </w:pPr>
          </w:p>
        </w:tc>
        <w:tc>
          <w:tcPr>
            <w:tcW w:w="1693" w:type="dxa"/>
            <w:shd w:val="clear" w:color="auto" w:fill="FFFFFF" w:themeFill="background1"/>
            <w:vAlign w:val="center"/>
          </w:tcPr>
          <w:p w14:paraId="2A8AA92B" w14:textId="77777777" w:rsidR="00C920E9" w:rsidRPr="00662ADA" w:rsidRDefault="00C920E9" w:rsidP="00C920E9">
            <w:pPr>
              <w:spacing w:before="20" w:after="20"/>
              <w:jc w:val="center"/>
              <w:rPr>
                <w:rFonts w:asciiTheme="minorHAnsi" w:hAnsiTheme="minorHAnsi" w:cstheme="minorHAnsi"/>
                <w:lang w:val="en-US"/>
              </w:rPr>
            </w:pPr>
          </w:p>
        </w:tc>
      </w:tr>
      <w:tr w:rsidR="00C920E9" w:rsidRPr="00ED0700" w14:paraId="554F0E7E" w14:textId="77777777" w:rsidTr="00CC201C">
        <w:trPr>
          <w:trHeight w:val="268"/>
        </w:trPr>
        <w:tc>
          <w:tcPr>
            <w:tcW w:w="2379" w:type="dxa"/>
            <w:gridSpan w:val="3"/>
            <w:shd w:val="clear" w:color="auto" w:fill="D9D9D9" w:themeFill="background1" w:themeFillShade="D9"/>
            <w:vAlign w:val="center"/>
          </w:tcPr>
          <w:p w14:paraId="2A0BFA5F" w14:textId="77777777" w:rsidR="00C920E9" w:rsidRPr="00662ADA"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Description</w:t>
            </w:r>
          </w:p>
        </w:tc>
        <w:tc>
          <w:tcPr>
            <w:tcW w:w="6642" w:type="dxa"/>
            <w:gridSpan w:val="4"/>
            <w:vMerge w:val="restart"/>
            <w:shd w:val="clear" w:color="auto" w:fill="D9D9D9" w:themeFill="background1" w:themeFillShade="D9"/>
            <w:vAlign w:val="center"/>
          </w:tcPr>
          <w:p w14:paraId="2890C7D5" w14:textId="77777777" w:rsidR="00C920E9" w:rsidRPr="00662ADA" w:rsidRDefault="00C920E9" w:rsidP="00CC201C">
            <w:pPr>
              <w:spacing w:before="20" w:after="20"/>
              <w:jc w:val="both"/>
              <w:rPr>
                <w:rFonts w:asciiTheme="minorHAnsi" w:hAnsiTheme="minorHAnsi" w:cstheme="minorHAnsi"/>
                <w:lang w:val="en-US"/>
              </w:rPr>
            </w:pPr>
            <w:r w:rsidRPr="00662ADA">
              <w:rPr>
                <w:rFonts w:asciiTheme="minorHAnsi" w:hAnsiTheme="minorHAnsi" w:cstheme="minorHAnsi"/>
                <w:lang w:val="en-US"/>
              </w:rPr>
              <w:t>The Water Act requires such methodology to be developed (</w:t>
            </w:r>
            <w:r>
              <w:rPr>
                <w:rFonts w:asciiTheme="minorHAnsi" w:hAnsiTheme="minorHAnsi" w:cstheme="minorHAnsi"/>
                <w:lang w:val="en-US"/>
              </w:rPr>
              <w:t>A</w:t>
            </w:r>
            <w:r w:rsidRPr="00662ADA">
              <w:rPr>
                <w:rFonts w:asciiTheme="minorHAnsi" w:hAnsiTheme="minorHAnsi" w:cstheme="minorHAnsi"/>
                <w:lang w:val="en-US"/>
              </w:rPr>
              <w:t>rticle 135.1.1), however, so far it has not been done.</w:t>
            </w:r>
          </w:p>
        </w:tc>
      </w:tr>
      <w:tr w:rsidR="00C920E9" w:rsidRPr="00ED0700" w14:paraId="77B11807" w14:textId="77777777" w:rsidTr="00C920E9">
        <w:trPr>
          <w:trHeight w:val="72"/>
        </w:trPr>
        <w:tc>
          <w:tcPr>
            <w:tcW w:w="2379" w:type="dxa"/>
            <w:gridSpan w:val="3"/>
            <w:shd w:val="clear" w:color="auto" w:fill="000000" w:themeFill="text1"/>
            <w:vAlign w:val="center"/>
          </w:tcPr>
          <w:p w14:paraId="54EBE8FD" w14:textId="77777777" w:rsidR="00C920E9" w:rsidRPr="00E96BE9" w:rsidRDefault="00C920E9" w:rsidP="00C920E9">
            <w:pPr>
              <w:spacing w:before="20" w:after="20"/>
              <w:jc w:val="center"/>
              <w:rPr>
                <w:rFonts w:asciiTheme="minorHAnsi" w:hAnsiTheme="minorHAnsi" w:cstheme="minorHAnsi"/>
                <w:sz w:val="18"/>
                <w:szCs w:val="18"/>
                <w:lang w:val="en-US"/>
              </w:rPr>
            </w:pPr>
            <w:r w:rsidRPr="00E96BE9">
              <w:rPr>
                <w:rFonts w:asciiTheme="minorHAnsi" w:hAnsiTheme="minorHAnsi" w:cstheme="minorHAnsi"/>
                <w:sz w:val="18"/>
                <w:szCs w:val="18"/>
                <w:lang w:val="en-US"/>
              </w:rPr>
              <w:t>Option’s relevance</w:t>
            </w:r>
          </w:p>
        </w:tc>
        <w:tc>
          <w:tcPr>
            <w:tcW w:w="6642" w:type="dxa"/>
            <w:gridSpan w:val="4"/>
            <w:vMerge/>
            <w:shd w:val="clear" w:color="auto" w:fill="F2F2F2" w:themeFill="background1" w:themeFillShade="F2"/>
            <w:vAlign w:val="center"/>
          </w:tcPr>
          <w:p w14:paraId="79561D5B"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0F7FB9DE" w14:textId="77777777" w:rsidTr="00C920E9">
        <w:trPr>
          <w:trHeight w:val="76"/>
        </w:trPr>
        <w:tc>
          <w:tcPr>
            <w:tcW w:w="847" w:type="dxa"/>
            <w:shd w:val="clear" w:color="auto" w:fill="F2F2F2" w:themeFill="background1" w:themeFillShade="F2"/>
            <w:vAlign w:val="center"/>
          </w:tcPr>
          <w:p w14:paraId="5FF3BB01"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Economic</w:t>
            </w:r>
          </w:p>
        </w:tc>
        <w:tc>
          <w:tcPr>
            <w:tcW w:w="845" w:type="dxa"/>
            <w:shd w:val="clear" w:color="auto" w:fill="F2F2F2" w:themeFill="background1" w:themeFillShade="F2"/>
            <w:vAlign w:val="center"/>
          </w:tcPr>
          <w:p w14:paraId="2459F5F3"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Ecologic</w:t>
            </w:r>
          </w:p>
        </w:tc>
        <w:tc>
          <w:tcPr>
            <w:tcW w:w="687" w:type="dxa"/>
            <w:shd w:val="clear" w:color="auto" w:fill="F2F2F2" w:themeFill="background1" w:themeFillShade="F2"/>
            <w:vAlign w:val="center"/>
          </w:tcPr>
          <w:p w14:paraId="2A3D23ED"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Social</w:t>
            </w:r>
          </w:p>
        </w:tc>
        <w:tc>
          <w:tcPr>
            <w:tcW w:w="6642" w:type="dxa"/>
            <w:gridSpan w:val="4"/>
            <w:vMerge/>
            <w:shd w:val="clear" w:color="auto" w:fill="F2F2F2" w:themeFill="background1" w:themeFillShade="F2"/>
            <w:vAlign w:val="center"/>
          </w:tcPr>
          <w:p w14:paraId="0697FADE"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322ADDEF" w14:textId="77777777" w:rsidTr="00C920E9">
        <w:trPr>
          <w:trHeight w:val="54"/>
        </w:trPr>
        <w:tc>
          <w:tcPr>
            <w:tcW w:w="847" w:type="dxa"/>
            <w:shd w:val="clear" w:color="auto" w:fill="F2F2F2" w:themeFill="background1" w:themeFillShade="F2"/>
            <w:vAlign w:val="center"/>
          </w:tcPr>
          <w:p w14:paraId="320A3B5D"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845" w:type="dxa"/>
            <w:shd w:val="clear" w:color="auto" w:fill="F2F2F2" w:themeFill="background1" w:themeFillShade="F2"/>
            <w:vAlign w:val="center"/>
          </w:tcPr>
          <w:p w14:paraId="4D941DB9"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87" w:type="dxa"/>
            <w:shd w:val="clear" w:color="auto" w:fill="F2F2F2" w:themeFill="background1" w:themeFillShade="F2"/>
            <w:vAlign w:val="center"/>
          </w:tcPr>
          <w:p w14:paraId="4645323A"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642" w:type="dxa"/>
            <w:gridSpan w:val="4"/>
            <w:vMerge/>
            <w:shd w:val="clear" w:color="auto" w:fill="F2F2F2" w:themeFill="background1" w:themeFillShade="F2"/>
            <w:vAlign w:val="center"/>
          </w:tcPr>
          <w:p w14:paraId="67A4A3C0"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7E55186B" w14:textId="77777777" w:rsidTr="00C920E9">
        <w:tc>
          <w:tcPr>
            <w:tcW w:w="2379" w:type="dxa"/>
            <w:gridSpan w:val="3"/>
            <w:shd w:val="clear" w:color="auto" w:fill="F2F2F2" w:themeFill="background1" w:themeFillShade="F2"/>
            <w:vAlign w:val="center"/>
          </w:tcPr>
          <w:p w14:paraId="3190E3DB"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Opportunities that arise</w:t>
            </w:r>
          </w:p>
        </w:tc>
        <w:tc>
          <w:tcPr>
            <w:tcW w:w="6642" w:type="dxa"/>
            <w:gridSpan w:val="4"/>
            <w:shd w:val="clear" w:color="auto" w:fill="F2F2F2" w:themeFill="background1" w:themeFillShade="F2"/>
          </w:tcPr>
          <w:p w14:paraId="1E820DB8"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 xml:space="preserve">This will ensure protection of river ecosystems and provision of more accurate water balance planning </w:t>
            </w:r>
          </w:p>
        </w:tc>
      </w:tr>
      <w:tr w:rsidR="00C920E9" w:rsidRPr="00ED0700" w14:paraId="5472FD25" w14:textId="77777777" w:rsidTr="00C920E9">
        <w:tc>
          <w:tcPr>
            <w:tcW w:w="2379" w:type="dxa"/>
            <w:gridSpan w:val="3"/>
            <w:shd w:val="clear" w:color="auto" w:fill="D9D9D9" w:themeFill="background1" w:themeFillShade="D9"/>
            <w:vAlign w:val="center"/>
          </w:tcPr>
          <w:p w14:paraId="2196B324"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Cross-cutting relevance</w:t>
            </w:r>
          </w:p>
        </w:tc>
        <w:tc>
          <w:tcPr>
            <w:tcW w:w="1424" w:type="dxa"/>
            <w:shd w:val="clear" w:color="auto" w:fill="FFFFFF" w:themeFill="background1"/>
            <w:vAlign w:val="center"/>
          </w:tcPr>
          <w:p w14:paraId="2D631FB5"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YES</w:t>
            </w:r>
          </w:p>
        </w:tc>
        <w:tc>
          <w:tcPr>
            <w:tcW w:w="5218" w:type="dxa"/>
            <w:gridSpan w:val="3"/>
            <w:shd w:val="clear" w:color="auto" w:fill="D9D9D9" w:themeFill="background1" w:themeFillShade="D9"/>
          </w:tcPr>
          <w:p w14:paraId="4EC41C00"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Biodiversity</w:t>
            </w:r>
          </w:p>
        </w:tc>
      </w:tr>
      <w:tr w:rsidR="00C920E9" w:rsidRPr="00ED0700" w14:paraId="3E9CF947" w14:textId="77777777" w:rsidTr="00C920E9">
        <w:tc>
          <w:tcPr>
            <w:tcW w:w="2379" w:type="dxa"/>
            <w:gridSpan w:val="3"/>
            <w:shd w:val="clear" w:color="auto" w:fill="F2F2F2" w:themeFill="background1" w:themeFillShade="F2"/>
            <w:vAlign w:val="center"/>
          </w:tcPr>
          <w:p w14:paraId="5A6669C7"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Risks addressed</w:t>
            </w:r>
          </w:p>
        </w:tc>
        <w:tc>
          <w:tcPr>
            <w:tcW w:w="6642" w:type="dxa"/>
            <w:gridSpan w:val="4"/>
            <w:shd w:val="clear" w:color="auto" w:fill="F2F2F2" w:themeFill="background1" w:themeFillShade="F2"/>
          </w:tcPr>
          <w:p w14:paraId="25F4E25E"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Risk to impair biodiversity</w:t>
            </w:r>
          </w:p>
        </w:tc>
      </w:tr>
    </w:tbl>
    <w:p w14:paraId="2713FD6C" w14:textId="6229FD17" w:rsidR="00E110DB" w:rsidRDefault="00E110DB" w:rsidP="00C920E9">
      <w:pPr>
        <w:spacing w:after="0"/>
        <w:rPr>
          <w:sz w:val="8"/>
          <w:szCs w:val="8"/>
        </w:rPr>
      </w:pPr>
    </w:p>
    <w:tbl>
      <w:tblPr>
        <w:tblStyle w:val="TableGrid"/>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845"/>
        <w:gridCol w:w="687"/>
        <w:gridCol w:w="1424"/>
        <w:gridCol w:w="1831"/>
        <w:gridCol w:w="1694"/>
        <w:gridCol w:w="1693"/>
      </w:tblGrid>
      <w:tr w:rsidR="00C920E9" w:rsidRPr="00ED0700" w14:paraId="77193852" w14:textId="77777777" w:rsidTr="00C920E9">
        <w:tc>
          <w:tcPr>
            <w:tcW w:w="9021" w:type="dxa"/>
            <w:gridSpan w:val="7"/>
            <w:shd w:val="clear" w:color="auto" w:fill="auto"/>
          </w:tcPr>
          <w:p w14:paraId="44EDEFE7" w14:textId="15B4F682" w:rsidR="00C920E9" w:rsidRPr="00C057FF" w:rsidRDefault="00E110DB" w:rsidP="007C0DF1">
            <w:pPr>
              <w:pStyle w:val="ListParagraph"/>
              <w:numPr>
                <w:ilvl w:val="0"/>
                <w:numId w:val="77"/>
              </w:numPr>
              <w:spacing w:before="60" w:after="60"/>
              <w:contextualSpacing w:val="0"/>
              <w:jc w:val="both"/>
              <w:rPr>
                <w:rFonts w:asciiTheme="minorHAnsi" w:eastAsia="Times New Roman" w:hAnsiTheme="minorHAnsi" w:cstheme="minorHAnsi"/>
                <w:color w:val="000000"/>
                <w:sz w:val="22"/>
                <w:lang w:val="en-US"/>
              </w:rPr>
            </w:pPr>
            <w:r>
              <w:rPr>
                <w:sz w:val="8"/>
                <w:szCs w:val="8"/>
              </w:rPr>
              <w:br w:type="page"/>
            </w:r>
            <w:r w:rsidR="00C920E9" w:rsidRPr="00E66CB7">
              <w:rPr>
                <w:rFonts w:asciiTheme="minorHAnsi" w:eastAsia="Times New Roman" w:hAnsiTheme="minorHAnsi" w:cstheme="minorHAnsi"/>
                <w:b/>
                <w:i/>
                <w:smallCaps/>
                <w:color w:val="000000"/>
                <w:sz w:val="22"/>
                <w:lang w:val="en-US"/>
              </w:rPr>
              <w:t>Increase resilience to climate change by diversifying water sources and improving reservoir management</w:t>
            </w:r>
          </w:p>
        </w:tc>
      </w:tr>
      <w:tr w:rsidR="00C920E9" w:rsidRPr="00ED0700" w14:paraId="02E52F12" w14:textId="77777777" w:rsidTr="00C920E9">
        <w:tc>
          <w:tcPr>
            <w:tcW w:w="2379" w:type="dxa"/>
            <w:gridSpan w:val="3"/>
            <w:vMerge w:val="restart"/>
            <w:shd w:val="clear" w:color="auto" w:fill="F2F2F2" w:themeFill="background1" w:themeFillShade="F2"/>
            <w:vAlign w:val="center"/>
          </w:tcPr>
          <w:p w14:paraId="1D92A5F7"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Relevant to:</w:t>
            </w:r>
          </w:p>
        </w:tc>
        <w:tc>
          <w:tcPr>
            <w:tcW w:w="1424" w:type="dxa"/>
            <w:shd w:val="clear" w:color="auto" w:fill="F2F2F2" w:themeFill="background1" w:themeFillShade="F2"/>
            <w:vAlign w:val="center"/>
          </w:tcPr>
          <w:p w14:paraId="1DF5B818"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Natural systems</w:t>
            </w:r>
          </w:p>
        </w:tc>
        <w:tc>
          <w:tcPr>
            <w:tcW w:w="1831" w:type="dxa"/>
            <w:shd w:val="clear" w:color="auto" w:fill="F2F2F2" w:themeFill="background1" w:themeFillShade="F2"/>
            <w:vAlign w:val="center"/>
          </w:tcPr>
          <w:p w14:paraId="76A42F81"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Water supply and sanitation</w:t>
            </w:r>
          </w:p>
        </w:tc>
        <w:tc>
          <w:tcPr>
            <w:tcW w:w="1694" w:type="dxa"/>
            <w:shd w:val="clear" w:color="auto" w:fill="F2F2F2" w:themeFill="background1" w:themeFillShade="F2"/>
            <w:vAlign w:val="center"/>
          </w:tcPr>
          <w:p w14:paraId="13BF7050"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Hydro-melioration</w:t>
            </w:r>
          </w:p>
        </w:tc>
        <w:tc>
          <w:tcPr>
            <w:tcW w:w="1693" w:type="dxa"/>
            <w:shd w:val="clear" w:color="auto" w:fill="F2F2F2" w:themeFill="background1" w:themeFillShade="F2"/>
            <w:vAlign w:val="center"/>
          </w:tcPr>
          <w:p w14:paraId="324457B3"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Hydropower</w:t>
            </w:r>
          </w:p>
        </w:tc>
      </w:tr>
      <w:tr w:rsidR="00C920E9" w:rsidRPr="00ED0700" w14:paraId="4DA1280C" w14:textId="77777777" w:rsidTr="00C920E9">
        <w:tc>
          <w:tcPr>
            <w:tcW w:w="2379" w:type="dxa"/>
            <w:gridSpan w:val="3"/>
            <w:vMerge/>
            <w:shd w:val="clear" w:color="auto" w:fill="F2F2F2" w:themeFill="background1" w:themeFillShade="F2"/>
            <w:vAlign w:val="center"/>
          </w:tcPr>
          <w:p w14:paraId="2D4B6C21" w14:textId="77777777" w:rsidR="00C920E9" w:rsidRPr="00662ADA" w:rsidRDefault="00C920E9" w:rsidP="00C920E9">
            <w:pPr>
              <w:spacing w:before="20" w:after="20"/>
              <w:jc w:val="center"/>
              <w:rPr>
                <w:rFonts w:asciiTheme="minorHAnsi" w:hAnsiTheme="minorHAnsi" w:cstheme="minorHAnsi"/>
                <w:lang w:val="en-US"/>
              </w:rPr>
            </w:pPr>
          </w:p>
        </w:tc>
        <w:tc>
          <w:tcPr>
            <w:tcW w:w="1424" w:type="dxa"/>
            <w:shd w:val="clear" w:color="auto" w:fill="FFFFFF" w:themeFill="background1"/>
            <w:vAlign w:val="center"/>
          </w:tcPr>
          <w:p w14:paraId="417FF65F"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c>
          <w:tcPr>
            <w:tcW w:w="1831" w:type="dxa"/>
            <w:shd w:val="clear" w:color="auto" w:fill="FFFFFF" w:themeFill="background1"/>
            <w:vAlign w:val="center"/>
          </w:tcPr>
          <w:p w14:paraId="651B76D2"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c>
          <w:tcPr>
            <w:tcW w:w="1694" w:type="dxa"/>
            <w:shd w:val="clear" w:color="auto" w:fill="FFFFFF" w:themeFill="background1"/>
            <w:vAlign w:val="center"/>
          </w:tcPr>
          <w:p w14:paraId="69AA4E19"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c>
          <w:tcPr>
            <w:tcW w:w="1693" w:type="dxa"/>
            <w:shd w:val="clear" w:color="auto" w:fill="FFFFFF" w:themeFill="background1"/>
            <w:vAlign w:val="center"/>
          </w:tcPr>
          <w:p w14:paraId="4582FFEE" w14:textId="77777777" w:rsidR="00C920E9" w:rsidRPr="00662ADA" w:rsidRDefault="00C920E9" w:rsidP="00C920E9">
            <w:pPr>
              <w:spacing w:before="20" w:after="20"/>
              <w:jc w:val="center"/>
              <w:rPr>
                <w:rFonts w:asciiTheme="minorHAnsi" w:hAnsiTheme="minorHAnsi" w:cstheme="minorHAnsi"/>
                <w:lang w:val="en-US"/>
              </w:rPr>
            </w:pPr>
          </w:p>
        </w:tc>
      </w:tr>
      <w:tr w:rsidR="00C920E9" w:rsidRPr="00ED0700" w14:paraId="62794A21" w14:textId="77777777" w:rsidTr="00C920E9">
        <w:trPr>
          <w:trHeight w:val="725"/>
        </w:trPr>
        <w:tc>
          <w:tcPr>
            <w:tcW w:w="2379" w:type="dxa"/>
            <w:gridSpan w:val="3"/>
            <w:shd w:val="clear" w:color="auto" w:fill="D9D9D9" w:themeFill="background1" w:themeFillShade="D9"/>
            <w:vAlign w:val="center"/>
          </w:tcPr>
          <w:p w14:paraId="3A8A455A" w14:textId="77777777" w:rsidR="00C920E9" w:rsidRPr="00662ADA"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Description</w:t>
            </w:r>
          </w:p>
        </w:tc>
        <w:tc>
          <w:tcPr>
            <w:tcW w:w="6642" w:type="dxa"/>
            <w:gridSpan w:val="4"/>
            <w:vMerge w:val="restart"/>
            <w:shd w:val="clear" w:color="auto" w:fill="D9D9D9" w:themeFill="background1" w:themeFillShade="D9"/>
          </w:tcPr>
          <w:p w14:paraId="6593643C"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This option is relevant to areas, which are exposed to droughts. Therefore, it requires these areas to be delineated and a comprehensive analysis of the water balance to be performed. An integrated approach for different types of water use and different water sources should be applied. Potential backup water sources need to be studied. Groundwater bodies should be preserved for potable water supply whenever possible.</w:t>
            </w:r>
          </w:p>
        </w:tc>
      </w:tr>
      <w:tr w:rsidR="00C920E9" w:rsidRPr="00ED0700" w14:paraId="464EF04F" w14:textId="77777777" w:rsidTr="00C920E9">
        <w:trPr>
          <w:trHeight w:val="148"/>
        </w:trPr>
        <w:tc>
          <w:tcPr>
            <w:tcW w:w="2379" w:type="dxa"/>
            <w:gridSpan w:val="3"/>
            <w:shd w:val="clear" w:color="auto" w:fill="000000" w:themeFill="text1"/>
            <w:vAlign w:val="center"/>
          </w:tcPr>
          <w:p w14:paraId="621DC940" w14:textId="77777777" w:rsidR="00C920E9" w:rsidRPr="00E96BE9" w:rsidRDefault="00C920E9" w:rsidP="00C920E9">
            <w:pPr>
              <w:spacing w:before="20" w:after="20"/>
              <w:jc w:val="center"/>
              <w:rPr>
                <w:rFonts w:asciiTheme="minorHAnsi" w:hAnsiTheme="minorHAnsi" w:cstheme="minorHAnsi"/>
                <w:sz w:val="18"/>
                <w:szCs w:val="18"/>
                <w:lang w:val="en-US"/>
              </w:rPr>
            </w:pPr>
            <w:r w:rsidRPr="00E96BE9">
              <w:rPr>
                <w:rFonts w:asciiTheme="minorHAnsi" w:hAnsiTheme="minorHAnsi" w:cstheme="minorHAnsi"/>
                <w:sz w:val="18"/>
                <w:szCs w:val="18"/>
                <w:lang w:val="en-US"/>
              </w:rPr>
              <w:t>Option’s relevance</w:t>
            </w:r>
          </w:p>
        </w:tc>
        <w:tc>
          <w:tcPr>
            <w:tcW w:w="6642" w:type="dxa"/>
            <w:gridSpan w:val="4"/>
            <w:vMerge/>
            <w:shd w:val="clear" w:color="auto" w:fill="F2F2F2" w:themeFill="background1" w:themeFillShade="F2"/>
            <w:vAlign w:val="center"/>
          </w:tcPr>
          <w:p w14:paraId="2BBE805B"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3D6D15BA" w14:textId="77777777" w:rsidTr="00C920E9">
        <w:trPr>
          <w:trHeight w:val="166"/>
        </w:trPr>
        <w:tc>
          <w:tcPr>
            <w:tcW w:w="847" w:type="dxa"/>
            <w:shd w:val="clear" w:color="auto" w:fill="F2F2F2" w:themeFill="background1" w:themeFillShade="F2"/>
            <w:vAlign w:val="center"/>
          </w:tcPr>
          <w:p w14:paraId="5D65EAF4"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Economic</w:t>
            </w:r>
          </w:p>
        </w:tc>
        <w:tc>
          <w:tcPr>
            <w:tcW w:w="845" w:type="dxa"/>
            <w:shd w:val="clear" w:color="auto" w:fill="F2F2F2" w:themeFill="background1" w:themeFillShade="F2"/>
            <w:vAlign w:val="center"/>
          </w:tcPr>
          <w:p w14:paraId="29F36DD4"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Ecologic</w:t>
            </w:r>
          </w:p>
        </w:tc>
        <w:tc>
          <w:tcPr>
            <w:tcW w:w="687" w:type="dxa"/>
            <w:shd w:val="clear" w:color="auto" w:fill="F2F2F2" w:themeFill="background1" w:themeFillShade="F2"/>
            <w:vAlign w:val="center"/>
          </w:tcPr>
          <w:p w14:paraId="7AC93A06"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Social</w:t>
            </w:r>
          </w:p>
        </w:tc>
        <w:tc>
          <w:tcPr>
            <w:tcW w:w="6642" w:type="dxa"/>
            <w:gridSpan w:val="4"/>
            <w:vMerge/>
            <w:shd w:val="clear" w:color="auto" w:fill="F2F2F2" w:themeFill="background1" w:themeFillShade="F2"/>
            <w:vAlign w:val="center"/>
          </w:tcPr>
          <w:p w14:paraId="14C3FA7C"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4E5B310C" w14:textId="77777777" w:rsidTr="00C920E9">
        <w:trPr>
          <w:trHeight w:val="53"/>
        </w:trPr>
        <w:tc>
          <w:tcPr>
            <w:tcW w:w="847" w:type="dxa"/>
            <w:shd w:val="clear" w:color="auto" w:fill="F2F2F2" w:themeFill="background1" w:themeFillShade="F2"/>
            <w:vAlign w:val="center"/>
          </w:tcPr>
          <w:p w14:paraId="1CE760A1"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845" w:type="dxa"/>
            <w:shd w:val="clear" w:color="auto" w:fill="F2F2F2" w:themeFill="background1" w:themeFillShade="F2"/>
            <w:vAlign w:val="center"/>
          </w:tcPr>
          <w:p w14:paraId="7372D514"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87" w:type="dxa"/>
            <w:shd w:val="clear" w:color="auto" w:fill="F2F2F2" w:themeFill="background1" w:themeFillShade="F2"/>
            <w:vAlign w:val="center"/>
          </w:tcPr>
          <w:p w14:paraId="1765633E"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642" w:type="dxa"/>
            <w:gridSpan w:val="4"/>
            <w:vMerge/>
            <w:shd w:val="clear" w:color="auto" w:fill="F2F2F2" w:themeFill="background1" w:themeFillShade="F2"/>
            <w:vAlign w:val="center"/>
          </w:tcPr>
          <w:p w14:paraId="279D087B"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79660FA2" w14:textId="77777777" w:rsidTr="00C920E9">
        <w:tc>
          <w:tcPr>
            <w:tcW w:w="2379" w:type="dxa"/>
            <w:gridSpan w:val="3"/>
            <w:shd w:val="clear" w:color="auto" w:fill="F2F2F2" w:themeFill="background1" w:themeFillShade="F2"/>
            <w:vAlign w:val="center"/>
          </w:tcPr>
          <w:p w14:paraId="1B757573"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Opportunities that arise</w:t>
            </w:r>
          </w:p>
        </w:tc>
        <w:tc>
          <w:tcPr>
            <w:tcW w:w="6642" w:type="dxa"/>
            <w:gridSpan w:val="4"/>
            <w:shd w:val="clear" w:color="auto" w:fill="F2F2F2" w:themeFill="background1" w:themeFillShade="F2"/>
          </w:tcPr>
          <w:p w14:paraId="04277953"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Mitigates water scarcity risk</w:t>
            </w:r>
            <w:r>
              <w:rPr>
                <w:rFonts w:asciiTheme="minorHAnsi" w:hAnsiTheme="minorHAnsi" w:cstheme="minorHAnsi"/>
                <w:lang w:val="en-US"/>
              </w:rPr>
              <w:t>,</w:t>
            </w:r>
            <w:r w:rsidRPr="00662ADA">
              <w:rPr>
                <w:rFonts w:asciiTheme="minorHAnsi" w:hAnsiTheme="minorHAnsi" w:cstheme="minorHAnsi"/>
                <w:lang w:val="en-US"/>
              </w:rPr>
              <w:t xml:space="preserve"> ensures water for human needs</w:t>
            </w:r>
            <w:r>
              <w:rPr>
                <w:rFonts w:asciiTheme="minorHAnsi" w:hAnsiTheme="minorHAnsi" w:cstheme="minorHAnsi"/>
                <w:lang w:val="en-US"/>
              </w:rPr>
              <w:t>.</w:t>
            </w:r>
          </w:p>
        </w:tc>
      </w:tr>
      <w:tr w:rsidR="00C920E9" w:rsidRPr="00ED0700" w14:paraId="0E5F10A5" w14:textId="77777777" w:rsidTr="00C920E9">
        <w:tc>
          <w:tcPr>
            <w:tcW w:w="2379" w:type="dxa"/>
            <w:gridSpan w:val="3"/>
            <w:shd w:val="clear" w:color="auto" w:fill="D9D9D9" w:themeFill="background1" w:themeFillShade="D9"/>
            <w:vAlign w:val="center"/>
          </w:tcPr>
          <w:p w14:paraId="5B72B9AE"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Cross-cutting relevance</w:t>
            </w:r>
          </w:p>
        </w:tc>
        <w:tc>
          <w:tcPr>
            <w:tcW w:w="1424" w:type="dxa"/>
            <w:shd w:val="clear" w:color="auto" w:fill="FFFFFF" w:themeFill="background1"/>
            <w:vAlign w:val="center"/>
          </w:tcPr>
          <w:p w14:paraId="5B4A1D8E"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YES</w:t>
            </w:r>
          </w:p>
        </w:tc>
        <w:tc>
          <w:tcPr>
            <w:tcW w:w="5218" w:type="dxa"/>
            <w:gridSpan w:val="3"/>
            <w:shd w:val="clear" w:color="auto" w:fill="D9D9D9" w:themeFill="background1" w:themeFillShade="D9"/>
          </w:tcPr>
          <w:p w14:paraId="455CA627"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Agriculture, in case of droughts this option would reduce the vulnerability of the agricultural systems</w:t>
            </w:r>
            <w:r>
              <w:rPr>
                <w:rFonts w:asciiTheme="minorHAnsi" w:hAnsiTheme="minorHAnsi" w:cstheme="minorHAnsi"/>
                <w:lang w:val="en-US"/>
              </w:rPr>
              <w:t>.</w:t>
            </w:r>
          </w:p>
        </w:tc>
      </w:tr>
      <w:tr w:rsidR="00C920E9" w:rsidRPr="00ED0700" w14:paraId="4BDD58BA" w14:textId="77777777" w:rsidTr="00C920E9">
        <w:tc>
          <w:tcPr>
            <w:tcW w:w="2379" w:type="dxa"/>
            <w:gridSpan w:val="3"/>
            <w:shd w:val="clear" w:color="auto" w:fill="F2F2F2" w:themeFill="background1" w:themeFillShade="F2"/>
            <w:vAlign w:val="center"/>
          </w:tcPr>
          <w:p w14:paraId="700E41AF"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Risks addressed</w:t>
            </w:r>
          </w:p>
        </w:tc>
        <w:tc>
          <w:tcPr>
            <w:tcW w:w="6642" w:type="dxa"/>
            <w:gridSpan w:val="4"/>
            <w:shd w:val="clear" w:color="auto" w:fill="F2F2F2" w:themeFill="background1" w:themeFillShade="F2"/>
          </w:tcPr>
          <w:p w14:paraId="6DFADC2B"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Drought, risk to services</w:t>
            </w:r>
            <w:r>
              <w:rPr>
                <w:rFonts w:asciiTheme="minorHAnsi" w:hAnsiTheme="minorHAnsi" w:cstheme="minorHAnsi"/>
                <w:lang w:val="en-US"/>
              </w:rPr>
              <w:t>.</w:t>
            </w:r>
          </w:p>
        </w:tc>
      </w:tr>
    </w:tbl>
    <w:p w14:paraId="05A1C232" w14:textId="77777777" w:rsidR="00C920E9" w:rsidRPr="00F63633" w:rsidRDefault="00C920E9" w:rsidP="00C920E9">
      <w:pPr>
        <w:spacing w:after="0"/>
        <w:rPr>
          <w:sz w:val="8"/>
          <w:szCs w:val="8"/>
        </w:rPr>
      </w:pPr>
    </w:p>
    <w:tbl>
      <w:tblPr>
        <w:tblStyle w:val="TableGrid"/>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845"/>
        <w:gridCol w:w="687"/>
        <w:gridCol w:w="1424"/>
        <w:gridCol w:w="1831"/>
        <w:gridCol w:w="1694"/>
        <w:gridCol w:w="1693"/>
      </w:tblGrid>
      <w:tr w:rsidR="00C920E9" w:rsidRPr="00ED0700" w14:paraId="09B704D4" w14:textId="77777777" w:rsidTr="00C920E9">
        <w:tc>
          <w:tcPr>
            <w:tcW w:w="9021" w:type="dxa"/>
            <w:gridSpan w:val="7"/>
            <w:shd w:val="clear" w:color="auto" w:fill="auto"/>
          </w:tcPr>
          <w:p w14:paraId="29A3BDD9" w14:textId="77777777" w:rsidR="00C920E9" w:rsidRPr="00C057FF" w:rsidRDefault="00C920E9" w:rsidP="007C0DF1">
            <w:pPr>
              <w:pStyle w:val="ListParagraph"/>
              <w:numPr>
                <w:ilvl w:val="0"/>
                <w:numId w:val="77"/>
              </w:numPr>
              <w:spacing w:before="60" w:after="60"/>
              <w:contextualSpacing w:val="0"/>
              <w:jc w:val="both"/>
              <w:rPr>
                <w:rFonts w:asciiTheme="minorHAnsi" w:eastAsia="Times New Roman" w:hAnsiTheme="minorHAnsi" w:cstheme="minorHAnsi"/>
                <w:color w:val="000000"/>
                <w:sz w:val="22"/>
                <w:lang w:val="en-US"/>
              </w:rPr>
            </w:pPr>
            <w:r w:rsidRPr="00E66CB7">
              <w:rPr>
                <w:rFonts w:asciiTheme="minorHAnsi" w:eastAsia="Times New Roman" w:hAnsiTheme="minorHAnsi" w:cstheme="minorHAnsi"/>
                <w:b/>
                <w:i/>
                <w:smallCaps/>
                <w:color w:val="000000"/>
                <w:sz w:val="22"/>
                <w:lang w:val="en-US"/>
              </w:rPr>
              <w:t>Reduce demand by controlling leaks, implementing water-saving programs, cascading and reusing water</w:t>
            </w:r>
          </w:p>
        </w:tc>
      </w:tr>
      <w:tr w:rsidR="00C920E9" w:rsidRPr="00ED0700" w14:paraId="1C36022D" w14:textId="77777777" w:rsidTr="00C920E9">
        <w:tc>
          <w:tcPr>
            <w:tcW w:w="2379" w:type="dxa"/>
            <w:gridSpan w:val="3"/>
            <w:vMerge w:val="restart"/>
            <w:shd w:val="clear" w:color="auto" w:fill="F2F2F2" w:themeFill="background1" w:themeFillShade="F2"/>
            <w:vAlign w:val="center"/>
          </w:tcPr>
          <w:p w14:paraId="4D40E812"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Relevant to:</w:t>
            </w:r>
          </w:p>
        </w:tc>
        <w:tc>
          <w:tcPr>
            <w:tcW w:w="1424" w:type="dxa"/>
            <w:shd w:val="clear" w:color="auto" w:fill="F2F2F2" w:themeFill="background1" w:themeFillShade="F2"/>
            <w:vAlign w:val="center"/>
          </w:tcPr>
          <w:p w14:paraId="4E13D713"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Natural systems</w:t>
            </w:r>
          </w:p>
        </w:tc>
        <w:tc>
          <w:tcPr>
            <w:tcW w:w="1831" w:type="dxa"/>
            <w:shd w:val="clear" w:color="auto" w:fill="F2F2F2" w:themeFill="background1" w:themeFillShade="F2"/>
            <w:vAlign w:val="center"/>
          </w:tcPr>
          <w:p w14:paraId="6A2EDA41"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Water supply and sanitation</w:t>
            </w:r>
          </w:p>
        </w:tc>
        <w:tc>
          <w:tcPr>
            <w:tcW w:w="1694" w:type="dxa"/>
            <w:shd w:val="clear" w:color="auto" w:fill="F2F2F2" w:themeFill="background1" w:themeFillShade="F2"/>
            <w:vAlign w:val="center"/>
          </w:tcPr>
          <w:p w14:paraId="2277CE1A"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Hydro-melioration</w:t>
            </w:r>
          </w:p>
        </w:tc>
        <w:tc>
          <w:tcPr>
            <w:tcW w:w="1693" w:type="dxa"/>
            <w:shd w:val="clear" w:color="auto" w:fill="F2F2F2" w:themeFill="background1" w:themeFillShade="F2"/>
            <w:vAlign w:val="center"/>
          </w:tcPr>
          <w:p w14:paraId="692A70CB"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Hydropower</w:t>
            </w:r>
          </w:p>
        </w:tc>
      </w:tr>
      <w:tr w:rsidR="00C920E9" w:rsidRPr="00ED0700" w14:paraId="292DFDD8" w14:textId="77777777" w:rsidTr="00C920E9">
        <w:tc>
          <w:tcPr>
            <w:tcW w:w="2379" w:type="dxa"/>
            <w:gridSpan w:val="3"/>
            <w:vMerge/>
            <w:shd w:val="clear" w:color="auto" w:fill="F2F2F2" w:themeFill="background1" w:themeFillShade="F2"/>
            <w:vAlign w:val="center"/>
          </w:tcPr>
          <w:p w14:paraId="5EFE3770" w14:textId="77777777" w:rsidR="00C920E9" w:rsidRPr="00662ADA" w:rsidRDefault="00C920E9" w:rsidP="00C920E9">
            <w:pPr>
              <w:spacing w:before="20" w:after="20"/>
              <w:jc w:val="center"/>
              <w:rPr>
                <w:rFonts w:asciiTheme="minorHAnsi" w:hAnsiTheme="minorHAnsi" w:cstheme="minorHAnsi"/>
                <w:lang w:val="en-US"/>
              </w:rPr>
            </w:pPr>
          </w:p>
        </w:tc>
        <w:tc>
          <w:tcPr>
            <w:tcW w:w="1424" w:type="dxa"/>
            <w:shd w:val="clear" w:color="auto" w:fill="FFFFFF" w:themeFill="background1"/>
            <w:vAlign w:val="center"/>
          </w:tcPr>
          <w:p w14:paraId="59A19B47" w14:textId="77777777" w:rsidR="00C920E9" w:rsidRPr="00662ADA" w:rsidRDefault="00C920E9" w:rsidP="00C920E9">
            <w:pPr>
              <w:spacing w:before="20" w:after="20"/>
              <w:jc w:val="center"/>
              <w:rPr>
                <w:rFonts w:asciiTheme="minorHAnsi" w:hAnsiTheme="minorHAnsi" w:cstheme="minorHAnsi"/>
                <w:lang w:val="en-US"/>
              </w:rPr>
            </w:pPr>
          </w:p>
        </w:tc>
        <w:tc>
          <w:tcPr>
            <w:tcW w:w="1831" w:type="dxa"/>
            <w:shd w:val="clear" w:color="auto" w:fill="FFFFFF" w:themeFill="background1"/>
            <w:vAlign w:val="center"/>
          </w:tcPr>
          <w:p w14:paraId="27CED999"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c>
          <w:tcPr>
            <w:tcW w:w="1694" w:type="dxa"/>
            <w:shd w:val="clear" w:color="auto" w:fill="FFFFFF" w:themeFill="background1"/>
            <w:vAlign w:val="center"/>
          </w:tcPr>
          <w:p w14:paraId="457E7E26"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c>
          <w:tcPr>
            <w:tcW w:w="1693" w:type="dxa"/>
            <w:shd w:val="clear" w:color="auto" w:fill="FFFFFF" w:themeFill="background1"/>
            <w:vAlign w:val="center"/>
          </w:tcPr>
          <w:p w14:paraId="20BA6128" w14:textId="77777777" w:rsidR="00C920E9" w:rsidRPr="00662ADA" w:rsidRDefault="00C920E9" w:rsidP="00C920E9">
            <w:pPr>
              <w:spacing w:before="20" w:after="20"/>
              <w:jc w:val="center"/>
              <w:rPr>
                <w:rFonts w:asciiTheme="minorHAnsi" w:hAnsiTheme="minorHAnsi" w:cstheme="minorHAnsi"/>
                <w:lang w:val="en-US"/>
              </w:rPr>
            </w:pPr>
          </w:p>
        </w:tc>
      </w:tr>
      <w:tr w:rsidR="00C920E9" w:rsidRPr="00ED0700" w14:paraId="2A787ECA" w14:textId="77777777" w:rsidTr="00E110DB">
        <w:trPr>
          <w:trHeight w:val="415"/>
        </w:trPr>
        <w:tc>
          <w:tcPr>
            <w:tcW w:w="2379" w:type="dxa"/>
            <w:gridSpan w:val="3"/>
            <w:shd w:val="clear" w:color="auto" w:fill="D9D9D9" w:themeFill="background1" w:themeFillShade="D9"/>
            <w:vAlign w:val="center"/>
          </w:tcPr>
          <w:p w14:paraId="647017CA" w14:textId="77777777" w:rsidR="00C920E9" w:rsidRPr="00662ADA"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Description</w:t>
            </w:r>
          </w:p>
        </w:tc>
        <w:tc>
          <w:tcPr>
            <w:tcW w:w="6642" w:type="dxa"/>
            <w:gridSpan w:val="4"/>
            <w:vMerge w:val="restart"/>
            <w:shd w:val="clear" w:color="auto" w:fill="D9D9D9" w:themeFill="background1" w:themeFillShade="D9"/>
          </w:tcPr>
          <w:p w14:paraId="3B4D95CC" w14:textId="77777777" w:rsidR="00C920E9" w:rsidRPr="00662ADA" w:rsidRDefault="00C920E9" w:rsidP="00C920E9">
            <w:pPr>
              <w:spacing w:before="20" w:after="20"/>
              <w:jc w:val="both"/>
              <w:rPr>
                <w:rFonts w:asciiTheme="minorHAnsi" w:hAnsiTheme="minorHAnsi" w:cstheme="minorHAnsi"/>
                <w:lang w:val="en-US"/>
              </w:rPr>
            </w:pPr>
            <w:r w:rsidRPr="00F710FA">
              <w:rPr>
                <w:rFonts w:asciiTheme="minorHAnsi" w:hAnsiTheme="minorHAnsi" w:cstheme="minorHAnsi"/>
                <w:lang w:val="en-US"/>
              </w:rPr>
              <w:t>This option requires water balance to be performed and water demand to be analyzed. When systems’ deficiencies are clarified, measures such as setting up district metering areas and active leakage control for water supply systems, relining of irrigation channels, rain water harvesting, reusing water for irrigation, and so on</w:t>
            </w:r>
            <w:r>
              <w:rPr>
                <w:rFonts w:asciiTheme="minorHAnsi" w:hAnsiTheme="minorHAnsi" w:cstheme="minorHAnsi"/>
                <w:lang w:val="en-US"/>
              </w:rPr>
              <w:t>,</w:t>
            </w:r>
            <w:r w:rsidRPr="00F710FA">
              <w:rPr>
                <w:rFonts w:asciiTheme="minorHAnsi" w:hAnsiTheme="minorHAnsi" w:cstheme="minorHAnsi"/>
                <w:lang w:val="en-US"/>
              </w:rPr>
              <w:t xml:space="preserve"> should be taken</w:t>
            </w:r>
            <w:r w:rsidRPr="00662ADA">
              <w:rPr>
                <w:rFonts w:asciiTheme="minorHAnsi" w:hAnsiTheme="minorHAnsi" w:cstheme="minorHAnsi"/>
                <w:lang w:val="en-US"/>
              </w:rPr>
              <w:t>.</w:t>
            </w:r>
          </w:p>
        </w:tc>
      </w:tr>
      <w:tr w:rsidR="00C920E9" w:rsidRPr="00ED0700" w14:paraId="79979E05" w14:textId="77777777" w:rsidTr="00C920E9">
        <w:trPr>
          <w:trHeight w:val="110"/>
        </w:trPr>
        <w:tc>
          <w:tcPr>
            <w:tcW w:w="2379" w:type="dxa"/>
            <w:gridSpan w:val="3"/>
            <w:shd w:val="clear" w:color="auto" w:fill="000000" w:themeFill="text1"/>
            <w:vAlign w:val="center"/>
          </w:tcPr>
          <w:p w14:paraId="6BA4D064" w14:textId="77777777" w:rsidR="00C920E9" w:rsidRPr="00E96BE9" w:rsidRDefault="00C920E9" w:rsidP="00C920E9">
            <w:pPr>
              <w:spacing w:before="20" w:after="20"/>
              <w:jc w:val="center"/>
              <w:rPr>
                <w:rFonts w:asciiTheme="minorHAnsi" w:hAnsiTheme="minorHAnsi" w:cstheme="minorHAnsi"/>
                <w:sz w:val="18"/>
                <w:szCs w:val="18"/>
                <w:lang w:val="en-US"/>
              </w:rPr>
            </w:pPr>
            <w:r w:rsidRPr="00E96BE9">
              <w:rPr>
                <w:rFonts w:asciiTheme="minorHAnsi" w:hAnsiTheme="minorHAnsi" w:cstheme="minorHAnsi"/>
                <w:sz w:val="18"/>
                <w:szCs w:val="18"/>
                <w:lang w:val="en-US"/>
              </w:rPr>
              <w:t>Option’s relevance</w:t>
            </w:r>
          </w:p>
        </w:tc>
        <w:tc>
          <w:tcPr>
            <w:tcW w:w="6642" w:type="dxa"/>
            <w:gridSpan w:val="4"/>
            <w:vMerge/>
            <w:shd w:val="clear" w:color="auto" w:fill="F2F2F2" w:themeFill="background1" w:themeFillShade="F2"/>
            <w:vAlign w:val="center"/>
          </w:tcPr>
          <w:p w14:paraId="2CDB7155"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524669DD" w14:textId="77777777" w:rsidTr="00C920E9">
        <w:trPr>
          <w:trHeight w:val="128"/>
        </w:trPr>
        <w:tc>
          <w:tcPr>
            <w:tcW w:w="847" w:type="dxa"/>
            <w:shd w:val="clear" w:color="auto" w:fill="F2F2F2" w:themeFill="background1" w:themeFillShade="F2"/>
            <w:vAlign w:val="center"/>
          </w:tcPr>
          <w:p w14:paraId="48962558"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Economic</w:t>
            </w:r>
          </w:p>
        </w:tc>
        <w:tc>
          <w:tcPr>
            <w:tcW w:w="845" w:type="dxa"/>
            <w:shd w:val="clear" w:color="auto" w:fill="F2F2F2" w:themeFill="background1" w:themeFillShade="F2"/>
            <w:vAlign w:val="center"/>
          </w:tcPr>
          <w:p w14:paraId="432380CD"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Ecologic</w:t>
            </w:r>
          </w:p>
        </w:tc>
        <w:tc>
          <w:tcPr>
            <w:tcW w:w="687" w:type="dxa"/>
            <w:shd w:val="clear" w:color="auto" w:fill="F2F2F2" w:themeFill="background1" w:themeFillShade="F2"/>
            <w:vAlign w:val="center"/>
          </w:tcPr>
          <w:p w14:paraId="44111E86"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Social</w:t>
            </w:r>
          </w:p>
        </w:tc>
        <w:tc>
          <w:tcPr>
            <w:tcW w:w="6642" w:type="dxa"/>
            <w:gridSpan w:val="4"/>
            <w:vMerge/>
            <w:shd w:val="clear" w:color="auto" w:fill="F2F2F2" w:themeFill="background1" w:themeFillShade="F2"/>
            <w:vAlign w:val="center"/>
          </w:tcPr>
          <w:p w14:paraId="5FCCE3A7"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53854C37" w14:textId="77777777" w:rsidTr="00C920E9">
        <w:trPr>
          <w:trHeight w:val="192"/>
        </w:trPr>
        <w:tc>
          <w:tcPr>
            <w:tcW w:w="847" w:type="dxa"/>
            <w:shd w:val="clear" w:color="auto" w:fill="F2F2F2" w:themeFill="background1" w:themeFillShade="F2"/>
            <w:vAlign w:val="center"/>
          </w:tcPr>
          <w:p w14:paraId="72582836"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845" w:type="dxa"/>
            <w:shd w:val="clear" w:color="auto" w:fill="F2F2F2" w:themeFill="background1" w:themeFillShade="F2"/>
            <w:vAlign w:val="center"/>
          </w:tcPr>
          <w:p w14:paraId="3B0B9328"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87" w:type="dxa"/>
            <w:shd w:val="clear" w:color="auto" w:fill="F2F2F2" w:themeFill="background1" w:themeFillShade="F2"/>
            <w:vAlign w:val="center"/>
          </w:tcPr>
          <w:p w14:paraId="461942F7"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642" w:type="dxa"/>
            <w:gridSpan w:val="4"/>
            <w:vMerge/>
            <w:shd w:val="clear" w:color="auto" w:fill="F2F2F2" w:themeFill="background1" w:themeFillShade="F2"/>
            <w:vAlign w:val="center"/>
          </w:tcPr>
          <w:p w14:paraId="522AEAFA"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1203EF77" w14:textId="77777777" w:rsidTr="00C920E9">
        <w:tc>
          <w:tcPr>
            <w:tcW w:w="2379" w:type="dxa"/>
            <w:gridSpan w:val="3"/>
            <w:shd w:val="clear" w:color="auto" w:fill="F2F2F2" w:themeFill="background1" w:themeFillShade="F2"/>
            <w:vAlign w:val="center"/>
          </w:tcPr>
          <w:p w14:paraId="3BC9BA30"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Opportunities that arise</w:t>
            </w:r>
          </w:p>
        </w:tc>
        <w:tc>
          <w:tcPr>
            <w:tcW w:w="6642" w:type="dxa"/>
            <w:gridSpan w:val="4"/>
            <w:shd w:val="clear" w:color="auto" w:fill="F2F2F2" w:themeFill="background1" w:themeFillShade="F2"/>
          </w:tcPr>
          <w:p w14:paraId="44F8A5F8"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Reduced water demand will protect aquatic ecosystems</w:t>
            </w:r>
            <w:r>
              <w:rPr>
                <w:rFonts w:asciiTheme="minorHAnsi" w:hAnsiTheme="minorHAnsi" w:cstheme="minorHAnsi"/>
                <w:lang w:val="en-US"/>
              </w:rPr>
              <w:t>.</w:t>
            </w:r>
          </w:p>
        </w:tc>
      </w:tr>
      <w:tr w:rsidR="00C920E9" w:rsidRPr="00ED0700" w14:paraId="069E04E3" w14:textId="77777777" w:rsidTr="00C920E9">
        <w:tc>
          <w:tcPr>
            <w:tcW w:w="2379" w:type="dxa"/>
            <w:gridSpan w:val="3"/>
            <w:shd w:val="clear" w:color="auto" w:fill="D9D9D9" w:themeFill="background1" w:themeFillShade="D9"/>
            <w:vAlign w:val="center"/>
          </w:tcPr>
          <w:p w14:paraId="3C066FF0"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Cross-cutting relevance</w:t>
            </w:r>
          </w:p>
        </w:tc>
        <w:tc>
          <w:tcPr>
            <w:tcW w:w="1424" w:type="dxa"/>
            <w:shd w:val="clear" w:color="auto" w:fill="FFFFFF" w:themeFill="background1"/>
            <w:vAlign w:val="center"/>
          </w:tcPr>
          <w:p w14:paraId="5E011D82"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YES</w:t>
            </w:r>
          </w:p>
        </w:tc>
        <w:tc>
          <w:tcPr>
            <w:tcW w:w="5218" w:type="dxa"/>
            <w:gridSpan w:val="3"/>
            <w:shd w:val="clear" w:color="auto" w:fill="D9D9D9" w:themeFill="background1" w:themeFillShade="D9"/>
          </w:tcPr>
          <w:p w14:paraId="6BD5DD77"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Water saving means energy saving in most of the cases.</w:t>
            </w:r>
          </w:p>
        </w:tc>
      </w:tr>
      <w:tr w:rsidR="00C920E9" w:rsidRPr="00ED0700" w14:paraId="406D8A8E" w14:textId="77777777" w:rsidTr="00C920E9">
        <w:tc>
          <w:tcPr>
            <w:tcW w:w="2379" w:type="dxa"/>
            <w:gridSpan w:val="3"/>
            <w:shd w:val="clear" w:color="auto" w:fill="F2F2F2" w:themeFill="background1" w:themeFillShade="F2"/>
            <w:vAlign w:val="center"/>
          </w:tcPr>
          <w:p w14:paraId="772E263E"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Risks addressed</w:t>
            </w:r>
          </w:p>
        </w:tc>
        <w:tc>
          <w:tcPr>
            <w:tcW w:w="6642" w:type="dxa"/>
            <w:gridSpan w:val="4"/>
            <w:shd w:val="clear" w:color="auto" w:fill="F2F2F2" w:themeFill="background1" w:themeFillShade="F2"/>
          </w:tcPr>
          <w:p w14:paraId="407E180D"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Drought, risk to services</w:t>
            </w:r>
            <w:r>
              <w:rPr>
                <w:rFonts w:asciiTheme="minorHAnsi" w:hAnsiTheme="minorHAnsi" w:cstheme="minorHAnsi"/>
                <w:lang w:val="en-US"/>
              </w:rPr>
              <w:t>,</w:t>
            </w:r>
            <w:r w:rsidRPr="00662ADA">
              <w:rPr>
                <w:rFonts w:asciiTheme="minorHAnsi" w:hAnsiTheme="minorHAnsi" w:cstheme="minorHAnsi"/>
                <w:lang w:val="en-US"/>
              </w:rPr>
              <w:t xml:space="preserve"> and risk to biodiversity</w:t>
            </w:r>
            <w:r>
              <w:rPr>
                <w:rFonts w:asciiTheme="minorHAnsi" w:hAnsiTheme="minorHAnsi" w:cstheme="minorHAnsi"/>
                <w:lang w:val="en-US"/>
              </w:rPr>
              <w:t>.</w:t>
            </w:r>
          </w:p>
        </w:tc>
      </w:tr>
    </w:tbl>
    <w:p w14:paraId="45694FA3" w14:textId="1D033DB4" w:rsidR="00CC201C" w:rsidRDefault="00CC201C" w:rsidP="00C920E9">
      <w:pPr>
        <w:spacing w:after="0"/>
        <w:rPr>
          <w:sz w:val="8"/>
          <w:szCs w:val="8"/>
        </w:rPr>
      </w:pPr>
    </w:p>
    <w:p w14:paraId="2062DAF7" w14:textId="77777777" w:rsidR="00CC201C" w:rsidRDefault="00CC201C">
      <w:pPr>
        <w:widowControl w:val="0"/>
        <w:spacing w:after="0"/>
        <w:rPr>
          <w:sz w:val="8"/>
          <w:szCs w:val="8"/>
        </w:rPr>
      </w:pPr>
      <w:r>
        <w:rPr>
          <w:sz w:val="8"/>
          <w:szCs w:val="8"/>
        </w:rPr>
        <w:br w:type="page"/>
      </w:r>
    </w:p>
    <w:tbl>
      <w:tblPr>
        <w:tblStyle w:val="TableGrid"/>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845"/>
        <w:gridCol w:w="687"/>
        <w:gridCol w:w="1424"/>
        <w:gridCol w:w="1831"/>
        <w:gridCol w:w="1694"/>
        <w:gridCol w:w="1693"/>
      </w:tblGrid>
      <w:tr w:rsidR="00C920E9" w:rsidRPr="00ED0700" w14:paraId="326A62A3" w14:textId="77777777" w:rsidTr="00C920E9">
        <w:tc>
          <w:tcPr>
            <w:tcW w:w="9021" w:type="dxa"/>
            <w:gridSpan w:val="7"/>
            <w:shd w:val="clear" w:color="auto" w:fill="auto"/>
          </w:tcPr>
          <w:p w14:paraId="74210930" w14:textId="77777777" w:rsidR="00C920E9" w:rsidRPr="00C057FF" w:rsidRDefault="00C920E9" w:rsidP="007C0DF1">
            <w:pPr>
              <w:pStyle w:val="ListParagraph"/>
              <w:numPr>
                <w:ilvl w:val="0"/>
                <w:numId w:val="77"/>
              </w:numPr>
              <w:spacing w:before="60" w:after="60"/>
              <w:contextualSpacing w:val="0"/>
              <w:jc w:val="both"/>
              <w:rPr>
                <w:rFonts w:asciiTheme="minorHAnsi" w:eastAsia="Times New Roman" w:hAnsiTheme="minorHAnsi" w:cstheme="minorHAnsi"/>
                <w:color w:val="000000"/>
                <w:sz w:val="22"/>
                <w:lang w:val="en-US"/>
              </w:rPr>
            </w:pPr>
            <w:r w:rsidRPr="00E66CB7">
              <w:rPr>
                <w:rFonts w:asciiTheme="minorHAnsi" w:eastAsia="Times New Roman" w:hAnsiTheme="minorHAnsi" w:cstheme="minorHAnsi"/>
                <w:b/>
                <w:i/>
                <w:smallCaps/>
                <w:color w:val="000000"/>
                <w:sz w:val="22"/>
                <w:lang w:val="en-US"/>
              </w:rPr>
              <w:lastRenderedPageBreak/>
              <w:t>Improve design and operation of sewerage and wastewater treatment infrastructure to cope with variations in influent quantity and quality</w:t>
            </w:r>
          </w:p>
        </w:tc>
      </w:tr>
      <w:tr w:rsidR="00C920E9" w:rsidRPr="00ED0700" w14:paraId="0D2D7506" w14:textId="77777777" w:rsidTr="00C920E9">
        <w:tc>
          <w:tcPr>
            <w:tcW w:w="2379" w:type="dxa"/>
            <w:gridSpan w:val="3"/>
            <w:vMerge w:val="restart"/>
            <w:shd w:val="clear" w:color="auto" w:fill="F2F2F2" w:themeFill="background1" w:themeFillShade="F2"/>
            <w:vAlign w:val="center"/>
          </w:tcPr>
          <w:p w14:paraId="3656C5C8" w14:textId="77777777" w:rsidR="00C920E9" w:rsidRPr="00813F3A" w:rsidRDefault="00C920E9" w:rsidP="00C920E9">
            <w:pPr>
              <w:jc w:val="center"/>
              <w:rPr>
                <w:rFonts w:asciiTheme="minorHAnsi" w:hAnsiTheme="minorHAnsi" w:cstheme="minorHAnsi"/>
                <w:lang w:val="en-US"/>
              </w:rPr>
            </w:pPr>
            <w:r w:rsidRPr="00813F3A">
              <w:rPr>
                <w:rFonts w:asciiTheme="minorHAnsi" w:hAnsiTheme="minorHAnsi" w:cstheme="minorHAnsi"/>
                <w:lang w:val="en-US"/>
              </w:rPr>
              <w:t>Relevant to:</w:t>
            </w:r>
          </w:p>
        </w:tc>
        <w:tc>
          <w:tcPr>
            <w:tcW w:w="1424" w:type="dxa"/>
            <w:shd w:val="clear" w:color="auto" w:fill="F2F2F2" w:themeFill="background1" w:themeFillShade="F2"/>
            <w:vAlign w:val="center"/>
          </w:tcPr>
          <w:p w14:paraId="39EE56D5" w14:textId="77777777" w:rsidR="00C920E9" w:rsidRPr="00813F3A" w:rsidRDefault="00C920E9" w:rsidP="00C920E9">
            <w:pPr>
              <w:spacing w:after="0"/>
              <w:jc w:val="center"/>
              <w:rPr>
                <w:rFonts w:asciiTheme="minorHAnsi" w:hAnsiTheme="minorHAnsi" w:cstheme="minorHAnsi"/>
                <w:lang w:val="en-US"/>
              </w:rPr>
            </w:pPr>
            <w:r w:rsidRPr="00813F3A">
              <w:rPr>
                <w:rFonts w:asciiTheme="minorHAnsi" w:hAnsiTheme="minorHAnsi" w:cstheme="minorHAnsi"/>
                <w:lang w:val="en-US"/>
              </w:rPr>
              <w:t>Natural systems</w:t>
            </w:r>
          </w:p>
        </w:tc>
        <w:tc>
          <w:tcPr>
            <w:tcW w:w="1831" w:type="dxa"/>
            <w:shd w:val="clear" w:color="auto" w:fill="F2F2F2" w:themeFill="background1" w:themeFillShade="F2"/>
            <w:vAlign w:val="center"/>
          </w:tcPr>
          <w:p w14:paraId="078606AB" w14:textId="77777777" w:rsidR="00C920E9" w:rsidRPr="00813F3A" w:rsidRDefault="00C920E9" w:rsidP="00C920E9">
            <w:pPr>
              <w:spacing w:after="0"/>
              <w:jc w:val="center"/>
              <w:rPr>
                <w:rFonts w:asciiTheme="minorHAnsi" w:hAnsiTheme="minorHAnsi" w:cstheme="minorHAnsi"/>
                <w:lang w:val="en-US"/>
              </w:rPr>
            </w:pPr>
            <w:r w:rsidRPr="00813F3A">
              <w:rPr>
                <w:rFonts w:asciiTheme="minorHAnsi" w:hAnsiTheme="minorHAnsi" w:cstheme="minorHAnsi"/>
                <w:lang w:val="en-US"/>
              </w:rPr>
              <w:t>Water supply and sanitation</w:t>
            </w:r>
          </w:p>
        </w:tc>
        <w:tc>
          <w:tcPr>
            <w:tcW w:w="1694" w:type="dxa"/>
            <w:shd w:val="clear" w:color="auto" w:fill="F2F2F2" w:themeFill="background1" w:themeFillShade="F2"/>
            <w:vAlign w:val="center"/>
          </w:tcPr>
          <w:p w14:paraId="3BBA8711" w14:textId="77777777" w:rsidR="00C920E9" w:rsidRPr="00813F3A" w:rsidRDefault="00C920E9" w:rsidP="00C920E9">
            <w:pPr>
              <w:spacing w:after="0"/>
              <w:jc w:val="center"/>
              <w:rPr>
                <w:rFonts w:asciiTheme="minorHAnsi" w:hAnsiTheme="minorHAnsi" w:cstheme="minorHAnsi"/>
                <w:lang w:val="en-US"/>
              </w:rPr>
            </w:pPr>
            <w:r w:rsidRPr="00813F3A">
              <w:rPr>
                <w:rFonts w:asciiTheme="minorHAnsi" w:hAnsiTheme="minorHAnsi" w:cstheme="minorHAnsi"/>
                <w:lang w:val="en-US"/>
              </w:rPr>
              <w:t>Hydro-melioration</w:t>
            </w:r>
          </w:p>
        </w:tc>
        <w:tc>
          <w:tcPr>
            <w:tcW w:w="1693" w:type="dxa"/>
            <w:shd w:val="clear" w:color="auto" w:fill="F2F2F2" w:themeFill="background1" w:themeFillShade="F2"/>
            <w:vAlign w:val="center"/>
          </w:tcPr>
          <w:p w14:paraId="7DDC72CF" w14:textId="77777777" w:rsidR="00C920E9" w:rsidRPr="00813F3A" w:rsidRDefault="00C920E9" w:rsidP="00C920E9">
            <w:pPr>
              <w:spacing w:after="0"/>
              <w:jc w:val="center"/>
              <w:rPr>
                <w:rFonts w:asciiTheme="minorHAnsi" w:hAnsiTheme="minorHAnsi" w:cstheme="minorHAnsi"/>
                <w:lang w:val="en-US"/>
              </w:rPr>
            </w:pPr>
            <w:r w:rsidRPr="00813F3A">
              <w:rPr>
                <w:rFonts w:asciiTheme="minorHAnsi" w:hAnsiTheme="minorHAnsi" w:cstheme="minorHAnsi"/>
                <w:lang w:val="en-US"/>
              </w:rPr>
              <w:t>Hydropower</w:t>
            </w:r>
          </w:p>
        </w:tc>
      </w:tr>
      <w:tr w:rsidR="00C920E9" w:rsidRPr="00ED0700" w14:paraId="742A6AB3" w14:textId="77777777" w:rsidTr="00C920E9">
        <w:tc>
          <w:tcPr>
            <w:tcW w:w="2379" w:type="dxa"/>
            <w:gridSpan w:val="3"/>
            <w:vMerge/>
            <w:shd w:val="clear" w:color="auto" w:fill="F2F2F2" w:themeFill="background1" w:themeFillShade="F2"/>
            <w:vAlign w:val="center"/>
          </w:tcPr>
          <w:p w14:paraId="23EF2A8B" w14:textId="77777777" w:rsidR="00C920E9" w:rsidRPr="00813F3A" w:rsidRDefault="00C920E9" w:rsidP="00C920E9">
            <w:pPr>
              <w:jc w:val="center"/>
              <w:rPr>
                <w:rFonts w:asciiTheme="minorHAnsi" w:hAnsiTheme="minorHAnsi" w:cstheme="minorHAnsi"/>
                <w:lang w:val="en-US"/>
              </w:rPr>
            </w:pPr>
          </w:p>
        </w:tc>
        <w:tc>
          <w:tcPr>
            <w:tcW w:w="1424" w:type="dxa"/>
            <w:shd w:val="clear" w:color="auto" w:fill="FFFFFF" w:themeFill="background1"/>
            <w:vAlign w:val="center"/>
          </w:tcPr>
          <w:p w14:paraId="293FD54A" w14:textId="77777777" w:rsidR="00C920E9" w:rsidRPr="00813F3A" w:rsidRDefault="00C920E9" w:rsidP="00C920E9">
            <w:pPr>
              <w:spacing w:after="0"/>
              <w:jc w:val="center"/>
              <w:rPr>
                <w:rFonts w:asciiTheme="minorHAnsi" w:hAnsiTheme="minorHAnsi" w:cstheme="minorHAnsi"/>
                <w:lang w:val="en-US"/>
              </w:rPr>
            </w:pPr>
          </w:p>
        </w:tc>
        <w:tc>
          <w:tcPr>
            <w:tcW w:w="1831" w:type="dxa"/>
            <w:shd w:val="clear" w:color="auto" w:fill="FFFFFF" w:themeFill="background1"/>
            <w:vAlign w:val="center"/>
          </w:tcPr>
          <w:p w14:paraId="10E6339B" w14:textId="77777777" w:rsidR="00C920E9" w:rsidRPr="00813F3A" w:rsidRDefault="00C920E9" w:rsidP="00C920E9">
            <w:pPr>
              <w:spacing w:after="0"/>
              <w:jc w:val="center"/>
              <w:rPr>
                <w:rFonts w:asciiTheme="minorHAnsi" w:hAnsiTheme="minorHAnsi" w:cstheme="minorHAnsi"/>
                <w:lang w:val="en-US"/>
              </w:rPr>
            </w:pPr>
            <w:r w:rsidRPr="00813F3A">
              <w:rPr>
                <w:rFonts w:asciiTheme="minorHAnsi" w:hAnsiTheme="minorHAnsi" w:cstheme="minorHAnsi"/>
                <w:lang w:val="en-US"/>
              </w:rPr>
              <w:t>X</w:t>
            </w:r>
          </w:p>
        </w:tc>
        <w:tc>
          <w:tcPr>
            <w:tcW w:w="1694" w:type="dxa"/>
            <w:shd w:val="clear" w:color="auto" w:fill="FFFFFF" w:themeFill="background1"/>
            <w:vAlign w:val="center"/>
          </w:tcPr>
          <w:p w14:paraId="6A566BDE" w14:textId="77777777" w:rsidR="00C920E9" w:rsidRPr="00813F3A" w:rsidRDefault="00C920E9" w:rsidP="00C920E9">
            <w:pPr>
              <w:spacing w:after="0"/>
              <w:jc w:val="center"/>
              <w:rPr>
                <w:rFonts w:asciiTheme="minorHAnsi" w:hAnsiTheme="minorHAnsi" w:cstheme="minorHAnsi"/>
                <w:lang w:val="en-US"/>
              </w:rPr>
            </w:pPr>
          </w:p>
        </w:tc>
        <w:tc>
          <w:tcPr>
            <w:tcW w:w="1693" w:type="dxa"/>
            <w:shd w:val="clear" w:color="auto" w:fill="FFFFFF" w:themeFill="background1"/>
            <w:vAlign w:val="center"/>
          </w:tcPr>
          <w:p w14:paraId="10750416" w14:textId="77777777" w:rsidR="00C920E9" w:rsidRPr="00813F3A" w:rsidRDefault="00C920E9" w:rsidP="00C920E9">
            <w:pPr>
              <w:spacing w:after="0"/>
              <w:jc w:val="center"/>
              <w:rPr>
                <w:rFonts w:asciiTheme="minorHAnsi" w:hAnsiTheme="minorHAnsi" w:cstheme="minorHAnsi"/>
                <w:lang w:val="en-US"/>
              </w:rPr>
            </w:pPr>
          </w:p>
        </w:tc>
      </w:tr>
      <w:tr w:rsidR="00C920E9" w:rsidRPr="00ED0700" w14:paraId="0F417518" w14:textId="77777777" w:rsidTr="00C920E9">
        <w:trPr>
          <w:trHeight w:val="2132"/>
        </w:trPr>
        <w:tc>
          <w:tcPr>
            <w:tcW w:w="2379" w:type="dxa"/>
            <w:gridSpan w:val="3"/>
            <w:shd w:val="clear" w:color="auto" w:fill="D9D9D9" w:themeFill="background1" w:themeFillShade="D9"/>
            <w:vAlign w:val="center"/>
          </w:tcPr>
          <w:p w14:paraId="1A4C4366" w14:textId="77777777" w:rsidR="00C920E9" w:rsidRPr="00662ADA"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Description</w:t>
            </w:r>
          </w:p>
        </w:tc>
        <w:tc>
          <w:tcPr>
            <w:tcW w:w="6642" w:type="dxa"/>
            <w:gridSpan w:val="4"/>
            <w:vMerge w:val="restart"/>
            <w:shd w:val="clear" w:color="auto" w:fill="D9D9D9" w:themeFill="background1" w:themeFillShade="D9"/>
          </w:tcPr>
          <w:p w14:paraId="7AC268F5"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 xml:space="preserve">Drought and water scarcity will probably result in use of less water and a lower flowrate at </w:t>
            </w:r>
            <w:r>
              <w:rPr>
                <w:rFonts w:asciiTheme="minorHAnsi" w:hAnsiTheme="minorHAnsi" w:cstheme="minorHAnsi"/>
                <w:lang w:val="en-US"/>
              </w:rPr>
              <w:t xml:space="preserve">the </w:t>
            </w:r>
            <w:r w:rsidRPr="00662ADA">
              <w:rPr>
                <w:rFonts w:asciiTheme="minorHAnsi" w:hAnsiTheme="minorHAnsi" w:cstheme="minorHAnsi"/>
                <w:lang w:val="en-US"/>
              </w:rPr>
              <w:t xml:space="preserve">WWTPs inlets. The flowrate and the pollutants’ concentrations are interdependent, thus variation in influent quality and quantity might be expected because of climate change. However, the analysis in this report showed that a decline of the population or the increase of tourists may have a higher impact on the generated wastewater than climate change. Therefore, this option requires the design and operation of the sanitation systems to be based on a sound analysis, which in the Bulgarian context, means emphasis on feasibility studies. The interconnection between the sewerage network and the WWTPs should be considered. Up-to-date sewerage systems including appropriate flood mitigation measures should be applied. The WWTPs should allow flexible operation. </w:t>
            </w:r>
          </w:p>
        </w:tc>
      </w:tr>
      <w:tr w:rsidR="00C920E9" w:rsidRPr="00ED0700" w14:paraId="6546D443" w14:textId="77777777" w:rsidTr="00C920E9">
        <w:trPr>
          <w:trHeight w:val="138"/>
        </w:trPr>
        <w:tc>
          <w:tcPr>
            <w:tcW w:w="2379" w:type="dxa"/>
            <w:gridSpan w:val="3"/>
            <w:shd w:val="clear" w:color="auto" w:fill="000000" w:themeFill="text1"/>
            <w:vAlign w:val="center"/>
          </w:tcPr>
          <w:p w14:paraId="5D35D762" w14:textId="77777777" w:rsidR="00C920E9" w:rsidRPr="00E96BE9" w:rsidRDefault="00C920E9" w:rsidP="00C920E9">
            <w:pPr>
              <w:spacing w:before="20" w:after="20"/>
              <w:jc w:val="center"/>
              <w:rPr>
                <w:rFonts w:asciiTheme="minorHAnsi" w:hAnsiTheme="minorHAnsi" w:cstheme="minorHAnsi"/>
                <w:sz w:val="18"/>
                <w:szCs w:val="18"/>
                <w:lang w:val="en-US"/>
              </w:rPr>
            </w:pPr>
            <w:r w:rsidRPr="00E96BE9">
              <w:rPr>
                <w:rFonts w:asciiTheme="minorHAnsi" w:hAnsiTheme="minorHAnsi" w:cstheme="minorHAnsi"/>
                <w:sz w:val="18"/>
                <w:szCs w:val="18"/>
                <w:lang w:val="en-US"/>
              </w:rPr>
              <w:t>Option’s relevance</w:t>
            </w:r>
          </w:p>
        </w:tc>
        <w:tc>
          <w:tcPr>
            <w:tcW w:w="6642" w:type="dxa"/>
            <w:gridSpan w:val="4"/>
            <w:vMerge/>
            <w:shd w:val="clear" w:color="auto" w:fill="F2F2F2" w:themeFill="background1" w:themeFillShade="F2"/>
            <w:vAlign w:val="center"/>
          </w:tcPr>
          <w:p w14:paraId="7594B73F"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1BA1256C" w14:textId="77777777" w:rsidTr="00C920E9">
        <w:trPr>
          <w:trHeight w:val="142"/>
        </w:trPr>
        <w:tc>
          <w:tcPr>
            <w:tcW w:w="847" w:type="dxa"/>
            <w:shd w:val="clear" w:color="auto" w:fill="F2F2F2" w:themeFill="background1" w:themeFillShade="F2"/>
            <w:vAlign w:val="center"/>
          </w:tcPr>
          <w:p w14:paraId="6949E93A"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Economic</w:t>
            </w:r>
          </w:p>
        </w:tc>
        <w:tc>
          <w:tcPr>
            <w:tcW w:w="845" w:type="dxa"/>
            <w:shd w:val="clear" w:color="auto" w:fill="F2F2F2" w:themeFill="background1" w:themeFillShade="F2"/>
            <w:vAlign w:val="center"/>
          </w:tcPr>
          <w:p w14:paraId="53853C92"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Ecologic</w:t>
            </w:r>
          </w:p>
        </w:tc>
        <w:tc>
          <w:tcPr>
            <w:tcW w:w="687" w:type="dxa"/>
            <w:shd w:val="clear" w:color="auto" w:fill="F2F2F2" w:themeFill="background1" w:themeFillShade="F2"/>
            <w:vAlign w:val="center"/>
          </w:tcPr>
          <w:p w14:paraId="39719976"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Social</w:t>
            </w:r>
          </w:p>
        </w:tc>
        <w:tc>
          <w:tcPr>
            <w:tcW w:w="6642" w:type="dxa"/>
            <w:gridSpan w:val="4"/>
            <w:vMerge/>
            <w:shd w:val="clear" w:color="auto" w:fill="F2F2F2" w:themeFill="background1" w:themeFillShade="F2"/>
            <w:vAlign w:val="center"/>
          </w:tcPr>
          <w:p w14:paraId="56191756"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498F31CB" w14:textId="77777777" w:rsidTr="00C920E9">
        <w:trPr>
          <w:trHeight w:val="186"/>
        </w:trPr>
        <w:tc>
          <w:tcPr>
            <w:tcW w:w="847" w:type="dxa"/>
            <w:shd w:val="clear" w:color="auto" w:fill="F2F2F2" w:themeFill="background1" w:themeFillShade="F2"/>
            <w:vAlign w:val="center"/>
          </w:tcPr>
          <w:p w14:paraId="10255849"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845" w:type="dxa"/>
            <w:shd w:val="clear" w:color="auto" w:fill="F2F2F2" w:themeFill="background1" w:themeFillShade="F2"/>
            <w:vAlign w:val="center"/>
          </w:tcPr>
          <w:p w14:paraId="03B896E7"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87" w:type="dxa"/>
            <w:shd w:val="clear" w:color="auto" w:fill="F2F2F2" w:themeFill="background1" w:themeFillShade="F2"/>
            <w:vAlign w:val="center"/>
          </w:tcPr>
          <w:p w14:paraId="5B81E01A"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642" w:type="dxa"/>
            <w:gridSpan w:val="4"/>
            <w:vMerge/>
            <w:shd w:val="clear" w:color="auto" w:fill="F2F2F2" w:themeFill="background1" w:themeFillShade="F2"/>
            <w:vAlign w:val="center"/>
          </w:tcPr>
          <w:p w14:paraId="207F2A87"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159169A6" w14:textId="77777777" w:rsidTr="00C920E9">
        <w:tc>
          <w:tcPr>
            <w:tcW w:w="2379" w:type="dxa"/>
            <w:gridSpan w:val="3"/>
            <w:shd w:val="clear" w:color="auto" w:fill="F2F2F2" w:themeFill="background1" w:themeFillShade="F2"/>
            <w:vAlign w:val="center"/>
          </w:tcPr>
          <w:p w14:paraId="15760DCB"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Opportunities that arise</w:t>
            </w:r>
          </w:p>
        </w:tc>
        <w:tc>
          <w:tcPr>
            <w:tcW w:w="6642" w:type="dxa"/>
            <w:gridSpan w:val="4"/>
            <w:shd w:val="clear" w:color="auto" w:fill="F2F2F2" w:themeFill="background1" w:themeFillShade="F2"/>
          </w:tcPr>
          <w:p w14:paraId="6CFBDE70" w14:textId="0BCA65CC" w:rsidR="00C920E9" w:rsidRPr="00662ADA" w:rsidRDefault="00C920E9" w:rsidP="00C920E9">
            <w:pPr>
              <w:spacing w:before="20" w:after="20"/>
              <w:jc w:val="both"/>
              <w:rPr>
                <w:rFonts w:asciiTheme="minorHAnsi" w:hAnsiTheme="minorHAnsi" w:cstheme="minorHAnsi"/>
                <w:lang w:val="en-US"/>
              </w:rPr>
            </w:pPr>
            <w:r>
              <w:rPr>
                <w:rFonts w:asciiTheme="minorHAnsi" w:hAnsiTheme="minorHAnsi" w:cstheme="minorHAnsi"/>
                <w:lang w:val="en-US"/>
              </w:rPr>
              <w:t>S</w:t>
            </w:r>
            <w:r w:rsidRPr="00662ADA">
              <w:rPr>
                <w:rFonts w:asciiTheme="minorHAnsi" w:hAnsiTheme="minorHAnsi" w:cstheme="minorHAnsi"/>
                <w:lang w:val="en-US"/>
              </w:rPr>
              <w:t xml:space="preserve">ound design means better performance </w:t>
            </w:r>
            <w:r w:rsidR="002B62C0" w:rsidRPr="00662ADA">
              <w:rPr>
                <w:rFonts w:asciiTheme="minorHAnsi" w:hAnsiTheme="minorHAnsi" w:cstheme="minorHAnsi"/>
                <w:lang w:val="en-US"/>
              </w:rPr>
              <w:t>and, in most cases,</w:t>
            </w:r>
            <w:r w:rsidRPr="00662ADA">
              <w:rPr>
                <w:rFonts w:asciiTheme="minorHAnsi" w:hAnsiTheme="minorHAnsi" w:cstheme="minorHAnsi"/>
                <w:lang w:val="en-US"/>
              </w:rPr>
              <w:t xml:space="preserve"> less operational costs.</w:t>
            </w:r>
          </w:p>
        </w:tc>
      </w:tr>
      <w:tr w:rsidR="00C920E9" w:rsidRPr="00ED0700" w14:paraId="217EFF37" w14:textId="77777777" w:rsidTr="00C920E9">
        <w:tc>
          <w:tcPr>
            <w:tcW w:w="2379" w:type="dxa"/>
            <w:gridSpan w:val="3"/>
            <w:shd w:val="clear" w:color="auto" w:fill="D9D9D9" w:themeFill="background1" w:themeFillShade="D9"/>
            <w:vAlign w:val="center"/>
          </w:tcPr>
          <w:p w14:paraId="068EBBA2"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Cross-cutting relevance</w:t>
            </w:r>
          </w:p>
        </w:tc>
        <w:tc>
          <w:tcPr>
            <w:tcW w:w="1424" w:type="dxa"/>
            <w:shd w:val="clear" w:color="auto" w:fill="FFFFFF" w:themeFill="background1"/>
            <w:vAlign w:val="center"/>
          </w:tcPr>
          <w:p w14:paraId="2CC0DD6A"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NO</w:t>
            </w:r>
          </w:p>
        </w:tc>
        <w:tc>
          <w:tcPr>
            <w:tcW w:w="5218" w:type="dxa"/>
            <w:gridSpan w:val="3"/>
            <w:shd w:val="clear" w:color="auto" w:fill="D9D9D9" w:themeFill="background1" w:themeFillShade="D9"/>
          </w:tcPr>
          <w:p w14:paraId="7DFB01BF" w14:textId="77777777" w:rsidR="00C920E9" w:rsidRPr="00662ADA" w:rsidRDefault="00C920E9" w:rsidP="00C920E9">
            <w:pPr>
              <w:spacing w:before="20" w:after="20"/>
              <w:jc w:val="both"/>
              <w:rPr>
                <w:rFonts w:asciiTheme="minorHAnsi" w:hAnsiTheme="minorHAnsi" w:cstheme="minorHAnsi"/>
                <w:lang w:val="en-US"/>
              </w:rPr>
            </w:pPr>
          </w:p>
        </w:tc>
      </w:tr>
      <w:tr w:rsidR="00C920E9" w:rsidRPr="00ED0700" w14:paraId="476EED6D" w14:textId="77777777" w:rsidTr="00C920E9">
        <w:tc>
          <w:tcPr>
            <w:tcW w:w="2379" w:type="dxa"/>
            <w:gridSpan w:val="3"/>
            <w:shd w:val="clear" w:color="auto" w:fill="F2F2F2" w:themeFill="background1" w:themeFillShade="F2"/>
            <w:vAlign w:val="center"/>
          </w:tcPr>
          <w:p w14:paraId="20119A27"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Risks addressed</w:t>
            </w:r>
          </w:p>
        </w:tc>
        <w:tc>
          <w:tcPr>
            <w:tcW w:w="6642" w:type="dxa"/>
            <w:gridSpan w:val="4"/>
            <w:shd w:val="clear" w:color="auto" w:fill="F2F2F2" w:themeFill="background1" w:themeFillShade="F2"/>
          </w:tcPr>
          <w:p w14:paraId="5E539458"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Infrastructure and service</w:t>
            </w:r>
          </w:p>
        </w:tc>
      </w:tr>
    </w:tbl>
    <w:p w14:paraId="0597594D" w14:textId="77777777" w:rsidR="00C920E9" w:rsidRPr="00F63633" w:rsidRDefault="00C920E9" w:rsidP="00C920E9">
      <w:pPr>
        <w:spacing w:after="0"/>
        <w:rPr>
          <w:sz w:val="8"/>
          <w:szCs w:val="8"/>
        </w:rPr>
      </w:pPr>
    </w:p>
    <w:tbl>
      <w:tblPr>
        <w:tblStyle w:val="TableGrid"/>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845"/>
        <w:gridCol w:w="687"/>
        <w:gridCol w:w="1424"/>
        <w:gridCol w:w="1831"/>
        <w:gridCol w:w="1694"/>
        <w:gridCol w:w="1693"/>
      </w:tblGrid>
      <w:tr w:rsidR="00C920E9" w:rsidRPr="00ED0700" w14:paraId="118A2E37" w14:textId="77777777" w:rsidTr="00C920E9">
        <w:tc>
          <w:tcPr>
            <w:tcW w:w="9021" w:type="dxa"/>
            <w:gridSpan w:val="7"/>
            <w:shd w:val="clear" w:color="auto" w:fill="auto"/>
          </w:tcPr>
          <w:p w14:paraId="1A498543" w14:textId="77777777" w:rsidR="00C920E9" w:rsidRPr="00C057FF" w:rsidRDefault="00C920E9" w:rsidP="007C0DF1">
            <w:pPr>
              <w:pStyle w:val="ListParagraph"/>
              <w:numPr>
                <w:ilvl w:val="0"/>
                <w:numId w:val="77"/>
              </w:numPr>
              <w:spacing w:before="60" w:after="60"/>
              <w:contextualSpacing w:val="0"/>
              <w:jc w:val="both"/>
              <w:rPr>
                <w:rFonts w:asciiTheme="minorHAnsi" w:eastAsia="Times New Roman" w:hAnsiTheme="minorHAnsi" w:cstheme="minorHAnsi"/>
                <w:color w:val="000000"/>
                <w:sz w:val="22"/>
                <w:lang w:val="en-US"/>
              </w:rPr>
            </w:pPr>
            <w:r w:rsidRPr="00E66CB7">
              <w:rPr>
                <w:rFonts w:asciiTheme="minorHAnsi" w:eastAsia="Times New Roman" w:hAnsiTheme="minorHAnsi" w:cstheme="minorHAnsi"/>
                <w:b/>
                <w:i/>
                <w:smallCaps/>
                <w:color w:val="000000"/>
                <w:sz w:val="22"/>
                <w:lang w:val="en-US"/>
              </w:rPr>
              <w:t>Provide universal sanitation with technology locally adapted, and provide for proper disposal and reintegration of used water and generated sludge into the environment or for its reuse</w:t>
            </w:r>
          </w:p>
        </w:tc>
      </w:tr>
      <w:tr w:rsidR="00C920E9" w:rsidRPr="00ED0700" w14:paraId="3FE98B1D" w14:textId="77777777" w:rsidTr="00C920E9">
        <w:tc>
          <w:tcPr>
            <w:tcW w:w="2379" w:type="dxa"/>
            <w:gridSpan w:val="3"/>
            <w:vMerge w:val="restart"/>
            <w:shd w:val="clear" w:color="auto" w:fill="F2F2F2" w:themeFill="background1" w:themeFillShade="F2"/>
            <w:vAlign w:val="center"/>
          </w:tcPr>
          <w:p w14:paraId="7D1BA368"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Relevant to:</w:t>
            </w:r>
          </w:p>
        </w:tc>
        <w:tc>
          <w:tcPr>
            <w:tcW w:w="1424" w:type="dxa"/>
            <w:shd w:val="clear" w:color="auto" w:fill="F2F2F2" w:themeFill="background1" w:themeFillShade="F2"/>
            <w:vAlign w:val="center"/>
          </w:tcPr>
          <w:p w14:paraId="2858CC29"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Natural systems</w:t>
            </w:r>
          </w:p>
        </w:tc>
        <w:tc>
          <w:tcPr>
            <w:tcW w:w="1831" w:type="dxa"/>
            <w:shd w:val="clear" w:color="auto" w:fill="F2F2F2" w:themeFill="background1" w:themeFillShade="F2"/>
            <w:vAlign w:val="center"/>
          </w:tcPr>
          <w:p w14:paraId="719D12A3"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Water supply and sanitation</w:t>
            </w:r>
          </w:p>
        </w:tc>
        <w:tc>
          <w:tcPr>
            <w:tcW w:w="1694" w:type="dxa"/>
            <w:shd w:val="clear" w:color="auto" w:fill="F2F2F2" w:themeFill="background1" w:themeFillShade="F2"/>
            <w:vAlign w:val="center"/>
          </w:tcPr>
          <w:p w14:paraId="31E0FDF0"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Hydro-melioration</w:t>
            </w:r>
          </w:p>
        </w:tc>
        <w:tc>
          <w:tcPr>
            <w:tcW w:w="1693" w:type="dxa"/>
            <w:shd w:val="clear" w:color="auto" w:fill="F2F2F2" w:themeFill="background1" w:themeFillShade="F2"/>
            <w:vAlign w:val="center"/>
          </w:tcPr>
          <w:p w14:paraId="1F7AAA72"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Hydropower</w:t>
            </w:r>
          </w:p>
        </w:tc>
      </w:tr>
      <w:tr w:rsidR="00C920E9" w:rsidRPr="00ED0700" w14:paraId="742D18F9" w14:textId="77777777" w:rsidTr="00C920E9">
        <w:tc>
          <w:tcPr>
            <w:tcW w:w="2379" w:type="dxa"/>
            <w:gridSpan w:val="3"/>
            <w:vMerge/>
            <w:shd w:val="clear" w:color="auto" w:fill="F2F2F2" w:themeFill="background1" w:themeFillShade="F2"/>
            <w:vAlign w:val="center"/>
          </w:tcPr>
          <w:p w14:paraId="7D8ABE1C" w14:textId="77777777" w:rsidR="00C920E9" w:rsidRPr="00662ADA" w:rsidRDefault="00C920E9" w:rsidP="00C920E9">
            <w:pPr>
              <w:spacing w:before="20" w:after="20"/>
              <w:jc w:val="center"/>
              <w:rPr>
                <w:rFonts w:asciiTheme="minorHAnsi" w:hAnsiTheme="minorHAnsi" w:cstheme="minorHAnsi"/>
                <w:lang w:val="en-US"/>
              </w:rPr>
            </w:pPr>
          </w:p>
        </w:tc>
        <w:tc>
          <w:tcPr>
            <w:tcW w:w="1424" w:type="dxa"/>
            <w:shd w:val="clear" w:color="auto" w:fill="FFFFFF" w:themeFill="background1"/>
            <w:vAlign w:val="center"/>
          </w:tcPr>
          <w:p w14:paraId="4EAC2B90" w14:textId="77777777" w:rsidR="00C920E9" w:rsidRPr="00662ADA" w:rsidRDefault="00C920E9" w:rsidP="00C920E9">
            <w:pPr>
              <w:spacing w:before="20" w:after="20"/>
              <w:jc w:val="center"/>
              <w:rPr>
                <w:rFonts w:asciiTheme="minorHAnsi" w:hAnsiTheme="minorHAnsi" w:cstheme="minorHAnsi"/>
                <w:lang w:val="en-US"/>
              </w:rPr>
            </w:pPr>
          </w:p>
        </w:tc>
        <w:tc>
          <w:tcPr>
            <w:tcW w:w="1831" w:type="dxa"/>
            <w:shd w:val="clear" w:color="auto" w:fill="FFFFFF" w:themeFill="background1"/>
            <w:vAlign w:val="center"/>
          </w:tcPr>
          <w:p w14:paraId="3E1002A9"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c>
          <w:tcPr>
            <w:tcW w:w="1694" w:type="dxa"/>
            <w:shd w:val="clear" w:color="auto" w:fill="FFFFFF" w:themeFill="background1"/>
            <w:vAlign w:val="center"/>
          </w:tcPr>
          <w:p w14:paraId="0742F4F3" w14:textId="77777777" w:rsidR="00C920E9" w:rsidRPr="00662ADA" w:rsidRDefault="00C920E9" w:rsidP="00C920E9">
            <w:pPr>
              <w:spacing w:before="20" w:after="20"/>
              <w:jc w:val="center"/>
              <w:rPr>
                <w:rFonts w:asciiTheme="minorHAnsi" w:hAnsiTheme="minorHAnsi" w:cstheme="minorHAnsi"/>
                <w:lang w:val="en-US"/>
              </w:rPr>
            </w:pPr>
          </w:p>
        </w:tc>
        <w:tc>
          <w:tcPr>
            <w:tcW w:w="1693" w:type="dxa"/>
            <w:shd w:val="clear" w:color="auto" w:fill="FFFFFF" w:themeFill="background1"/>
            <w:vAlign w:val="center"/>
          </w:tcPr>
          <w:p w14:paraId="2EBBC2CE" w14:textId="77777777" w:rsidR="00C920E9" w:rsidRPr="00662ADA" w:rsidRDefault="00C920E9" w:rsidP="00C920E9">
            <w:pPr>
              <w:spacing w:before="20" w:after="20"/>
              <w:jc w:val="center"/>
              <w:rPr>
                <w:rFonts w:asciiTheme="minorHAnsi" w:hAnsiTheme="minorHAnsi" w:cstheme="minorHAnsi"/>
                <w:lang w:val="en-US"/>
              </w:rPr>
            </w:pPr>
          </w:p>
        </w:tc>
      </w:tr>
      <w:tr w:rsidR="00C920E9" w:rsidRPr="00ED0700" w14:paraId="6000CB4D" w14:textId="77777777" w:rsidTr="00C920E9">
        <w:trPr>
          <w:trHeight w:val="1432"/>
        </w:trPr>
        <w:tc>
          <w:tcPr>
            <w:tcW w:w="2379" w:type="dxa"/>
            <w:gridSpan w:val="3"/>
            <w:shd w:val="clear" w:color="auto" w:fill="D9D9D9" w:themeFill="background1" w:themeFillShade="D9"/>
            <w:vAlign w:val="center"/>
          </w:tcPr>
          <w:p w14:paraId="0123F4E2" w14:textId="77777777" w:rsidR="00C920E9" w:rsidRPr="00662ADA"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Description</w:t>
            </w:r>
          </w:p>
        </w:tc>
        <w:tc>
          <w:tcPr>
            <w:tcW w:w="6642" w:type="dxa"/>
            <w:gridSpan w:val="4"/>
            <w:vMerge w:val="restart"/>
            <w:shd w:val="clear" w:color="auto" w:fill="D9D9D9" w:themeFill="background1" w:themeFillShade="D9"/>
          </w:tcPr>
          <w:p w14:paraId="5B762F48"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 xml:space="preserve">This option requires local conditions to be considered in </w:t>
            </w:r>
            <w:r>
              <w:rPr>
                <w:rFonts w:asciiTheme="minorHAnsi" w:hAnsiTheme="minorHAnsi" w:cstheme="minorHAnsi"/>
                <w:lang w:val="en-US"/>
              </w:rPr>
              <w:t xml:space="preserve">the </w:t>
            </w:r>
            <w:r w:rsidRPr="00662ADA">
              <w:rPr>
                <w:rFonts w:asciiTheme="minorHAnsi" w:hAnsiTheme="minorHAnsi" w:cstheme="minorHAnsi"/>
                <w:lang w:val="en-US"/>
              </w:rPr>
              <w:t>design and operation of the WWTPs and sewerage networks. For example, borehole sewerage systems are applicable for a hot climate, but are inappropriate for Bulg</w:t>
            </w:r>
            <w:r>
              <w:rPr>
                <w:rFonts w:asciiTheme="minorHAnsi" w:hAnsiTheme="minorHAnsi" w:cstheme="minorHAnsi"/>
                <w:lang w:val="en-US"/>
              </w:rPr>
              <w:t>a</w:t>
            </w:r>
            <w:r w:rsidRPr="00662ADA">
              <w:rPr>
                <w:rFonts w:asciiTheme="minorHAnsi" w:hAnsiTheme="minorHAnsi" w:cstheme="minorHAnsi"/>
                <w:lang w:val="en-US"/>
              </w:rPr>
              <w:t>ria due to the cold winters. The option requires the design of sanitation systems to consider the life cycle of the generated wastewater, including side products like wastes from screens, grid chambers</w:t>
            </w:r>
            <w:r>
              <w:rPr>
                <w:rFonts w:asciiTheme="minorHAnsi" w:hAnsiTheme="minorHAnsi" w:cstheme="minorHAnsi"/>
                <w:lang w:val="en-US"/>
              </w:rPr>
              <w:t>,</w:t>
            </w:r>
            <w:r w:rsidRPr="00662ADA">
              <w:rPr>
                <w:rFonts w:asciiTheme="minorHAnsi" w:hAnsiTheme="minorHAnsi" w:cstheme="minorHAnsi"/>
                <w:lang w:val="en-US"/>
              </w:rPr>
              <w:t xml:space="preserve"> and sludge. Appropriate management </w:t>
            </w:r>
            <w:r>
              <w:rPr>
                <w:rFonts w:asciiTheme="minorHAnsi" w:hAnsiTheme="minorHAnsi" w:cstheme="minorHAnsi"/>
                <w:lang w:val="en-US"/>
              </w:rPr>
              <w:t>program</w:t>
            </w:r>
            <w:r w:rsidRPr="00662ADA">
              <w:rPr>
                <w:rFonts w:asciiTheme="minorHAnsi" w:hAnsiTheme="minorHAnsi" w:cstheme="minorHAnsi"/>
                <w:lang w:val="en-US"/>
              </w:rPr>
              <w:t>s should be developed in the design phase and if necessary</w:t>
            </w:r>
            <w:r>
              <w:rPr>
                <w:rFonts w:asciiTheme="minorHAnsi" w:hAnsiTheme="minorHAnsi" w:cstheme="minorHAnsi"/>
                <w:lang w:val="en-US"/>
              </w:rPr>
              <w:t>,</w:t>
            </w:r>
            <w:r w:rsidRPr="00662ADA">
              <w:rPr>
                <w:rFonts w:asciiTheme="minorHAnsi" w:hAnsiTheme="minorHAnsi" w:cstheme="minorHAnsi"/>
                <w:lang w:val="en-US"/>
              </w:rPr>
              <w:t xml:space="preserve"> wastewater treatment technology should be changed to ensure sustainable utilization of sludge and/or treated wastewater.</w:t>
            </w:r>
          </w:p>
        </w:tc>
      </w:tr>
      <w:tr w:rsidR="00C920E9" w:rsidRPr="00ED0700" w14:paraId="733336CD" w14:textId="77777777" w:rsidTr="00C920E9">
        <w:trPr>
          <w:trHeight w:val="146"/>
        </w:trPr>
        <w:tc>
          <w:tcPr>
            <w:tcW w:w="2379" w:type="dxa"/>
            <w:gridSpan w:val="3"/>
            <w:shd w:val="clear" w:color="auto" w:fill="000000" w:themeFill="text1"/>
            <w:vAlign w:val="center"/>
          </w:tcPr>
          <w:p w14:paraId="19842EBA" w14:textId="77777777" w:rsidR="00C920E9" w:rsidRPr="00E96BE9" w:rsidRDefault="00C920E9" w:rsidP="00C920E9">
            <w:pPr>
              <w:spacing w:before="20" w:after="20"/>
              <w:jc w:val="center"/>
              <w:rPr>
                <w:rFonts w:asciiTheme="minorHAnsi" w:hAnsiTheme="minorHAnsi" w:cstheme="minorHAnsi"/>
                <w:sz w:val="18"/>
                <w:szCs w:val="18"/>
                <w:lang w:val="en-US"/>
              </w:rPr>
            </w:pPr>
            <w:r w:rsidRPr="00E96BE9">
              <w:rPr>
                <w:rFonts w:asciiTheme="minorHAnsi" w:hAnsiTheme="minorHAnsi" w:cstheme="minorHAnsi"/>
                <w:sz w:val="18"/>
                <w:szCs w:val="18"/>
                <w:lang w:val="en-US"/>
              </w:rPr>
              <w:t>Option’s relevance</w:t>
            </w:r>
          </w:p>
        </w:tc>
        <w:tc>
          <w:tcPr>
            <w:tcW w:w="6642" w:type="dxa"/>
            <w:gridSpan w:val="4"/>
            <w:vMerge/>
            <w:shd w:val="clear" w:color="auto" w:fill="F2F2F2" w:themeFill="background1" w:themeFillShade="F2"/>
            <w:vAlign w:val="center"/>
          </w:tcPr>
          <w:p w14:paraId="7F0162AB"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1293AF44" w14:textId="77777777" w:rsidTr="00C920E9">
        <w:trPr>
          <w:trHeight w:val="164"/>
        </w:trPr>
        <w:tc>
          <w:tcPr>
            <w:tcW w:w="847" w:type="dxa"/>
            <w:shd w:val="clear" w:color="auto" w:fill="F2F2F2" w:themeFill="background1" w:themeFillShade="F2"/>
            <w:vAlign w:val="center"/>
          </w:tcPr>
          <w:p w14:paraId="0ECA39E8"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Economic</w:t>
            </w:r>
          </w:p>
        </w:tc>
        <w:tc>
          <w:tcPr>
            <w:tcW w:w="845" w:type="dxa"/>
            <w:shd w:val="clear" w:color="auto" w:fill="F2F2F2" w:themeFill="background1" w:themeFillShade="F2"/>
            <w:vAlign w:val="center"/>
          </w:tcPr>
          <w:p w14:paraId="7F1C2E41"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Ecologic</w:t>
            </w:r>
          </w:p>
        </w:tc>
        <w:tc>
          <w:tcPr>
            <w:tcW w:w="687" w:type="dxa"/>
            <w:shd w:val="clear" w:color="auto" w:fill="F2F2F2" w:themeFill="background1" w:themeFillShade="F2"/>
            <w:vAlign w:val="center"/>
          </w:tcPr>
          <w:p w14:paraId="77275D8F"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Social</w:t>
            </w:r>
          </w:p>
        </w:tc>
        <w:tc>
          <w:tcPr>
            <w:tcW w:w="6642" w:type="dxa"/>
            <w:gridSpan w:val="4"/>
            <w:vMerge/>
            <w:shd w:val="clear" w:color="auto" w:fill="F2F2F2" w:themeFill="background1" w:themeFillShade="F2"/>
            <w:vAlign w:val="center"/>
          </w:tcPr>
          <w:p w14:paraId="3C3D3128"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57CA519B" w14:textId="77777777" w:rsidTr="00C920E9">
        <w:trPr>
          <w:trHeight w:val="184"/>
        </w:trPr>
        <w:tc>
          <w:tcPr>
            <w:tcW w:w="847" w:type="dxa"/>
            <w:shd w:val="clear" w:color="auto" w:fill="F2F2F2" w:themeFill="background1" w:themeFillShade="F2"/>
            <w:vAlign w:val="center"/>
          </w:tcPr>
          <w:p w14:paraId="46B76E1D"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845" w:type="dxa"/>
            <w:shd w:val="clear" w:color="auto" w:fill="F2F2F2" w:themeFill="background1" w:themeFillShade="F2"/>
            <w:vAlign w:val="center"/>
          </w:tcPr>
          <w:p w14:paraId="06082109"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87" w:type="dxa"/>
            <w:shd w:val="clear" w:color="auto" w:fill="F2F2F2" w:themeFill="background1" w:themeFillShade="F2"/>
            <w:vAlign w:val="center"/>
          </w:tcPr>
          <w:p w14:paraId="00E8093A"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642" w:type="dxa"/>
            <w:gridSpan w:val="4"/>
            <w:vMerge/>
            <w:shd w:val="clear" w:color="auto" w:fill="F2F2F2" w:themeFill="background1" w:themeFillShade="F2"/>
            <w:vAlign w:val="center"/>
          </w:tcPr>
          <w:p w14:paraId="60B696F6"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2770B3C2" w14:textId="77777777" w:rsidTr="00C920E9">
        <w:tc>
          <w:tcPr>
            <w:tcW w:w="2379" w:type="dxa"/>
            <w:gridSpan w:val="3"/>
            <w:shd w:val="clear" w:color="auto" w:fill="F2F2F2" w:themeFill="background1" w:themeFillShade="F2"/>
            <w:vAlign w:val="center"/>
          </w:tcPr>
          <w:p w14:paraId="07A97E61"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Opportunities that arise</w:t>
            </w:r>
          </w:p>
        </w:tc>
        <w:tc>
          <w:tcPr>
            <w:tcW w:w="6642" w:type="dxa"/>
            <w:gridSpan w:val="4"/>
            <w:shd w:val="clear" w:color="auto" w:fill="F2F2F2" w:themeFill="background1" w:themeFillShade="F2"/>
          </w:tcPr>
          <w:p w14:paraId="0C620544"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Sustainable sludge utilization, including energy generation</w:t>
            </w:r>
            <w:r>
              <w:rPr>
                <w:rFonts w:asciiTheme="minorHAnsi" w:hAnsiTheme="minorHAnsi" w:cstheme="minorHAnsi"/>
                <w:lang w:val="en-US"/>
              </w:rPr>
              <w:t>.</w:t>
            </w:r>
          </w:p>
        </w:tc>
      </w:tr>
      <w:tr w:rsidR="00C920E9" w:rsidRPr="00ED0700" w14:paraId="3B0DBF3E" w14:textId="77777777" w:rsidTr="00C920E9">
        <w:tc>
          <w:tcPr>
            <w:tcW w:w="2379" w:type="dxa"/>
            <w:gridSpan w:val="3"/>
            <w:shd w:val="clear" w:color="auto" w:fill="D9D9D9" w:themeFill="background1" w:themeFillShade="D9"/>
            <w:vAlign w:val="center"/>
          </w:tcPr>
          <w:p w14:paraId="29ACD9D7"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Cross-cutting relevance</w:t>
            </w:r>
          </w:p>
        </w:tc>
        <w:tc>
          <w:tcPr>
            <w:tcW w:w="1424" w:type="dxa"/>
            <w:shd w:val="clear" w:color="auto" w:fill="FFFFFF" w:themeFill="background1"/>
            <w:vAlign w:val="center"/>
          </w:tcPr>
          <w:p w14:paraId="672DE811"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YES</w:t>
            </w:r>
          </w:p>
        </w:tc>
        <w:tc>
          <w:tcPr>
            <w:tcW w:w="5218" w:type="dxa"/>
            <w:gridSpan w:val="3"/>
            <w:shd w:val="clear" w:color="auto" w:fill="D9D9D9" w:themeFill="background1" w:themeFillShade="D9"/>
          </w:tcPr>
          <w:p w14:paraId="672CC1A5"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Agriculture, forest – re-use o</w:t>
            </w:r>
            <w:r>
              <w:rPr>
                <w:rFonts w:asciiTheme="minorHAnsi" w:hAnsiTheme="minorHAnsi" w:cstheme="minorHAnsi"/>
                <w:lang w:val="en-US"/>
              </w:rPr>
              <w:t>f</w:t>
            </w:r>
            <w:r w:rsidRPr="00662ADA">
              <w:rPr>
                <w:rFonts w:asciiTheme="minorHAnsi" w:hAnsiTheme="minorHAnsi" w:cstheme="minorHAnsi"/>
                <w:lang w:val="en-US"/>
              </w:rPr>
              <w:t xml:space="preserve"> wastewater or sludge utilization.</w:t>
            </w:r>
          </w:p>
        </w:tc>
      </w:tr>
      <w:tr w:rsidR="00C920E9" w:rsidRPr="00ED0700" w14:paraId="40EE66A4" w14:textId="77777777" w:rsidTr="00C920E9">
        <w:tc>
          <w:tcPr>
            <w:tcW w:w="2379" w:type="dxa"/>
            <w:gridSpan w:val="3"/>
            <w:shd w:val="clear" w:color="auto" w:fill="F2F2F2" w:themeFill="background1" w:themeFillShade="F2"/>
            <w:vAlign w:val="center"/>
          </w:tcPr>
          <w:p w14:paraId="196E815F"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Risks addressed</w:t>
            </w:r>
          </w:p>
        </w:tc>
        <w:tc>
          <w:tcPr>
            <w:tcW w:w="6642" w:type="dxa"/>
            <w:gridSpan w:val="4"/>
            <w:shd w:val="clear" w:color="auto" w:fill="F2F2F2" w:themeFill="background1" w:themeFillShade="F2"/>
          </w:tcPr>
          <w:p w14:paraId="3F65D6CE"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Drought, risk to service</w:t>
            </w:r>
          </w:p>
        </w:tc>
      </w:tr>
    </w:tbl>
    <w:p w14:paraId="14E47833" w14:textId="2CE7454B" w:rsidR="00CC201C" w:rsidRDefault="00CC201C" w:rsidP="00C920E9">
      <w:pPr>
        <w:spacing w:after="0"/>
        <w:rPr>
          <w:sz w:val="8"/>
          <w:szCs w:val="8"/>
        </w:rPr>
      </w:pPr>
    </w:p>
    <w:p w14:paraId="3F5A0638" w14:textId="77777777" w:rsidR="00CC201C" w:rsidRDefault="00CC201C">
      <w:pPr>
        <w:widowControl w:val="0"/>
        <w:spacing w:after="0"/>
        <w:rPr>
          <w:sz w:val="8"/>
          <w:szCs w:val="8"/>
        </w:rPr>
      </w:pPr>
      <w:r>
        <w:rPr>
          <w:sz w:val="8"/>
          <w:szCs w:val="8"/>
        </w:rPr>
        <w:br w:type="page"/>
      </w:r>
    </w:p>
    <w:tbl>
      <w:tblPr>
        <w:tblStyle w:val="TableGrid"/>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845"/>
        <w:gridCol w:w="687"/>
        <w:gridCol w:w="1424"/>
        <w:gridCol w:w="1831"/>
        <w:gridCol w:w="1694"/>
        <w:gridCol w:w="1693"/>
      </w:tblGrid>
      <w:tr w:rsidR="00C920E9" w:rsidRPr="00ED0700" w14:paraId="1258A997" w14:textId="77777777" w:rsidTr="00C920E9">
        <w:tc>
          <w:tcPr>
            <w:tcW w:w="9021" w:type="dxa"/>
            <w:gridSpan w:val="7"/>
            <w:shd w:val="clear" w:color="auto" w:fill="auto"/>
          </w:tcPr>
          <w:p w14:paraId="1BE3EF1B" w14:textId="77777777" w:rsidR="00C920E9" w:rsidRPr="00C057FF" w:rsidRDefault="00C920E9" w:rsidP="007C0DF1">
            <w:pPr>
              <w:pStyle w:val="ListParagraph"/>
              <w:numPr>
                <w:ilvl w:val="0"/>
                <w:numId w:val="77"/>
              </w:numPr>
              <w:spacing w:before="60" w:after="60"/>
              <w:contextualSpacing w:val="0"/>
              <w:jc w:val="both"/>
              <w:rPr>
                <w:rFonts w:asciiTheme="minorHAnsi" w:eastAsia="Times New Roman" w:hAnsiTheme="minorHAnsi" w:cstheme="minorHAnsi"/>
                <w:color w:val="000000"/>
                <w:sz w:val="22"/>
                <w:lang w:val="en-US"/>
              </w:rPr>
            </w:pPr>
            <w:r w:rsidRPr="00E66CB7">
              <w:rPr>
                <w:rFonts w:asciiTheme="minorHAnsi" w:eastAsia="Times New Roman" w:hAnsiTheme="minorHAnsi" w:cstheme="minorHAnsi"/>
                <w:b/>
                <w:i/>
                <w:smallCaps/>
                <w:color w:val="000000"/>
                <w:sz w:val="22"/>
                <w:lang w:val="en-US"/>
              </w:rPr>
              <w:lastRenderedPageBreak/>
              <w:t>Develop and implement eco-efficient climate adaptive and resilient water infrastructural systems and technologies</w:t>
            </w:r>
          </w:p>
        </w:tc>
      </w:tr>
      <w:tr w:rsidR="00C920E9" w:rsidRPr="00ED0700" w14:paraId="1F77116A" w14:textId="77777777" w:rsidTr="00C920E9">
        <w:tc>
          <w:tcPr>
            <w:tcW w:w="2379" w:type="dxa"/>
            <w:gridSpan w:val="3"/>
            <w:vMerge w:val="restart"/>
            <w:shd w:val="clear" w:color="auto" w:fill="F2F2F2" w:themeFill="background1" w:themeFillShade="F2"/>
            <w:vAlign w:val="center"/>
          </w:tcPr>
          <w:p w14:paraId="6E6EC3F8"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Relevant to:</w:t>
            </w:r>
          </w:p>
        </w:tc>
        <w:tc>
          <w:tcPr>
            <w:tcW w:w="1424" w:type="dxa"/>
            <w:shd w:val="clear" w:color="auto" w:fill="F2F2F2" w:themeFill="background1" w:themeFillShade="F2"/>
            <w:vAlign w:val="center"/>
          </w:tcPr>
          <w:p w14:paraId="2A60F130"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Natural systems</w:t>
            </w:r>
          </w:p>
        </w:tc>
        <w:tc>
          <w:tcPr>
            <w:tcW w:w="1831" w:type="dxa"/>
            <w:shd w:val="clear" w:color="auto" w:fill="F2F2F2" w:themeFill="background1" w:themeFillShade="F2"/>
            <w:vAlign w:val="center"/>
          </w:tcPr>
          <w:p w14:paraId="64118E16"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Water supply and sanitation</w:t>
            </w:r>
          </w:p>
        </w:tc>
        <w:tc>
          <w:tcPr>
            <w:tcW w:w="1694" w:type="dxa"/>
            <w:shd w:val="clear" w:color="auto" w:fill="F2F2F2" w:themeFill="background1" w:themeFillShade="F2"/>
            <w:vAlign w:val="center"/>
          </w:tcPr>
          <w:p w14:paraId="1084BF0E"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Hydro-melioration</w:t>
            </w:r>
          </w:p>
        </w:tc>
        <w:tc>
          <w:tcPr>
            <w:tcW w:w="1693" w:type="dxa"/>
            <w:shd w:val="clear" w:color="auto" w:fill="F2F2F2" w:themeFill="background1" w:themeFillShade="F2"/>
            <w:vAlign w:val="center"/>
          </w:tcPr>
          <w:p w14:paraId="4FA2467D"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Hydropower</w:t>
            </w:r>
          </w:p>
        </w:tc>
      </w:tr>
      <w:tr w:rsidR="00C920E9" w:rsidRPr="00ED0700" w14:paraId="6DEEA093" w14:textId="77777777" w:rsidTr="00C920E9">
        <w:tc>
          <w:tcPr>
            <w:tcW w:w="2379" w:type="dxa"/>
            <w:gridSpan w:val="3"/>
            <w:vMerge/>
            <w:shd w:val="clear" w:color="auto" w:fill="F2F2F2" w:themeFill="background1" w:themeFillShade="F2"/>
            <w:vAlign w:val="center"/>
          </w:tcPr>
          <w:p w14:paraId="35E3C77B" w14:textId="77777777" w:rsidR="00C920E9" w:rsidRPr="00662ADA" w:rsidRDefault="00C920E9" w:rsidP="00C920E9">
            <w:pPr>
              <w:spacing w:before="20" w:after="20"/>
              <w:jc w:val="center"/>
              <w:rPr>
                <w:rFonts w:asciiTheme="minorHAnsi" w:hAnsiTheme="minorHAnsi" w:cstheme="minorHAnsi"/>
                <w:lang w:val="en-US"/>
              </w:rPr>
            </w:pPr>
          </w:p>
        </w:tc>
        <w:tc>
          <w:tcPr>
            <w:tcW w:w="1424" w:type="dxa"/>
            <w:shd w:val="clear" w:color="auto" w:fill="FFFFFF" w:themeFill="background1"/>
            <w:vAlign w:val="center"/>
          </w:tcPr>
          <w:p w14:paraId="7E688775" w14:textId="77777777" w:rsidR="00C920E9" w:rsidRPr="00662ADA" w:rsidRDefault="00C920E9" w:rsidP="00C920E9">
            <w:pPr>
              <w:spacing w:before="20" w:after="20"/>
              <w:jc w:val="center"/>
              <w:rPr>
                <w:rFonts w:asciiTheme="minorHAnsi" w:hAnsiTheme="minorHAnsi" w:cstheme="minorHAnsi"/>
                <w:lang w:val="en-US"/>
              </w:rPr>
            </w:pPr>
          </w:p>
        </w:tc>
        <w:tc>
          <w:tcPr>
            <w:tcW w:w="1831" w:type="dxa"/>
            <w:shd w:val="clear" w:color="auto" w:fill="FFFFFF" w:themeFill="background1"/>
            <w:vAlign w:val="center"/>
          </w:tcPr>
          <w:p w14:paraId="0B21822D"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c>
          <w:tcPr>
            <w:tcW w:w="1694" w:type="dxa"/>
            <w:shd w:val="clear" w:color="auto" w:fill="FFFFFF" w:themeFill="background1"/>
            <w:vAlign w:val="center"/>
          </w:tcPr>
          <w:p w14:paraId="1F8BB6C4"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c>
          <w:tcPr>
            <w:tcW w:w="1693" w:type="dxa"/>
            <w:shd w:val="clear" w:color="auto" w:fill="FFFFFF" w:themeFill="background1"/>
            <w:vAlign w:val="center"/>
          </w:tcPr>
          <w:p w14:paraId="4DEF3C71"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r>
      <w:tr w:rsidR="00C920E9" w:rsidRPr="00ED0700" w14:paraId="4A9AE380" w14:textId="77777777" w:rsidTr="00C920E9">
        <w:trPr>
          <w:trHeight w:val="1208"/>
        </w:trPr>
        <w:tc>
          <w:tcPr>
            <w:tcW w:w="2379" w:type="dxa"/>
            <w:gridSpan w:val="3"/>
            <w:shd w:val="clear" w:color="auto" w:fill="D9D9D9" w:themeFill="background1" w:themeFillShade="D9"/>
            <w:vAlign w:val="center"/>
          </w:tcPr>
          <w:p w14:paraId="76932C52" w14:textId="77777777" w:rsidR="00C920E9" w:rsidRPr="00662ADA"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Description</w:t>
            </w:r>
          </w:p>
        </w:tc>
        <w:tc>
          <w:tcPr>
            <w:tcW w:w="6642" w:type="dxa"/>
            <w:gridSpan w:val="4"/>
            <w:vMerge w:val="restart"/>
            <w:shd w:val="clear" w:color="auto" w:fill="D9D9D9" w:themeFill="background1" w:themeFillShade="D9"/>
          </w:tcPr>
          <w:p w14:paraId="07184EFD"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Water services are based on a product value chain, in which water is taken from nature and is returned with a changed quality. Knowledge shows that the principles of a circular economy improve the system’s performance and bring several side benefits (environmental, social</w:t>
            </w:r>
            <w:r>
              <w:rPr>
                <w:rFonts w:asciiTheme="minorHAnsi" w:hAnsiTheme="minorHAnsi" w:cstheme="minorHAnsi"/>
                <w:lang w:val="en-US"/>
              </w:rPr>
              <w:t>,</w:t>
            </w:r>
            <w:r w:rsidRPr="00662ADA">
              <w:rPr>
                <w:rFonts w:asciiTheme="minorHAnsi" w:hAnsiTheme="minorHAnsi" w:cstheme="minorHAnsi"/>
                <w:lang w:val="en-US"/>
              </w:rPr>
              <w:t xml:space="preserve"> and financial). To implement the circular economy concept, baseline performance of the systems should be assessed, one of the tools being eco-efficiency assessment. Afterward, different CCA scenarios should be assessed and the one with the highest cost-benefit ratio should be selected.</w:t>
            </w:r>
          </w:p>
        </w:tc>
      </w:tr>
      <w:tr w:rsidR="00C920E9" w:rsidRPr="00ED0700" w14:paraId="5CBFE98C" w14:textId="77777777" w:rsidTr="00C920E9">
        <w:trPr>
          <w:trHeight w:val="206"/>
        </w:trPr>
        <w:tc>
          <w:tcPr>
            <w:tcW w:w="2379" w:type="dxa"/>
            <w:gridSpan w:val="3"/>
            <w:shd w:val="clear" w:color="auto" w:fill="000000" w:themeFill="text1"/>
            <w:vAlign w:val="center"/>
          </w:tcPr>
          <w:p w14:paraId="33168A0E" w14:textId="77777777" w:rsidR="00C920E9" w:rsidRPr="00E96BE9" w:rsidRDefault="00C920E9" w:rsidP="00C920E9">
            <w:pPr>
              <w:spacing w:before="20" w:after="20"/>
              <w:jc w:val="center"/>
              <w:rPr>
                <w:rFonts w:asciiTheme="minorHAnsi" w:hAnsiTheme="minorHAnsi" w:cstheme="minorHAnsi"/>
                <w:sz w:val="18"/>
                <w:szCs w:val="18"/>
                <w:lang w:val="en-US"/>
              </w:rPr>
            </w:pPr>
            <w:r w:rsidRPr="00E96BE9">
              <w:rPr>
                <w:rFonts w:asciiTheme="minorHAnsi" w:hAnsiTheme="minorHAnsi" w:cstheme="minorHAnsi"/>
                <w:sz w:val="18"/>
                <w:szCs w:val="18"/>
                <w:lang w:val="en-US"/>
              </w:rPr>
              <w:t>Option’s relevance</w:t>
            </w:r>
          </w:p>
        </w:tc>
        <w:tc>
          <w:tcPr>
            <w:tcW w:w="6642" w:type="dxa"/>
            <w:gridSpan w:val="4"/>
            <w:vMerge/>
            <w:shd w:val="clear" w:color="auto" w:fill="F2F2F2" w:themeFill="background1" w:themeFillShade="F2"/>
            <w:vAlign w:val="center"/>
          </w:tcPr>
          <w:p w14:paraId="02BB0BCA"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78DA3ECB" w14:textId="77777777" w:rsidTr="00C920E9">
        <w:trPr>
          <w:trHeight w:val="82"/>
        </w:trPr>
        <w:tc>
          <w:tcPr>
            <w:tcW w:w="847" w:type="dxa"/>
            <w:shd w:val="clear" w:color="auto" w:fill="F2F2F2" w:themeFill="background1" w:themeFillShade="F2"/>
            <w:vAlign w:val="center"/>
          </w:tcPr>
          <w:p w14:paraId="496F7D4C"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Economic</w:t>
            </w:r>
          </w:p>
        </w:tc>
        <w:tc>
          <w:tcPr>
            <w:tcW w:w="845" w:type="dxa"/>
            <w:shd w:val="clear" w:color="auto" w:fill="F2F2F2" w:themeFill="background1" w:themeFillShade="F2"/>
            <w:vAlign w:val="center"/>
          </w:tcPr>
          <w:p w14:paraId="5526AA7E"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Ecologic</w:t>
            </w:r>
          </w:p>
        </w:tc>
        <w:tc>
          <w:tcPr>
            <w:tcW w:w="687" w:type="dxa"/>
            <w:shd w:val="clear" w:color="auto" w:fill="F2F2F2" w:themeFill="background1" w:themeFillShade="F2"/>
            <w:vAlign w:val="center"/>
          </w:tcPr>
          <w:p w14:paraId="47679477"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Social</w:t>
            </w:r>
          </w:p>
        </w:tc>
        <w:tc>
          <w:tcPr>
            <w:tcW w:w="6642" w:type="dxa"/>
            <w:gridSpan w:val="4"/>
            <w:vMerge/>
            <w:shd w:val="clear" w:color="auto" w:fill="F2F2F2" w:themeFill="background1" w:themeFillShade="F2"/>
            <w:vAlign w:val="center"/>
          </w:tcPr>
          <w:p w14:paraId="6BB77A43"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16EBF2C6" w14:textId="77777777" w:rsidTr="00C920E9">
        <w:trPr>
          <w:trHeight w:val="184"/>
        </w:trPr>
        <w:tc>
          <w:tcPr>
            <w:tcW w:w="847" w:type="dxa"/>
            <w:shd w:val="clear" w:color="auto" w:fill="F2F2F2" w:themeFill="background1" w:themeFillShade="F2"/>
            <w:vAlign w:val="center"/>
          </w:tcPr>
          <w:p w14:paraId="67A7E5A8"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845" w:type="dxa"/>
            <w:shd w:val="clear" w:color="auto" w:fill="F2F2F2" w:themeFill="background1" w:themeFillShade="F2"/>
            <w:vAlign w:val="center"/>
          </w:tcPr>
          <w:p w14:paraId="2F225E3C"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87" w:type="dxa"/>
            <w:shd w:val="clear" w:color="auto" w:fill="F2F2F2" w:themeFill="background1" w:themeFillShade="F2"/>
            <w:vAlign w:val="center"/>
          </w:tcPr>
          <w:p w14:paraId="5485F578"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642" w:type="dxa"/>
            <w:gridSpan w:val="4"/>
            <w:vMerge/>
            <w:shd w:val="clear" w:color="auto" w:fill="F2F2F2" w:themeFill="background1" w:themeFillShade="F2"/>
            <w:vAlign w:val="center"/>
          </w:tcPr>
          <w:p w14:paraId="3226D5FC"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77EAFC40" w14:textId="77777777" w:rsidTr="00C920E9">
        <w:tc>
          <w:tcPr>
            <w:tcW w:w="2379" w:type="dxa"/>
            <w:gridSpan w:val="3"/>
            <w:shd w:val="clear" w:color="auto" w:fill="F2F2F2" w:themeFill="background1" w:themeFillShade="F2"/>
            <w:vAlign w:val="center"/>
          </w:tcPr>
          <w:p w14:paraId="74CD61AE"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Opportunities that arise</w:t>
            </w:r>
          </w:p>
        </w:tc>
        <w:tc>
          <w:tcPr>
            <w:tcW w:w="6642" w:type="dxa"/>
            <w:gridSpan w:val="4"/>
            <w:shd w:val="clear" w:color="auto" w:fill="F2F2F2" w:themeFill="background1" w:themeFillShade="F2"/>
          </w:tcPr>
          <w:p w14:paraId="0629428E"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Environmental, social</w:t>
            </w:r>
            <w:r>
              <w:rPr>
                <w:rFonts w:asciiTheme="minorHAnsi" w:hAnsiTheme="minorHAnsi" w:cstheme="minorHAnsi"/>
                <w:lang w:val="en-US"/>
              </w:rPr>
              <w:t>,</w:t>
            </w:r>
            <w:r w:rsidRPr="00662ADA">
              <w:rPr>
                <w:rFonts w:asciiTheme="minorHAnsi" w:hAnsiTheme="minorHAnsi" w:cstheme="minorHAnsi"/>
                <w:lang w:val="en-US"/>
              </w:rPr>
              <w:t xml:space="preserve"> and financial benefits. For example, if the water supply system runs by gravity and is in </w:t>
            </w:r>
            <w:r>
              <w:rPr>
                <w:rFonts w:asciiTheme="minorHAnsi" w:hAnsiTheme="minorHAnsi" w:cstheme="minorHAnsi"/>
                <w:lang w:val="en-US"/>
              </w:rPr>
              <w:t xml:space="preserve">a </w:t>
            </w:r>
            <w:r w:rsidRPr="00662ADA">
              <w:rPr>
                <w:rFonts w:asciiTheme="minorHAnsi" w:hAnsiTheme="minorHAnsi" w:cstheme="minorHAnsi"/>
                <w:lang w:val="en-US"/>
              </w:rPr>
              <w:t>water</w:t>
            </w:r>
            <w:r>
              <w:rPr>
                <w:rFonts w:asciiTheme="minorHAnsi" w:hAnsiTheme="minorHAnsi" w:cstheme="minorHAnsi"/>
                <w:lang w:val="en-US"/>
              </w:rPr>
              <w:t>-</w:t>
            </w:r>
            <w:r w:rsidRPr="00662ADA">
              <w:rPr>
                <w:rFonts w:asciiTheme="minorHAnsi" w:hAnsiTheme="minorHAnsi" w:cstheme="minorHAnsi"/>
                <w:lang w:val="en-US"/>
              </w:rPr>
              <w:t>rich area, studies show that reducing the system leakages do not have higher benefit than changing sanitary appliances at households with water and energy saving ones.</w:t>
            </w:r>
          </w:p>
        </w:tc>
      </w:tr>
      <w:tr w:rsidR="00C920E9" w:rsidRPr="00ED0700" w14:paraId="129D681E" w14:textId="77777777" w:rsidTr="00C920E9">
        <w:tc>
          <w:tcPr>
            <w:tcW w:w="2379" w:type="dxa"/>
            <w:gridSpan w:val="3"/>
            <w:shd w:val="clear" w:color="auto" w:fill="D9D9D9" w:themeFill="background1" w:themeFillShade="D9"/>
            <w:vAlign w:val="center"/>
          </w:tcPr>
          <w:p w14:paraId="0CDC2C13"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Cross-cutting relevance</w:t>
            </w:r>
          </w:p>
        </w:tc>
        <w:tc>
          <w:tcPr>
            <w:tcW w:w="1424" w:type="dxa"/>
            <w:shd w:val="clear" w:color="auto" w:fill="FFFFFF" w:themeFill="background1"/>
            <w:vAlign w:val="center"/>
          </w:tcPr>
          <w:p w14:paraId="75937C16"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YES</w:t>
            </w:r>
          </w:p>
        </w:tc>
        <w:tc>
          <w:tcPr>
            <w:tcW w:w="5218" w:type="dxa"/>
            <w:gridSpan w:val="3"/>
            <w:shd w:val="clear" w:color="auto" w:fill="D9D9D9" w:themeFill="background1" w:themeFillShade="D9"/>
          </w:tcPr>
          <w:p w14:paraId="360C581F"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Urban sector, agricultural sector, energy sector</w:t>
            </w:r>
            <w:r>
              <w:rPr>
                <w:rFonts w:asciiTheme="minorHAnsi" w:hAnsiTheme="minorHAnsi" w:cstheme="minorHAnsi"/>
                <w:lang w:val="en-US"/>
              </w:rPr>
              <w:t>.</w:t>
            </w:r>
          </w:p>
        </w:tc>
      </w:tr>
      <w:tr w:rsidR="00C920E9" w:rsidRPr="00ED0700" w14:paraId="071C368F" w14:textId="77777777" w:rsidTr="00C920E9">
        <w:tc>
          <w:tcPr>
            <w:tcW w:w="2379" w:type="dxa"/>
            <w:gridSpan w:val="3"/>
            <w:shd w:val="clear" w:color="auto" w:fill="F2F2F2" w:themeFill="background1" w:themeFillShade="F2"/>
            <w:vAlign w:val="center"/>
          </w:tcPr>
          <w:p w14:paraId="3BB00BFC"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Risks addressed</w:t>
            </w:r>
          </w:p>
        </w:tc>
        <w:tc>
          <w:tcPr>
            <w:tcW w:w="6642" w:type="dxa"/>
            <w:gridSpan w:val="4"/>
            <w:shd w:val="clear" w:color="auto" w:fill="F2F2F2" w:themeFill="background1" w:themeFillShade="F2"/>
          </w:tcPr>
          <w:p w14:paraId="6BC88827"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All</w:t>
            </w:r>
          </w:p>
        </w:tc>
      </w:tr>
    </w:tbl>
    <w:p w14:paraId="5E44AAE4" w14:textId="74601277" w:rsidR="00E110DB" w:rsidRDefault="00E110DB" w:rsidP="00C920E9">
      <w:pPr>
        <w:spacing w:after="0"/>
        <w:rPr>
          <w:sz w:val="8"/>
          <w:szCs w:val="8"/>
        </w:rPr>
      </w:pPr>
    </w:p>
    <w:tbl>
      <w:tblPr>
        <w:tblStyle w:val="TableGrid"/>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845"/>
        <w:gridCol w:w="687"/>
        <w:gridCol w:w="1424"/>
        <w:gridCol w:w="1831"/>
        <w:gridCol w:w="1694"/>
        <w:gridCol w:w="1693"/>
      </w:tblGrid>
      <w:tr w:rsidR="00C920E9" w:rsidRPr="00ED0700" w14:paraId="05071437" w14:textId="77777777" w:rsidTr="00C920E9">
        <w:tc>
          <w:tcPr>
            <w:tcW w:w="9021" w:type="dxa"/>
            <w:gridSpan w:val="7"/>
            <w:shd w:val="clear" w:color="auto" w:fill="auto"/>
          </w:tcPr>
          <w:p w14:paraId="0B5CDFEC" w14:textId="0A84E027" w:rsidR="00C920E9" w:rsidRPr="00C057FF" w:rsidRDefault="00E110DB" w:rsidP="007C0DF1">
            <w:pPr>
              <w:pStyle w:val="ListParagraph"/>
              <w:numPr>
                <w:ilvl w:val="0"/>
                <w:numId w:val="77"/>
              </w:numPr>
              <w:spacing w:before="60" w:after="60"/>
              <w:contextualSpacing w:val="0"/>
              <w:jc w:val="both"/>
              <w:rPr>
                <w:rFonts w:asciiTheme="minorHAnsi" w:eastAsia="Times New Roman" w:hAnsiTheme="minorHAnsi" w:cstheme="minorHAnsi"/>
                <w:color w:val="000000"/>
                <w:sz w:val="22"/>
                <w:lang w:val="en-US"/>
              </w:rPr>
            </w:pPr>
            <w:r>
              <w:rPr>
                <w:sz w:val="8"/>
                <w:szCs w:val="8"/>
              </w:rPr>
              <w:br w:type="page"/>
            </w:r>
            <w:r w:rsidR="00C920E9" w:rsidRPr="00E66CB7">
              <w:rPr>
                <w:rFonts w:asciiTheme="minorHAnsi" w:eastAsia="Times New Roman" w:hAnsiTheme="minorHAnsi" w:cstheme="minorHAnsi"/>
                <w:b/>
                <w:i/>
                <w:smallCaps/>
                <w:color w:val="000000"/>
                <w:sz w:val="22"/>
                <w:lang w:val="en-US"/>
              </w:rPr>
              <w:t xml:space="preserve">Develop a methodology for assessment of the adaptive and risk mitigation capacity of the water infrastructure. Prioritize </w:t>
            </w:r>
            <w:r w:rsidR="00C920E9">
              <w:rPr>
                <w:rFonts w:asciiTheme="minorHAnsi" w:eastAsia="Times New Roman" w:hAnsiTheme="minorHAnsi" w:cstheme="minorHAnsi"/>
                <w:b/>
                <w:i/>
                <w:smallCaps/>
                <w:color w:val="000000"/>
                <w:sz w:val="22"/>
                <w:lang w:val="en-US"/>
              </w:rPr>
              <w:t>c</w:t>
            </w:r>
            <w:r w:rsidR="00C920E9" w:rsidRPr="00E66CB7">
              <w:rPr>
                <w:rFonts w:asciiTheme="minorHAnsi" w:eastAsia="Times New Roman" w:hAnsiTheme="minorHAnsi" w:cstheme="minorHAnsi"/>
                <w:b/>
                <w:i/>
                <w:smallCaps/>
                <w:color w:val="000000"/>
                <w:sz w:val="22"/>
                <w:lang w:val="en-US"/>
              </w:rPr>
              <w:t xml:space="preserve">ritical </w:t>
            </w:r>
            <w:r w:rsidR="00C920E9">
              <w:rPr>
                <w:rFonts w:asciiTheme="minorHAnsi" w:eastAsia="Times New Roman" w:hAnsiTheme="minorHAnsi" w:cstheme="minorHAnsi"/>
                <w:b/>
                <w:i/>
                <w:smallCaps/>
                <w:color w:val="000000"/>
                <w:sz w:val="22"/>
                <w:lang w:val="en-US"/>
              </w:rPr>
              <w:t>w</w:t>
            </w:r>
            <w:r w:rsidR="00C920E9" w:rsidRPr="00E66CB7">
              <w:rPr>
                <w:rFonts w:asciiTheme="minorHAnsi" w:eastAsia="Times New Roman" w:hAnsiTheme="minorHAnsi" w:cstheme="minorHAnsi"/>
                <w:b/>
                <w:i/>
                <w:smallCaps/>
                <w:color w:val="000000"/>
                <w:sz w:val="22"/>
                <w:lang w:val="en-US"/>
              </w:rPr>
              <w:t xml:space="preserve">ater </w:t>
            </w:r>
            <w:r w:rsidR="00C920E9">
              <w:rPr>
                <w:rFonts w:asciiTheme="minorHAnsi" w:eastAsia="Times New Roman" w:hAnsiTheme="minorHAnsi" w:cstheme="minorHAnsi"/>
                <w:b/>
                <w:i/>
                <w:smallCaps/>
                <w:color w:val="000000"/>
                <w:sz w:val="22"/>
                <w:lang w:val="en-US"/>
              </w:rPr>
              <w:t>i</w:t>
            </w:r>
            <w:r w:rsidR="00C920E9" w:rsidRPr="00E66CB7">
              <w:rPr>
                <w:rFonts w:asciiTheme="minorHAnsi" w:eastAsia="Times New Roman" w:hAnsiTheme="minorHAnsi" w:cstheme="minorHAnsi"/>
                <w:b/>
                <w:i/>
                <w:smallCaps/>
                <w:color w:val="000000"/>
                <w:sz w:val="22"/>
                <w:lang w:val="en-US"/>
              </w:rPr>
              <w:t xml:space="preserve">nfrastructure </w:t>
            </w:r>
            <w:r w:rsidR="00C920E9">
              <w:rPr>
                <w:rFonts w:asciiTheme="minorHAnsi" w:eastAsia="Times New Roman" w:hAnsiTheme="minorHAnsi" w:cstheme="minorHAnsi"/>
                <w:b/>
                <w:i/>
                <w:smallCaps/>
                <w:color w:val="000000"/>
                <w:sz w:val="22"/>
                <w:lang w:val="en-US"/>
              </w:rPr>
              <w:t>with</w:t>
            </w:r>
            <w:r w:rsidR="00C920E9" w:rsidRPr="00E66CB7">
              <w:rPr>
                <w:rFonts w:asciiTheme="minorHAnsi" w:eastAsia="Times New Roman" w:hAnsiTheme="minorHAnsi" w:cstheme="minorHAnsi"/>
                <w:b/>
                <w:i/>
                <w:smallCaps/>
                <w:color w:val="000000"/>
                <w:sz w:val="22"/>
                <w:lang w:val="en-US"/>
              </w:rPr>
              <w:t xml:space="preserve"> regard to its adaptation and risk mitigation capacity</w:t>
            </w:r>
          </w:p>
        </w:tc>
      </w:tr>
      <w:tr w:rsidR="00C920E9" w:rsidRPr="00ED0700" w14:paraId="754A31B8" w14:textId="77777777" w:rsidTr="00C920E9">
        <w:tc>
          <w:tcPr>
            <w:tcW w:w="2379" w:type="dxa"/>
            <w:gridSpan w:val="3"/>
            <w:vMerge w:val="restart"/>
            <w:shd w:val="clear" w:color="auto" w:fill="F2F2F2" w:themeFill="background1" w:themeFillShade="F2"/>
            <w:vAlign w:val="center"/>
          </w:tcPr>
          <w:p w14:paraId="7B9F2D49"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Relevant to:</w:t>
            </w:r>
          </w:p>
        </w:tc>
        <w:tc>
          <w:tcPr>
            <w:tcW w:w="1424" w:type="dxa"/>
            <w:shd w:val="clear" w:color="auto" w:fill="F2F2F2" w:themeFill="background1" w:themeFillShade="F2"/>
            <w:vAlign w:val="center"/>
          </w:tcPr>
          <w:p w14:paraId="24994946"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Natural systems</w:t>
            </w:r>
          </w:p>
        </w:tc>
        <w:tc>
          <w:tcPr>
            <w:tcW w:w="1831" w:type="dxa"/>
            <w:shd w:val="clear" w:color="auto" w:fill="F2F2F2" w:themeFill="background1" w:themeFillShade="F2"/>
            <w:vAlign w:val="center"/>
          </w:tcPr>
          <w:p w14:paraId="279CD0BB"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Water supply and sanitation</w:t>
            </w:r>
          </w:p>
        </w:tc>
        <w:tc>
          <w:tcPr>
            <w:tcW w:w="1694" w:type="dxa"/>
            <w:shd w:val="clear" w:color="auto" w:fill="F2F2F2" w:themeFill="background1" w:themeFillShade="F2"/>
            <w:vAlign w:val="center"/>
          </w:tcPr>
          <w:p w14:paraId="460068A8"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Hydro-melioration</w:t>
            </w:r>
          </w:p>
        </w:tc>
        <w:tc>
          <w:tcPr>
            <w:tcW w:w="1693" w:type="dxa"/>
            <w:shd w:val="clear" w:color="auto" w:fill="F2F2F2" w:themeFill="background1" w:themeFillShade="F2"/>
            <w:vAlign w:val="center"/>
          </w:tcPr>
          <w:p w14:paraId="18BBBCE4"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Hydropower</w:t>
            </w:r>
          </w:p>
        </w:tc>
      </w:tr>
      <w:tr w:rsidR="00C920E9" w:rsidRPr="00ED0700" w14:paraId="249DB0AD" w14:textId="77777777" w:rsidTr="00C920E9">
        <w:tc>
          <w:tcPr>
            <w:tcW w:w="2379" w:type="dxa"/>
            <w:gridSpan w:val="3"/>
            <w:vMerge/>
            <w:shd w:val="clear" w:color="auto" w:fill="F2F2F2" w:themeFill="background1" w:themeFillShade="F2"/>
            <w:vAlign w:val="center"/>
          </w:tcPr>
          <w:p w14:paraId="3A625735" w14:textId="77777777" w:rsidR="00C920E9" w:rsidRPr="00662ADA" w:rsidRDefault="00C920E9" w:rsidP="00C920E9">
            <w:pPr>
              <w:spacing w:before="20" w:after="20"/>
              <w:jc w:val="center"/>
              <w:rPr>
                <w:rFonts w:asciiTheme="minorHAnsi" w:hAnsiTheme="minorHAnsi" w:cstheme="minorHAnsi"/>
                <w:lang w:val="en-US"/>
              </w:rPr>
            </w:pPr>
          </w:p>
        </w:tc>
        <w:tc>
          <w:tcPr>
            <w:tcW w:w="1424" w:type="dxa"/>
            <w:shd w:val="clear" w:color="auto" w:fill="FFFFFF" w:themeFill="background1"/>
            <w:vAlign w:val="center"/>
          </w:tcPr>
          <w:p w14:paraId="69B84D5D" w14:textId="77777777" w:rsidR="00C920E9" w:rsidRPr="00662ADA" w:rsidRDefault="00C920E9" w:rsidP="00C920E9">
            <w:pPr>
              <w:spacing w:before="20" w:after="20"/>
              <w:jc w:val="center"/>
              <w:rPr>
                <w:rFonts w:asciiTheme="minorHAnsi" w:hAnsiTheme="minorHAnsi" w:cstheme="minorHAnsi"/>
                <w:lang w:val="en-US"/>
              </w:rPr>
            </w:pPr>
          </w:p>
        </w:tc>
        <w:tc>
          <w:tcPr>
            <w:tcW w:w="1831" w:type="dxa"/>
            <w:shd w:val="clear" w:color="auto" w:fill="FFFFFF" w:themeFill="background1"/>
            <w:vAlign w:val="center"/>
          </w:tcPr>
          <w:p w14:paraId="5E7CE311"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c>
          <w:tcPr>
            <w:tcW w:w="1694" w:type="dxa"/>
            <w:shd w:val="clear" w:color="auto" w:fill="FFFFFF" w:themeFill="background1"/>
            <w:vAlign w:val="center"/>
          </w:tcPr>
          <w:p w14:paraId="781FEDCC"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c>
          <w:tcPr>
            <w:tcW w:w="1693" w:type="dxa"/>
            <w:shd w:val="clear" w:color="auto" w:fill="FFFFFF" w:themeFill="background1"/>
            <w:vAlign w:val="center"/>
          </w:tcPr>
          <w:p w14:paraId="7BF29727"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r>
      <w:tr w:rsidR="00C920E9" w:rsidRPr="00ED0700" w14:paraId="043C170D" w14:textId="77777777" w:rsidTr="00C920E9">
        <w:trPr>
          <w:trHeight w:val="952"/>
        </w:trPr>
        <w:tc>
          <w:tcPr>
            <w:tcW w:w="2379" w:type="dxa"/>
            <w:gridSpan w:val="3"/>
            <w:shd w:val="clear" w:color="auto" w:fill="D9D9D9" w:themeFill="background1" w:themeFillShade="D9"/>
            <w:vAlign w:val="center"/>
          </w:tcPr>
          <w:p w14:paraId="508F99EA" w14:textId="77777777" w:rsidR="00C920E9" w:rsidRPr="00662ADA"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Description</w:t>
            </w:r>
          </w:p>
        </w:tc>
        <w:tc>
          <w:tcPr>
            <w:tcW w:w="6642" w:type="dxa"/>
            <w:gridSpan w:val="4"/>
            <w:vMerge w:val="restart"/>
            <w:shd w:val="clear" w:color="auto" w:fill="D9D9D9" w:themeFill="background1" w:themeFillShade="D9"/>
          </w:tcPr>
          <w:p w14:paraId="30108146"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The analysis in this report revealed that most of the infrastructure is overage. Its full reconstruction would require huge investments, which are not available. Therefore, infrastructure rehabilitation/reconstruction should be carefully planned following appropriate assessment and ranking. This requires a methodology to be developed including guidance on how adaptive and risk mitigation capacity of sector</w:t>
            </w:r>
            <w:r>
              <w:rPr>
                <w:rFonts w:asciiTheme="minorHAnsi" w:hAnsiTheme="minorHAnsi" w:cstheme="minorHAnsi"/>
                <w:lang w:val="en-US"/>
              </w:rPr>
              <w:t>-</w:t>
            </w:r>
            <w:r w:rsidRPr="00662ADA">
              <w:rPr>
                <w:rFonts w:asciiTheme="minorHAnsi" w:hAnsiTheme="minorHAnsi" w:cstheme="minorHAnsi"/>
                <w:lang w:val="en-US"/>
              </w:rPr>
              <w:t>specific infrastructure will be assessed. It should also provide a prioritization approach.</w:t>
            </w:r>
          </w:p>
        </w:tc>
      </w:tr>
      <w:tr w:rsidR="00C920E9" w:rsidRPr="00ED0700" w14:paraId="3ECCF9DF" w14:textId="77777777" w:rsidTr="00C920E9">
        <w:trPr>
          <w:trHeight w:val="142"/>
        </w:trPr>
        <w:tc>
          <w:tcPr>
            <w:tcW w:w="2379" w:type="dxa"/>
            <w:gridSpan w:val="3"/>
            <w:shd w:val="clear" w:color="auto" w:fill="000000" w:themeFill="text1"/>
            <w:vAlign w:val="center"/>
          </w:tcPr>
          <w:p w14:paraId="104CFF2E" w14:textId="77777777" w:rsidR="00C920E9" w:rsidRPr="00E96BE9" w:rsidRDefault="00C920E9" w:rsidP="00C920E9">
            <w:pPr>
              <w:spacing w:before="20" w:after="20"/>
              <w:jc w:val="center"/>
              <w:rPr>
                <w:rFonts w:asciiTheme="minorHAnsi" w:hAnsiTheme="minorHAnsi" w:cstheme="minorHAnsi"/>
                <w:sz w:val="18"/>
                <w:szCs w:val="18"/>
                <w:lang w:val="en-US"/>
              </w:rPr>
            </w:pPr>
            <w:r w:rsidRPr="00E96BE9">
              <w:rPr>
                <w:rFonts w:asciiTheme="minorHAnsi" w:hAnsiTheme="minorHAnsi" w:cstheme="minorHAnsi"/>
                <w:sz w:val="18"/>
                <w:szCs w:val="18"/>
                <w:lang w:val="en-US"/>
              </w:rPr>
              <w:t>Option’s relevance</w:t>
            </w:r>
          </w:p>
        </w:tc>
        <w:tc>
          <w:tcPr>
            <w:tcW w:w="6642" w:type="dxa"/>
            <w:gridSpan w:val="4"/>
            <w:vMerge/>
            <w:shd w:val="clear" w:color="auto" w:fill="F2F2F2" w:themeFill="background1" w:themeFillShade="F2"/>
            <w:vAlign w:val="center"/>
          </w:tcPr>
          <w:p w14:paraId="74E636B0"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5ABA7567" w14:textId="77777777" w:rsidTr="00C920E9">
        <w:trPr>
          <w:trHeight w:val="160"/>
        </w:trPr>
        <w:tc>
          <w:tcPr>
            <w:tcW w:w="847" w:type="dxa"/>
            <w:shd w:val="clear" w:color="auto" w:fill="F2F2F2" w:themeFill="background1" w:themeFillShade="F2"/>
            <w:vAlign w:val="center"/>
          </w:tcPr>
          <w:p w14:paraId="589AA445"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Economic</w:t>
            </w:r>
          </w:p>
        </w:tc>
        <w:tc>
          <w:tcPr>
            <w:tcW w:w="845" w:type="dxa"/>
            <w:shd w:val="clear" w:color="auto" w:fill="F2F2F2" w:themeFill="background1" w:themeFillShade="F2"/>
            <w:vAlign w:val="center"/>
          </w:tcPr>
          <w:p w14:paraId="3F9CD71D"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Ecologic</w:t>
            </w:r>
          </w:p>
        </w:tc>
        <w:tc>
          <w:tcPr>
            <w:tcW w:w="687" w:type="dxa"/>
            <w:shd w:val="clear" w:color="auto" w:fill="F2F2F2" w:themeFill="background1" w:themeFillShade="F2"/>
            <w:vAlign w:val="center"/>
          </w:tcPr>
          <w:p w14:paraId="7EF54A86"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Social</w:t>
            </w:r>
          </w:p>
        </w:tc>
        <w:tc>
          <w:tcPr>
            <w:tcW w:w="6642" w:type="dxa"/>
            <w:gridSpan w:val="4"/>
            <w:vMerge/>
            <w:shd w:val="clear" w:color="auto" w:fill="F2F2F2" w:themeFill="background1" w:themeFillShade="F2"/>
            <w:vAlign w:val="center"/>
          </w:tcPr>
          <w:p w14:paraId="2338F277"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629C7B33" w14:textId="77777777" w:rsidTr="00C920E9">
        <w:trPr>
          <w:trHeight w:val="183"/>
        </w:trPr>
        <w:tc>
          <w:tcPr>
            <w:tcW w:w="847" w:type="dxa"/>
            <w:shd w:val="clear" w:color="auto" w:fill="F2F2F2" w:themeFill="background1" w:themeFillShade="F2"/>
            <w:vAlign w:val="center"/>
          </w:tcPr>
          <w:p w14:paraId="3E36D6C5"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845" w:type="dxa"/>
            <w:shd w:val="clear" w:color="auto" w:fill="F2F2F2" w:themeFill="background1" w:themeFillShade="F2"/>
            <w:vAlign w:val="center"/>
          </w:tcPr>
          <w:p w14:paraId="58DA220D"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87" w:type="dxa"/>
            <w:shd w:val="clear" w:color="auto" w:fill="F2F2F2" w:themeFill="background1" w:themeFillShade="F2"/>
            <w:vAlign w:val="center"/>
          </w:tcPr>
          <w:p w14:paraId="4359286F"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642" w:type="dxa"/>
            <w:gridSpan w:val="4"/>
            <w:vMerge/>
            <w:shd w:val="clear" w:color="auto" w:fill="F2F2F2" w:themeFill="background1" w:themeFillShade="F2"/>
            <w:vAlign w:val="center"/>
          </w:tcPr>
          <w:p w14:paraId="4E7110C0"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0712F0FB" w14:textId="77777777" w:rsidTr="00C920E9">
        <w:tc>
          <w:tcPr>
            <w:tcW w:w="2379" w:type="dxa"/>
            <w:gridSpan w:val="3"/>
            <w:shd w:val="clear" w:color="auto" w:fill="F2F2F2" w:themeFill="background1" w:themeFillShade="F2"/>
            <w:vAlign w:val="center"/>
          </w:tcPr>
          <w:p w14:paraId="282F517C"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Opportunities that arise</w:t>
            </w:r>
          </w:p>
        </w:tc>
        <w:tc>
          <w:tcPr>
            <w:tcW w:w="6642" w:type="dxa"/>
            <w:gridSpan w:val="4"/>
            <w:shd w:val="clear" w:color="auto" w:fill="F2F2F2" w:themeFill="background1" w:themeFillShade="F2"/>
          </w:tcPr>
          <w:p w14:paraId="3A55C27C"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 xml:space="preserve">Targeting of funding to the </w:t>
            </w:r>
            <w:r>
              <w:rPr>
                <w:rFonts w:asciiTheme="minorHAnsi" w:hAnsiTheme="minorHAnsi" w:cstheme="minorHAnsi"/>
                <w:lang w:val="en-US"/>
              </w:rPr>
              <w:t>‘</w:t>
            </w:r>
            <w:r w:rsidRPr="00662ADA">
              <w:rPr>
                <w:rFonts w:asciiTheme="minorHAnsi" w:hAnsiTheme="minorHAnsi" w:cstheme="minorHAnsi"/>
                <w:lang w:val="en-US"/>
              </w:rPr>
              <w:t>hot</w:t>
            </w:r>
            <w:r>
              <w:rPr>
                <w:rFonts w:asciiTheme="minorHAnsi" w:hAnsiTheme="minorHAnsi" w:cstheme="minorHAnsi"/>
                <w:lang w:val="en-US"/>
              </w:rPr>
              <w:t>’</w:t>
            </w:r>
            <w:r w:rsidRPr="00662ADA">
              <w:rPr>
                <w:rFonts w:asciiTheme="minorHAnsi" w:hAnsiTheme="minorHAnsi" w:cstheme="minorHAnsi"/>
                <w:lang w:val="en-US"/>
              </w:rPr>
              <w:t xml:space="preserve"> spots will increase efficiency of the efforts and contribute to smarter use of financial resources</w:t>
            </w:r>
            <w:r>
              <w:rPr>
                <w:rFonts w:asciiTheme="minorHAnsi" w:hAnsiTheme="minorHAnsi" w:cstheme="minorHAnsi"/>
                <w:lang w:val="en-US"/>
              </w:rPr>
              <w:t>.</w:t>
            </w:r>
          </w:p>
        </w:tc>
      </w:tr>
      <w:tr w:rsidR="00C920E9" w:rsidRPr="00ED0700" w14:paraId="243580BF" w14:textId="77777777" w:rsidTr="00C920E9">
        <w:tc>
          <w:tcPr>
            <w:tcW w:w="2379" w:type="dxa"/>
            <w:gridSpan w:val="3"/>
            <w:shd w:val="clear" w:color="auto" w:fill="D9D9D9" w:themeFill="background1" w:themeFillShade="D9"/>
            <w:vAlign w:val="center"/>
          </w:tcPr>
          <w:p w14:paraId="7CB3902B"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Cross-cutting relevance</w:t>
            </w:r>
          </w:p>
        </w:tc>
        <w:tc>
          <w:tcPr>
            <w:tcW w:w="1424" w:type="dxa"/>
            <w:shd w:val="clear" w:color="auto" w:fill="FFFFFF" w:themeFill="background1"/>
            <w:vAlign w:val="center"/>
          </w:tcPr>
          <w:p w14:paraId="0FAEAA4D"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YES</w:t>
            </w:r>
          </w:p>
        </w:tc>
        <w:tc>
          <w:tcPr>
            <w:tcW w:w="5218" w:type="dxa"/>
            <w:gridSpan w:val="3"/>
            <w:shd w:val="clear" w:color="auto" w:fill="D9D9D9" w:themeFill="background1" w:themeFillShade="D9"/>
          </w:tcPr>
          <w:p w14:paraId="3AC7F602"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Assessing adaptive capacity in case of floods will affect all infrastructure and human lives.</w:t>
            </w:r>
          </w:p>
        </w:tc>
      </w:tr>
      <w:tr w:rsidR="00C920E9" w:rsidRPr="00ED0700" w14:paraId="42192017" w14:textId="77777777" w:rsidTr="00C920E9">
        <w:tc>
          <w:tcPr>
            <w:tcW w:w="2379" w:type="dxa"/>
            <w:gridSpan w:val="3"/>
            <w:shd w:val="clear" w:color="auto" w:fill="F2F2F2" w:themeFill="background1" w:themeFillShade="F2"/>
            <w:vAlign w:val="center"/>
          </w:tcPr>
          <w:p w14:paraId="3398E6F2"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Risks addressed</w:t>
            </w:r>
          </w:p>
        </w:tc>
        <w:tc>
          <w:tcPr>
            <w:tcW w:w="6642" w:type="dxa"/>
            <w:gridSpan w:val="4"/>
            <w:shd w:val="clear" w:color="auto" w:fill="F2F2F2" w:themeFill="background1" w:themeFillShade="F2"/>
          </w:tcPr>
          <w:p w14:paraId="0BE0974D"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All</w:t>
            </w:r>
          </w:p>
        </w:tc>
      </w:tr>
    </w:tbl>
    <w:p w14:paraId="58F0F842" w14:textId="77777777" w:rsidR="00C920E9" w:rsidRPr="00F63633" w:rsidRDefault="00C920E9" w:rsidP="00C920E9">
      <w:pPr>
        <w:spacing w:after="0"/>
        <w:rPr>
          <w:sz w:val="8"/>
          <w:szCs w:val="8"/>
        </w:rPr>
      </w:pPr>
    </w:p>
    <w:tbl>
      <w:tblPr>
        <w:tblStyle w:val="TableGrid"/>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845"/>
        <w:gridCol w:w="687"/>
        <w:gridCol w:w="1424"/>
        <w:gridCol w:w="1831"/>
        <w:gridCol w:w="1694"/>
        <w:gridCol w:w="1693"/>
      </w:tblGrid>
      <w:tr w:rsidR="00C920E9" w:rsidRPr="00ED0700" w14:paraId="16F58288" w14:textId="77777777" w:rsidTr="00CC201C">
        <w:tc>
          <w:tcPr>
            <w:tcW w:w="9021" w:type="dxa"/>
            <w:gridSpan w:val="7"/>
            <w:shd w:val="clear" w:color="auto" w:fill="auto"/>
          </w:tcPr>
          <w:p w14:paraId="2F70D704" w14:textId="77777777" w:rsidR="00C920E9" w:rsidRPr="00C057FF" w:rsidRDefault="00C920E9" w:rsidP="007C0DF1">
            <w:pPr>
              <w:pStyle w:val="ListParagraph"/>
              <w:numPr>
                <w:ilvl w:val="0"/>
                <w:numId w:val="77"/>
              </w:numPr>
              <w:spacing w:before="60" w:after="60"/>
              <w:contextualSpacing w:val="0"/>
              <w:jc w:val="both"/>
              <w:rPr>
                <w:rFonts w:asciiTheme="minorHAnsi" w:eastAsia="Times New Roman" w:hAnsiTheme="minorHAnsi" w:cstheme="minorHAnsi"/>
                <w:color w:val="000000"/>
                <w:sz w:val="22"/>
                <w:lang w:val="en-US"/>
              </w:rPr>
            </w:pPr>
            <w:r w:rsidRPr="00E66CB7">
              <w:rPr>
                <w:rFonts w:asciiTheme="minorHAnsi" w:eastAsia="Times New Roman" w:hAnsiTheme="minorHAnsi" w:cstheme="minorHAnsi"/>
                <w:b/>
                <w:i/>
                <w:smallCaps/>
                <w:color w:val="000000"/>
                <w:sz w:val="22"/>
                <w:lang w:val="en-US"/>
              </w:rPr>
              <w:t>Relocate water-thirsty industries and crops to water-rich areas</w:t>
            </w:r>
          </w:p>
        </w:tc>
      </w:tr>
      <w:tr w:rsidR="00C920E9" w:rsidRPr="00ED0700" w14:paraId="22A80552" w14:textId="77777777" w:rsidTr="00CC201C">
        <w:tc>
          <w:tcPr>
            <w:tcW w:w="2379" w:type="dxa"/>
            <w:gridSpan w:val="3"/>
            <w:vMerge w:val="restart"/>
            <w:shd w:val="clear" w:color="auto" w:fill="F2F2F2" w:themeFill="background1" w:themeFillShade="F2"/>
            <w:vAlign w:val="center"/>
          </w:tcPr>
          <w:p w14:paraId="639D5938"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Relevant to:</w:t>
            </w:r>
          </w:p>
        </w:tc>
        <w:tc>
          <w:tcPr>
            <w:tcW w:w="1424" w:type="dxa"/>
            <w:shd w:val="clear" w:color="auto" w:fill="F2F2F2" w:themeFill="background1" w:themeFillShade="F2"/>
            <w:vAlign w:val="center"/>
          </w:tcPr>
          <w:p w14:paraId="2674B3EE"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Natural systems</w:t>
            </w:r>
          </w:p>
        </w:tc>
        <w:tc>
          <w:tcPr>
            <w:tcW w:w="1831" w:type="dxa"/>
            <w:shd w:val="clear" w:color="auto" w:fill="F2F2F2" w:themeFill="background1" w:themeFillShade="F2"/>
            <w:vAlign w:val="center"/>
          </w:tcPr>
          <w:p w14:paraId="66276B3B"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Water supply and sanitation</w:t>
            </w:r>
          </w:p>
        </w:tc>
        <w:tc>
          <w:tcPr>
            <w:tcW w:w="1694" w:type="dxa"/>
            <w:shd w:val="clear" w:color="auto" w:fill="F2F2F2" w:themeFill="background1" w:themeFillShade="F2"/>
            <w:vAlign w:val="center"/>
          </w:tcPr>
          <w:p w14:paraId="11499200"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Hydro-melioration</w:t>
            </w:r>
          </w:p>
        </w:tc>
        <w:tc>
          <w:tcPr>
            <w:tcW w:w="1693" w:type="dxa"/>
            <w:shd w:val="clear" w:color="auto" w:fill="F2F2F2" w:themeFill="background1" w:themeFillShade="F2"/>
            <w:vAlign w:val="center"/>
          </w:tcPr>
          <w:p w14:paraId="4E72BC20"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Hydropower</w:t>
            </w:r>
          </w:p>
        </w:tc>
      </w:tr>
      <w:tr w:rsidR="00C920E9" w:rsidRPr="00ED0700" w14:paraId="31B835E0" w14:textId="77777777" w:rsidTr="00CC201C">
        <w:tc>
          <w:tcPr>
            <w:tcW w:w="2379" w:type="dxa"/>
            <w:gridSpan w:val="3"/>
            <w:vMerge/>
            <w:shd w:val="clear" w:color="auto" w:fill="F2F2F2" w:themeFill="background1" w:themeFillShade="F2"/>
            <w:vAlign w:val="center"/>
          </w:tcPr>
          <w:p w14:paraId="22E0F1A2" w14:textId="77777777" w:rsidR="00C920E9" w:rsidRPr="00662ADA" w:rsidRDefault="00C920E9" w:rsidP="00C920E9">
            <w:pPr>
              <w:spacing w:before="20" w:after="20"/>
              <w:jc w:val="center"/>
              <w:rPr>
                <w:rFonts w:asciiTheme="minorHAnsi" w:hAnsiTheme="minorHAnsi" w:cstheme="minorHAnsi"/>
                <w:lang w:val="en-US"/>
              </w:rPr>
            </w:pPr>
          </w:p>
        </w:tc>
        <w:tc>
          <w:tcPr>
            <w:tcW w:w="1424" w:type="dxa"/>
            <w:shd w:val="clear" w:color="auto" w:fill="FFFFFF" w:themeFill="background1"/>
            <w:vAlign w:val="center"/>
          </w:tcPr>
          <w:p w14:paraId="2AA29B56" w14:textId="77777777" w:rsidR="00C920E9" w:rsidRPr="00662ADA" w:rsidRDefault="00C920E9" w:rsidP="00C920E9">
            <w:pPr>
              <w:spacing w:before="20" w:after="20"/>
              <w:jc w:val="center"/>
              <w:rPr>
                <w:rFonts w:asciiTheme="minorHAnsi" w:hAnsiTheme="minorHAnsi" w:cstheme="minorHAnsi"/>
                <w:lang w:val="en-US"/>
              </w:rPr>
            </w:pPr>
          </w:p>
        </w:tc>
        <w:tc>
          <w:tcPr>
            <w:tcW w:w="1831" w:type="dxa"/>
            <w:shd w:val="clear" w:color="auto" w:fill="FFFFFF" w:themeFill="background1"/>
            <w:vAlign w:val="center"/>
          </w:tcPr>
          <w:p w14:paraId="3B2DF0A8"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c>
          <w:tcPr>
            <w:tcW w:w="1694" w:type="dxa"/>
            <w:shd w:val="clear" w:color="auto" w:fill="FFFFFF" w:themeFill="background1"/>
            <w:vAlign w:val="center"/>
          </w:tcPr>
          <w:p w14:paraId="6C7642A2"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c>
          <w:tcPr>
            <w:tcW w:w="1693" w:type="dxa"/>
            <w:shd w:val="clear" w:color="auto" w:fill="FFFFFF" w:themeFill="background1"/>
            <w:vAlign w:val="center"/>
          </w:tcPr>
          <w:p w14:paraId="0FE72662" w14:textId="77777777" w:rsidR="00C920E9" w:rsidRPr="00662ADA" w:rsidRDefault="00C920E9" w:rsidP="00C920E9">
            <w:pPr>
              <w:spacing w:before="20" w:after="20"/>
              <w:jc w:val="center"/>
              <w:rPr>
                <w:rFonts w:asciiTheme="minorHAnsi" w:hAnsiTheme="minorHAnsi" w:cstheme="minorHAnsi"/>
                <w:lang w:val="en-US"/>
              </w:rPr>
            </w:pPr>
          </w:p>
        </w:tc>
      </w:tr>
      <w:tr w:rsidR="00C920E9" w:rsidRPr="00ED0700" w14:paraId="6BADDDF8" w14:textId="77777777" w:rsidTr="00CC201C">
        <w:trPr>
          <w:trHeight w:val="448"/>
        </w:trPr>
        <w:tc>
          <w:tcPr>
            <w:tcW w:w="2379" w:type="dxa"/>
            <w:gridSpan w:val="3"/>
            <w:shd w:val="clear" w:color="auto" w:fill="D9D9D9" w:themeFill="background1" w:themeFillShade="D9"/>
            <w:vAlign w:val="center"/>
          </w:tcPr>
          <w:p w14:paraId="02F795AA" w14:textId="77777777" w:rsidR="00C920E9" w:rsidRPr="00662ADA"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Description</w:t>
            </w:r>
          </w:p>
        </w:tc>
        <w:tc>
          <w:tcPr>
            <w:tcW w:w="6642" w:type="dxa"/>
            <w:gridSpan w:val="4"/>
            <w:vMerge w:val="restart"/>
            <w:shd w:val="clear" w:color="auto" w:fill="D9D9D9" w:themeFill="background1" w:themeFillShade="D9"/>
          </w:tcPr>
          <w:p w14:paraId="6F355294" w14:textId="49360DA8"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 xml:space="preserve">The analysis in this report showed that industry and agriculture are mediators if there is </w:t>
            </w:r>
            <w:r>
              <w:rPr>
                <w:rFonts w:asciiTheme="minorHAnsi" w:hAnsiTheme="minorHAnsi" w:cstheme="minorHAnsi"/>
                <w:lang w:val="en-US"/>
              </w:rPr>
              <w:t xml:space="preserve">a </w:t>
            </w:r>
            <w:r w:rsidRPr="00662ADA">
              <w:rPr>
                <w:rFonts w:asciiTheme="minorHAnsi" w:hAnsiTheme="minorHAnsi" w:cstheme="minorHAnsi"/>
                <w:lang w:val="en-US"/>
              </w:rPr>
              <w:t>scarcity risk (</w:t>
            </w:r>
            <w:r>
              <w:rPr>
                <w:rFonts w:asciiTheme="minorHAnsi" w:hAnsiTheme="minorHAnsi" w:cstheme="minorHAnsi"/>
                <w:b/>
                <w:i/>
                <w:lang w:val="en-US"/>
              </w:rPr>
              <w:t>Figure 2</w:t>
            </w:r>
            <w:r w:rsidR="00355B2B">
              <w:rPr>
                <w:rFonts w:asciiTheme="minorHAnsi" w:hAnsiTheme="minorHAnsi" w:cstheme="minorHAnsi"/>
                <w:b/>
                <w:i/>
                <w:lang w:val="en-US"/>
              </w:rPr>
              <w:t>5</w:t>
            </w:r>
            <w:r w:rsidRPr="00662ADA">
              <w:rPr>
                <w:rFonts w:asciiTheme="minorHAnsi" w:hAnsiTheme="minorHAnsi" w:cstheme="minorHAnsi"/>
                <w:lang w:val="en-US"/>
              </w:rPr>
              <w:t>). If the area has moderate scarcity risk, locating water-thirsty industries or crops there might shift the risk to high. This option requires smart planning following profound analysis of the current state and projections.</w:t>
            </w:r>
          </w:p>
        </w:tc>
      </w:tr>
      <w:tr w:rsidR="00C920E9" w:rsidRPr="00ED0700" w14:paraId="0FFE6348" w14:textId="77777777" w:rsidTr="00CC201C">
        <w:trPr>
          <w:trHeight w:val="53"/>
        </w:trPr>
        <w:tc>
          <w:tcPr>
            <w:tcW w:w="2379" w:type="dxa"/>
            <w:gridSpan w:val="3"/>
            <w:shd w:val="clear" w:color="auto" w:fill="000000" w:themeFill="text1"/>
            <w:vAlign w:val="center"/>
          </w:tcPr>
          <w:p w14:paraId="08295AB9" w14:textId="77777777" w:rsidR="00C920E9" w:rsidRPr="00E96BE9" w:rsidRDefault="00C920E9" w:rsidP="00C920E9">
            <w:pPr>
              <w:spacing w:before="20" w:after="20"/>
              <w:jc w:val="center"/>
              <w:rPr>
                <w:rFonts w:asciiTheme="minorHAnsi" w:hAnsiTheme="minorHAnsi" w:cstheme="minorHAnsi"/>
                <w:sz w:val="18"/>
                <w:szCs w:val="18"/>
                <w:lang w:val="en-US"/>
              </w:rPr>
            </w:pPr>
            <w:r w:rsidRPr="00E96BE9">
              <w:rPr>
                <w:rFonts w:asciiTheme="minorHAnsi" w:hAnsiTheme="minorHAnsi" w:cstheme="minorHAnsi"/>
                <w:sz w:val="18"/>
                <w:szCs w:val="18"/>
                <w:lang w:val="en-US"/>
              </w:rPr>
              <w:t>Option’s relevance</w:t>
            </w:r>
          </w:p>
        </w:tc>
        <w:tc>
          <w:tcPr>
            <w:tcW w:w="6642" w:type="dxa"/>
            <w:gridSpan w:val="4"/>
            <w:vMerge/>
            <w:shd w:val="clear" w:color="auto" w:fill="F2F2F2" w:themeFill="background1" w:themeFillShade="F2"/>
            <w:vAlign w:val="center"/>
          </w:tcPr>
          <w:p w14:paraId="358A26C7"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70EA4804" w14:textId="77777777" w:rsidTr="00CC201C">
        <w:trPr>
          <w:trHeight w:val="264"/>
        </w:trPr>
        <w:tc>
          <w:tcPr>
            <w:tcW w:w="847" w:type="dxa"/>
            <w:shd w:val="clear" w:color="auto" w:fill="F2F2F2" w:themeFill="background1" w:themeFillShade="F2"/>
            <w:vAlign w:val="center"/>
          </w:tcPr>
          <w:p w14:paraId="2D338378"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Economic</w:t>
            </w:r>
          </w:p>
        </w:tc>
        <w:tc>
          <w:tcPr>
            <w:tcW w:w="845" w:type="dxa"/>
            <w:shd w:val="clear" w:color="auto" w:fill="F2F2F2" w:themeFill="background1" w:themeFillShade="F2"/>
            <w:vAlign w:val="center"/>
          </w:tcPr>
          <w:p w14:paraId="2C4762EB"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Ecologic</w:t>
            </w:r>
          </w:p>
        </w:tc>
        <w:tc>
          <w:tcPr>
            <w:tcW w:w="687" w:type="dxa"/>
            <w:shd w:val="clear" w:color="auto" w:fill="F2F2F2" w:themeFill="background1" w:themeFillShade="F2"/>
            <w:vAlign w:val="center"/>
          </w:tcPr>
          <w:p w14:paraId="49AAA06C"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Social</w:t>
            </w:r>
          </w:p>
        </w:tc>
        <w:tc>
          <w:tcPr>
            <w:tcW w:w="6642" w:type="dxa"/>
            <w:gridSpan w:val="4"/>
            <w:vMerge/>
            <w:shd w:val="clear" w:color="auto" w:fill="F2F2F2" w:themeFill="background1" w:themeFillShade="F2"/>
            <w:vAlign w:val="center"/>
          </w:tcPr>
          <w:p w14:paraId="31D91AEA"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17F49DE9" w14:textId="77777777" w:rsidTr="00CC201C">
        <w:trPr>
          <w:trHeight w:val="68"/>
        </w:trPr>
        <w:tc>
          <w:tcPr>
            <w:tcW w:w="847" w:type="dxa"/>
            <w:shd w:val="clear" w:color="auto" w:fill="F2F2F2" w:themeFill="background1" w:themeFillShade="F2"/>
            <w:vAlign w:val="center"/>
          </w:tcPr>
          <w:p w14:paraId="66D9A674"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845" w:type="dxa"/>
            <w:shd w:val="clear" w:color="auto" w:fill="F2F2F2" w:themeFill="background1" w:themeFillShade="F2"/>
            <w:vAlign w:val="center"/>
          </w:tcPr>
          <w:p w14:paraId="46D3AAA6"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87" w:type="dxa"/>
            <w:shd w:val="clear" w:color="auto" w:fill="F2F2F2" w:themeFill="background1" w:themeFillShade="F2"/>
            <w:vAlign w:val="center"/>
          </w:tcPr>
          <w:p w14:paraId="41467B78"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642" w:type="dxa"/>
            <w:gridSpan w:val="4"/>
            <w:vMerge/>
            <w:shd w:val="clear" w:color="auto" w:fill="F2F2F2" w:themeFill="background1" w:themeFillShade="F2"/>
            <w:vAlign w:val="center"/>
          </w:tcPr>
          <w:p w14:paraId="47FB8A47"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4955B51A" w14:textId="77777777" w:rsidTr="00CC201C">
        <w:tc>
          <w:tcPr>
            <w:tcW w:w="2379" w:type="dxa"/>
            <w:gridSpan w:val="3"/>
            <w:shd w:val="clear" w:color="auto" w:fill="F2F2F2" w:themeFill="background1" w:themeFillShade="F2"/>
            <w:vAlign w:val="center"/>
          </w:tcPr>
          <w:p w14:paraId="1E5ABE80"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Opportunities that arise</w:t>
            </w:r>
          </w:p>
        </w:tc>
        <w:tc>
          <w:tcPr>
            <w:tcW w:w="6642" w:type="dxa"/>
            <w:gridSpan w:val="4"/>
            <w:shd w:val="clear" w:color="auto" w:fill="F2F2F2" w:themeFill="background1" w:themeFillShade="F2"/>
          </w:tcPr>
          <w:p w14:paraId="1A4AF996"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This option will enable normal functioning of industrial and/or agricultural activities as well as will ensure water for domestic needs</w:t>
            </w:r>
            <w:r>
              <w:rPr>
                <w:rFonts w:asciiTheme="minorHAnsi" w:hAnsiTheme="minorHAnsi" w:cstheme="minorHAnsi"/>
                <w:lang w:val="en-US"/>
              </w:rPr>
              <w:t>.</w:t>
            </w:r>
          </w:p>
        </w:tc>
      </w:tr>
      <w:tr w:rsidR="00C920E9" w:rsidRPr="00ED0700" w14:paraId="52DE9A55" w14:textId="77777777" w:rsidTr="00CC201C">
        <w:tc>
          <w:tcPr>
            <w:tcW w:w="2379" w:type="dxa"/>
            <w:gridSpan w:val="3"/>
            <w:shd w:val="clear" w:color="auto" w:fill="D9D9D9" w:themeFill="background1" w:themeFillShade="D9"/>
            <w:vAlign w:val="center"/>
          </w:tcPr>
          <w:p w14:paraId="78117677"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Cross-cutting relevance</w:t>
            </w:r>
          </w:p>
        </w:tc>
        <w:tc>
          <w:tcPr>
            <w:tcW w:w="1424" w:type="dxa"/>
            <w:shd w:val="clear" w:color="auto" w:fill="FFFFFF" w:themeFill="background1"/>
            <w:vAlign w:val="center"/>
          </w:tcPr>
          <w:p w14:paraId="50FAB322"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YES</w:t>
            </w:r>
          </w:p>
        </w:tc>
        <w:tc>
          <w:tcPr>
            <w:tcW w:w="5218" w:type="dxa"/>
            <w:gridSpan w:val="3"/>
            <w:shd w:val="clear" w:color="auto" w:fill="D9D9D9" w:themeFill="background1" w:themeFillShade="D9"/>
          </w:tcPr>
          <w:p w14:paraId="3CB6FB97"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It affects industry and farmers</w:t>
            </w:r>
            <w:r>
              <w:rPr>
                <w:rFonts w:asciiTheme="minorHAnsi" w:hAnsiTheme="minorHAnsi" w:cstheme="minorHAnsi"/>
                <w:lang w:val="en-US"/>
              </w:rPr>
              <w:t>.</w:t>
            </w:r>
          </w:p>
        </w:tc>
      </w:tr>
      <w:tr w:rsidR="00C920E9" w:rsidRPr="00ED0700" w14:paraId="7AB36282" w14:textId="77777777" w:rsidTr="00CC201C">
        <w:tc>
          <w:tcPr>
            <w:tcW w:w="2379" w:type="dxa"/>
            <w:gridSpan w:val="3"/>
            <w:shd w:val="clear" w:color="auto" w:fill="F2F2F2" w:themeFill="background1" w:themeFillShade="F2"/>
            <w:vAlign w:val="center"/>
          </w:tcPr>
          <w:p w14:paraId="40D39DD9"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Risks addressed</w:t>
            </w:r>
          </w:p>
        </w:tc>
        <w:tc>
          <w:tcPr>
            <w:tcW w:w="6642" w:type="dxa"/>
            <w:gridSpan w:val="4"/>
            <w:shd w:val="clear" w:color="auto" w:fill="F2F2F2" w:themeFill="background1" w:themeFillShade="F2"/>
          </w:tcPr>
          <w:p w14:paraId="115B680D"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Droughts, water service risk</w:t>
            </w:r>
          </w:p>
        </w:tc>
      </w:tr>
      <w:tr w:rsidR="00C920E9" w:rsidRPr="00F92A19" w14:paraId="1F541AB5" w14:textId="77777777" w:rsidTr="00CC20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7"/>
        </w:trPr>
        <w:tc>
          <w:tcPr>
            <w:tcW w:w="9021" w:type="dxa"/>
            <w:gridSpan w:val="7"/>
            <w:tcBorders>
              <w:top w:val="single" w:sz="4" w:space="0" w:color="5B9BD5"/>
              <w:left w:val="single" w:sz="4" w:space="0" w:color="5B9BD5"/>
              <w:bottom w:val="single" w:sz="4" w:space="0" w:color="5B9BD5"/>
              <w:right w:val="single" w:sz="4" w:space="0" w:color="5B9BD5"/>
            </w:tcBorders>
            <w:shd w:val="clear" w:color="auto" w:fill="A8D08D"/>
          </w:tcPr>
          <w:p w14:paraId="29363320" w14:textId="77777777" w:rsidR="00C920E9" w:rsidRPr="001847D6" w:rsidRDefault="00C920E9" w:rsidP="007C0DF1">
            <w:pPr>
              <w:pStyle w:val="ListParagraph"/>
              <w:numPr>
                <w:ilvl w:val="0"/>
                <w:numId w:val="83"/>
              </w:numPr>
              <w:spacing w:before="20" w:after="20"/>
              <w:ind w:left="460" w:hanging="283"/>
              <w:jc w:val="both"/>
              <w:rPr>
                <w:rFonts w:asciiTheme="minorHAnsi" w:eastAsia="Times New Roman" w:hAnsiTheme="minorHAnsi" w:cstheme="minorHAnsi"/>
                <w:b/>
                <w:color w:val="000000"/>
                <w:sz w:val="22"/>
                <w:lang w:val="en-US"/>
              </w:rPr>
            </w:pPr>
            <w:r w:rsidRPr="001847D6">
              <w:rPr>
                <w:rFonts w:asciiTheme="minorHAnsi" w:eastAsia="Times New Roman" w:hAnsiTheme="minorHAnsi" w:cstheme="minorHAnsi"/>
                <w:b/>
                <w:bCs/>
                <w:color w:val="000000"/>
                <w:sz w:val="24"/>
                <w:szCs w:val="24"/>
                <w:lang w:val="en-US"/>
              </w:rPr>
              <w:lastRenderedPageBreak/>
              <w:t>Reduce impact of natural disasters</w:t>
            </w:r>
          </w:p>
        </w:tc>
      </w:tr>
      <w:tr w:rsidR="00C920E9" w:rsidRPr="00ED0700" w14:paraId="7C584938" w14:textId="77777777" w:rsidTr="00CC201C">
        <w:tc>
          <w:tcPr>
            <w:tcW w:w="9021" w:type="dxa"/>
            <w:gridSpan w:val="7"/>
            <w:tcBorders>
              <w:top w:val="single" w:sz="4" w:space="0" w:color="5B9BD5"/>
            </w:tcBorders>
            <w:shd w:val="clear" w:color="auto" w:fill="auto"/>
          </w:tcPr>
          <w:p w14:paraId="7891618D" w14:textId="77777777" w:rsidR="00C920E9" w:rsidRPr="00C057FF" w:rsidRDefault="00C920E9" w:rsidP="007C0DF1">
            <w:pPr>
              <w:pStyle w:val="ListParagraph"/>
              <w:numPr>
                <w:ilvl w:val="0"/>
                <w:numId w:val="77"/>
              </w:numPr>
              <w:spacing w:before="60" w:after="60"/>
              <w:contextualSpacing w:val="0"/>
              <w:jc w:val="both"/>
              <w:rPr>
                <w:rFonts w:asciiTheme="minorHAnsi" w:eastAsia="Times New Roman" w:hAnsiTheme="minorHAnsi" w:cstheme="minorHAnsi"/>
                <w:color w:val="000000"/>
                <w:sz w:val="22"/>
                <w:lang w:val="en-US"/>
              </w:rPr>
            </w:pPr>
            <w:r w:rsidRPr="00E66CB7">
              <w:rPr>
                <w:rFonts w:asciiTheme="minorHAnsi" w:eastAsia="Times New Roman" w:hAnsiTheme="minorHAnsi" w:cstheme="minorHAnsi"/>
                <w:b/>
                <w:i/>
                <w:smallCaps/>
                <w:color w:val="000000"/>
                <w:sz w:val="22"/>
                <w:lang w:val="en-US"/>
              </w:rPr>
              <w:t>Regularly update the F</w:t>
            </w:r>
            <w:r>
              <w:rPr>
                <w:rFonts w:asciiTheme="minorHAnsi" w:eastAsia="Times New Roman" w:hAnsiTheme="minorHAnsi" w:cstheme="minorHAnsi"/>
                <w:b/>
                <w:i/>
                <w:smallCaps/>
                <w:color w:val="000000"/>
                <w:sz w:val="22"/>
                <w:lang w:val="en-US"/>
              </w:rPr>
              <w:t>RMPs</w:t>
            </w:r>
          </w:p>
        </w:tc>
      </w:tr>
      <w:tr w:rsidR="00C920E9" w:rsidRPr="00ED0700" w14:paraId="7E7E3C8B" w14:textId="77777777" w:rsidTr="00CC201C">
        <w:tc>
          <w:tcPr>
            <w:tcW w:w="2379" w:type="dxa"/>
            <w:gridSpan w:val="3"/>
            <w:vMerge w:val="restart"/>
            <w:shd w:val="clear" w:color="auto" w:fill="F2F2F2" w:themeFill="background1" w:themeFillShade="F2"/>
            <w:vAlign w:val="center"/>
          </w:tcPr>
          <w:p w14:paraId="61FDD1DE"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Relevant to:</w:t>
            </w:r>
          </w:p>
        </w:tc>
        <w:tc>
          <w:tcPr>
            <w:tcW w:w="1424" w:type="dxa"/>
            <w:shd w:val="clear" w:color="auto" w:fill="F2F2F2" w:themeFill="background1" w:themeFillShade="F2"/>
            <w:vAlign w:val="center"/>
          </w:tcPr>
          <w:p w14:paraId="61691A79"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Natural systems</w:t>
            </w:r>
          </w:p>
        </w:tc>
        <w:tc>
          <w:tcPr>
            <w:tcW w:w="1831" w:type="dxa"/>
            <w:shd w:val="clear" w:color="auto" w:fill="F2F2F2" w:themeFill="background1" w:themeFillShade="F2"/>
            <w:vAlign w:val="center"/>
          </w:tcPr>
          <w:p w14:paraId="18297238"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Water supply and sanitation</w:t>
            </w:r>
          </w:p>
        </w:tc>
        <w:tc>
          <w:tcPr>
            <w:tcW w:w="1694" w:type="dxa"/>
            <w:shd w:val="clear" w:color="auto" w:fill="F2F2F2" w:themeFill="background1" w:themeFillShade="F2"/>
            <w:vAlign w:val="center"/>
          </w:tcPr>
          <w:p w14:paraId="090F9528"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Hydro-melioration</w:t>
            </w:r>
          </w:p>
        </w:tc>
        <w:tc>
          <w:tcPr>
            <w:tcW w:w="1693" w:type="dxa"/>
            <w:shd w:val="clear" w:color="auto" w:fill="F2F2F2" w:themeFill="background1" w:themeFillShade="F2"/>
            <w:vAlign w:val="center"/>
          </w:tcPr>
          <w:p w14:paraId="35D9C599"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Hydropower</w:t>
            </w:r>
          </w:p>
        </w:tc>
      </w:tr>
      <w:tr w:rsidR="00C920E9" w:rsidRPr="00ED0700" w14:paraId="6137E012" w14:textId="77777777" w:rsidTr="00CC201C">
        <w:tc>
          <w:tcPr>
            <w:tcW w:w="2379" w:type="dxa"/>
            <w:gridSpan w:val="3"/>
            <w:vMerge/>
            <w:shd w:val="clear" w:color="auto" w:fill="F2F2F2" w:themeFill="background1" w:themeFillShade="F2"/>
            <w:vAlign w:val="center"/>
          </w:tcPr>
          <w:p w14:paraId="4BE5A904" w14:textId="77777777" w:rsidR="00C920E9" w:rsidRPr="00662ADA" w:rsidRDefault="00C920E9" w:rsidP="00C920E9">
            <w:pPr>
              <w:spacing w:before="20" w:after="20"/>
              <w:jc w:val="center"/>
              <w:rPr>
                <w:rFonts w:asciiTheme="minorHAnsi" w:hAnsiTheme="minorHAnsi" w:cstheme="minorHAnsi"/>
                <w:lang w:val="en-US"/>
              </w:rPr>
            </w:pPr>
          </w:p>
        </w:tc>
        <w:tc>
          <w:tcPr>
            <w:tcW w:w="1424" w:type="dxa"/>
            <w:shd w:val="clear" w:color="auto" w:fill="FFFFFF" w:themeFill="background1"/>
            <w:vAlign w:val="center"/>
          </w:tcPr>
          <w:p w14:paraId="4491D67E"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c>
          <w:tcPr>
            <w:tcW w:w="1831" w:type="dxa"/>
            <w:shd w:val="clear" w:color="auto" w:fill="FFFFFF" w:themeFill="background1"/>
            <w:vAlign w:val="center"/>
          </w:tcPr>
          <w:p w14:paraId="29DE8A06"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c>
          <w:tcPr>
            <w:tcW w:w="1694" w:type="dxa"/>
            <w:shd w:val="clear" w:color="auto" w:fill="FFFFFF" w:themeFill="background1"/>
            <w:vAlign w:val="center"/>
          </w:tcPr>
          <w:p w14:paraId="5961D162"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c>
          <w:tcPr>
            <w:tcW w:w="1693" w:type="dxa"/>
            <w:shd w:val="clear" w:color="auto" w:fill="FFFFFF" w:themeFill="background1"/>
            <w:vAlign w:val="center"/>
          </w:tcPr>
          <w:p w14:paraId="18AA8834"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r>
      <w:tr w:rsidR="00C920E9" w:rsidRPr="00ED0700" w14:paraId="1AADDA68" w14:textId="77777777" w:rsidTr="00CC201C">
        <w:trPr>
          <w:trHeight w:val="1453"/>
        </w:trPr>
        <w:tc>
          <w:tcPr>
            <w:tcW w:w="2379" w:type="dxa"/>
            <w:gridSpan w:val="3"/>
            <w:shd w:val="clear" w:color="auto" w:fill="D9D9D9" w:themeFill="background1" w:themeFillShade="D9"/>
            <w:vAlign w:val="center"/>
          </w:tcPr>
          <w:p w14:paraId="379C00AF" w14:textId="77777777" w:rsidR="00C920E9" w:rsidRPr="00662ADA"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Description</w:t>
            </w:r>
          </w:p>
        </w:tc>
        <w:tc>
          <w:tcPr>
            <w:tcW w:w="6642" w:type="dxa"/>
            <w:gridSpan w:val="4"/>
            <w:vMerge w:val="restart"/>
            <w:shd w:val="clear" w:color="auto" w:fill="D9D9D9" w:themeFill="background1" w:themeFillShade="D9"/>
          </w:tcPr>
          <w:p w14:paraId="76D313DC"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 xml:space="preserve">This is a requirement of the Floods Directive. However, the option requires updating of </w:t>
            </w:r>
            <w:r>
              <w:rPr>
                <w:rFonts w:asciiTheme="minorHAnsi" w:hAnsiTheme="minorHAnsi" w:cstheme="minorHAnsi"/>
                <w:lang w:val="en-US"/>
              </w:rPr>
              <w:t xml:space="preserve">the </w:t>
            </w:r>
            <w:r w:rsidRPr="00662ADA">
              <w:rPr>
                <w:rFonts w:asciiTheme="minorHAnsi" w:hAnsiTheme="minorHAnsi" w:cstheme="minorHAnsi"/>
                <w:lang w:val="en-US"/>
              </w:rPr>
              <w:t xml:space="preserve">FRMPs to be based on a comprehensive review of the previous plan, updated projections, </w:t>
            </w:r>
            <w:r>
              <w:rPr>
                <w:rFonts w:asciiTheme="minorHAnsi" w:hAnsiTheme="minorHAnsi" w:cstheme="minorHAnsi"/>
                <w:lang w:val="en-US"/>
              </w:rPr>
              <w:t xml:space="preserve">and </w:t>
            </w:r>
            <w:r w:rsidRPr="00662ADA">
              <w:rPr>
                <w:rFonts w:asciiTheme="minorHAnsi" w:hAnsiTheme="minorHAnsi" w:cstheme="minorHAnsi"/>
                <w:lang w:val="en-US"/>
              </w:rPr>
              <w:t>flood risk and hazard identification. Measures, which prove to be useful, should continue being implemented. Up-to-date knowledge on flood mitigation measures should be considered. Country</w:t>
            </w:r>
            <w:r>
              <w:rPr>
                <w:rFonts w:asciiTheme="minorHAnsi" w:hAnsiTheme="minorHAnsi" w:cstheme="minorHAnsi"/>
                <w:lang w:val="en-US"/>
              </w:rPr>
              <w:t>-</w:t>
            </w:r>
            <w:r w:rsidRPr="00662ADA">
              <w:rPr>
                <w:rFonts w:asciiTheme="minorHAnsi" w:hAnsiTheme="minorHAnsi" w:cstheme="minorHAnsi"/>
                <w:lang w:val="en-US"/>
              </w:rPr>
              <w:t xml:space="preserve"> and area</w:t>
            </w:r>
            <w:r>
              <w:rPr>
                <w:rFonts w:asciiTheme="minorHAnsi" w:hAnsiTheme="minorHAnsi" w:cstheme="minorHAnsi"/>
                <w:lang w:val="en-US"/>
              </w:rPr>
              <w:t>-</w:t>
            </w:r>
            <w:r w:rsidRPr="00662ADA">
              <w:rPr>
                <w:rFonts w:asciiTheme="minorHAnsi" w:hAnsiTheme="minorHAnsi" w:cstheme="minorHAnsi"/>
                <w:lang w:val="en-US"/>
              </w:rPr>
              <w:t xml:space="preserve">specific measures should be selected. Currently, a catalogue of measures is available, but it has shortcomings, such as repeating measures, too generally formulated measures, lack of appropriate cost estimates, </w:t>
            </w:r>
            <w:r>
              <w:rPr>
                <w:rFonts w:asciiTheme="minorHAnsi" w:hAnsiTheme="minorHAnsi" w:cstheme="minorHAnsi"/>
                <w:lang w:val="en-US"/>
              </w:rPr>
              <w:t>and so on</w:t>
            </w:r>
            <w:r w:rsidRPr="00662ADA">
              <w:rPr>
                <w:rFonts w:asciiTheme="minorHAnsi" w:hAnsiTheme="minorHAnsi" w:cstheme="minorHAnsi"/>
                <w:lang w:val="en-US"/>
              </w:rPr>
              <w:t xml:space="preserve">. RBDs should update this catalogue. </w:t>
            </w:r>
          </w:p>
        </w:tc>
      </w:tr>
      <w:tr w:rsidR="00C920E9" w:rsidRPr="00ED0700" w14:paraId="497BDA73" w14:textId="77777777" w:rsidTr="00CC201C">
        <w:trPr>
          <w:trHeight w:val="158"/>
        </w:trPr>
        <w:tc>
          <w:tcPr>
            <w:tcW w:w="2379" w:type="dxa"/>
            <w:gridSpan w:val="3"/>
            <w:shd w:val="clear" w:color="auto" w:fill="000000" w:themeFill="text1"/>
            <w:vAlign w:val="center"/>
          </w:tcPr>
          <w:p w14:paraId="1AA08872" w14:textId="77777777" w:rsidR="00C920E9" w:rsidRPr="00E96BE9" w:rsidRDefault="00C920E9" w:rsidP="00C920E9">
            <w:pPr>
              <w:spacing w:before="20" w:after="20"/>
              <w:jc w:val="center"/>
              <w:rPr>
                <w:rFonts w:asciiTheme="minorHAnsi" w:hAnsiTheme="minorHAnsi" w:cstheme="minorHAnsi"/>
                <w:sz w:val="18"/>
                <w:szCs w:val="18"/>
                <w:lang w:val="en-US"/>
              </w:rPr>
            </w:pPr>
            <w:r w:rsidRPr="00E96BE9">
              <w:rPr>
                <w:rFonts w:asciiTheme="minorHAnsi" w:hAnsiTheme="minorHAnsi" w:cstheme="minorHAnsi"/>
                <w:sz w:val="18"/>
                <w:szCs w:val="18"/>
                <w:lang w:val="en-US"/>
              </w:rPr>
              <w:t>Option’s relevance</w:t>
            </w:r>
          </w:p>
        </w:tc>
        <w:tc>
          <w:tcPr>
            <w:tcW w:w="6642" w:type="dxa"/>
            <w:gridSpan w:val="4"/>
            <w:vMerge/>
            <w:shd w:val="clear" w:color="auto" w:fill="F2F2F2" w:themeFill="background1" w:themeFillShade="F2"/>
            <w:vAlign w:val="center"/>
          </w:tcPr>
          <w:p w14:paraId="1B9F4DE4"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5CEA8A49" w14:textId="77777777" w:rsidTr="00CC201C">
        <w:trPr>
          <w:trHeight w:val="234"/>
        </w:trPr>
        <w:tc>
          <w:tcPr>
            <w:tcW w:w="847" w:type="dxa"/>
            <w:shd w:val="clear" w:color="auto" w:fill="F2F2F2" w:themeFill="background1" w:themeFillShade="F2"/>
            <w:vAlign w:val="center"/>
          </w:tcPr>
          <w:p w14:paraId="2F785794"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Economic</w:t>
            </w:r>
          </w:p>
        </w:tc>
        <w:tc>
          <w:tcPr>
            <w:tcW w:w="845" w:type="dxa"/>
            <w:shd w:val="clear" w:color="auto" w:fill="F2F2F2" w:themeFill="background1" w:themeFillShade="F2"/>
            <w:vAlign w:val="center"/>
          </w:tcPr>
          <w:p w14:paraId="36C48E86"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Ecologic</w:t>
            </w:r>
          </w:p>
        </w:tc>
        <w:tc>
          <w:tcPr>
            <w:tcW w:w="687" w:type="dxa"/>
            <w:shd w:val="clear" w:color="auto" w:fill="F2F2F2" w:themeFill="background1" w:themeFillShade="F2"/>
            <w:vAlign w:val="center"/>
          </w:tcPr>
          <w:p w14:paraId="2D9C88A4"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Social</w:t>
            </w:r>
          </w:p>
        </w:tc>
        <w:tc>
          <w:tcPr>
            <w:tcW w:w="6642" w:type="dxa"/>
            <w:gridSpan w:val="4"/>
            <w:vMerge/>
            <w:shd w:val="clear" w:color="auto" w:fill="F2F2F2" w:themeFill="background1" w:themeFillShade="F2"/>
            <w:vAlign w:val="center"/>
          </w:tcPr>
          <w:p w14:paraId="6932CCE0"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148A3E17" w14:textId="77777777" w:rsidTr="00CC201C">
        <w:trPr>
          <w:trHeight w:val="82"/>
        </w:trPr>
        <w:tc>
          <w:tcPr>
            <w:tcW w:w="847" w:type="dxa"/>
            <w:shd w:val="clear" w:color="auto" w:fill="F2F2F2" w:themeFill="background1" w:themeFillShade="F2"/>
            <w:vAlign w:val="center"/>
          </w:tcPr>
          <w:p w14:paraId="2CC7F55A"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845" w:type="dxa"/>
            <w:shd w:val="clear" w:color="auto" w:fill="F2F2F2" w:themeFill="background1" w:themeFillShade="F2"/>
            <w:vAlign w:val="center"/>
          </w:tcPr>
          <w:p w14:paraId="0E1C4794"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87" w:type="dxa"/>
            <w:shd w:val="clear" w:color="auto" w:fill="F2F2F2" w:themeFill="background1" w:themeFillShade="F2"/>
            <w:vAlign w:val="center"/>
          </w:tcPr>
          <w:p w14:paraId="6DF2AFFC"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642" w:type="dxa"/>
            <w:gridSpan w:val="4"/>
            <w:vMerge/>
            <w:shd w:val="clear" w:color="auto" w:fill="F2F2F2" w:themeFill="background1" w:themeFillShade="F2"/>
            <w:vAlign w:val="center"/>
          </w:tcPr>
          <w:p w14:paraId="125651BB"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51A003B9" w14:textId="77777777" w:rsidTr="00CC201C">
        <w:tc>
          <w:tcPr>
            <w:tcW w:w="2379" w:type="dxa"/>
            <w:gridSpan w:val="3"/>
            <w:shd w:val="clear" w:color="auto" w:fill="F2F2F2" w:themeFill="background1" w:themeFillShade="F2"/>
            <w:vAlign w:val="center"/>
          </w:tcPr>
          <w:p w14:paraId="167CB2F4"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Opportunities that arise</w:t>
            </w:r>
          </w:p>
        </w:tc>
        <w:tc>
          <w:tcPr>
            <w:tcW w:w="6642" w:type="dxa"/>
            <w:gridSpan w:val="4"/>
            <w:shd w:val="clear" w:color="auto" w:fill="F2F2F2" w:themeFill="background1" w:themeFillShade="F2"/>
          </w:tcPr>
          <w:p w14:paraId="48E9EFC4"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 xml:space="preserve">Flood mitigation means less damage, less financial means to recover, </w:t>
            </w:r>
            <w:r>
              <w:rPr>
                <w:rFonts w:asciiTheme="minorHAnsi" w:hAnsiTheme="minorHAnsi" w:cstheme="minorHAnsi"/>
                <w:lang w:val="en-US"/>
              </w:rPr>
              <w:t>and</w:t>
            </w:r>
            <w:r w:rsidRPr="00662ADA">
              <w:rPr>
                <w:rFonts w:asciiTheme="minorHAnsi" w:hAnsiTheme="minorHAnsi" w:cstheme="minorHAnsi"/>
                <w:lang w:val="en-US"/>
              </w:rPr>
              <w:t>saved human life.</w:t>
            </w:r>
          </w:p>
        </w:tc>
      </w:tr>
      <w:tr w:rsidR="00C920E9" w:rsidRPr="00ED0700" w14:paraId="57F945B9" w14:textId="77777777" w:rsidTr="00CC201C">
        <w:tc>
          <w:tcPr>
            <w:tcW w:w="2379" w:type="dxa"/>
            <w:gridSpan w:val="3"/>
            <w:shd w:val="clear" w:color="auto" w:fill="D9D9D9" w:themeFill="background1" w:themeFillShade="D9"/>
            <w:vAlign w:val="center"/>
          </w:tcPr>
          <w:p w14:paraId="02BBC207"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Cross-cutting relevance</w:t>
            </w:r>
          </w:p>
        </w:tc>
        <w:tc>
          <w:tcPr>
            <w:tcW w:w="1424" w:type="dxa"/>
            <w:shd w:val="clear" w:color="auto" w:fill="FFFFFF" w:themeFill="background1"/>
            <w:vAlign w:val="center"/>
          </w:tcPr>
          <w:p w14:paraId="780F36A5"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YES</w:t>
            </w:r>
          </w:p>
        </w:tc>
        <w:tc>
          <w:tcPr>
            <w:tcW w:w="5218" w:type="dxa"/>
            <w:gridSpan w:val="3"/>
            <w:shd w:val="clear" w:color="auto" w:fill="D9D9D9" w:themeFill="background1" w:themeFillShade="D9"/>
          </w:tcPr>
          <w:p w14:paraId="7AB0494F"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Protect all infrastructure and human lives</w:t>
            </w:r>
            <w:r>
              <w:rPr>
                <w:rFonts w:asciiTheme="minorHAnsi" w:hAnsiTheme="minorHAnsi" w:cstheme="minorHAnsi"/>
                <w:lang w:val="en-US"/>
              </w:rPr>
              <w:t>.</w:t>
            </w:r>
          </w:p>
        </w:tc>
      </w:tr>
      <w:tr w:rsidR="00C920E9" w:rsidRPr="00ED0700" w14:paraId="0F472CFD" w14:textId="77777777" w:rsidTr="00CC201C">
        <w:tc>
          <w:tcPr>
            <w:tcW w:w="2379" w:type="dxa"/>
            <w:gridSpan w:val="3"/>
            <w:shd w:val="clear" w:color="auto" w:fill="F2F2F2" w:themeFill="background1" w:themeFillShade="F2"/>
            <w:vAlign w:val="center"/>
          </w:tcPr>
          <w:p w14:paraId="10F4A4F3"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Risks addressed</w:t>
            </w:r>
          </w:p>
        </w:tc>
        <w:tc>
          <w:tcPr>
            <w:tcW w:w="6642" w:type="dxa"/>
            <w:gridSpan w:val="4"/>
            <w:shd w:val="clear" w:color="auto" w:fill="F2F2F2" w:themeFill="background1" w:themeFillShade="F2"/>
          </w:tcPr>
          <w:p w14:paraId="1468B07B"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Floods, risk to infrastructure and service</w:t>
            </w:r>
            <w:r>
              <w:rPr>
                <w:rFonts w:asciiTheme="minorHAnsi" w:hAnsiTheme="minorHAnsi" w:cstheme="minorHAnsi"/>
                <w:lang w:val="en-US"/>
              </w:rPr>
              <w:t>.</w:t>
            </w:r>
          </w:p>
        </w:tc>
      </w:tr>
    </w:tbl>
    <w:p w14:paraId="38959245" w14:textId="77777777" w:rsidR="00C920E9" w:rsidRPr="00F63633" w:rsidRDefault="00C920E9" w:rsidP="00C920E9">
      <w:pPr>
        <w:spacing w:after="0"/>
        <w:rPr>
          <w:sz w:val="8"/>
          <w:szCs w:val="8"/>
        </w:rPr>
      </w:pPr>
    </w:p>
    <w:tbl>
      <w:tblPr>
        <w:tblStyle w:val="TableGrid"/>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845"/>
        <w:gridCol w:w="687"/>
        <w:gridCol w:w="1424"/>
        <w:gridCol w:w="1831"/>
        <w:gridCol w:w="1694"/>
        <w:gridCol w:w="1693"/>
      </w:tblGrid>
      <w:tr w:rsidR="00C920E9" w:rsidRPr="00ED0700" w14:paraId="2943C6FE" w14:textId="77777777" w:rsidTr="00C920E9">
        <w:tc>
          <w:tcPr>
            <w:tcW w:w="9021" w:type="dxa"/>
            <w:gridSpan w:val="7"/>
            <w:shd w:val="clear" w:color="auto" w:fill="auto"/>
          </w:tcPr>
          <w:p w14:paraId="5D1928EC" w14:textId="77777777" w:rsidR="00C920E9" w:rsidRPr="00C057FF" w:rsidRDefault="00C920E9" w:rsidP="007C0DF1">
            <w:pPr>
              <w:pStyle w:val="ListParagraph"/>
              <w:numPr>
                <w:ilvl w:val="0"/>
                <w:numId w:val="77"/>
              </w:numPr>
              <w:spacing w:before="60" w:after="60"/>
              <w:contextualSpacing w:val="0"/>
              <w:jc w:val="both"/>
              <w:rPr>
                <w:rFonts w:asciiTheme="minorHAnsi" w:eastAsia="Times New Roman" w:hAnsiTheme="minorHAnsi" w:cstheme="minorHAnsi"/>
                <w:color w:val="000000"/>
                <w:sz w:val="22"/>
                <w:lang w:val="en-US"/>
              </w:rPr>
            </w:pPr>
            <w:r w:rsidRPr="00E66CB7">
              <w:rPr>
                <w:rFonts w:asciiTheme="minorHAnsi" w:eastAsia="Times New Roman" w:hAnsiTheme="minorHAnsi" w:cstheme="minorHAnsi"/>
                <w:b/>
                <w:i/>
                <w:smallCaps/>
                <w:color w:val="000000"/>
                <w:sz w:val="22"/>
                <w:lang w:val="en-US"/>
              </w:rPr>
              <w:t>Develop Drought strategy and management plan</w:t>
            </w:r>
          </w:p>
        </w:tc>
      </w:tr>
      <w:tr w:rsidR="00C920E9" w:rsidRPr="00ED0700" w14:paraId="037D7CE5" w14:textId="77777777" w:rsidTr="00C920E9">
        <w:tc>
          <w:tcPr>
            <w:tcW w:w="2379" w:type="dxa"/>
            <w:gridSpan w:val="3"/>
            <w:vMerge w:val="restart"/>
            <w:shd w:val="clear" w:color="auto" w:fill="F2F2F2" w:themeFill="background1" w:themeFillShade="F2"/>
            <w:vAlign w:val="center"/>
          </w:tcPr>
          <w:p w14:paraId="2835CF46"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Relevant to:</w:t>
            </w:r>
          </w:p>
        </w:tc>
        <w:tc>
          <w:tcPr>
            <w:tcW w:w="1424" w:type="dxa"/>
            <w:shd w:val="clear" w:color="auto" w:fill="F2F2F2" w:themeFill="background1" w:themeFillShade="F2"/>
            <w:vAlign w:val="center"/>
          </w:tcPr>
          <w:p w14:paraId="335D7178"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Natural systems</w:t>
            </w:r>
          </w:p>
        </w:tc>
        <w:tc>
          <w:tcPr>
            <w:tcW w:w="1831" w:type="dxa"/>
            <w:shd w:val="clear" w:color="auto" w:fill="F2F2F2" w:themeFill="background1" w:themeFillShade="F2"/>
            <w:vAlign w:val="center"/>
          </w:tcPr>
          <w:p w14:paraId="22D6D58C"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Water supply and sanitation</w:t>
            </w:r>
          </w:p>
        </w:tc>
        <w:tc>
          <w:tcPr>
            <w:tcW w:w="1694" w:type="dxa"/>
            <w:shd w:val="clear" w:color="auto" w:fill="F2F2F2" w:themeFill="background1" w:themeFillShade="F2"/>
            <w:vAlign w:val="center"/>
          </w:tcPr>
          <w:p w14:paraId="26CB243E"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Hydro-melioration</w:t>
            </w:r>
          </w:p>
        </w:tc>
        <w:tc>
          <w:tcPr>
            <w:tcW w:w="1693" w:type="dxa"/>
            <w:shd w:val="clear" w:color="auto" w:fill="F2F2F2" w:themeFill="background1" w:themeFillShade="F2"/>
            <w:vAlign w:val="center"/>
          </w:tcPr>
          <w:p w14:paraId="5A3A23D5"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Hydropower</w:t>
            </w:r>
          </w:p>
        </w:tc>
      </w:tr>
      <w:tr w:rsidR="00C920E9" w:rsidRPr="00ED0700" w14:paraId="29A3D61D" w14:textId="77777777" w:rsidTr="00C920E9">
        <w:tc>
          <w:tcPr>
            <w:tcW w:w="2379" w:type="dxa"/>
            <w:gridSpan w:val="3"/>
            <w:vMerge/>
            <w:shd w:val="clear" w:color="auto" w:fill="F2F2F2" w:themeFill="background1" w:themeFillShade="F2"/>
            <w:vAlign w:val="center"/>
          </w:tcPr>
          <w:p w14:paraId="002D20DB" w14:textId="77777777" w:rsidR="00C920E9" w:rsidRPr="00662ADA" w:rsidRDefault="00C920E9" w:rsidP="00C920E9">
            <w:pPr>
              <w:spacing w:before="20" w:after="20"/>
              <w:jc w:val="center"/>
              <w:rPr>
                <w:rFonts w:asciiTheme="minorHAnsi" w:hAnsiTheme="minorHAnsi" w:cstheme="minorHAnsi"/>
                <w:lang w:val="en-US"/>
              </w:rPr>
            </w:pPr>
          </w:p>
        </w:tc>
        <w:tc>
          <w:tcPr>
            <w:tcW w:w="1424" w:type="dxa"/>
            <w:shd w:val="clear" w:color="auto" w:fill="FFFFFF" w:themeFill="background1"/>
            <w:vAlign w:val="center"/>
          </w:tcPr>
          <w:p w14:paraId="5E5225DB"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c>
          <w:tcPr>
            <w:tcW w:w="1831" w:type="dxa"/>
            <w:shd w:val="clear" w:color="auto" w:fill="FFFFFF" w:themeFill="background1"/>
            <w:vAlign w:val="center"/>
          </w:tcPr>
          <w:p w14:paraId="10833A86"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c>
          <w:tcPr>
            <w:tcW w:w="1694" w:type="dxa"/>
            <w:shd w:val="clear" w:color="auto" w:fill="FFFFFF" w:themeFill="background1"/>
            <w:vAlign w:val="center"/>
          </w:tcPr>
          <w:p w14:paraId="1568E120"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c>
          <w:tcPr>
            <w:tcW w:w="1693" w:type="dxa"/>
            <w:shd w:val="clear" w:color="auto" w:fill="FFFFFF" w:themeFill="background1"/>
            <w:vAlign w:val="center"/>
          </w:tcPr>
          <w:p w14:paraId="7391562C"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X</w:t>
            </w:r>
          </w:p>
        </w:tc>
      </w:tr>
      <w:tr w:rsidR="00C920E9" w:rsidRPr="00ED0700" w14:paraId="48866E1E" w14:textId="77777777" w:rsidTr="00C920E9">
        <w:trPr>
          <w:trHeight w:val="931"/>
        </w:trPr>
        <w:tc>
          <w:tcPr>
            <w:tcW w:w="2379" w:type="dxa"/>
            <w:gridSpan w:val="3"/>
            <w:shd w:val="clear" w:color="auto" w:fill="D9D9D9" w:themeFill="background1" w:themeFillShade="D9"/>
            <w:vAlign w:val="center"/>
          </w:tcPr>
          <w:p w14:paraId="0D59E164" w14:textId="77777777" w:rsidR="00C920E9" w:rsidRPr="00662ADA"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Description</w:t>
            </w:r>
          </w:p>
        </w:tc>
        <w:tc>
          <w:tcPr>
            <w:tcW w:w="6642" w:type="dxa"/>
            <w:gridSpan w:val="4"/>
            <w:vMerge w:val="restart"/>
            <w:shd w:val="clear" w:color="auto" w:fill="D9D9D9" w:themeFill="background1" w:themeFillShade="D9"/>
          </w:tcPr>
          <w:p w14:paraId="4C287E69" w14:textId="77777777" w:rsidR="00C920E9" w:rsidRPr="00662ADA" w:rsidRDefault="00C920E9" w:rsidP="00C920E9">
            <w:pPr>
              <w:spacing w:before="20" w:after="20"/>
              <w:jc w:val="both"/>
              <w:rPr>
                <w:rFonts w:asciiTheme="minorHAnsi" w:hAnsiTheme="minorHAnsi" w:cstheme="minorHAnsi"/>
                <w:lang w:val="en-US"/>
              </w:rPr>
            </w:pPr>
            <w:r>
              <w:rPr>
                <w:rFonts w:asciiTheme="minorHAnsi" w:hAnsiTheme="minorHAnsi" w:cstheme="minorHAnsi"/>
                <w:lang w:val="en-US"/>
              </w:rPr>
              <w:t xml:space="preserve">The </w:t>
            </w:r>
            <w:r w:rsidRPr="00662ADA">
              <w:rPr>
                <w:rFonts w:asciiTheme="minorHAnsi" w:hAnsiTheme="minorHAnsi" w:cstheme="minorHAnsi"/>
                <w:lang w:val="en-US"/>
              </w:rPr>
              <w:t xml:space="preserve">FRMPs were developed for all </w:t>
            </w:r>
            <w:r>
              <w:rPr>
                <w:rFonts w:asciiTheme="minorHAnsi" w:hAnsiTheme="minorHAnsi" w:cstheme="minorHAnsi"/>
                <w:lang w:val="en-US"/>
              </w:rPr>
              <w:t>river basins</w:t>
            </w:r>
            <w:r w:rsidRPr="00662ADA">
              <w:rPr>
                <w:rFonts w:asciiTheme="minorHAnsi" w:hAnsiTheme="minorHAnsi" w:cstheme="minorHAnsi"/>
                <w:lang w:val="en-US"/>
              </w:rPr>
              <w:t xml:space="preserve">, but droughts have not been well-considered. Projections show that in some areas in the summer droughts are likely to </w:t>
            </w:r>
            <w:r>
              <w:rPr>
                <w:rFonts w:asciiTheme="minorHAnsi" w:hAnsiTheme="minorHAnsi" w:cstheme="minorHAnsi"/>
                <w:lang w:val="en-US"/>
              </w:rPr>
              <w:t>occur</w:t>
            </w:r>
            <w:r w:rsidRPr="00662ADA">
              <w:rPr>
                <w:rFonts w:asciiTheme="minorHAnsi" w:hAnsiTheme="minorHAnsi" w:cstheme="minorHAnsi"/>
                <w:lang w:val="en-US"/>
              </w:rPr>
              <w:t xml:space="preserve">. Experience in other countries shows that when mitigation measures are taken </w:t>
            </w:r>
            <w:r>
              <w:rPr>
                <w:rFonts w:asciiTheme="minorHAnsi" w:hAnsiTheme="minorHAnsi" w:cstheme="minorHAnsi"/>
                <w:lang w:val="en-US"/>
              </w:rPr>
              <w:t>on time</w:t>
            </w:r>
            <w:r w:rsidRPr="00662ADA">
              <w:rPr>
                <w:rFonts w:asciiTheme="minorHAnsi" w:hAnsiTheme="minorHAnsi" w:cstheme="minorHAnsi"/>
                <w:lang w:val="en-US"/>
              </w:rPr>
              <w:t>, damage is less. This requires development of a plan for drought management. It should be based on analysis of the location and magnitude of projected droughts to be as realistic as possible despite the uncertainty of the projections.</w:t>
            </w:r>
          </w:p>
        </w:tc>
      </w:tr>
      <w:tr w:rsidR="00C920E9" w:rsidRPr="00ED0700" w14:paraId="7781B897" w14:textId="77777777" w:rsidTr="00C920E9">
        <w:trPr>
          <w:trHeight w:val="276"/>
        </w:trPr>
        <w:tc>
          <w:tcPr>
            <w:tcW w:w="2379" w:type="dxa"/>
            <w:gridSpan w:val="3"/>
            <w:shd w:val="clear" w:color="auto" w:fill="000000" w:themeFill="text1"/>
            <w:vAlign w:val="center"/>
          </w:tcPr>
          <w:p w14:paraId="683B44EB" w14:textId="77777777" w:rsidR="00C920E9" w:rsidRPr="00E96BE9" w:rsidRDefault="00C920E9" w:rsidP="00C920E9">
            <w:pPr>
              <w:spacing w:before="20" w:after="20"/>
              <w:jc w:val="center"/>
              <w:rPr>
                <w:rFonts w:asciiTheme="minorHAnsi" w:hAnsiTheme="minorHAnsi" w:cstheme="minorHAnsi"/>
                <w:sz w:val="18"/>
                <w:szCs w:val="18"/>
                <w:lang w:val="en-US"/>
              </w:rPr>
            </w:pPr>
            <w:r w:rsidRPr="00E96BE9">
              <w:rPr>
                <w:rFonts w:asciiTheme="minorHAnsi" w:hAnsiTheme="minorHAnsi" w:cstheme="minorHAnsi"/>
                <w:sz w:val="18"/>
                <w:szCs w:val="18"/>
                <w:lang w:val="en-US"/>
              </w:rPr>
              <w:t>Option’s relevance</w:t>
            </w:r>
          </w:p>
        </w:tc>
        <w:tc>
          <w:tcPr>
            <w:tcW w:w="6642" w:type="dxa"/>
            <w:gridSpan w:val="4"/>
            <w:vMerge/>
            <w:shd w:val="clear" w:color="auto" w:fill="F2F2F2" w:themeFill="background1" w:themeFillShade="F2"/>
            <w:vAlign w:val="center"/>
          </w:tcPr>
          <w:p w14:paraId="44CFEB46"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71E0C92F" w14:textId="77777777" w:rsidTr="00C920E9">
        <w:trPr>
          <w:trHeight w:val="210"/>
        </w:trPr>
        <w:tc>
          <w:tcPr>
            <w:tcW w:w="847" w:type="dxa"/>
            <w:shd w:val="clear" w:color="auto" w:fill="F2F2F2" w:themeFill="background1" w:themeFillShade="F2"/>
            <w:vAlign w:val="center"/>
          </w:tcPr>
          <w:p w14:paraId="469362BB"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Economic</w:t>
            </w:r>
          </w:p>
        </w:tc>
        <w:tc>
          <w:tcPr>
            <w:tcW w:w="845" w:type="dxa"/>
            <w:shd w:val="clear" w:color="auto" w:fill="F2F2F2" w:themeFill="background1" w:themeFillShade="F2"/>
            <w:vAlign w:val="center"/>
          </w:tcPr>
          <w:p w14:paraId="1F3F6CBD"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Ecologic</w:t>
            </w:r>
          </w:p>
        </w:tc>
        <w:tc>
          <w:tcPr>
            <w:tcW w:w="687" w:type="dxa"/>
            <w:shd w:val="clear" w:color="auto" w:fill="F2F2F2" w:themeFill="background1" w:themeFillShade="F2"/>
            <w:vAlign w:val="center"/>
          </w:tcPr>
          <w:p w14:paraId="5F3B491A" w14:textId="77777777" w:rsidR="00C920E9" w:rsidRPr="00E96BE9" w:rsidRDefault="00C920E9" w:rsidP="00C920E9">
            <w:pPr>
              <w:spacing w:before="20" w:after="20"/>
              <w:jc w:val="both"/>
              <w:rPr>
                <w:rFonts w:asciiTheme="minorHAnsi" w:hAnsiTheme="minorHAnsi" w:cstheme="minorHAnsi"/>
                <w:sz w:val="16"/>
                <w:szCs w:val="16"/>
                <w:lang w:val="en-US"/>
              </w:rPr>
            </w:pPr>
            <w:r w:rsidRPr="00E96BE9">
              <w:rPr>
                <w:rFonts w:asciiTheme="minorHAnsi" w:hAnsiTheme="minorHAnsi" w:cstheme="minorHAnsi"/>
                <w:sz w:val="16"/>
                <w:szCs w:val="16"/>
                <w:lang w:val="en-US"/>
              </w:rPr>
              <w:t>Social</w:t>
            </w:r>
          </w:p>
        </w:tc>
        <w:tc>
          <w:tcPr>
            <w:tcW w:w="6642" w:type="dxa"/>
            <w:gridSpan w:val="4"/>
            <w:vMerge/>
            <w:shd w:val="clear" w:color="auto" w:fill="F2F2F2" w:themeFill="background1" w:themeFillShade="F2"/>
            <w:vAlign w:val="center"/>
          </w:tcPr>
          <w:p w14:paraId="00705E5D"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639BC88D" w14:textId="77777777" w:rsidTr="00C920E9">
        <w:trPr>
          <w:trHeight w:val="286"/>
        </w:trPr>
        <w:tc>
          <w:tcPr>
            <w:tcW w:w="847" w:type="dxa"/>
            <w:shd w:val="clear" w:color="auto" w:fill="F2F2F2" w:themeFill="background1" w:themeFillShade="F2"/>
            <w:vAlign w:val="center"/>
          </w:tcPr>
          <w:p w14:paraId="57930124"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845" w:type="dxa"/>
            <w:shd w:val="clear" w:color="auto" w:fill="F2F2F2" w:themeFill="background1" w:themeFillShade="F2"/>
            <w:vAlign w:val="center"/>
          </w:tcPr>
          <w:p w14:paraId="3D9FAB34"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87" w:type="dxa"/>
            <w:shd w:val="clear" w:color="auto" w:fill="F2F2F2" w:themeFill="background1" w:themeFillShade="F2"/>
            <w:vAlign w:val="center"/>
          </w:tcPr>
          <w:p w14:paraId="3177BDA9" w14:textId="77777777" w:rsidR="00C920E9" w:rsidRPr="008B3202" w:rsidRDefault="00C920E9" w:rsidP="00C920E9">
            <w:pPr>
              <w:spacing w:before="20" w:after="20"/>
              <w:jc w:val="center"/>
              <w:rPr>
                <w:rFonts w:asciiTheme="minorHAnsi" w:hAnsiTheme="minorHAnsi" w:cstheme="minorHAnsi"/>
                <w:lang w:val="en-US"/>
              </w:rPr>
            </w:pPr>
            <w:r>
              <w:rPr>
                <w:rFonts w:asciiTheme="minorHAnsi" w:hAnsiTheme="minorHAnsi" w:cstheme="minorHAnsi"/>
                <w:lang w:val="en-US"/>
              </w:rPr>
              <w:t>+++</w:t>
            </w:r>
          </w:p>
        </w:tc>
        <w:tc>
          <w:tcPr>
            <w:tcW w:w="6642" w:type="dxa"/>
            <w:gridSpan w:val="4"/>
            <w:vMerge/>
            <w:shd w:val="clear" w:color="auto" w:fill="F2F2F2" w:themeFill="background1" w:themeFillShade="F2"/>
            <w:vAlign w:val="center"/>
          </w:tcPr>
          <w:p w14:paraId="59B3D914" w14:textId="77777777" w:rsidR="00C920E9" w:rsidRPr="008B3202" w:rsidRDefault="00C920E9" w:rsidP="00C920E9">
            <w:pPr>
              <w:spacing w:before="20" w:after="20"/>
              <w:jc w:val="both"/>
              <w:rPr>
                <w:rFonts w:asciiTheme="minorHAnsi" w:hAnsiTheme="minorHAnsi" w:cstheme="minorHAnsi"/>
                <w:lang w:val="en-US"/>
              </w:rPr>
            </w:pPr>
          </w:p>
        </w:tc>
      </w:tr>
      <w:tr w:rsidR="00C920E9" w:rsidRPr="00ED0700" w14:paraId="38B851B4" w14:textId="77777777" w:rsidTr="00C920E9">
        <w:tc>
          <w:tcPr>
            <w:tcW w:w="2379" w:type="dxa"/>
            <w:gridSpan w:val="3"/>
            <w:shd w:val="clear" w:color="auto" w:fill="F2F2F2" w:themeFill="background1" w:themeFillShade="F2"/>
            <w:vAlign w:val="center"/>
          </w:tcPr>
          <w:p w14:paraId="6A69C5D3"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Opportunities that arise</w:t>
            </w:r>
          </w:p>
        </w:tc>
        <w:tc>
          <w:tcPr>
            <w:tcW w:w="6642" w:type="dxa"/>
            <w:gridSpan w:val="4"/>
            <w:shd w:val="clear" w:color="auto" w:fill="F2F2F2" w:themeFill="background1" w:themeFillShade="F2"/>
          </w:tcPr>
          <w:p w14:paraId="76D73279"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Drought mitigation means less damage, less financial means to recover.</w:t>
            </w:r>
          </w:p>
        </w:tc>
      </w:tr>
      <w:tr w:rsidR="00C920E9" w:rsidRPr="00ED0700" w14:paraId="74D98CC0" w14:textId="77777777" w:rsidTr="00C920E9">
        <w:tc>
          <w:tcPr>
            <w:tcW w:w="2379" w:type="dxa"/>
            <w:gridSpan w:val="3"/>
            <w:shd w:val="clear" w:color="auto" w:fill="D9D9D9" w:themeFill="background1" w:themeFillShade="D9"/>
            <w:vAlign w:val="center"/>
          </w:tcPr>
          <w:p w14:paraId="12234913"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Cross-cutting relevance</w:t>
            </w:r>
          </w:p>
        </w:tc>
        <w:tc>
          <w:tcPr>
            <w:tcW w:w="1424" w:type="dxa"/>
            <w:shd w:val="clear" w:color="auto" w:fill="FFFFFF" w:themeFill="background1"/>
            <w:vAlign w:val="center"/>
          </w:tcPr>
          <w:p w14:paraId="6EB719D8"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YES</w:t>
            </w:r>
          </w:p>
        </w:tc>
        <w:tc>
          <w:tcPr>
            <w:tcW w:w="5218" w:type="dxa"/>
            <w:gridSpan w:val="3"/>
            <w:shd w:val="clear" w:color="auto" w:fill="D9D9D9" w:themeFill="background1" w:themeFillShade="D9"/>
          </w:tcPr>
          <w:p w14:paraId="0167594D"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Human health, ecosystems</w:t>
            </w:r>
            <w:r>
              <w:rPr>
                <w:rFonts w:asciiTheme="minorHAnsi" w:hAnsiTheme="minorHAnsi" w:cstheme="minorHAnsi"/>
                <w:lang w:val="en-US"/>
              </w:rPr>
              <w:t>.</w:t>
            </w:r>
          </w:p>
        </w:tc>
      </w:tr>
      <w:tr w:rsidR="00C920E9" w:rsidRPr="00ED0700" w14:paraId="38B2CC85" w14:textId="77777777" w:rsidTr="00C920E9">
        <w:tc>
          <w:tcPr>
            <w:tcW w:w="2379" w:type="dxa"/>
            <w:gridSpan w:val="3"/>
            <w:shd w:val="clear" w:color="auto" w:fill="F2F2F2" w:themeFill="background1" w:themeFillShade="F2"/>
            <w:vAlign w:val="center"/>
          </w:tcPr>
          <w:p w14:paraId="58F9A147" w14:textId="77777777" w:rsidR="00C920E9" w:rsidRPr="00662ADA" w:rsidRDefault="00C920E9" w:rsidP="00C920E9">
            <w:pPr>
              <w:spacing w:before="20" w:after="20"/>
              <w:jc w:val="center"/>
              <w:rPr>
                <w:rFonts w:asciiTheme="minorHAnsi" w:hAnsiTheme="minorHAnsi" w:cstheme="minorHAnsi"/>
                <w:lang w:val="en-US"/>
              </w:rPr>
            </w:pPr>
            <w:r w:rsidRPr="00662ADA">
              <w:rPr>
                <w:rFonts w:asciiTheme="minorHAnsi" w:hAnsiTheme="minorHAnsi" w:cstheme="minorHAnsi"/>
                <w:lang w:val="en-US"/>
              </w:rPr>
              <w:t>Risks addressed</w:t>
            </w:r>
          </w:p>
        </w:tc>
        <w:tc>
          <w:tcPr>
            <w:tcW w:w="6642" w:type="dxa"/>
            <w:gridSpan w:val="4"/>
            <w:shd w:val="clear" w:color="auto" w:fill="F2F2F2" w:themeFill="background1" w:themeFillShade="F2"/>
          </w:tcPr>
          <w:p w14:paraId="7BAD0C03" w14:textId="77777777" w:rsidR="00C920E9" w:rsidRPr="00662ADA" w:rsidRDefault="00C920E9" w:rsidP="00C920E9">
            <w:pPr>
              <w:spacing w:before="20" w:after="20"/>
              <w:jc w:val="both"/>
              <w:rPr>
                <w:rFonts w:asciiTheme="minorHAnsi" w:hAnsiTheme="minorHAnsi" w:cstheme="minorHAnsi"/>
                <w:lang w:val="en-US"/>
              </w:rPr>
            </w:pPr>
            <w:r w:rsidRPr="00662ADA">
              <w:rPr>
                <w:rFonts w:asciiTheme="minorHAnsi" w:hAnsiTheme="minorHAnsi" w:cstheme="minorHAnsi"/>
                <w:lang w:val="en-US"/>
              </w:rPr>
              <w:t>Drought, risk to infrastructure and service, risk to biodiversity</w:t>
            </w:r>
            <w:r>
              <w:rPr>
                <w:rFonts w:asciiTheme="minorHAnsi" w:hAnsiTheme="minorHAnsi" w:cstheme="minorHAnsi"/>
                <w:lang w:val="en-US"/>
              </w:rPr>
              <w:t>.</w:t>
            </w:r>
          </w:p>
        </w:tc>
      </w:tr>
    </w:tbl>
    <w:p w14:paraId="56CA1EAF" w14:textId="3B1F9126" w:rsidR="00C920E9" w:rsidRDefault="00C920E9">
      <w:pPr>
        <w:widowControl w:val="0"/>
        <w:spacing w:after="0"/>
        <w:rPr>
          <w:rFonts w:ascii="Calibri" w:eastAsiaTheme="majorEastAsia" w:hAnsi="Calibri" w:cstheme="majorBidi"/>
          <w:b/>
          <w:bCs/>
          <w:color w:val="365F91" w:themeColor="accent1" w:themeShade="BF"/>
          <w:sz w:val="32"/>
          <w:szCs w:val="28"/>
          <w:lang w:val="en-US"/>
        </w:rPr>
      </w:pPr>
      <w:r>
        <w:br w:type="page"/>
      </w:r>
    </w:p>
    <w:p w14:paraId="1471D881" w14:textId="275C2E6C" w:rsidR="00305EA6" w:rsidRPr="00AA7D9B" w:rsidRDefault="00305EA6" w:rsidP="00A15D0C">
      <w:pPr>
        <w:pStyle w:val="Heading1"/>
        <w:spacing w:after="120"/>
      </w:pPr>
      <w:bookmarkStart w:id="864" w:name="_Toc522194623"/>
      <w:bookmarkStart w:id="865" w:name="_Toc504315528"/>
      <w:bookmarkStart w:id="866" w:name="_Toc504316246"/>
      <w:bookmarkStart w:id="867" w:name="_Toc504316350"/>
      <w:bookmarkStart w:id="868" w:name="_Toc507073820"/>
      <w:r w:rsidRPr="00B85899">
        <w:lastRenderedPageBreak/>
        <w:t>A</w:t>
      </w:r>
      <w:r>
        <w:t xml:space="preserve">nnex 3. </w:t>
      </w:r>
      <w:r w:rsidR="00B0457E">
        <w:t>Cost-benefit Analysis</w:t>
      </w:r>
      <w:bookmarkEnd w:id="864"/>
    </w:p>
    <w:p w14:paraId="7AF5022F" w14:textId="77777777" w:rsidR="00305EA6" w:rsidRPr="00D533BD" w:rsidRDefault="00305EA6" w:rsidP="008F5290">
      <w:pPr>
        <w:pStyle w:val="Heading2"/>
        <w:numPr>
          <w:ilvl w:val="0"/>
          <w:numId w:val="0"/>
        </w:numPr>
        <w:spacing w:before="60" w:after="60"/>
        <w:ind w:left="576" w:hanging="576"/>
        <w:rPr>
          <w:b/>
        </w:rPr>
      </w:pPr>
      <w:bookmarkStart w:id="869" w:name="_Toc522194624"/>
      <w:r w:rsidRPr="00D533BD">
        <w:rPr>
          <w:b/>
          <w:bCs w:val="0"/>
        </w:rPr>
        <w:t>1. General Description</w:t>
      </w:r>
      <w:bookmarkEnd w:id="869"/>
    </w:p>
    <w:p w14:paraId="2461CAF9" w14:textId="77777777" w:rsidR="00305EA6" w:rsidRPr="00305EA6" w:rsidRDefault="00305EA6" w:rsidP="00AA7D9B">
      <w:pPr>
        <w:spacing w:line="276" w:lineRule="auto"/>
        <w:jc w:val="both"/>
        <w:rPr>
          <w:rFonts w:ascii="Calibri" w:hAnsi="Calibri" w:cs="Arial"/>
          <w:sz w:val="22"/>
          <w:lang w:val="en-US"/>
        </w:rPr>
      </w:pPr>
      <w:r w:rsidRPr="00305EA6">
        <w:rPr>
          <w:rFonts w:ascii="Times New Roman" w:eastAsia="Arial Unicode MS" w:hAnsi="Times New Roman"/>
          <w:sz w:val="24"/>
          <w:szCs w:val="24"/>
          <w:bdr w:val="nil"/>
          <w:lang w:val="en-US"/>
        </w:rPr>
        <w:t xml:space="preserve">The water sector is among the most important sectors where climate change effects become explicit, sometimes into extremes. A disturbed water balance can have far-fetching impacts, on for example agriculture, urban life, energy production, public health, industrial production, transport, biodiversity and others. </w:t>
      </w:r>
      <w:r w:rsidRPr="00305EA6">
        <w:rPr>
          <w:rFonts w:ascii="Times New Roman" w:hAnsi="Times New Roman"/>
          <w:sz w:val="24"/>
          <w:szCs w:val="24"/>
          <w:lang w:val="en-US"/>
        </w:rPr>
        <w:t>The conceptual framework of the cost-benefit-analysis (CBA) was developed based on climate change affecting the water sector.</w:t>
      </w:r>
    </w:p>
    <w:p w14:paraId="56B47CB6" w14:textId="77777777" w:rsidR="00305EA6" w:rsidRPr="00305EA6" w:rsidRDefault="00305EA6" w:rsidP="00AA7D9B">
      <w:pPr>
        <w:pBdr>
          <w:top w:val="nil"/>
          <w:left w:val="nil"/>
          <w:bottom w:val="nil"/>
          <w:right w:val="nil"/>
          <w:between w:val="nil"/>
          <w:bar w:val="nil"/>
        </w:pBdr>
        <w:spacing w:after="60" w:line="276" w:lineRule="auto"/>
        <w:jc w:val="both"/>
        <w:rPr>
          <w:rFonts w:ascii="Times New Roman" w:eastAsia="Times New Roman" w:hAnsi="Times New Roman"/>
          <w:color w:val="000000"/>
          <w:sz w:val="24"/>
          <w:szCs w:val="24"/>
          <w:u w:color="000000"/>
          <w:bdr w:val="nil"/>
          <w:lang w:val="en-US" w:eastAsia="en-GB"/>
        </w:rPr>
      </w:pPr>
      <w:r w:rsidRPr="00305EA6">
        <w:rPr>
          <w:rFonts w:ascii="Times New Roman" w:hAnsi="Times New Roman" w:cs="Calibri"/>
          <w:color w:val="000000"/>
          <w:sz w:val="24"/>
          <w:szCs w:val="24"/>
          <w:u w:color="000000"/>
          <w:bdr w:val="nil"/>
          <w:lang w:val="en-US" w:eastAsia="en-GB"/>
        </w:rPr>
        <w:t xml:space="preserve">The purpose of this section is to: </w:t>
      </w:r>
    </w:p>
    <w:p w14:paraId="65212C2E" w14:textId="2ED24B7B" w:rsidR="00305EA6" w:rsidRPr="00305EA6" w:rsidRDefault="00305EA6" w:rsidP="00AA7D9B">
      <w:pPr>
        <w:numPr>
          <w:ilvl w:val="0"/>
          <w:numId w:val="108"/>
        </w:numPr>
        <w:pBdr>
          <w:top w:val="nil"/>
          <w:left w:val="nil"/>
          <w:bottom w:val="nil"/>
          <w:right w:val="nil"/>
          <w:between w:val="nil"/>
          <w:bar w:val="nil"/>
        </w:pBdr>
        <w:spacing w:after="60" w:line="276" w:lineRule="auto"/>
        <w:ind w:left="720"/>
        <w:jc w:val="both"/>
        <w:rPr>
          <w:rFonts w:ascii="Times New Roman" w:eastAsia="Times New Roman" w:hAnsi="Times New Roman"/>
          <w:color w:val="000000"/>
          <w:sz w:val="24"/>
          <w:szCs w:val="24"/>
          <w:u w:color="000000"/>
          <w:bdr w:val="nil"/>
          <w:lang w:val="en-US" w:eastAsia="en-GB"/>
        </w:rPr>
      </w:pPr>
      <w:r w:rsidRPr="00305EA6">
        <w:rPr>
          <w:rFonts w:ascii="Times New Roman" w:hAnsi="Times New Roman"/>
          <w:color w:val="000000"/>
          <w:sz w:val="24"/>
          <w:szCs w:val="24"/>
          <w:u w:color="000000"/>
          <w:bdr w:val="nil"/>
          <w:lang w:val="en-US" w:eastAsia="en-GB"/>
        </w:rPr>
        <w:t>Estimate the parameters of a relationship between performance indicators and climate change indicators for the water sector (temperature + 2° C and +4°C, and precipitation changes). It is considered that climatic drivers associated with the impact assessment are average tempera</w:t>
      </w:r>
      <w:r w:rsidR="009A360C">
        <w:rPr>
          <w:rFonts w:ascii="Times New Roman" w:hAnsi="Times New Roman"/>
          <w:color w:val="000000"/>
          <w:sz w:val="24"/>
          <w:szCs w:val="24"/>
          <w:u w:color="000000"/>
          <w:bdr w:val="nil"/>
          <w:lang w:val="en-US" w:eastAsia="en-GB"/>
        </w:rPr>
        <w:t>ture and average precipitation.</w:t>
      </w:r>
    </w:p>
    <w:p w14:paraId="44A8C74A" w14:textId="1107957E" w:rsidR="00305EA6" w:rsidRPr="00305EA6" w:rsidRDefault="00305EA6" w:rsidP="00AA7D9B">
      <w:pPr>
        <w:numPr>
          <w:ilvl w:val="0"/>
          <w:numId w:val="108"/>
        </w:numPr>
        <w:pBdr>
          <w:top w:val="nil"/>
          <w:left w:val="nil"/>
          <w:bottom w:val="nil"/>
          <w:right w:val="nil"/>
          <w:between w:val="nil"/>
          <w:bar w:val="nil"/>
        </w:pBdr>
        <w:spacing w:after="60" w:line="276" w:lineRule="auto"/>
        <w:ind w:left="720"/>
        <w:jc w:val="both"/>
        <w:rPr>
          <w:rFonts w:ascii="Times New Roman" w:hAnsi="Times New Roman"/>
          <w:color w:val="000000"/>
          <w:sz w:val="24"/>
          <w:szCs w:val="24"/>
          <w:u w:color="000000"/>
          <w:bdr w:val="nil"/>
          <w:lang w:val="en-US" w:eastAsia="en-GB"/>
        </w:rPr>
      </w:pPr>
      <w:r w:rsidRPr="00305EA6">
        <w:rPr>
          <w:rFonts w:ascii="Times New Roman" w:hAnsi="Times New Roman"/>
          <w:color w:val="000000"/>
          <w:sz w:val="24"/>
          <w:szCs w:val="24"/>
          <w:u w:color="000000"/>
          <w:bdr w:val="nil"/>
          <w:lang w:val="en-US" w:eastAsia="en-GB"/>
        </w:rPr>
        <w:t>Develop a CBA model – appraising the costs and benefits of adaptation actions, thus measuring the</w:t>
      </w:r>
      <w:r w:rsidRPr="00305EA6">
        <w:rPr>
          <w:rFonts w:ascii="Times New Roman" w:hAnsi="Times New Roman"/>
          <w:color w:val="003B43"/>
          <w:sz w:val="24"/>
          <w:szCs w:val="24"/>
          <w:shd w:val="clear" w:color="auto" w:fill="FFFFFF"/>
          <w:lang w:val="en-US"/>
        </w:rPr>
        <w:t xml:space="preserve"> </w:t>
      </w:r>
      <w:r w:rsidRPr="00305EA6">
        <w:rPr>
          <w:rFonts w:ascii="Times New Roman" w:hAnsi="Times New Roman"/>
          <w:sz w:val="24"/>
          <w:szCs w:val="24"/>
          <w:shd w:val="clear" w:color="auto" w:fill="FFFFFF"/>
          <w:lang w:val="en-US"/>
        </w:rPr>
        <w:t>efficiency of investments. It quantifies the anticipated costs and benefits of adaptation options with the aim of comparing them and determining whether the benefits outweigh the costs.</w:t>
      </w:r>
      <w:r w:rsidRPr="00305EA6">
        <w:rPr>
          <w:rFonts w:ascii="Times New Roman" w:hAnsi="Times New Roman"/>
          <w:sz w:val="24"/>
          <w:szCs w:val="24"/>
          <w:u w:color="000000"/>
          <w:bdr w:val="nil"/>
          <w:lang w:val="en-US" w:eastAsia="en-GB"/>
        </w:rPr>
        <w:t xml:space="preserve"> </w:t>
      </w:r>
      <w:r w:rsidRPr="00305EA6">
        <w:rPr>
          <w:rFonts w:ascii="Times New Roman" w:hAnsi="Times New Roman"/>
          <w:color w:val="000000"/>
          <w:sz w:val="24"/>
          <w:szCs w:val="24"/>
          <w:u w:color="000000"/>
          <w:bdr w:val="nil"/>
          <w:lang w:val="en-US" w:eastAsia="en-GB"/>
        </w:rPr>
        <w:t>Benefits are the advantages or positive effects of adaptation measures. Costs are the resources required to deliver adaptation measures. The effects are expressed as a decrease in co</w:t>
      </w:r>
      <w:r w:rsidR="009A360C">
        <w:rPr>
          <w:rFonts w:ascii="Times New Roman" w:hAnsi="Times New Roman"/>
          <w:color w:val="000000"/>
          <w:sz w:val="24"/>
          <w:szCs w:val="24"/>
          <w:u w:color="000000"/>
          <w:bdr w:val="nil"/>
          <w:lang w:val="en-US" w:eastAsia="en-GB"/>
        </w:rPr>
        <w:t>sts because of measurers taken.</w:t>
      </w:r>
    </w:p>
    <w:p w14:paraId="19F22EE9" w14:textId="77777777" w:rsidR="00305EA6" w:rsidRPr="00305EA6" w:rsidRDefault="00305EA6" w:rsidP="00AA7D9B">
      <w:pPr>
        <w:numPr>
          <w:ilvl w:val="0"/>
          <w:numId w:val="108"/>
        </w:numPr>
        <w:pBdr>
          <w:top w:val="nil"/>
          <w:left w:val="nil"/>
          <w:bottom w:val="nil"/>
          <w:right w:val="nil"/>
          <w:between w:val="nil"/>
          <w:bar w:val="nil"/>
        </w:pBdr>
        <w:spacing w:line="276" w:lineRule="auto"/>
        <w:ind w:left="720"/>
        <w:jc w:val="both"/>
        <w:rPr>
          <w:rFonts w:ascii="Times New Roman" w:hAnsi="Times New Roman" w:cs="Calibri"/>
          <w:color w:val="000000"/>
          <w:sz w:val="24"/>
          <w:szCs w:val="24"/>
          <w:u w:color="000000"/>
          <w:bdr w:val="nil"/>
          <w:lang w:val="en-US" w:eastAsia="en-GB"/>
        </w:rPr>
      </w:pPr>
      <w:r w:rsidRPr="00305EA6">
        <w:rPr>
          <w:rFonts w:ascii="Times New Roman" w:hAnsi="Times New Roman" w:cs="Calibri"/>
          <w:color w:val="000000"/>
          <w:sz w:val="24"/>
          <w:szCs w:val="24"/>
          <w:u w:color="000000"/>
          <w:bdr w:val="nil"/>
          <w:lang w:val="en-US" w:eastAsia="en-GB"/>
        </w:rPr>
        <w:t>Evaluate and rank the adaptation options in terms of economic efficiency.</w:t>
      </w:r>
    </w:p>
    <w:p w14:paraId="0E1B4AD4" w14:textId="49108642" w:rsidR="00305EA6" w:rsidRPr="00D533BD" w:rsidRDefault="00305EA6" w:rsidP="00D533BD">
      <w:pPr>
        <w:pStyle w:val="Heading3"/>
        <w:numPr>
          <w:ilvl w:val="1"/>
          <w:numId w:val="113"/>
        </w:numPr>
        <w:spacing w:before="200"/>
        <w:rPr>
          <w:lang w:val="en-US"/>
        </w:rPr>
      </w:pPr>
      <w:bookmarkStart w:id="870" w:name="_Toc522194625"/>
      <w:r w:rsidRPr="00D533BD">
        <w:rPr>
          <w:lang w:val="en-US"/>
        </w:rPr>
        <w:t xml:space="preserve">Description of the </w:t>
      </w:r>
      <w:r w:rsidR="0065325B" w:rsidRPr="00D533BD">
        <w:rPr>
          <w:lang w:val="en-US"/>
        </w:rPr>
        <w:t>m</w:t>
      </w:r>
      <w:r w:rsidRPr="00D533BD">
        <w:rPr>
          <w:lang w:val="en-US"/>
        </w:rPr>
        <w:t>ethodology</w:t>
      </w:r>
      <w:bookmarkEnd w:id="870"/>
    </w:p>
    <w:p w14:paraId="48125BB1" w14:textId="34DA3B36" w:rsidR="00305EA6" w:rsidRPr="00305EA6" w:rsidRDefault="00305EA6" w:rsidP="00AA7D9B">
      <w:pPr>
        <w:autoSpaceDE w:val="0"/>
        <w:autoSpaceDN w:val="0"/>
        <w:adjustRightInd w:val="0"/>
        <w:spacing w:line="276" w:lineRule="auto"/>
        <w:jc w:val="both"/>
        <w:rPr>
          <w:rFonts w:ascii="Times New Roman" w:hAnsi="Times New Roman"/>
          <w:color w:val="000000"/>
          <w:sz w:val="24"/>
          <w:szCs w:val="24"/>
          <w:lang w:val="en-US"/>
        </w:rPr>
      </w:pPr>
      <w:r w:rsidRPr="00305EA6">
        <w:rPr>
          <w:rFonts w:ascii="Times New Roman" w:hAnsi="Times New Roman"/>
          <w:bCs/>
          <w:color w:val="000000"/>
          <w:sz w:val="24"/>
          <w:szCs w:val="24"/>
          <w:lang w:val="en-US"/>
        </w:rPr>
        <w:t>Climate effects were evaluated in an integrated assessment model, which combines a regression (or sensitivity) analysis with CBA, that is, assesses the</w:t>
      </w:r>
      <w:r w:rsidRPr="00305EA6">
        <w:rPr>
          <w:rFonts w:ascii="Times New Roman" w:hAnsi="Times New Roman"/>
          <w:color w:val="000000"/>
          <w:sz w:val="24"/>
          <w:szCs w:val="24"/>
          <w:lang w:val="en-US"/>
        </w:rPr>
        <w:t xml:space="preserve"> value of the costs and benefits of each adaptation action - giving a net present value (NPV) -</w:t>
      </w:r>
      <w:r w:rsidRPr="00305EA6">
        <w:rPr>
          <w:rFonts w:ascii="Times New Roman" w:hAnsi="Times New Roman"/>
          <w:bCs/>
          <w:color w:val="000000"/>
          <w:sz w:val="24"/>
          <w:szCs w:val="24"/>
          <w:lang w:val="en-US"/>
        </w:rPr>
        <w:t xml:space="preserve"> and compares the costs (investment expenditure) and benefits (costs avoided).</w:t>
      </w:r>
      <w:r w:rsidRPr="00305EA6">
        <w:rPr>
          <w:rFonts w:cs="Arial"/>
          <w:color w:val="000000"/>
          <w:sz w:val="23"/>
          <w:szCs w:val="23"/>
          <w:lang w:val="en-US"/>
        </w:rPr>
        <w:t xml:space="preserve"> </w:t>
      </w:r>
      <w:r w:rsidRPr="00305EA6">
        <w:rPr>
          <w:rFonts w:ascii="Times New Roman" w:hAnsi="Times New Roman"/>
          <w:color w:val="000000"/>
          <w:sz w:val="24"/>
          <w:szCs w:val="24"/>
          <w:lang w:val="en-US"/>
        </w:rPr>
        <w:t>Costs and benefits are expressed in monetary terms and a discount rate is used to determine the NPV of the adaptation measures.</w:t>
      </w:r>
    </w:p>
    <w:p w14:paraId="57753E0E" w14:textId="0F50B322" w:rsidR="00305EA6" w:rsidRPr="00305EA6" w:rsidRDefault="00305EA6" w:rsidP="00AA7D9B">
      <w:pPr>
        <w:autoSpaceDE w:val="0"/>
        <w:autoSpaceDN w:val="0"/>
        <w:adjustRightInd w:val="0"/>
        <w:spacing w:line="276" w:lineRule="auto"/>
        <w:jc w:val="both"/>
        <w:rPr>
          <w:rFonts w:ascii="Times New Roman" w:hAnsi="Times New Roman"/>
          <w:bCs/>
          <w:color w:val="000000"/>
          <w:sz w:val="24"/>
          <w:szCs w:val="24"/>
          <w:lang w:val="en-US"/>
        </w:rPr>
      </w:pPr>
      <w:bookmarkStart w:id="871" w:name="_Hlk516393280"/>
      <w:r w:rsidRPr="00305EA6">
        <w:rPr>
          <w:rFonts w:ascii="Times New Roman" w:hAnsi="Times New Roman"/>
          <w:bCs/>
          <w:color w:val="000000"/>
          <w:sz w:val="24"/>
          <w:szCs w:val="24"/>
          <w:lang w:val="en-US"/>
        </w:rPr>
        <w:t>The regression analysis - as a technique to assess adaptation measures under uncertainty - identifies those factors that have most influence on main sectoral indicators.</w:t>
      </w:r>
      <w:r w:rsidRPr="00305EA6">
        <w:rPr>
          <w:rFonts w:ascii="Times New Roman" w:hAnsi="Times New Roman"/>
          <w:bCs/>
          <w:color w:val="000000"/>
          <w:sz w:val="24"/>
          <w:szCs w:val="24"/>
          <w:vertAlign w:val="superscript"/>
          <w:lang w:val="en-US"/>
        </w:rPr>
        <w:footnoteReference w:id="59"/>
      </w:r>
      <w:r w:rsidRPr="00305EA6">
        <w:rPr>
          <w:rFonts w:ascii="Times New Roman" w:hAnsi="Times New Roman"/>
          <w:bCs/>
          <w:color w:val="000000"/>
          <w:sz w:val="24"/>
          <w:szCs w:val="24"/>
          <w:lang w:val="en-US"/>
        </w:rPr>
        <w:t xml:space="preserve"> The effect can be positive or negative.</w:t>
      </w:r>
      <w:bookmarkEnd w:id="871"/>
    </w:p>
    <w:p w14:paraId="22866E79" w14:textId="3EBE0EF9" w:rsidR="00305EA6" w:rsidRPr="00305EA6" w:rsidRDefault="00305EA6" w:rsidP="00AA7D9B">
      <w:pPr>
        <w:autoSpaceDE w:val="0"/>
        <w:autoSpaceDN w:val="0"/>
        <w:adjustRightInd w:val="0"/>
        <w:spacing w:line="276" w:lineRule="auto"/>
        <w:jc w:val="both"/>
        <w:rPr>
          <w:rFonts w:ascii="Times New Roman" w:eastAsia="Times New Roman" w:hAnsi="Times New Roman"/>
          <w:color w:val="000000"/>
          <w:sz w:val="24"/>
          <w:szCs w:val="24"/>
          <w:u w:color="000000"/>
          <w:bdr w:val="nil"/>
          <w:lang w:val="en-US" w:eastAsia="en-GB"/>
        </w:rPr>
      </w:pPr>
      <w:r w:rsidRPr="00305EA6">
        <w:rPr>
          <w:rFonts w:ascii="Times New Roman" w:eastAsia="Times New Roman" w:hAnsi="Times New Roman"/>
          <w:color w:val="000000"/>
          <w:sz w:val="24"/>
          <w:szCs w:val="24"/>
          <w:u w:color="000000"/>
          <w:bdr w:val="nil"/>
          <w:lang w:val="en-US" w:eastAsia="en-GB"/>
        </w:rPr>
        <w:t>Regression analysis was used to determine the effect of climatic varia</w:t>
      </w:r>
      <w:r w:rsidR="00D26C84">
        <w:rPr>
          <w:rFonts w:ascii="Times New Roman" w:eastAsia="Times New Roman" w:hAnsi="Times New Roman"/>
          <w:color w:val="000000"/>
          <w:sz w:val="24"/>
          <w:szCs w:val="24"/>
          <w:u w:color="000000"/>
          <w:bdr w:val="nil"/>
          <w:lang w:val="en-US" w:eastAsia="en-GB"/>
        </w:rPr>
        <w:t>bles on the performance of the water sector</w:t>
      </w:r>
      <w:r w:rsidRPr="00305EA6">
        <w:rPr>
          <w:rFonts w:ascii="Times New Roman" w:eastAsia="Times New Roman" w:hAnsi="Times New Roman"/>
          <w:color w:val="000000"/>
          <w:sz w:val="24"/>
          <w:szCs w:val="24"/>
          <w:u w:color="000000"/>
          <w:bdr w:val="nil"/>
          <w:lang w:val="en-US" w:eastAsia="en-GB"/>
        </w:rPr>
        <w:t xml:space="preserve"> indicators. This function is normally used when both the dependent and the explanatory variables are linear. The dependent variables are the main sectoral indicators where the independent variables are climatic (temperature and precipitation). Linear extrapolation of the key indicators was accounted aiming at identifying how the sector would develop under each scenario. Extrapolation quantified each individual indicator.</w:t>
      </w:r>
    </w:p>
    <w:p w14:paraId="1A48EA75" w14:textId="77777777" w:rsidR="00305EA6" w:rsidRPr="00305EA6" w:rsidRDefault="00305EA6" w:rsidP="00AA7D9B">
      <w:pPr>
        <w:pBdr>
          <w:top w:val="nil"/>
          <w:left w:val="nil"/>
          <w:bottom w:val="nil"/>
          <w:right w:val="nil"/>
          <w:between w:val="nil"/>
          <w:bar w:val="nil"/>
        </w:pBdr>
        <w:spacing w:line="276" w:lineRule="auto"/>
        <w:jc w:val="both"/>
        <w:rPr>
          <w:rFonts w:ascii="Times New Roman" w:eastAsia="Arial Unicode MS" w:hAnsi="Times New Roman"/>
          <w:sz w:val="24"/>
          <w:szCs w:val="24"/>
          <w:bdr w:val="nil"/>
          <w:lang w:val="en-US"/>
        </w:rPr>
      </w:pPr>
      <w:bookmarkStart w:id="872" w:name="_Hlk516465737"/>
      <w:r w:rsidRPr="00305EA6">
        <w:rPr>
          <w:rFonts w:ascii="Times New Roman" w:eastAsia="Arial Unicode MS" w:hAnsi="Times New Roman"/>
          <w:sz w:val="24"/>
          <w:szCs w:val="24"/>
          <w:bdr w:val="nil"/>
          <w:lang w:val="en-US"/>
        </w:rPr>
        <w:t>The estimation of the negative and positive effects of climatic change was developed according to distinct scenarios at +2°C and +4°C temperature rise by 2050. These main scenarios are divided into sub–scenarios: optimistic, realistic, and pessimistic. The sub-</w:t>
      </w:r>
      <w:r w:rsidRPr="00305EA6">
        <w:rPr>
          <w:rFonts w:ascii="Times New Roman" w:eastAsia="Arial Unicode MS" w:hAnsi="Times New Roman"/>
          <w:sz w:val="24"/>
          <w:szCs w:val="24"/>
          <w:bdr w:val="nil"/>
          <w:lang w:val="en-US"/>
        </w:rPr>
        <w:lastRenderedPageBreak/>
        <w:t xml:space="preserve">scenarios are considered in the context of efficient and effective implementation of the proposed climate change adaptation measures.  </w:t>
      </w:r>
    </w:p>
    <w:p w14:paraId="7FDD78C2" w14:textId="77777777" w:rsidR="00305EA6" w:rsidRPr="00305EA6" w:rsidRDefault="00305EA6" w:rsidP="00AA7D9B">
      <w:pPr>
        <w:spacing w:line="276" w:lineRule="auto"/>
        <w:jc w:val="both"/>
        <w:rPr>
          <w:rFonts w:ascii="Times New Roman" w:hAnsi="Times New Roman"/>
          <w:sz w:val="24"/>
          <w:szCs w:val="24"/>
          <w:lang w:val="en-GB"/>
        </w:rPr>
      </w:pPr>
      <w:r w:rsidRPr="00305EA6">
        <w:rPr>
          <w:rFonts w:ascii="Times New Roman" w:hAnsi="Times New Roman"/>
          <w:sz w:val="24"/>
          <w:szCs w:val="24"/>
          <w:lang w:val="en-GB"/>
        </w:rPr>
        <w:t xml:space="preserve">The projected effects of adaptation measures are expressed as a logarithmic function, which is a tool to measure the effects of investments that would be gradually made until 2050. </w:t>
      </w:r>
    </w:p>
    <w:p w14:paraId="6E6EA0C9" w14:textId="77777777" w:rsidR="00305EA6" w:rsidRPr="00305EA6" w:rsidRDefault="00305EA6" w:rsidP="00AA7D9B">
      <w:pPr>
        <w:pBdr>
          <w:top w:val="nil"/>
          <w:left w:val="nil"/>
          <w:bottom w:val="nil"/>
          <w:right w:val="nil"/>
          <w:between w:val="nil"/>
          <w:bar w:val="nil"/>
        </w:pBdr>
        <w:spacing w:line="276" w:lineRule="auto"/>
        <w:jc w:val="both"/>
        <w:rPr>
          <w:rFonts w:ascii="Times New Roman" w:eastAsia="Arial Unicode MS" w:hAnsi="Times New Roman"/>
          <w:sz w:val="24"/>
          <w:szCs w:val="24"/>
          <w:bdr w:val="nil"/>
          <w:lang w:val="en-US"/>
        </w:rPr>
      </w:pPr>
      <w:r w:rsidRPr="00305EA6">
        <w:rPr>
          <w:rFonts w:ascii="Times New Roman" w:eastAsia="Arial Unicode MS" w:hAnsi="Times New Roman"/>
          <w:sz w:val="24"/>
          <w:szCs w:val="24"/>
          <w:bdr w:val="nil"/>
          <w:lang w:val="en-US"/>
        </w:rPr>
        <w:t>An assessment was carried out of the NPV and the benefits until 2050, holding all other aspects constant. The monetary value of the effects was discounted by 4.5 percent for public funding and by 8 percent for private funding</w:t>
      </w:r>
      <w:bookmarkEnd w:id="872"/>
      <w:r w:rsidRPr="00305EA6">
        <w:rPr>
          <w:rFonts w:ascii="Times New Roman" w:eastAsia="Arial Unicode MS" w:hAnsi="Times New Roman"/>
          <w:sz w:val="24"/>
          <w:szCs w:val="24"/>
          <w:bdr w:val="nil"/>
          <w:lang w:val="en-US"/>
        </w:rPr>
        <w:t xml:space="preserve">. </w:t>
      </w:r>
    </w:p>
    <w:p w14:paraId="20414BDF" w14:textId="77777777" w:rsidR="00305EA6" w:rsidRPr="00305EA6" w:rsidRDefault="00305EA6" w:rsidP="00AA7D9B">
      <w:pPr>
        <w:pBdr>
          <w:top w:val="nil"/>
          <w:left w:val="nil"/>
          <w:bottom w:val="nil"/>
          <w:right w:val="nil"/>
          <w:between w:val="nil"/>
          <w:bar w:val="nil"/>
        </w:pBdr>
        <w:spacing w:line="276" w:lineRule="auto"/>
        <w:jc w:val="both"/>
        <w:rPr>
          <w:rFonts w:ascii="Times New Roman" w:eastAsia="Times New Roman" w:hAnsi="Times New Roman"/>
          <w:color w:val="000000"/>
          <w:sz w:val="24"/>
          <w:szCs w:val="24"/>
          <w:u w:color="000000"/>
          <w:bdr w:val="nil"/>
          <w:lang w:val="en-US" w:eastAsia="en-GB"/>
        </w:rPr>
      </w:pPr>
      <w:r w:rsidRPr="00305EA6">
        <w:rPr>
          <w:rFonts w:ascii="Times New Roman" w:hAnsi="Times New Roman"/>
          <w:sz w:val="24"/>
          <w:szCs w:val="24"/>
          <w:u w:color="000000"/>
          <w:lang w:val="en-GB"/>
        </w:rPr>
        <w:t>The benefits are defined as the positive effect of the implementation of climate change adaptation measures in the water sector.</w:t>
      </w:r>
    </w:p>
    <w:p w14:paraId="52BD5623" w14:textId="69AD57D6" w:rsidR="00305EA6" w:rsidRPr="00D533BD" w:rsidRDefault="00305EA6" w:rsidP="00AA7D9B">
      <w:pPr>
        <w:pStyle w:val="Heading3"/>
        <w:numPr>
          <w:ilvl w:val="1"/>
          <w:numId w:val="113"/>
        </w:numPr>
        <w:spacing w:before="200"/>
        <w:rPr>
          <w:lang w:val="en-US"/>
        </w:rPr>
      </w:pPr>
      <w:bookmarkStart w:id="873" w:name="_Toc522194626"/>
      <w:r w:rsidRPr="00D533BD">
        <w:rPr>
          <w:lang w:val="en-US"/>
        </w:rPr>
        <w:t xml:space="preserve">Data </w:t>
      </w:r>
      <w:r w:rsidR="0065325B" w:rsidRPr="00D533BD">
        <w:rPr>
          <w:lang w:val="en-US"/>
        </w:rPr>
        <w:t>c</w:t>
      </w:r>
      <w:r w:rsidRPr="00D533BD">
        <w:rPr>
          <w:lang w:val="en-US"/>
        </w:rPr>
        <w:t xml:space="preserve">ollection </w:t>
      </w:r>
      <w:r w:rsidR="0065325B" w:rsidRPr="00D533BD">
        <w:rPr>
          <w:lang w:val="en-US"/>
        </w:rPr>
        <w:t>p</w:t>
      </w:r>
      <w:r w:rsidRPr="00D533BD">
        <w:rPr>
          <w:lang w:val="en-US"/>
        </w:rPr>
        <w:t>rocedures</w:t>
      </w:r>
      <w:bookmarkEnd w:id="873"/>
    </w:p>
    <w:p w14:paraId="449E6803" w14:textId="2A8AD504" w:rsidR="00305EA6" w:rsidRDefault="00305EA6" w:rsidP="00D533BD">
      <w:pPr>
        <w:spacing w:line="276" w:lineRule="auto"/>
        <w:jc w:val="both"/>
        <w:rPr>
          <w:rFonts w:ascii="Times New Roman" w:hAnsi="Times New Roman"/>
          <w:sz w:val="24"/>
          <w:szCs w:val="24"/>
          <w:lang w:val="en-GB"/>
        </w:rPr>
      </w:pPr>
      <w:r w:rsidRPr="00305EA6">
        <w:rPr>
          <w:rFonts w:ascii="Times New Roman" w:hAnsi="Times New Roman"/>
          <w:sz w:val="24"/>
          <w:szCs w:val="24"/>
          <w:lang w:val="en-GB"/>
        </w:rPr>
        <w:t>The primary data used for the CBA was obtained from the Action Plan that is part of the draft proposal for a National Climate Change Adaptation Strategy and Action Plan for Bulgaria, and from official statistical data.</w:t>
      </w:r>
    </w:p>
    <w:p w14:paraId="2B1ABE0A" w14:textId="68E66C75" w:rsidR="00B0457E" w:rsidRPr="00AA7D9B" w:rsidRDefault="00B0457E" w:rsidP="00AA7D9B">
      <w:pPr>
        <w:spacing w:line="276" w:lineRule="auto"/>
        <w:jc w:val="both"/>
        <w:rPr>
          <w:rFonts w:ascii="Times New Roman" w:hAnsi="Times New Roman"/>
          <w:b/>
          <w:sz w:val="24"/>
          <w:szCs w:val="24"/>
          <w:lang w:val="en-GB"/>
        </w:rPr>
      </w:pPr>
      <w:bookmarkStart w:id="874" w:name="_Hlk517282269"/>
      <w:r w:rsidRPr="00B0457E">
        <w:rPr>
          <w:rFonts w:ascii="Times New Roman" w:hAnsi="Times New Roman"/>
          <w:sz w:val="24"/>
          <w:szCs w:val="24"/>
          <w:lang w:val="en-GB"/>
        </w:rPr>
        <w:t xml:space="preserve">The correlation determined whether there is a relationship between the performance indicators and climate factors. The relationship indicates which indicators are significantly dependent on climate change. Estimation of the correlation coefficient (dependence between each sectoral indicator and climate change factors [temperature and </w:t>
      </w:r>
      <w:r w:rsidRPr="00B0457E">
        <w:rPr>
          <w:rFonts w:ascii="Times New Roman" w:hAnsi="Times New Roman"/>
          <w:bCs/>
          <w:sz w:val="24"/>
          <w:szCs w:val="24"/>
          <w:lang w:val="en-GB"/>
        </w:rPr>
        <w:t>precipitation]</w:t>
      </w:r>
      <w:r w:rsidRPr="00B0457E">
        <w:rPr>
          <w:rFonts w:ascii="Times New Roman" w:hAnsi="Times New Roman"/>
          <w:sz w:val="24"/>
          <w:szCs w:val="24"/>
          <w:lang w:val="en-GB"/>
        </w:rPr>
        <w:t xml:space="preserve">) is used to stand out and select the critical variables (variables, which are highly sensitive to climate factors). </w:t>
      </w:r>
      <w:bookmarkEnd w:id="874"/>
    </w:p>
    <w:p w14:paraId="0C091921" w14:textId="04858C13" w:rsidR="00305EA6" w:rsidRPr="00D533BD" w:rsidRDefault="00305EA6" w:rsidP="00D533BD">
      <w:pPr>
        <w:pStyle w:val="Heading3"/>
        <w:numPr>
          <w:ilvl w:val="1"/>
          <w:numId w:val="113"/>
        </w:numPr>
        <w:spacing w:before="200"/>
        <w:rPr>
          <w:lang w:val="en-US"/>
        </w:rPr>
      </w:pPr>
      <w:bookmarkStart w:id="875" w:name="_Toc522194627"/>
      <w:r w:rsidRPr="00D533BD">
        <w:rPr>
          <w:lang w:val="en-US"/>
        </w:rPr>
        <w:t>Model specifications - assumptions and limitations</w:t>
      </w:r>
      <w:bookmarkEnd w:id="875"/>
    </w:p>
    <w:p w14:paraId="5415B8E4" w14:textId="77777777" w:rsidR="00305EA6" w:rsidRPr="00305EA6" w:rsidRDefault="00305EA6" w:rsidP="00D533BD">
      <w:pPr>
        <w:autoSpaceDE w:val="0"/>
        <w:autoSpaceDN w:val="0"/>
        <w:adjustRightInd w:val="0"/>
        <w:spacing w:after="60" w:line="276" w:lineRule="auto"/>
        <w:jc w:val="both"/>
        <w:rPr>
          <w:rFonts w:ascii="Times New Roman" w:hAnsi="Times New Roman"/>
          <w:color w:val="000000"/>
          <w:sz w:val="24"/>
          <w:szCs w:val="24"/>
          <w:lang w:val="en-US"/>
        </w:rPr>
      </w:pPr>
      <w:r w:rsidRPr="00305EA6">
        <w:rPr>
          <w:rFonts w:ascii="Times New Roman" w:hAnsi="Times New Roman"/>
          <w:color w:val="000000"/>
          <w:sz w:val="24"/>
          <w:szCs w:val="24"/>
          <w:lang w:val="en-US"/>
        </w:rPr>
        <w:t>A number of assumptions were made when preparing and carrying out the CBA.</w:t>
      </w:r>
    </w:p>
    <w:p w14:paraId="6062DB9E" w14:textId="77777777" w:rsidR="00305EA6" w:rsidRPr="00D533BD" w:rsidRDefault="00305EA6" w:rsidP="00D533BD">
      <w:pPr>
        <w:pStyle w:val="ListParagraph"/>
        <w:numPr>
          <w:ilvl w:val="0"/>
          <w:numId w:val="116"/>
        </w:numPr>
        <w:pBdr>
          <w:top w:val="nil"/>
          <w:left w:val="nil"/>
          <w:bottom w:val="nil"/>
          <w:right w:val="nil"/>
          <w:between w:val="nil"/>
          <w:bar w:val="nil"/>
        </w:pBdr>
        <w:spacing w:after="60" w:line="276" w:lineRule="auto"/>
        <w:contextualSpacing w:val="0"/>
        <w:jc w:val="both"/>
        <w:rPr>
          <w:rFonts w:ascii="Times New Roman" w:hAnsi="Times New Roman" w:cs="Calibri"/>
          <w:color w:val="000000"/>
          <w:sz w:val="24"/>
          <w:szCs w:val="24"/>
          <w:u w:color="000000"/>
          <w:bdr w:val="nil"/>
          <w:lang w:val="en-US" w:eastAsia="en-GB"/>
        </w:rPr>
      </w:pPr>
      <w:r w:rsidRPr="00D533BD">
        <w:rPr>
          <w:rFonts w:ascii="Times New Roman" w:eastAsia="Times New Roman" w:hAnsi="Times New Roman"/>
          <w:color w:val="000000"/>
          <w:sz w:val="24"/>
          <w:szCs w:val="24"/>
          <w:u w:color="000000"/>
          <w:bdr w:val="nil"/>
          <w:lang w:val="en-GB" w:eastAsia="en-GB"/>
        </w:rPr>
        <w:t>The projected trend value of each sector indicator based on historical data (2008–2016). The main performance indicators are: total abstracted fresh water and total water used.</w:t>
      </w:r>
    </w:p>
    <w:p w14:paraId="4B901F9A" w14:textId="77777777" w:rsidR="00305EA6" w:rsidRPr="00D533BD" w:rsidRDefault="00305EA6" w:rsidP="00D533BD">
      <w:pPr>
        <w:pStyle w:val="ListParagraph"/>
        <w:numPr>
          <w:ilvl w:val="0"/>
          <w:numId w:val="116"/>
        </w:numPr>
        <w:pBdr>
          <w:top w:val="nil"/>
          <w:left w:val="nil"/>
          <w:bottom w:val="nil"/>
          <w:right w:val="nil"/>
          <w:between w:val="nil"/>
          <w:bar w:val="nil"/>
        </w:pBdr>
        <w:spacing w:after="60" w:line="276" w:lineRule="auto"/>
        <w:contextualSpacing w:val="0"/>
        <w:jc w:val="both"/>
        <w:rPr>
          <w:rFonts w:ascii="Times New Roman" w:hAnsi="Times New Roman" w:cs="Calibri"/>
          <w:color w:val="000000"/>
          <w:sz w:val="24"/>
          <w:szCs w:val="24"/>
          <w:u w:color="000000"/>
          <w:bdr w:val="nil"/>
          <w:lang w:val="en-US" w:eastAsia="en-GB"/>
        </w:rPr>
      </w:pPr>
      <w:r w:rsidRPr="00D533BD">
        <w:rPr>
          <w:rFonts w:ascii="Times New Roman" w:eastAsia="Times New Roman" w:hAnsi="Times New Roman"/>
          <w:color w:val="000000"/>
          <w:sz w:val="24"/>
          <w:szCs w:val="24"/>
          <w:u w:color="000000"/>
          <w:bdr w:val="nil"/>
          <w:lang w:val="en-GB" w:eastAsia="en-GB"/>
        </w:rPr>
        <w:t>Climate projection (temperature and precipitation) was applied to historical variances experienced in Bulgaria (1991–2015).</w:t>
      </w:r>
      <w:r w:rsidRPr="00D533BD">
        <w:rPr>
          <w:rFonts w:ascii="Times New Roman" w:hAnsi="Times New Roman" w:cs="Calibri"/>
          <w:color w:val="000000"/>
          <w:sz w:val="24"/>
          <w:szCs w:val="24"/>
          <w:u w:color="000000"/>
          <w:bdr w:val="nil"/>
          <w:lang w:val="en-US" w:eastAsia="en-GB"/>
        </w:rPr>
        <w:t xml:space="preserve"> </w:t>
      </w:r>
      <w:r w:rsidRPr="00D533BD">
        <w:rPr>
          <w:rFonts w:ascii="Times New Roman" w:hAnsi="Times New Roman"/>
          <w:sz w:val="24"/>
          <w:szCs w:val="24"/>
          <w:u w:color="000000"/>
          <w:bdr w:val="nil"/>
          <w:lang w:val="en-US" w:eastAsia="en-GB"/>
        </w:rPr>
        <w:t>T</w:t>
      </w:r>
      <w:r w:rsidRPr="00D533BD">
        <w:rPr>
          <w:rFonts w:ascii="Times New Roman" w:hAnsi="Times New Roman"/>
          <w:spacing w:val="3"/>
          <w:sz w:val="24"/>
          <w:szCs w:val="24"/>
          <w:u w:color="222222"/>
          <w:bdr w:val="nil"/>
          <w:shd w:val="clear" w:color="auto" w:fill="FFFFFF"/>
          <w:lang w:val="en-US" w:eastAsia="en-GB"/>
        </w:rPr>
        <w:t>he input data for climate factors consist of annual temperature (maximum, minimum, and average) and precipitation (maximum, minimum, and average</w:t>
      </w:r>
      <w:r w:rsidRPr="00D533BD">
        <w:rPr>
          <w:rFonts w:ascii="Times New Roman" w:eastAsia="Palatino Linotype" w:hAnsi="Times New Roman"/>
          <w:spacing w:val="3"/>
          <w:sz w:val="24"/>
          <w:szCs w:val="24"/>
          <w:u w:color="222222"/>
          <w:bdr w:val="nil"/>
          <w:shd w:val="clear" w:color="auto" w:fill="FFFFFF"/>
          <w:lang w:val="en-US" w:eastAsia="en-GB"/>
        </w:rPr>
        <w:t>).</w:t>
      </w:r>
    </w:p>
    <w:p w14:paraId="731943AA" w14:textId="77777777" w:rsidR="00305EA6" w:rsidRPr="00D533BD" w:rsidRDefault="00305EA6" w:rsidP="00D533BD">
      <w:pPr>
        <w:pStyle w:val="ListParagraph"/>
        <w:numPr>
          <w:ilvl w:val="0"/>
          <w:numId w:val="116"/>
        </w:numPr>
        <w:spacing w:after="60" w:line="276" w:lineRule="auto"/>
        <w:contextualSpacing w:val="0"/>
        <w:jc w:val="both"/>
        <w:rPr>
          <w:rFonts w:ascii="Times New Roman" w:eastAsia="Times New Roman" w:hAnsi="Times New Roman"/>
          <w:color w:val="000000"/>
          <w:sz w:val="24"/>
          <w:szCs w:val="24"/>
          <w:u w:color="000000"/>
          <w:bdr w:val="nil"/>
          <w:lang w:val="en-GB" w:eastAsia="en-GB"/>
        </w:rPr>
      </w:pPr>
      <w:r w:rsidRPr="00D533BD">
        <w:rPr>
          <w:rFonts w:ascii="Times New Roman" w:eastAsia="Arial Unicode MS" w:hAnsi="Times New Roman"/>
          <w:sz w:val="24"/>
          <w:szCs w:val="24"/>
          <w:bdr w:val="nil"/>
          <w:lang w:val="en-US"/>
        </w:rPr>
        <w:t>A baseline scenario is used to evaluate the development trend of the performance indicators under the +2°C and +4°C temperature rise scenarios. The baseline scenario reflects a continuation of current policies and plans, that is, a future in which no new measures are taken to address climate change.</w:t>
      </w:r>
      <w:r w:rsidRPr="00D533BD">
        <w:rPr>
          <w:rFonts w:ascii="Times New Roman" w:eastAsia="Times New Roman" w:hAnsi="Times New Roman"/>
          <w:color w:val="000000"/>
          <w:sz w:val="24"/>
          <w:szCs w:val="24"/>
          <w:u w:color="000000"/>
          <w:bdr w:val="nil"/>
          <w:lang w:val="en-GB" w:eastAsia="en-GB"/>
        </w:rPr>
        <w:t xml:space="preserve"> </w:t>
      </w:r>
    </w:p>
    <w:p w14:paraId="2B45C01A" w14:textId="77777777" w:rsidR="00305EA6" w:rsidRPr="00D533BD" w:rsidRDefault="00305EA6" w:rsidP="00D533BD">
      <w:pPr>
        <w:pStyle w:val="ListParagraph"/>
        <w:numPr>
          <w:ilvl w:val="0"/>
          <w:numId w:val="116"/>
        </w:numPr>
        <w:spacing w:line="276" w:lineRule="auto"/>
        <w:contextualSpacing w:val="0"/>
        <w:jc w:val="both"/>
        <w:rPr>
          <w:rFonts w:ascii="Times New Roman" w:eastAsia="Times New Roman" w:hAnsi="Times New Roman"/>
          <w:color w:val="000000"/>
          <w:sz w:val="24"/>
          <w:szCs w:val="24"/>
          <w:u w:color="000000"/>
          <w:bdr w:val="nil"/>
          <w:lang w:val="en-GB" w:eastAsia="en-GB"/>
        </w:rPr>
      </w:pPr>
      <w:r w:rsidRPr="00D533BD">
        <w:rPr>
          <w:rFonts w:ascii="Times New Roman" w:eastAsia="Times New Roman" w:hAnsi="Times New Roman"/>
          <w:color w:val="000000"/>
          <w:sz w:val="24"/>
          <w:szCs w:val="24"/>
          <w:u w:color="000000"/>
          <w:bdr w:val="nil"/>
          <w:lang w:val="en-GB" w:eastAsia="en-GB"/>
        </w:rPr>
        <w:t>The benefits are defined as the positive effect of the implementation of climate change adaptation measures in the water sector.</w:t>
      </w:r>
    </w:p>
    <w:p w14:paraId="2DE77C4A" w14:textId="4BA34D94" w:rsidR="00305EA6" w:rsidRPr="00D533BD" w:rsidRDefault="00305EA6" w:rsidP="008F5290">
      <w:pPr>
        <w:pStyle w:val="Heading2"/>
        <w:numPr>
          <w:ilvl w:val="0"/>
          <w:numId w:val="113"/>
        </w:numPr>
        <w:spacing w:before="60" w:after="60"/>
        <w:rPr>
          <w:b/>
          <w:bCs w:val="0"/>
        </w:rPr>
      </w:pPr>
      <w:bookmarkStart w:id="876" w:name="_Toc522194628"/>
      <w:r w:rsidRPr="00D533BD">
        <w:rPr>
          <w:b/>
          <w:bCs w:val="0"/>
        </w:rPr>
        <w:t>Results of the Regression Analysis</w:t>
      </w:r>
      <w:bookmarkEnd w:id="876"/>
    </w:p>
    <w:p w14:paraId="2497EA5E" w14:textId="77777777" w:rsidR="00305EA6" w:rsidRPr="00305EA6" w:rsidRDefault="00305EA6">
      <w:pPr>
        <w:spacing w:line="276" w:lineRule="auto"/>
        <w:jc w:val="both"/>
        <w:rPr>
          <w:rFonts w:ascii="Calibri" w:hAnsi="Calibri" w:cs="Arial"/>
          <w:sz w:val="22"/>
          <w:lang w:val="en-US" w:eastAsia="en-GB"/>
        </w:rPr>
      </w:pPr>
      <w:r w:rsidRPr="00305EA6">
        <w:rPr>
          <w:rFonts w:ascii="Times New Roman" w:hAnsi="Times New Roman"/>
          <w:sz w:val="24"/>
          <w:szCs w:val="24"/>
          <w:lang w:val="en-US" w:eastAsia="en-GB"/>
        </w:rPr>
        <w:t>A differential assessment was carried out by comparing the climate change effects on key performance indicators in all climate scenarios against the baseline scenario. The results display negative or positive effects to the indicators per scenario</w:t>
      </w:r>
      <w:r w:rsidRPr="00305EA6">
        <w:rPr>
          <w:rFonts w:ascii="Calibri" w:hAnsi="Calibri" w:cs="Arial"/>
          <w:sz w:val="22"/>
          <w:lang w:val="en-US" w:eastAsia="en-GB"/>
        </w:rPr>
        <w:t xml:space="preserve">. </w:t>
      </w:r>
    </w:p>
    <w:p w14:paraId="7306D690" w14:textId="77777777" w:rsidR="00305EA6" w:rsidRPr="00305EA6" w:rsidRDefault="00305EA6" w:rsidP="00AA7D9B">
      <w:pPr>
        <w:spacing w:line="276" w:lineRule="auto"/>
        <w:jc w:val="both"/>
        <w:rPr>
          <w:rFonts w:ascii="Calibri" w:hAnsi="Calibri" w:cs="Arial"/>
          <w:sz w:val="23"/>
          <w:szCs w:val="23"/>
          <w:lang w:val="en-US"/>
        </w:rPr>
      </w:pPr>
      <w:r w:rsidRPr="00305EA6">
        <w:rPr>
          <w:rFonts w:ascii="Times New Roman" w:eastAsia="Arial Unicode MS" w:hAnsi="Times New Roman"/>
          <w:sz w:val="24"/>
          <w:szCs w:val="24"/>
          <w:bdr w:val="nil"/>
          <w:lang w:val="en-US"/>
        </w:rPr>
        <w:lastRenderedPageBreak/>
        <w:t>Results show that there is a substantial negative correlation between climate change factors and performance indicators, that is,</w:t>
      </w:r>
      <w:r w:rsidRPr="00305EA6">
        <w:rPr>
          <w:rFonts w:ascii="Times New Roman" w:hAnsi="Times New Roman"/>
          <w:sz w:val="24"/>
          <w:szCs w:val="24"/>
          <w:lang w:val="en-US"/>
        </w:rPr>
        <w:t xml:space="preserve"> </w:t>
      </w:r>
      <w:r w:rsidRPr="00305EA6">
        <w:rPr>
          <w:rFonts w:ascii="Times New Roman" w:eastAsia="Arial Unicode MS" w:hAnsi="Times New Roman"/>
          <w:sz w:val="24"/>
          <w:szCs w:val="24"/>
          <w:bdr w:val="nil"/>
          <w:lang w:val="en-US"/>
        </w:rPr>
        <w:t>total abstracted fresh water</w:t>
      </w:r>
      <w:r w:rsidRPr="00305EA6">
        <w:rPr>
          <w:rFonts w:ascii="Times New Roman" w:eastAsia="Arial Unicode MS" w:hAnsi="Times New Roman"/>
          <w:sz w:val="24"/>
          <w:szCs w:val="24"/>
          <w:bdr w:val="nil"/>
        </w:rPr>
        <w:t xml:space="preserve"> </w:t>
      </w:r>
      <w:r w:rsidRPr="00305EA6">
        <w:rPr>
          <w:rFonts w:ascii="Times New Roman" w:eastAsia="Arial Unicode MS" w:hAnsi="Times New Roman"/>
          <w:sz w:val="24"/>
          <w:szCs w:val="24"/>
          <w:bdr w:val="nil"/>
          <w:lang w:val="en-US"/>
        </w:rPr>
        <w:t>and</w:t>
      </w:r>
      <w:r w:rsidRPr="00305EA6">
        <w:rPr>
          <w:rFonts w:ascii="Times New Roman" w:hAnsi="Times New Roman"/>
          <w:sz w:val="24"/>
          <w:szCs w:val="24"/>
          <w:lang w:val="en-US"/>
        </w:rPr>
        <w:t xml:space="preserve"> t</w:t>
      </w:r>
      <w:r w:rsidRPr="00305EA6">
        <w:rPr>
          <w:rFonts w:ascii="Times New Roman" w:eastAsia="Arial Unicode MS" w:hAnsi="Times New Roman"/>
          <w:sz w:val="24"/>
          <w:szCs w:val="24"/>
          <w:bdr w:val="nil"/>
          <w:lang w:val="en-US"/>
        </w:rPr>
        <w:t xml:space="preserve">otal used water. </w:t>
      </w:r>
      <w:r w:rsidRPr="00305EA6">
        <w:rPr>
          <w:rFonts w:ascii="Times New Roman" w:hAnsi="Times New Roman"/>
          <w:sz w:val="24"/>
          <w:szCs w:val="24"/>
          <w:lang w:val="en-US"/>
        </w:rPr>
        <w:t>Precipitation influences on freshwater resources, thus affecting the water sector.</w:t>
      </w:r>
      <w:r w:rsidRPr="00305EA6">
        <w:rPr>
          <w:lang w:val="en-US"/>
        </w:rPr>
        <w:t xml:space="preserve"> </w:t>
      </w:r>
      <w:r w:rsidRPr="00305EA6">
        <w:rPr>
          <w:rFonts w:ascii="Times New Roman" w:hAnsi="Times New Roman"/>
          <w:sz w:val="24"/>
          <w:szCs w:val="24"/>
          <w:lang w:val="en-US"/>
        </w:rPr>
        <w:t>The expected relationship between t</w:t>
      </w:r>
      <w:r w:rsidRPr="00305EA6">
        <w:rPr>
          <w:rFonts w:ascii="Times New Roman" w:eastAsia="Arial Unicode MS" w:hAnsi="Times New Roman"/>
          <w:sz w:val="24"/>
          <w:szCs w:val="24"/>
          <w:bdr w:val="nil"/>
          <w:lang w:val="en-US"/>
        </w:rPr>
        <w:t xml:space="preserve">otal used water in the agriculture sector </w:t>
      </w:r>
      <w:r w:rsidRPr="00305EA6">
        <w:rPr>
          <w:rFonts w:ascii="Times New Roman" w:hAnsi="Times New Roman"/>
          <w:sz w:val="24"/>
          <w:szCs w:val="24"/>
          <w:lang w:val="en-US"/>
        </w:rPr>
        <w:t>and temperature and precipitation is negative, the correlation is significant. The correlation between total used water in industry and temperature and precipitation is substantial.</w:t>
      </w:r>
    </w:p>
    <w:p w14:paraId="686237EA" w14:textId="77777777" w:rsidR="00305EA6" w:rsidRPr="00305EA6" w:rsidRDefault="00305EA6" w:rsidP="00AA7D9B">
      <w:pPr>
        <w:spacing w:line="276" w:lineRule="auto"/>
        <w:jc w:val="both"/>
        <w:rPr>
          <w:rFonts w:ascii="Times New Roman" w:eastAsia="Times New Roman" w:hAnsi="Times New Roman"/>
          <w:color w:val="000000"/>
          <w:sz w:val="24"/>
          <w:szCs w:val="24"/>
          <w:u w:color="000000"/>
          <w:bdr w:val="nil"/>
          <w:lang w:val="en-US" w:eastAsia="en-GB"/>
        </w:rPr>
      </w:pPr>
      <w:r w:rsidRPr="00305EA6">
        <w:rPr>
          <w:rFonts w:ascii="Times New Roman" w:eastAsia="Arial Unicode MS" w:hAnsi="Times New Roman"/>
          <w:sz w:val="24"/>
          <w:szCs w:val="24"/>
          <w:bdr w:val="nil"/>
          <w:lang w:val="en-US"/>
        </w:rPr>
        <w:t xml:space="preserve">The water sector is significantly sensitive to minimum fluctuations in precipitation. It means that, under equal conditions, in case of drought, precipitation will have a stronger effect on the total use of water and total abstracted water than temperature. </w:t>
      </w:r>
      <w:r w:rsidRPr="00305EA6">
        <w:rPr>
          <w:rFonts w:ascii="Times New Roman" w:hAnsi="Times New Roman" w:cs="Calibri"/>
          <w:color w:val="000000"/>
          <w:sz w:val="24"/>
          <w:szCs w:val="24"/>
          <w:u w:color="000000"/>
          <w:bdr w:val="nil"/>
          <w:lang w:val="en-US" w:eastAsia="en-GB"/>
        </w:rPr>
        <w:t xml:space="preserve">The costs for water used in industry and households increase because of temperature rises. </w:t>
      </w:r>
    </w:p>
    <w:p w14:paraId="1B07F18A" w14:textId="77777777" w:rsidR="00305EA6" w:rsidRPr="00305EA6" w:rsidRDefault="00305EA6" w:rsidP="00AA7D9B">
      <w:pPr>
        <w:spacing w:line="276" w:lineRule="auto"/>
        <w:jc w:val="both"/>
        <w:rPr>
          <w:rFonts w:ascii="Times New Roman" w:hAnsi="Times New Roman"/>
          <w:sz w:val="24"/>
          <w:szCs w:val="24"/>
          <w:lang w:val="en-US"/>
        </w:rPr>
      </w:pPr>
      <w:r w:rsidRPr="00305EA6">
        <w:rPr>
          <w:rFonts w:ascii="Times New Roman" w:eastAsia="Arial Unicode MS" w:hAnsi="Times New Roman"/>
          <w:sz w:val="24"/>
          <w:szCs w:val="24"/>
          <w:bdr w:val="nil"/>
          <w:lang w:val="en-US"/>
        </w:rPr>
        <w:t xml:space="preserve">The statistic dependency shows that the variation in total abstracted water and total used water caused by climate variables is not significant. </w:t>
      </w:r>
      <w:r w:rsidRPr="00305EA6">
        <w:rPr>
          <w:rFonts w:ascii="Times New Roman" w:eastAsia="Times New Roman" w:hAnsi="Times New Roman"/>
          <w:sz w:val="24"/>
          <w:szCs w:val="24"/>
          <w:lang w:val="en-US" w:eastAsia="en-GB"/>
        </w:rPr>
        <w:t>It means that there is no explicit statistic dependency. It is important to note</w:t>
      </w:r>
      <w:r w:rsidRPr="00305EA6">
        <w:rPr>
          <w:rFonts w:ascii="Times New Roman" w:hAnsi="Times New Roman"/>
          <w:sz w:val="24"/>
          <w:szCs w:val="24"/>
          <w:lang w:val="en-US"/>
        </w:rPr>
        <w:t xml:space="preserve"> that other factors (</w:t>
      </w:r>
      <w:r w:rsidRPr="00305EA6">
        <w:rPr>
          <w:rFonts w:ascii="Times New Roman" w:eastAsia="Times New Roman" w:hAnsi="Times New Roman"/>
          <w:sz w:val="24"/>
          <w:szCs w:val="24"/>
          <w:lang w:val="en-US" w:eastAsia="en-GB"/>
        </w:rPr>
        <w:t xml:space="preserve">economic, social, human, and management) caused </w:t>
      </w:r>
      <w:r w:rsidRPr="00305EA6">
        <w:rPr>
          <w:rFonts w:ascii="Times New Roman" w:hAnsi="Times New Roman"/>
          <w:sz w:val="24"/>
          <w:szCs w:val="24"/>
          <w:lang w:val="en-US"/>
        </w:rPr>
        <w:t>a variation in performance indicators. Additionally, water utilization, i</w:t>
      </w:r>
      <w:r w:rsidRPr="00305EA6">
        <w:rPr>
          <w:rFonts w:ascii="Times New Roman" w:hAnsi="Times New Roman"/>
          <w:color w:val="000000"/>
          <w:sz w:val="24"/>
          <w:szCs w:val="24"/>
          <w:shd w:val="clear" w:color="auto" w:fill="FFFFFF"/>
          <w:lang w:val="en-US"/>
        </w:rPr>
        <w:t>ncreasing</w:t>
      </w:r>
      <w:r w:rsidRPr="00305EA6">
        <w:rPr>
          <w:rFonts w:ascii="Times New Roman" w:hAnsi="Times New Roman"/>
          <w:sz w:val="24"/>
          <w:szCs w:val="24"/>
          <w:shd w:val="clear" w:color="auto" w:fill="FFFFFF"/>
          <w:lang w:val="en-US"/>
        </w:rPr>
        <w:t xml:space="preserve"> </w:t>
      </w:r>
      <w:r w:rsidRPr="00305EA6">
        <w:rPr>
          <w:rFonts w:ascii="Times New Roman" w:hAnsi="Times New Roman"/>
          <w:color w:val="000000"/>
          <w:sz w:val="24"/>
          <w:szCs w:val="24"/>
          <w:shd w:val="clear" w:color="auto" w:fill="FFFFFF"/>
          <w:lang w:val="en-US"/>
        </w:rPr>
        <w:t>water</w:t>
      </w:r>
      <w:r w:rsidRPr="00305EA6">
        <w:rPr>
          <w:rFonts w:ascii="Times New Roman" w:hAnsi="Times New Roman"/>
          <w:sz w:val="24"/>
          <w:szCs w:val="24"/>
          <w:shd w:val="clear" w:color="auto" w:fill="FFFFFF"/>
          <w:lang w:val="en-US"/>
        </w:rPr>
        <w:t xml:space="preserve"> </w:t>
      </w:r>
      <w:r w:rsidRPr="00305EA6">
        <w:rPr>
          <w:rFonts w:ascii="Times New Roman" w:hAnsi="Times New Roman"/>
          <w:color w:val="000000"/>
          <w:sz w:val="24"/>
          <w:szCs w:val="24"/>
          <w:shd w:val="clear" w:color="auto" w:fill="FFFFFF"/>
          <w:lang w:val="en-US"/>
        </w:rPr>
        <w:t>demands</w:t>
      </w:r>
      <w:r w:rsidRPr="00305EA6">
        <w:rPr>
          <w:rFonts w:ascii="Times New Roman" w:hAnsi="Times New Roman"/>
          <w:sz w:val="24"/>
          <w:szCs w:val="24"/>
          <w:lang w:val="en-US"/>
        </w:rPr>
        <w:t xml:space="preserve">, efficiency of irrigation systems, the level of evapotranspiration, and other parameters identified the demand of water used. The influence of these factors is difficult to be filtered and calculated. Therefore, statistic dependency between climate change factors and performance indicators cannot be explicitly expressed. </w:t>
      </w:r>
    </w:p>
    <w:p w14:paraId="56A0096A" w14:textId="53C591F9" w:rsidR="009A360C" w:rsidRPr="009A360C" w:rsidRDefault="00305EA6">
      <w:pPr>
        <w:spacing w:line="276" w:lineRule="auto"/>
        <w:jc w:val="both"/>
        <w:rPr>
          <w:rFonts w:ascii="Times New Roman" w:hAnsi="Times New Roman"/>
          <w:sz w:val="24"/>
          <w:szCs w:val="24"/>
          <w:lang w:val="en-US"/>
        </w:rPr>
      </w:pPr>
      <w:r w:rsidRPr="00305EA6">
        <w:rPr>
          <w:rFonts w:ascii="Times New Roman" w:eastAsia="Arial Unicode MS" w:hAnsi="Times New Roman"/>
          <w:sz w:val="24"/>
          <w:szCs w:val="24"/>
          <w:bdr w:val="nil"/>
          <w:lang w:val="en-US"/>
        </w:rPr>
        <w:t>The baseline scenario reveals the costs derived from the direct im</w:t>
      </w:r>
      <w:r w:rsidRPr="00305EA6">
        <w:rPr>
          <w:rFonts w:ascii="Times New Roman" w:hAnsi="Times New Roman"/>
          <w:color w:val="000000"/>
          <w:sz w:val="24"/>
          <w:szCs w:val="24"/>
          <w:shd w:val="clear" w:color="auto" w:fill="FFFFFF"/>
          <w:lang w:val="en-US"/>
        </w:rPr>
        <w:t>pact</w:t>
      </w:r>
      <w:r w:rsidRPr="00305EA6">
        <w:rPr>
          <w:rFonts w:ascii="Times New Roman" w:hAnsi="Times New Roman"/>
          <w:sz w:val="24"/>
          <w:szCs w:val="24"/>
          <w:shd w:val="clear" w:color="auto" w:fill="FFFFFF"/>
          <w:lang w:val="en-US"/>
        </w:rPr>
        <w:t xml:space="preserve"> </w:t>
      </w:r>
      <w:r w:rsidRPr="00305EA6">
        <w:rPr>
          <w:rFonts w:ascii="Times New Roman" w:hAnsi="Times New Roman"/>
          <w:color w:val="000000"/>
          <w:sz w:val="24"/>
          <w:szCs w:val="24"/>
          <w:shd w:val="clear" w:color="auto" w:fill="FFFFFF"/>
          <w:lang w:val="en-US"/>
        </w:rPr>
        <w:t>of</w:t>
      </w:r>
      <w:r w:rsidRPr="00305EA6">
        <w:rPr>
          <w:rFonts w:ascii="Times New Roman" w:hAnsi="Times New Roman"/>
          <w:sz w:val="24"/>
          <w:szCs w:val="24"/>
          <w:shd w:val="clear" w:color="auto" w:fill="FFFFFF"/>
          <w:lang w:val="en-US"/>
        </w:rPr>
        <w:t xml:space="preserve"> </w:t>
      </w:r>
      <w:r w:rsidRPr="00305EA6">
        <w:rPr>
          <w:rFonts w:ascii="Times New Roman" w:hAnsi="Times New Roman"/>
          <w:color w:val="000000"/>
          <w:sz w:val="24"/>
          <w:szCs w:val="24"/>
          <w:shd w:val="clear" w:color="auto" w:fill="FFFFFF"/>
          <w:lang w:val="en-US"/>
        </w:rPr>
        <w:t>climate</w:t>
      </w:r>
      <w:r w:rsidRPr="00305EA6">
        <w:rPr>
          <w:rFonts w:ascii="Times New Roman" w:hAnsi="Times New Roman"/>
          <w:sz w:val="24"/>
          <w:szCs w:val="24"/>
          <w:shd w:val="clear" w:color="auto" w:fill="FFFFFF"/>
          <w:lang w:val="en-US"/>
        </w:rPr>
        <w:t xml:space="preserve"> </w:t>
      </w:r>
      <w:r w:rsidRPr="00305EA6">
        <w:rPr>
          <w:rFonts w:ascii="Times New Roman" w:hAnsi="Times New Roman"/>
          <w:color w:val="000000"/>
          <w:sz w:val="24"/>
          <w:szCs w:val="24"/>
          <w:shd w:val="clear" w:color="auto" w:fill="FFFFFF"/>
          <w:lang w:val="en-US"/>
        </w:rPr>
        <w:t>change</w:t>
      </w:r>
      <w:r w:rsidRPr="00305EA6">
        <w:rPr>
          <w:rFonts w:ascii="Times New Roman" w:hAnsi="Times New Roman"/>
          <w:sz w:val="24"/>
          <w:szCs w:val="24"/>
          <w:shd w:val="clear" w:color="auto" w:fill="FFFFFF"/>
          <w:lang w:val="en-US"/>
        </w:rPr>
        <w:t xml:space="preserve"> </w:t>
      </w:r>
      <w:r w:rsidRPr="00305EA6">
        <w:rPr>
          <w:rFonts w:ascii="Times New Roman" w:hAnsi="Times New Roman"/>
          <w:color w:val="000000"/>
          <w:sz w:val="24"/>
          <w:szCs w:val="24"/>
          <w:shd w:val="clear" w:color="auto" w:fill="FFFFFF"/>
          <w:lang w:val="en-US"/>
        </w:rPr>
        <w:t>on</w:t>
      </w:r>
      <w:r w:rsidRPr="00305EA6">
        <w:rPr>
          <w:rFonts w:ascii="Times New Roman" w:hAnsi="Times New Roman"/>
          <w:sz w:val="24"/>
          <w:szCs w:val="24"/>
          <w:shd w:val="clear" w:color="auto" w:fill="FFFFFF"/>
          <w:lang w:val="en-US"/>
        </w:rPr>
        <w:t xml:space="preserve"> </w:t>
      </w:r>
      <w:r w:rsidRPr="00305EA6">
        <w:rPr>
          <w:rFonts w:ascii="Times New Roman" w:hAnsi="Times New Roman"/>
          <w:color w:val="000000"/>
          <w:sz w:val="24"/>
          <w:szCs w:val="24"/>
          <w:shd w:val="clear" w:color="auto" w:fill="FFFFFF"/>
          <w:lang w:val="en-US"/>
        </w:rPr>
        <w:t>water</w:t>
      </w:r>
      <w:r w:rsidRPr="00305EA6">
        <w:rPr>
          <w:rFonts w:ascii="Times New Roman" w:hAnsi="Times New Roman"/>
          <w:sz w:val="24"/>
          <w:szCs w:val="24"/>
          <w:shd w:val="clear" w:color="auto" w:fill="FFFFFF"/>
          <w:lang w:val="en-US"/>
        </w:rPr>
        <w:t xml:space="preserve"> </w:t>
      </w:r>
      <w:r w:rsidR="009A360C">
        <w:rPr>
          <w:rFonts w:ascii="Times New Roman" w:hAnsi="Times New Roman"/>
          <w:color w:val="000000"/>
          <w:sz w:val="24"/>
          <w:szCs w:val="24"/>
          <w:shd w:val="clear" w:color="auto" w:fill="FFFFFF"/>
          <w:lang w:val="en-US"/>
        </w:rPr>
        <w:t xml:space="preserve">resources. </w:t>
      </w:r>
      <w:r w:rsidR="009A360C" w:rsidRPr="009A360C">
        <w:rPr>
          <w:rFonts w:ascii="Times New Roman" w:hAnsi="Times New Roman"/>
          <w:sz w:val="24"/>
          <w:szCs w:val="24"/>
          <w:lang w:val="en-US"/>
        </w:rPr>
        <w:t xml:space="preserve">The cumulative sector effects presented in </w:t>
      </w:r>
      <w:r w:rsidR="00CB73C7">
        <w:rPr>
          <w:rFonts w:ascii="Times New Roman" w:hAnsi="Times New Roman"/>
          <w:sz w:val="24"/>
          <w:szCs w:val="24"/>
          <w:lang w:val="en-US"/>
        </w:rPr>
        <w:t>T</w:t>
      </w:r>
      <w:r w:rsidR="009A360C" w:rsidRPr="009A360C">
        <w:rPr>
          <w:rFonts w:ascii="Times New Roman" w:hAnsi="Times New Roman"/>
          <w:sz w:val="24"/>
          <w:szCs w:val="24"/>
          <w:lang w:val="en-US"/>
        </w:rPr>
        <w:t>able</w:t>
      </w:r>
      <w:r w:rsidR="00CB73C7">
        <w:rPr>
          <w:rFonts w:ascii="Times New Roman" w:hAnsi="Times New Roman"/>
          <w:sz w:val="24"/>
          <w:szCs w:val="24"/>
          <w:lang w:val="en-US"/>
        </w:rPr>
        <w:t xml:space="preserve"> 40</w:t>
      </w:r>
      <w:r w:rsidR="009A360C" w:rsidRPr="009A360C">
        <w:rPr>
          <w:rFonts w:ascii="Times New Roman" w:hAnsi="Times New Roman"/>
          <w:sz w:val="24"/>
          <w:szCs w:val="24"/>
          <w:lang w:val="en-US"/>
        </w:rPr>
        <w:t xml:space="preserve"> illustrate the difference between the baseline scenario (that is, without implementing selected adaptation options), and the +2°C and +4°C temperature rise scenarios until 2050. </w:t>
      </w:r>
    </w:p>
    <w:p w14:paraId="5088C032" w14:textId="12B5C200" w:rsidR="00305EA6" w:rsidRPr="00AA7D9B" w:rsidRDefault="00D96DE2" w:rsidP="00AA7D9B">
      <w:pPr>
        <w:pStyle w:val="Caption"/>
        <w:rPr>
          <w:b w:val="0"/>
          <w:i w:val="0"/>
          <w:iCs w:val="0"/>
        </w:rPr>
      </w:pPr>
      <w:bookmarkStart w:id="877" w:name="_Toc522194709"/>
      <w:r w:rsidRPr="00AA7D9B">
        <w:t xml:space="preserve">Table </w:t>
      </w:r>
      <w:r w:rsidRPr="00AA7D9B">
        <w:fldChar w:fldCharType="begin"/>
      </w:r>
      <w:r w:rsidRPr="00AA7D9B">
        <w:instrText xml:space="preserve"> SEQ Table \* ARABIC </w:instrText>
      </w:r>
      <w:r w:rsidRPr="00AA7D9B">
        <w:fldChar w:fldCharType="separate"/>
      </w:r>
      <w:r w:rsidR="00474A8E">
        <w:rPr>
          <w:noProof/>
        </w:rPr>
        <w:t>40</w:t>
      </w:r>
      <w:r w:rsidRPr="00AA7D9B">
        <w:fldChar w:fldCharType="end"/>
      </w:r>
      <w:r w:rsidRPr="00AA7D9B">
        <w:t xml:space="preserve">. </w:t>
      </w:r>
      <w:r w:rsidR="00474A8E" w:rsidRPr="00AA7D9B">
        <w:rPr>
          <w:lang w:val="bg-BG"/>
        </w:rPr>
        <w:t xml:space="preserve">Expected </w:t>
      </w:r>
      <w:r w:rsidR="00474A8E" w:rsidRPr="00474A8E">
        <w:rPr>
          <w:lang w:val="bg-BG"/>
        </w:rPr>
        <w:t xml:space="preserve">cumulative </w:t>
      </w:r>
      <w:r w:rsidR="00474A8E" w:rsidRPr="00AA7D9B">
        <w:rPr>
          <w:lang w:val="bg-BG"/>
        </w:rPr>
        <w:t xml:space="preserve">sector effects from climate change in the </w:t>
      </w:r>
      <w:r w:rsidR="00474A8E">
        <w:t>Water</w:t>
      </w:r>
      <w:r w:rsidR="00474A8E" w:rsidRPr="00AA7D9B">
        <w:rPr>
          <w:lang w:val="bg-BG"/>
        </w:rPr>
        <w:t xml:space="preserve"> sector until 2050 without adaptation measures </w:t>
      </w:r>
      <w:r w:rsidR="00305EA6" w:rsidRPr="00AA7D9B">
        <w:t>(baseline scenario)</w:t>
      </w:r>
      <w:bookmarkEnd w:id="877"/>
    </w:p>
    <w:tbl>
      <w:tblPr>
        <w:tblW w:w="0" w:type="auto"/>
        <w:tblInd w:w="62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3654"/>
        <w:gridCol w:w="1512"/>
        <w:gridCol w:w="1512"/>
        <w:gridCol w:w="1512"/>
      </w:tblGrid>
      <w:tr w:rsidR="00305EA6" w:rsidRPr="000D779A" w14:paraId="1FFE725C" w14:textId="77777777" w:rsidTr="000D779A">
        <w:trPr>
          <w:trHeight w:val="510"/>
        </w:trPr>
        <w:tc>
          <w:tcPr>
            <w:tcW w:w="3654" w:type="dxa"/>
            <w:shd w:val="clear" w:color="000000" w:fill="366092"/>
            <w:vAlign w:val="center"/>
            <w:hideMark/>
          </w:tcPr>
          <w:p w14:paraId="68E4816B" w14:textId="77777777" w:rsidR="00305EA6" w:rsidRPr="000D779A" w:rsidRDefault="00305EA6" w:rsidP="00305EA6">
            <w:pPr>
              <w:spacing w:after="0"/>
              <w:jc w:val="center"/>
              <w:rPr>
                <w:rFonts w:asciiTheme="minorHAnsi" w:eastAsia="Times New Roman" w:hAnsiTheme="minorHAnsi" w:cstheme="minorHAnsi"/>
                <w:b/>
                <w:bCs/>
                <w:color w:val="FFFFFF"/>
                <w:sz w:val="22"/>
                <w:lang w:val="en-GB" w:eastAsia="en-GB"/>
              </w:rPr>
            </w:pPr>
            <w:r w:rsidRPr="000D779A">
              <w:rPr>
                <w:rFonts w:asciiTheme="minorHAnsi" w:eastAsia="Times New Roman" w:hAnsiTheme="minorHAnsi" w:cstheme="minorHAnsi"/>
                <w:b/>
                <w:bCs/>
                <w:color w:val="FFFFFF"/>
                <w:sz w:val="22"/>
                <w:lang w:val="en-GB" w:eastAsia="en-GB"/>
              </w:rPr>
              <w:t>Effects of climate change (</w:t>
            </w:r>
            <w:r w:rsidRPr="000D779A">
              <w:rPr>
                <w:rFonts w:asciiTheme="minorHAnsi" w:hAnsiTheme="minorHAnsi" w:cstheme="minorHAnsi"/>
                <w:color w:val="FFFFFF"/>
                <w:sz w:val="22"/>
                <w:lang w:val="en-US"/>
              </w:rPr>
              <w:t>€</w:t>
            </w:r>
            <w:r w:rsidRPr="000D779A">
              <w:rPr>
                <w:rFonts w:asciiTheme="minorHAnsi" w:eastAsia="Times New Roman" w:hAnsiTheme="minorHAnsi" w:cstheme="minorHAnsi"/>
                <w:b/>
                <w:bCs/>
                <w:color w:val="FFFFFF"/>
                <w:sz w:val="22"/>
                <w:lang w:val="en-GB" w:eastAsia="en-GB"/>
              </w:rPr>
              <w:t xml:space="preserve"> million)</w:t>
            </w:r>
          </w:p>
        </w:tc>
        <w:tc>
          <w:tcPr>
            <w:tcW w:w="1512" w:type="dxa"/>
            <w:shd w:val="clear" w:color="000000" w:fill="366092"/>
            <w:vAlign w:val="center"/>
            <w:hideMark/>
          </w:tcPr>
          <w:p w14:paraId="2145E04E" w14:textId="374AB9A5" w:rsidR="00305EA6" w:rsidRPr="000D779A" w:rsidRDefault="00305EA6" w:rsidP="00305EA6">
            <w:pPr>
              <w:spacing w:after="0"/>
              <w:jc w:val="center"/>
              <w:rPr>
                <w:rFonts w:asciiTheme="minorHAnsi" w:eastAsia="Times New Roman" w:hAnsiTheme="minorHAnsi" w:cstheme="minorHAnsi"/>
                <w:b/>
                <w:bCs/>
                <w:color w:val="FFFFFF"/>
                <w:sz w:val="22"/>
                <w:lang w:val="en-GB" w:eastAsia="en-GB"/>
              </w:rPr>
            </w:pPr>
            <w:r w:rsidRPr="000D779A">
              <w:rPr>
                <w:rFonts w:asciiTheme="minorHAnsi" w:eastAsia="Times New Roman" w:hAnsiTheme="minorHAnsi" w:cstheme="minorHAnsi"/>
                <w:b/>
                <w:bCs/>
                <w:color w:val="FFFFFF"/>
                <w:sz w:val="22"/>
                <w:lang w:val="en-GB" w:eastAsia="en-GB"/>
              </w:rPr>
              <w:t>2°C scenario</w:t>
            </w:r>
          </w:p>
        </w:tc>
        <w:tc>
          <w:tcPr>
            <w:tcW w:w="1512" w:type="dxa"/>
            <w:shd w:val="clear" w:color="000000" w:fill="366092"/>
            <w:vAlign w:val="center"/>
            <w:hideMark/>
          </w:tcPr>
          <w:p w14:paraId="10BAE289" w14:textId="5789A4D0" w:rsidR="00305EA6" w:rsidRPr="000D779A" w:rsidRDefault="00305EA6" w:rsidP="00305EA6">
            <w:pPr>
              <w:spacing w:after="0"/>
              <w:jc w:val="center"/>
              <w:rPr>
                <w:rFonts w:asciiTheme="minorHAnsi" w:eastAsia="Times New Roman" w:hAnsiTheme="minorHAnsi" w:cstheme="minorHAnsi"/>
                <w:b/>
                <w:bCs/>
                <w:color w:val="FFFFFF"/>
                <w:sz w:val="22"/>
                <w:lang w:val="en-GB" w:eastAsia="en-GB"/>
              </w:rPr>
            </w:pPr>
            <w:r w:rsidRPr="000D779A">
              <w:rPr>
                <w:rFonts w:asciiTheme="minorHAnsi" w:eastAsia="Times New Roman" w:hAnsiTheme="minorHAnsi" w:cstheme="minorHAnsi"/>
                <w:b/>
                <w:bCs/>
                <w:color w:val="FFFFFF"/>
                <w:sz w:val="22"/>
                <w:lang w:val="en-GB" w:eastAsia="en-GB"/>
              </w:rPr>
              <w:t>4°C</w:t>
            </w:r>
            <w:r w:rsidRPr="000D779A" w:rsidDel="00D05550">
              <w:rPr>
                <w:rFonts w:asciiTheme="minorHAnsi" w:eastAsia="Times New Roman" w:hAnsiTheme="minorHAnsi" w:cstheme="minorHAnsi"/>
                <w:b/>
                <w:bCs/>
                <w:color w:val="FFFFFF"/>
                <w:sz w:val="22"/>
                <w:lang w:val="en-GB" w:eastAsia="en-GB"/>
              </w:rPr>
              <w:t xml:space="preserve"> </w:t>
            </w:r>
            <w:r w:rsidRPr="000D779A">
              <w:rPr>
                <w:rFonts w:asciiTheme="minorHAnsi" w:eastAsia="Times New Roman" w:hAnsiTheme="minorHAnsi" w:cstheme="minorHAnsi"/>
                <w:b/>
                <w:bCs/>
                <w:color w:val="FFFFFF"/>
                <w:sz w:val="22"/>
                <w:lang w:val="en-GB" w:eastAsia="en-GB"/>
              </w:rPr>
              <w:t>scenario</w:t>
            </w:r>
          </w:p>
        </w:tc>
        <w:tc>
          <w:tcPr>
            <w:tcW w:w="1512" w:type="dxa"/>
            <w:shd w:val="clear" w:color="000000" w:fill="366092"/>
            <w:vAlign w:val="center"/>
            <w:hideMark/>
          </w:tcPr>
          <w:p w14:paraId="6C915F35" w14:textId="7EDD4910" w:rsidR="00305EA6" w:rsidRPr="000D779A" w:rsidRDefault="00305EA6" w:rsidP="00305EA6">
            <w:pPr>
              <w:spacing w:after="0"/>
              <w:jc w:val="center"/>
              <w:rPr>
                <w:rFonts w:asciiTheme="minorHAnsi" w:eastAsia="Times New Roman" w:hAnsiTheme="minorHAnsi" w:cstheme="minorHAnsi"/>
                <w:b/>
                <w:bCs/>
                <w:color w:val="FFFFFF"/>
                <w:sz w:val="22"/>
                <w:lang w:val="en-GB" w:eastAsia="en-GB"/>
              </w:rPr>
            </w:pPr>
            <w:r w:rsidRPr="000D779A">
              <w:rPr>
                <w:rFonts w:asciiTheme="minorHAnsi" w:eastAsia="Times New Roman" w:hAnsiTheme="minorHAnsi" w:cstheme="minorHAnsi"/>
                <w:b/>
                <w:bCs/>
                <w:color w:val="FFFFFF"/>
                <w:sz w:val="22"/>
                <w:lang w:val="en-US" w:eastAsia="en-GB"/>
              </w:rPr>
              <w:t xml:space="preserve">Precipitation </w:t>
            </w:r>
          </w:p>
        </w:tc>
      </w:tr>
      <w:tr w:rsidR="00305EA6" w:rsidRPr="000D779A" w14:paraId="2DFAEAF7" w14:textId="77777777" w:rsidTr="000D779A">
        <w:trPr>
          <w:trHeight w:val="300"/>
        </w:trPr>
        <w:tc>
          <w:tcPr>
            <w:tcW w:w="3654" w:type="dxa"/>
            <w:shd w:val="clear" w:color="000000" w:fill="FFFFFF"/>
            <w:vAlign w:val="center"/>
            <w:hideMark/>
          </w:tcPr>
          <w:p w14:paraId="7F7601DE" w14:textId="77777777" w:rsidR="00305EA6" w:rsidRPr="000D779A" w:rsidRDefault="00305EA6" w:rsidP="00305EA6">
            <w:pPr>
              <w:spacing w:after="0"/>
              <w:rPr>
                <w:rFonts w:asciiTheme="minorHAnsi" w:eastAsia="Times New Roman" w:hAnsiTheme="minorHAnsi" w:cstheme="minorHAnsi"/>
                <w:sz w:val="22"/>
                <w:lang w:val="en-GB" w:eastAsia="en-GB"/>
              </w:rPr>
            </w:pPr>
            <w:r w:rsidRPr="000D779A">
              <w:rPr>
                <w:rFonts w:asciiTheme="minorHAnsi" w:eastAsia="Times New Roman" w:hAnsiTheme="minorHAnsi" w:cstheme="minorHAnsi"/>
                <w:sz w:val="22"/>
                <w:lang w:val="en-GB" w:eastAsia="en-GB"/>
              </w:rPr>
              <w:t>Total water used</w:t>
            </w:r>
          </w:p>
        </w:tc>
        <w:tc>
          <w:tcPr>
            <w:tcW w:w="1512" w:type="dxa"/>
            <w:shd w:val="clear" w:color="000000" w:fill="FFFFFF"/>
          </w:tcPr>
          <w:p w14:paraId="6D32A8AB" w14:textId="77777777" w:rsidR="00305EA6" w:rsidRPr="000D779A" w:rsidRDefault="00305EA6" w:rsidP="00305EA6">
            <w:pPr>
              <w:spacing w:after="0"/>
              <w:jc w:val="right"/>
              <w:rPr>
                <w:rFonts w:asciiTheme="minorHAnsi" w:eastAsia="Times New Roman" w:hAnsiTheme="minorHAnsi" w:cstheme="minorHAnsi"/>
                <w:b/>
                <w:bCs/>
                <w:sz w:val="22"/>
                <w:lang w:val="en-GB" w:eastAsia="en-GB"/>
              </w:rPr>
            </w:pPr>
            <w:r w:rsidRPr="000D779A">
              <w:rPr>
                <w:rFonts w:asciiTheme="minorHAnsi" w:hAnsiTheme="minorHAnsi" w:cstheme="minorHAnsi"/>
                <w:sz w:val="22"/>
                <w:lang w:val="en-US"/>
              </w:rPr>
              <w:t>-8,782.6</w:t>
            </w:r>
          </w:p>
        </w:tc>
        <w:tc>
          <w:tcPr>
            <w:tcW w:w="1512" w:type="dxa"/>
            <w:shd w:val="clear" w:color="000000" w:fill="FFFFFF"/>
          </w:tcPr>
          <w:p w14:paraId="4B7D8E3F" w14:textId="77777777" w:rsidR="00305EA6" w:rsidRPr="000D779A" w:rsidRDefault="00305EA6" w:rsidP="00305EA6">
            <w:pPr>
              <w:spacing w:after="0"/>
              <w:jc w:val="right"/>
              <w:rPr>
                <w:rFonts w:asciiTheme="minorHAnsi" w:eastAsia="Times New Roman" w:hAnsiTheme="minorHAnsi" w:cstheme="minorHAnsi"/>
                <w:b/>
                <w:bCs/>
                <w:sz w:val="22"/>
                <w:lang w:val="en-GB" w:eastAsia="en-GB"/>
              </w:rPr>
            </w:pPr>
            <w:r w:rsidRPr="000D779A">
              <w:rPr>
                <w:rFonts w:asciiTheme="minorHAnsi" w:hAnsiTheme="minorHAnsi" w:cstheme="minorHAnsi"/>
                <w:sz w:val="22"/>
                <w:lang w:val="en-US"/>
              </w:rPr>
              <w:t>-17,565.3</w:t>
            </w:r>
          </w:p>
        </w:tc>
        <w:tc>
          <w:tcPr>
            <w:tcW w:w="1512" w:type="dxa"/>
            <w:shd w:val="clear" w:color="000000" w:fill="FFFFFF"/>
            <w:vAlign w:val="center"/>
            <w:hideMark/>
          </w:tcPr>
          <w:p w14:paraId="2AC6F6E8" w14:textId="77777777" w:rsidR="00305EA6" w:rsidRPr="000D779A" w:rsidRDefault="00305EA6" w:rsidP="00305EA6">
            <w:pPr>
              <w:spacing w:after="0"/>
              <w:jc w:val="right"/>
              <w:rPr>
                <w:rFonts w:asciiTheme="minorHAnsi" w:eastAsia="Times New Roman" w:hAnsiTheme="minorHAnsi" w:cstheme="minorHAnsi"/>
                <w:bCs/>
                <w:sz w:val="22"/>
                <w:lang w:val="en-GB" w:eastAsia="en-GB"/>
              </w:rPr>
            </w:pPr>
            <w:r w:rsidRPr="000D779A">
              <w:rPr>
                <w:rFonts w:asciiTheme="minorHAnsi" w:eastAsia="Times New Roman" w:hAnsiTheme="minorHAnsi" w:cstheme="minorHAnsi"/>
                <w:bCs/>
                <w:sz w:val="22"/>
                <w:lang w:val="en-GB" w:eastAsia="en-GB"/>
              </w:rPr>
              <w:t>159,093.6</w:t>
            </w:r>
          </w:p>
        </w:tc>
      </w:tr>
      <w:tr w:rsidR="00305EA6" w:rsidRPr="000D779A" w14:paraId="38764821" w14:textId="77777777" w:rsidTr="000D779A">
        <w:trPr>
          <w:trHeight w:val="300"/>
        </w:trPr>
        <w:tc>
          <w:tcPr>
            <w:tcW w:w="3654" w:type="dxa"/>
            <w:shd w:val="clear" w:color="auto" w:fill="D9D9D9"/>
            <w:vAlign w:val="center"/>
          </w:tcPr>
          <w:p w14:paraId="0E14C08D" w14:textId="77777777" w:rsidR="00305EA6" w:rsidRPr="000D779A" w:rsidRDefault="00305EA6" w:rsidP="00305EA6">
            <w:pPr>
              <w:spacing w:after="0"/>
              <w:rPr>
                <w:rFonts w:asciiTheme="minorHAnsi" w:eastAsia="Times New Roman" w:hAnsiTheme="minorHAnsi" w:cstheme="minorHAnsi"/>
                <w:sz w:val="22"/>
                <w:lang w:val="en-GB" w:eastAsia="en-GB"/>
              </w:rPr>
            </w:pPr>
            <w:r w:rsidRPr="000D779A">
              <w:rPr>
                <w:rFonts w:asciiTheme="minorHAnsi" w:eastAsia="Times New Roman" w:hAnsiTheme="minorHAnsi" w:cstheme="minorHAnsi"/>
                <w:sz w:val="22"/>
                <w:lang w:val="en-GB" w:eastAsia="en-GB"/>
              </w:rPr>
              <w:t>Of which:</w:t>
            </w:r>
          </w:p>
        </w:tc>
        <w:tc>
          <w:tcPr>
            <w:tcW w:w="1512" w:type="dxa"/>
            <w:shd w:val="clear" w:color="auto" w:fill="D9D9D9"/>
            <w:vAlign w:val="center"/>
          </w:tcPr>
          <w:p w14:paraId="4D2BAB40" w14:textId="77777777" w:rsidR="00305EA6" w:rsidRPr="000D779A" w:rsidRDefault="00305EA6" w:rsidP="00305EA6">
            <w:pPr>
              <w:spacing w:after="0"/>
              <w:jc w:val="center"/>
              <w:rPr>
                <w:rFonts w:asciiTheme="minorHAnsi" w:eastAsia="Times New Roman" w:hAnsiTheme="minorHAnsi" w:cstheme="minorHAnsi"/>
                <w:b/>
                <w:bCs/>
                <w:sz w:val="22"/>
                <w:lang w:val="en-GB" w:eastAsia="en-GB"/>
              </w:rPr>
            </w:pPr>
          </w:p>
        </w:tc>
        <w:tc>
          <w:tcPr>
            <w:tcW w:w="1512" w:type="dxa"/>
            <w:shd w:val="clear" w:color="auto" w:fill="D9D9D9"/>
            <w:vAlign w:val="center"/>
          </w:tcPr>
          <w:p w14:paraId="1F55A1C6" w14:textId="77777777" w:rsidR="00305EA6" w:rsidRPr="000D779A" w:rsidRDefault="00305EA6" w:rsidP="00305EA6">
            <w:pPr>
              <w:spacing w:after="0"/>
              <w:jc w:val="center"/>
              <w:rPr>
                <w:rFonts w:asciiTheme="minorHAnsi" w:eastAsia="Times New Roman" w:hAnsiTheme="minorHAnsi" w:cstheme="minorHAnsi"/>
                <w:b/>
                <w:bCs/>
                <w:sz w:val="22"/>
                <w:lang w:val="en-GB" w:eastAsia="en-GB"/>
              </w:rPr>
            </w:pPr>
          </w:p>
        </w:tc>
        <w:tc>
          <w:tcPr>
            <w:tcW w:w="1512" w:type="dxa"/>
            <w:shd w:val="clear" w:color="auto" w:fill="D9D9D9"/>
            <w:vAlign w:val="center"/>
          </w:tcPr>
          <w:p w14:paraId="332BF582" w14:textId="77777777" w:rsidR="00305EA6" w:rsidRPr="000D779A" w:rsidRDefault="00305EA6" w:rsidP="00305EA6">
            <w:pPr>
              <w:spacing w:after="0"/>
              <w:jc w:val="center"/>
              <w:rPr>
                <w:rFonts w:asciiTheme="minorHAnsi" w:eastAsia="Times New Roman" w:hAnsiTheme="minorHAnsi" w:cstheme="minorHAnsi"/>
                <w:b/>
                <w:bCs/>
                <w:sz w:val="22"/>
                <w:lang w:val="en-GB" w:eastAsia="en-GB"/>
              </w:rPr>
            </w:pPr>
          </w:p>
        </w:tc>
      </w:tr>
      <w:tr w:rsidR="00305EA6" w:rsidRPr="000D779A" w14:paraId="406541E3" w14:textId="77777777" w:rsidTr="000D779A">
        <w:trPr>
          <w:trHeight w:val="300"/>
        </w:trPr>
        <w:tc>
          <w:tcPr>
            <w:tcW w:w="3654" w:type="dxa"/>
            <w:shd w:val="clear" w:color="auto" w:fill="auto"/>
            <w:noWrap/>
            <w:vAlign w:val="bottom"/>
            <w:hideMark/>
          </w:tcPr>
          <w:p w14:paraId="2CB9F3E7" w14:textId="77777777" w:rsidR="00305EA6" w:rsidRPr="000D779A" w:rsidRDefault="00305EA6" w:rsidP="00305EA6">
            <w:pPr>
              <w:spacing w:after="0"/>
              <w:rPr>
                <w:rFonts w:asciiTheme="minorHAnsi" w:eastAsia="Times New Roman" w:hAnsiTheme="minorHAnsi" w:cstheme="minorHAnsi"/>
                <w:i/>
                <w:iCs/>
                <w:color w:val="000000"/>
                <w:szCs w:val="20"/>
                <w:lang w:val="en-GB" w:eastAsia="en-GB"/>
              </w:rPr>
            </w:pPr>
            <w:r w:rsidRPr="000D779A">
              <w:rPr>
                <w:rFonts w:asciiTheme="minorHAnsi" w:eastAsia="Times New Roman" w:hAnsiTheme="minorHAnsi" w:cstheme="minorHAnsi"/>
                <w:i/>
                <w:iCs/>
                <w:color w:val="000000"/>
                <w:szCs w:val="20"/>
                <w:lang w:val="en-GB" w:eastAsia="en-GB"/>
              </w:rPr>
              <w:t>Agriculture, forestry, and fishing</w:t>
            </w:r>
          </w:p>
        </w:tc>
        <w:tc>
          <w:tcPr>
            <w:tcW w:w="1512" w:type="dxa"/>
            <w:shd w:val="clear" w:color="000000" w:fill="F2F2F2"/>
            <w:noWrap/>
            <w:hideMark/>
          </w:tcPr>
          <w:p w14:paraId="74CEBD8E" w14:textId="77777777" w:rsidR="00305EA6" w:rsidRPr="000D779A" w:rsidRDefault="00305EA6" w:rsidP="00305EA6">
            <w:pPr>
              <w:spacing w:after="0"/>
              <w:jc w:val="right"/>
              <w:rPr>
                <w:rFonts w:asciiTheme="minorHAnsi" w:eastAsia="Times New Roman" w:hAnsiTheme="minorHAnsi" w:cstheme="minorHAnsi"/>
                <w:i/>
                <w:iCs/>
                <w:color w:val="000000"/>
                <w:szCs w:val="20"/>
                <w:lang w:val="en-GB" w:eastAsia="en-GB"/>
              </w:rPr>
            </w:pPr>
            <w:r w:rsidRPr="000D779A">
              <w:rPr>
                <w:rFonts w:asciiTheme="minorHAnsi" w:hAnsiTheme="minorHAnsi" w:cstheme="minorHAnsi"/>
                <w:i/>
                <w:iCs/>
                <w:szCs w:val="20"/>
                <w:lang w:val="en-US"/>
              </w:rPr>
              <w:t>-20,958.0</w:t>
            </w:r>
          </w:p>
        </w:tc>
        <w:tc>
          <w:tcPr>
            <w:tcW w:w="1512" w:type="dxa"/>
            <w:shd w:val="clear" w:color="000000" w:fill="F2F2F2"/>
            <w:noWrap/>
            <w:hideMark/>
          </w:tcPr>
          <w:p w14:paraId="3A4AEC38" w14:textId="77777777" w:rsidR="00305EA6" w:rsidRPr="000D779A" w:rsidRDefault="00305EA6" w:rsidP="00305EA6">
            <w:pPr>
              <w:spacing w:after="0"/>
              <w:jc w:val="right"/>
              <w:rPr>
                <w:rFonts w:asciiTheme="minorHAnsi" w:eastAsia="Times New Roman" w:hAnsiTheme="minorHAnsi" w:cstheme="minorHAnsi"/>
                <w:i/>
                <w:iCs/>
                <w:color w:val="000000"/>
                <w:szCs w:val="20"/>
                <w:lang w:val="en-GB" w:eastAsia="en-GB"/>
              </w:rPr>
            </w:pPr>
            <w:r w:rsidRPr="000D779A">
              <w:rPr>
                <w:rFonts w:asciiTheme="minorHAnsi" w:hAnsiTheme="minorHAnsi" w:cstheme="minorHAnsi"/>
                <w:i/>
                <w:iCs/>
                <w:szCs w:val="20"/>
                <w:lang w:val="en-US"/>
              </w:rPr>
              <w:t>-41,916.1</w:t>
            </w:r>
          </w:p>
        </w:tc>
        <w:tc>
          <w:tcPr>
            <w:tcW w:w="1512" w:type="dxa"/>
            <w:shd w:val="clear" w:color="000000" w:fill="F2F2F2"/>
            <w:noWrap/>
            <w:hideMark/>
          </w:tcPr>
          <w:p w14:paraId="6754EF17" w14:textId="77777777" w:rsidR="00305EA6" w:rsidRPr="000D779A" w:rsidRDefault="00305EA6" w:rsidP="00305EA6">
            <w:pPr>
              <w:spacing w:after="0"/>
              <w:jc w:val="right"/>
              <w:rPr>
                <w:rFonts w:asciiTheme="minorHAnsi" w:eastAsia="Times New Roman" w:hAnsiTheme="minorHAnsi" w:cstheme="minorHAnsi"/>
                <w:i/>
                <w:iCs/>
                <w:color w:val="000000"/>
                <w:szCs w:val="20"/>
                <w:lang w:val="en-GB" w:eastAsia="en-GB"/>
              </w:rPr>
            </w:pPr>
            <w:r w:rsidRPr="000D779A">
              <w:rPr>
                <w:rFonts w:asciiTheme="minorHAnsi" w:hAnsiTheme="minorHAnsi" w:cstheme="minorHAnsi"/>
                <w:i/>
                <w:iCs/>
                <w:szCs w:val="20"/>
                <w:lang w:val="en-US"/>
              </w:rPr>
              <w:t>-21,951.2</w:t>
            </w:r>
          </w:p>
        </w:tc>
      </w:tr>
      <w:tr w:rsidR="00305EA6" w:rsidRPr="000D779A" w14:paraId="14D18FFB" w14:textId="77777777" w:rsidTr="000D779A">
        <w:trPr>
          <w:trHeight w:val="300"/>
        </w:trPr>
        <w:tc>
          <w:tcPr>
            <w:tcW w:w="3654" w:type="dxa"/>
            <w:shd w:val="clear" w:color="auto" w:fill="auto"/>
            <w:noWrap/>
            <w:vAlign w:val="bottom"/>
            <w:hideMark/>
          </w:tcPr>
          <w:p w14:paraId="079D76F6" w14:textId="77777777" w:rsidR="00305EA6" w:rsidRPr="000D779A" w:rsidRDefault="00305EA6" w:rsidP="00305EA6">
            <w:pPr>
              <w:spacing w:after="0"/>
              <w:rPr>
                <w:rFonts w:asciiTheme="minorHAnsi" w:eastAsia="Times New Roman" w:hAnsiTheme="minorHAnsi" w:cstheme="minorHAnsi"/>
                <w:i/>
                <w:iCs/>
                <w:color w:val="000000"/>
                <w:szCs w:val="20"/>
                <w:lang w:val="en-GB" w:eastAsia="en-GB"/>
              </w:rPr>
            </w:pPr>
            <w:r w:rsidRPr="000D779A">
              <w:rPr>
                <w:rFonts w:asciiTheme="minorHAnsi" w:eastAsia="Times New Roman" w:hAnsiTheme="minorHAnsi" w:cstheme="minorHAnsi"/>
                <w:i/>
                <w:iCs/>
                <w:color w:val="000000"/>
                <w:szCs w:val="20"/>
                <w:lang w:val="en-GB" w:eastAsia="en-GB"/>
              </w:rPr>
              <w:t>Industry (excl. cooling)</w:t>
            </w:r>
          </w:p>
        </w:tc>
        <w:tc>
          <w:tcPr>
            <w:tcW w:w="1512" w:type="dxa"/>
            <w:shd w:val="clear" w:color="auto" w:fill="auto"/>
            <w:noWrap/>
            <w:hideMark/>
          </w:tcPr>
          <w:p w14:paraId="3EE97882" w14:textId="77777777" w:rsidR="00305EA6" w:rsidRPr="000D779A" w:rsidRDefault="00305EA6" w:rsidP="00305EA6">
            <w:pPr>
              <w:spacing w:after="0"/>
              <w:jc w:val="right"/>
              <w:rPr>
                <w:rFonts w:asciiTheme="minorHAnsi" w:eastAsia="Times New Roman" w:hAnsiTheme="minorHAnsi" w:cstheme="minorHAnsi"/>
                <w:i/>
                <w:iCs/>
                <w:color w:val="000000"/>
                <w:szCs w:val="20"/>
                <w:lang w:val="en-GB" w:eastAsia="en-GB"/>
              </w:rPr>
            </w:pPr>
            <w:r w:rsidRPr="000D779A">
              <w:rPr>
                <w:rFonts w:asciiTheme="minorHAnsi" w:hAnsiTheme="minorHAnsi" w:cstheme="minorHAnsi"/>
                <w:i/>
                <w:iCs/>
                <w:szCs w:val="20"/>
                <w:lang w:val="en-US"/>
              </w:rPr>
              <w:t>11,762.3</w:t>
            </w:r>
          </w:p>
        </w:tc>
        <w:tc>
          <w:tcPr>
            <w:tcW w:w="1512" w:type="dxa"/>
            <w:shd w:val="clear" w:color="auto" w:fill="auto"/>
            <w:noWrap/>
            <w:hideMark/>
          </w:tcPr>
          <w:p w14:paraId="1DC0F576" w14:textId="77777777" w:rsidR="00305EA6" w:rsidRPr="000D779A" w:rsidRDefault="00305EA6" w:rsidP="00305EA6">
            <w:pPr>
              <w:spacing w:after="0"/>
              <w:jc w:val="right"/>
              <w:rPr>
                <w:rFonts w:asciiTheme="minorHAnsi" w:eastAsia="Times New Roman" w:hAnsiTheme="minorHAnsi" w:cstheme="minorHAnsi"/>
                <w:i/>
                <w:iCs/>
                <w:color w:val="000000"/>
                <w:szCs w:val="20"/>
                <w:lang w:val="en-GB" w:eastAsia="en-GB"/>
              </w:rPr>
            </w:pPr>
            <w:r w:rsidRPr="000D779A">
              <w:rPr>
                <w:rFonts w:asciiTheme="minorHAnsi" w:hAnsiTheme="minorHAnsi" w:cstheme="minorHAnsi"/>
                <w:i/>
                <w:iCs/>
                <w:szCs w:val="20"/>
                <w:lang w:val="en-US"/>
              </w:rPr>
              <w:t>23,524.7</w:t>
            </w:r>
          </w:p>
        </w:tc>
        <w:tc>
          <w:tcPr>
            <w:tcW w:w="1512" w:type="dxa"/>
            <w:shd w:val="clear" w:color="auto" w:fill="auto"/>
            <w:noWrap/>
            <w:hideMark/>
          </w:tcPr>
          <w:p w14:paraId="0E95685E" w14:textId="77777777" w:rsidR="00305EA6" w:rsidRPr="000D779A" w:rsidRDefault="00305EA6" w:rsidP="00305EA6">
            <w:pPr>
              <w:spacing w:after="0"/>
              <w:jc w:val="right"/>
              <w:rPr>
                <w:rFonts w:asciiTheme="minorHAnsi" w:eastAsia="Times New Roman" w:hAnsiTheme="minorHAnsi" w:cstheme="minorHAnsi"/>
                <w:i/>
                <w:iCs/>
                <w:color w:val="000000"/>
                <w:szCs w:val="20"/>
                <w:lang w:val="en-GB" w:eastAsia="en-GB"/>
              </w:rPr>
            </w:pPr>
            <w:r w:rsidRPr="000D779A">
              <w:rPr>
                <w:rFonts w:asciiTheme="minorHAnsi" w:hAnsiTheme="minorHAnsi" w:cstheme="minorHAnsi"/>
                <w:i/>
                <w:iCs/>
                <w:szCs w:val="20"/>
                <w:lang w:val="en-US"/>
              </w:rPr>
              <w:t>180,246.8</w:t>
            </w:r>
          </w:p>
        </w:tc>
      </w:tr>
      <w:tr w:rsidR="00305EA6" w:rsidRPr="000D779A" w14:paraId="6C478630" w14:textId="77777777" w:rsidTr="000D779A">
        <w:trPr>
          <w:trHeight w:val="300"/>
        </w:trPr>
        <w:tc>
          <w:tcPr>
            <w:tcW w:w="3654" w:type="dxa"/>
            <w:shd w:val="clear" w:color="auto" w:fill="auto"/>
            <w:noWrap/>
            <w:vAlign w:val="bottom"/>
            <w:hideMark/>
          </w:tcPr>
          <w:p w14:paraId="468D3BA4" w14:textId="77777777" w:rsidR="00305EA6" w:rsidRPr="000D779A" w:rsidRDefault="00305EA6" w:rsidP="00305EA6">
            <w:pPr>
              <w:spacing w:after="0"/>
              <w:rPr>
                <w:rFonts w:asciiTheme="minorHAnsi" w:eastAsia="Times New Roman" w:hAnsiTheme="minorHAnsi" w:cstheme="minorHAnsi"/>
                <w:i/>
                <w:iCs/>
                <w:color w:val="000000"/>
                <w:szCs w:val="20"/>
                <w:lang w:val="en-GB" w:eastAsia="en-GB"/>
              </w:rPr>
            </w:pPr>
            <w:r w:rsidRPr="000D779A">
              <w:rPr>
                <w:rFonts w:asciiTheme="minorHAnsi" w:eastAsia="Times New Roman" w:hAnsiTheme="minorHAnsi" w:cstheme="minorHAnsi"/>
                <w:i/>
                <w:iCs/>
                <w:color w:val="000000"/>
                <w:szCs w:val="20"/>
                <w:lang w:val="en-GB" w:eastAsia="en-GB"/>
              </w:rPr>
              <w:t>Households</w:t>
            </w:r>
          </w:p>
        </w:tc>
        <w:tc>
          <w:tcPr>
            <w:tcW w:w="1512" w:type="dxa"/>
            <w:shd w:val="clear" w:color="auto" w:fill="auto"/>
            <w:noWrap/>
            <w:hideMark/>
          </w:tcPr>
          <w:p w14:paraId="3335E9E8" w14:textId="77777777" w:rsidR="00305EA6" w:rsidRPr="000D779A" w:rsidRDefault="00305EA6" w:rsidP="00305EA6">
            <w:pPr>
              <w:spacing w:after="0"/>
              <w:jc w:val="right"/>
              <w:rPr>
                <w:rFonts w:asciiTheme="minorHAnsi" w:eastAsia="Times New Roman" w:hAnsiTheme="minorHAnsi" w:cstheme="minorHAnsi"/>
                <w:i/>
                <w:iCs/>
                <w:color w:val="000000"/>
                <w:szCs w:val="20"/>
                <w:lang w:val="en-GB" w:eastAsia="en-GB"/>
              </w:rPr>
            </w:pPr>
            <w:r w:rsidRPr="000D779A">
              <w:rPr>
                <w:rFonts w:asciiTheme="minorHAnsi" w:hAnsiTheme="minorHAnsi" w:cstheme="minorHAnsi"/>
                <w:i/>
                <w:iCs/>
                <w:szCs w:val="20"/>
                <w:lang w:val="en-US"/>
              </w:rPr>
              <w:t>413.1</w:t>
            </w:r>
          </w:p>
        </w:tc>
        <w:tc>
          <w:tcPr>
            <w:tcW w:w="1512" w:type="dxa"/>
            <w:shd w:val="clear" w:color="auto" w:fill="auto"/>
            <w:noWrap/>
            <w:hideMark/>
          </w:tcPr>
          <w:p w14:paraId="365B2F44" w14:textId="77777777" w:rsidR="00305EA6" w:rsidRPr="000D779A" w:rsidRDefault="00305EA6" w:rsidP="00305EA6">
            <w:pPr>
              <w:spacing w:after="0"/>
              <w:jc w:val="right"/>
              <w:rPr>
                <w:rFonts w:asciiTheme="minorHAnsi" w:eastAsia="Times New Roman" w:hAnsiTheme="minorHAnsi" w:cstheme="minorHAnsi"/>
                <w:i/>
                <w:iCs/>
                <w:color w:val="000000"/>
                <w:szCs w:val="20"/>
                <w:lang w:val="en-GB" w:eastAsia="en-GB"/>
              </w:rPr>
            </w:pPr>
            <w:r w:rsidRPr="000D779A">
              <w:rPr>
                <w:rFonts w:asciiTheme="minorHAnsi" w:hAnsiTheme="minorHAnsi" w:cstheme="minorHAnsi"/>
                <w:i/>
                <w:iCs/>
                <w:szCs w:val="20"/>
                <w:lang w:val="en-US"/>
              </w:rPr>
              <w:t>826.2</w:t>
            </w:r>
          </w:p>
        </w:tc>
        <w:tc>
          <w:tcPr>
            <w:tcW w:w="1512" w:type="dxa"/>
            <w:shd w:val="clear" w:color="auto" w:fill="auto"/>
            <w:noWrap/>
            <w:hideMark/>
          </w:tcPr>
          <w:p w14:paraId="63311034" w14:textId="77777777" w:rsidR="00305EA6" w:rsidRPr="000D779A" w:rsidRDefault="00305EA6" w:rsidP="00305EA6">
            <w:pPr>
              <w:spacing w:after="0"/>
              <w:jc w:val="right"/>
              <w:rPr>
                <w:rFonts w:asciiTheme="minorHAnsi" w:eastAsia="Times New Roman" w:hAnsiTheme="minorHAnsi" w:cstheme="minorHAnsi"/>
                <w:i/>
                <w:iCs/>
                <w:color w:val="000000"/>
                <w:szCs w:val="20"/>
                <w:lang w:val="en-GB" w:eastAsia="en-GB"/>
              </w:rPr>
            </w:pPr>
            <w:r w:rsidRPr="000D779A">
              <w:rPr>
                <w:rFonts w:asciiTheme="minorHAnsi" w:hAnsiTheme="minorHAnsi" w:cstheme="minorHAnsi"/>
                <w:i/>
                <w:iCs/>
                <w:szCs w:val="20"/>
                <w:lang w:val="en-US"/>
              </w:rPr>
              <w:t>798.0</w:t>
            </w:r>
          </w:p>
        </w:tc>
      </w:tr>
    </w:tbl>
    <w:p w14:paraId="37B8A34C" w14:textId="7383D3F4" w:rsidR="00305EA6" w:rsidRPr="00305EA6" w:rsidRDefault="00305EA6" w:rsidP="00AA7D9B">
      <w:pPr>
        <w:spacing w:before="200" w:line="276" w:lineRule="auto"/>
        <w:jc w:val="both"/>
        <w:rPr>
          <w:rFonts w:ascii="Times New Roman" w:hAnsi="Times New Roman"/>
          <w:sz w:val="24"/>
          <w:szCs w:val="24"/>
          <w:lang w:val="en-US"/>
        </w:rPr>
      </w:pPr>
      <w:r w:rsidRPr="00305EA6">
        <w:rPr>
          <w:rFonts w:ascii="Times New Roman" w:hAnsi="Times New Roman"/>
          <w:sz w:val="24"/>
          <w:szCs w:val="24"/>
          <w:lang w:val="en-US"/>
        </w:rPr>
        <w:t>The costs for covering the losses from a decrease in total water used will add up to no less than</w:t>
      </w:r>
      <w:r w:rsidRPr="00305EA6">
        <w:rPr>
          <w:rFonts w:ascii="Times New Roman" w:hAnsi="Times New Roman"/>
          <w:color w:val="000000"/>
          <w:sz w:val="24"/>
          <w:szCs w:val="24"/>
          <w:lang w:val="en-US"/>
        </w:rPr>
        <w:t xml:space="preserve"> </w:t>
      </w:r>
      <w:r w:rsidRPr="00305EA6">
        <w:rPr>
          <w:rFonts w:ascii="Times New Roman" w:hAnsi="Times New Roman"/>
          <w:sz w:val="24"/>
          <w:szCs w:val="24"/>
          <w:lang w:val="en-US"/>
        </w:rPr>
        <w:t>€8.7 billion under the +</w:t>
      </w:r>
      <w:r w:rsidRPr="00305EA6">
        <w:rPr>
          <w:rFonts w:ascii="Times New Roman" w:hAnsi="Times New Roman"/>
          <w:color w:val="000000"/>
          <w:sz w:val="24"/>
          <w:szCs w:val="24"/>
          <w:u w:color="000000"/>
          <w:bdr w:val="nil"/>
          <w:lang w:val="en-US" w:eastAsia="en-GB"/>
        </w:rPr>
        <w:t xml:space="preserve">2°C </w:t>
      </w:r>
      <w:r w:rsidRPr="00305EA6">
        <w:rPr>
          <w:rFonts w:ascii="Times New Roman" w:hAnsi="Times New Roman"/>
          <w:sz w:val="24"/>
          <w:szCs w:val="24"/>
          <w:lang w:val="en-US"/>
        </w:rPr>
        <w:t>and even more than</w:t>
      </w:r>
      <w:r w:rsidRPr="00305EA6">
        <w:rPr>
          <w:rFonts w:ascii="Times New Roman" w:hAnsi="Times New Roman"/>
          <w:color w:val="000000"/>
          <w:sz w:val="24"/>
          <w:szCs w:val="24"/>
          <w:lang w:val="en-US"/>
        </w:rPr>
        <w:t xml:space="preserve"> </w:t>
      </w:r>
      <w:r w:rsidRPr="00305EA6">
        <w:rPr>
          <w:rFonts w:ascii="Times New Roman" w:hAnsi="Times New Roman"/>
          <w:sz w:val="24"/>
          <w:szCs w:val="24"/>
          <w:lang w:val="en-US"/>
        </w:rPr>
        <w:t>€17.5 billion under the</w:t>
      </w:r>
      <w:r w:rsidRPr="00305EA6">
        <w:rPr>
          <w:rFonts w:ascii="Times New Roman" w:eastAsia="Times New Roman" w:hAnsi="Times New Roman"/>
          <w:color w:val="000000"/>
          <w:sz w:val="24"/>
          <w:szCs w:val="24"/>
          <w:lang w:val="en-GB" w:eastAsia="en-GB"/>
        </w:rPr>
        <w:t xml:space="preserve"> +</w:t>
      </w:r>
      <w:r w:rsidRPr="00305EA6">
        <w:rPr>
          <w:rFonts w:ascii="Times New Roman" w:hAnsi="Times New Roman"/>
          <w:color w:val="000000"/>
          <w:sz w:val="24"/>
          <w:szCs w:val="24"/>
          <w:u w:color="000000"/>
          <w:bdr w:val="nil"/>
          <w:lang w:val="en-US" w:eastAsia="en-GB"/>
        </w:rPr>
        <w:t>4°C scenario until 2050</w:t>
      </w:r>
      <w:r w:rsidR="00D96DE2">
        <w:rPr>
          <w:rFonts w:ascii="Times New Roman" w:hAnsi="Times New Roman"/>
          <w:sz w:val="24"/>
          <w:szCs w:val="24"/>
          <w:lang w:val="en-US"/>
        </w:rPr>
        <w:t>.</w:t>
      </w:r>
    </w:p>
    <w:p w14:paraId="415D7A5E" w14:textId="6DB2665D" w:rsidR="00305EA6" w:rsidRDefault="00305EA6" w:rsidP="00AA7D9B">
      <w:pPr>
        <w:spacing w:line="276" w:lineRule="auto"/>
        <w:jc w:val="both"/>
        <w:rPr>
          <w:rFonts w:ascii="Times New Roman" w:hAnsi="Times New Roman"/>
          <w:sz w:val="24"/>
          <w:szCs w:val="24"/>
          <w:lang w:val="en-US"/>
        </w:rPr>
      </w:pPr>
      <w:r w:rsidRPr="00305EA6">
        <w:rPr>
          <w:rFonts w:ascii="Times New Roman" w:hAnsi="Times New Roman"/>
          <w:color w:val="000000"/>
          <w:sz w:val="24"/>
          <w:szCs w:val="24"/>
          <w:u w:color="000000"/>
          <w:bdr w:val="nil"/>
          <w:lang w:val="en-US" w:eastAsia="en-GB"/>
        </w:rPr>
        <w:t xml:space="preserve">The </w:t>
      </w:r>
      <w:r w:rsidR="009A360C">
        <w:rPr>
          <w:rFonts w:ascii="Times New Roman" w:hAnsi="Times New Roman"/>
          <w:color w:val="000000"/>
          <w:sz w:val="24"/>
          <w:szCs w:val="24"/>
          <w:u w:color="000000"/>
          <w:bdr w:val="nil"/>
          <w:lang w:val="en-US" w:eastAsia="en-GB"/>
        </w:rPr>
        <w:t>expected cumulative sector effects presented in the table above show that</w:t>
      </w:r>
      <w:r w:rsidRPr="00305EA6">
        <w:rPr>
          <w:rFonts w:ascii="Times New Roman" w:hAnsi="Times New Roman"/>
          <w:color w:val="000000"/>
          <w:sz w:val="24"/>
          <w:szCs w:val="24"/>
          <w:u w:color="000000"/>
          <w:bdr w:val="nil"/>
          <w:lang w:val="en-US" w:eastAsia="en-GB"/>
        </w:rPr>
        <w:t xml:space="preserve"> higher temperatures decrease the total water used. Expenditure in the agriculture, forestry, and fishing sectors are expected to increase. The monetary value of ‘total water used’ losses is</w:t>
      </w:r>
      <w:r w:rsidRPr="00305EA6">
        <w:rPr>
          <w:rFonts w:ascii="Times New Roman" w:hAnsi="Times New Roman"/>
          <w:color w:val="000000"/>
          <w:sz w:val="24"/>
          <w:szCs w:val="24"/>
          <w:lang w:val="en-US"/>
        </w:rPr>
        <w:t xml:space="preserve"> </w:t>
      </w:r>
      <w:r w:rsidRPr="00305EA6">
        <w:rPr>
          <w:rFonts w:ascii="Times New Roman" w:hAnsi="Times New Roman"/>
          <w:sz w:val="24"/>
          <w:szCs w:val="24"/>
          <w:lang w:val="en-US"/>
        </w:rPr>
        <w:t>€</w:t>
      </w:r>
      <w:r w:rsidRPr="00305EA6">
        <w:rPr>
          <w:rFonts w:ascii="Times New Roman" w:eastAsia="Times New Roman" w:hAnsi="Times New Roman"/>
          <w:color w:val="000000"/>
          <w:sz w:val="24"/>
          <w:szCs w:val="24"/>
          <w:lang w:val="en-GB" w:eastAsia="en-GB"/>
        </w:rPr>
        <w:t xml:space="preserve">20.9 billion at the </w:t>
      </w:r>
      <w:r w:rsidRPr="00305EA6">
        <w:rPr>
          <w:rFonts w:ascii="Times New Roman" w:hAnsi="Times New Roman"/>
          <w:color w:val="000000"/>
          <w:sz w:val="24"/>
          <w:szCs w:val="24"/>
          <w:u w:color="000000"/>
          <w:bdr w:val="nil"/>
          <w:lang w:val="en-US" w:eastAsia="en-GB"/>
        </w:rPr>
        <w:t xml:space="preserve">+2°C scenario and </w:t>
      </w:r>
      <w:r w:rsidRPr="00305EA6">
        <w:rPr>
          <w:rFonts w:ascii="Times New Roman" w:hAnsi="Times New Roman"/>
          <w:sz w:val="24"/>
          <w:szCs w:val="24"/>
          <w:lang w:val="en-US"/>
        </w:rPr>
        <w:t>€</w:t>
      </w:r>
      <w:r w:rsidRPr="00305EA6">
        <w:rPr>
          <w:rFonts w:ascii="Times New Roman" w:eastAsia="Times New Roman" w:hAnsi="Times New Roman"/>
          <w:color w:val="000000"/>
          <w:sz w:val="24"/>
          <w:szCs w:val="24"/>
          <w:lang w:val="en-GB" w:eastAsia="en-GB"/>
        </w:rPr>
        <w:t>41.9 billion at the +</w:t>
      </w:r>
      <w:r w:rsidRPr="00305EA6">
        <w:rPr>
          <w:rFonts w:ascii="Times New Roman" w:hAnsi="Times New Roman"/>
          <w:color w:val="000000"/>
          <w:sz w:val="24"/>
          <w:szCs w:val="24"/>
          <w:u w:color="000000"/>
          <w:bdr w:val="nil"/>
          <w:lang w:val="en-US" w:eastAsia="en-GB"/>
        </w:rPr>
        <w:t>4°C scenario. T</w:t>
      </w:r>
      <w:r w:rsidRPr="00305EA6">
        <w:rPr>
          <w:rFonts w:ascii="Times New Roman" w:hAnsi="Times New Roman"/>
          <w:sz w:val="24"/>
          <w:szCs w:val="24"/>
          <w:lang w:val="en-US"/>
        </w:rPr>
        <w:t>he agriculture sector will be seriously affected by temperature rise. Irrigation facilities can contribute to mitigate the losses of water used.</w:t>
      </w:r>
      <w:r w:rsidRPr="00305EA6">
        <w:rPr>
          <w:rFonts w:ascii="Times New Roman" w:hAnsi="Times New Roman"/>
          <w:color w:val="000000"/>
          <w:sz w:val="24"/>
          <w:szCs w:val="24"/>
          <w:u w:color="000000"/>
          <w:bdr w:val="nil"/>
          <w:lang w:val="en-US" w:eastAsia="en-GB"/>
        </w:rPr>
        <w:t xml:space="preserve"> Increased precipitation will decrease the costs for securing the sector’s water needs. </w:t>
      </w:r>
      <w:r w:rsidRPr="00305EA6">
        <w:rPr>
          <w:rFonts w:ascii="Times New Roman" w:hAnsi="Times New Roman"/>
          <w:sz w:val="24"/>
          <w:szCs w:val="24"/>
          <w:lang w:val="en-US"/>
        </w:rPr>
        <w:t xml:space="preserve">The agriculture sector is highly sensitive to abstracted fresh water. </w:t>
      </w:r>
    </w:p>
    <w:p w14:paraId="700DE077" w14:textId="11A03C92" w:rsidR="009967E2" w:rsidRPr="00305EA6" w:rsidRDefault="009967E2" w:rsidP="009967E2">
      <w:pPr>
        <w:spacing w:line="276" w:lineRule="auto"/>
        <w:jc w:val="both"/>
        <w:rPr>
          <w:rFonts w:ascii="Times New Roman" w:hAnsi="Times New Roman"/>
          <w:sz w:val="24"/>
          <w:szCs w:val="24"/>
          <w:lang w:val="en-US"/>
        </w:rPr>
      </w:pPr>
      <w:r w:rsidRPr="009967E2">
        <w:rPr>
          <w:rFonts w:ascii="Times New Roman" w:hAnsi="Times New Roman"/>
          <w:sz w:val="24"/>
          <w:szCs w:val="24"/>
          <w:lang w:val="en-US"/>
        </w:rPr>
        <w:lastRenderedPageBreak/>
        <w:t>The monetary value of the water losses in industry until 2050 is projected to be €11.7 billion under the +2°C, and €23.5 billion under the +4°C scenario.</w:t>
      </w:r>
    </w:p>
    <w:p w14:paraId="4FB58F87" w14:textId="77777777" w:rsidR="00305EA6" w:rsidRPr="00305EA6" w:rsidRDefault="00305EA6" w:rsidP="00305EA6">
      <w:pPr>
        <w:shd w:val="clear" w:color="auto" w:fill="FFFFFF"/>
        <w:spacing w:after="0" w:line="0" w:lineRule="auto"/>
        <w:rPr>
          <w:rFonts w:ascii="ff1" w:eastAsia="Times New Roman" w:hAnsi="ff1"/>
          <w:color w:val="000000"/>
          <w:sz w:val="43"/>
          <w:szCs w:val="43"/>
          <w:lang w:val="en-GB" w:eastAsia="en-GB"/>
        </w:rPr>
      </w:pPr>
      <w:r w:rsidRPr="00305EA6">
        <w:rPr>
          <w:rFonts w:ascii="ff1" w:eastAsia="Times New Roman" w:hAnsi="ff1"/>
          <w:color w:val="000000"/>
          <w:sz w:val="43"/>
          <w:szCs w:val="43"/>
          <w:lang w:val="en-GB" w:eastAsia="en-GB"/>
        </w:rPr>
        <w:t>The increase in tem-</w:t>
      </w:r>
    </w:p>
    <w:p w14:paraId="035019DE" w14:textId="77777777" w:rsidR="00305EA6" w:rsidRPr="00305EA6" w:rsidRDefault="00305EA6" w:rsidP="00305EA6">
      <w:pPr>
        <w:shd w:val="clear" w:color="auto" w:fill="FFFFFF"/>
        <w:spacing w:after="0" w:line="0" w:lineRule="auto"/>
        <w:rPr>
          <w:rFonts w:ascii="ff1" w:eastAsia="Times New Roman" w:hAnsi="ff1"/>
          <w:color w:val="000000"/>
          <w:sz w:val="43"/>
          <w:szCs w:val="43"/>
          <w:lang w:val="en-GB" w:eastAsia="en-GB"/>
        </w:rPr>
      </w:pPr>
      <w:r w:rsidRPr="00305EA6">
        <w:rPr>
          <w:rFonts w:ascii="ff1" w:eastAsia="Times New Roman" w:hAnsi="ff1"/>
          <w:color w:val="000000"/>
          <w:sz w:val="43"/>
          <w:szCs w:val="43"/>
          <w:lang w:val="en-GB" w:eastAsia="en-GB"/>
        </w:rPr>
        <w:t>perature will increase these already high costs, and would exacerbate the water management</w:t>
      </w:r>
    </w:p>
    <w:p w14:paraId="32FD1BBC" w14:textId="77777777" w:rsidR="00305EA6" w:rsidRPr="00305EA6" w:rsidRDefault="00305EA6" w:rsidP="00305EA6">
      <w:pPr>
        <w:shd w:val="clear" w:color="auto" w:fill="FFFFFF"/>
        <w:spacing w:after="0" w:line="0" w:lineRule="auto"/>
        <w:rPr>
          <w:rFonts w:ascii="ff1" w:eastAsia="Times New Roman" w:hAnsi="ff1"/>
          <w:color w:val="000000"/>
          <w:sz w:val="43"/>
          <w:szCs w:val="43"/>
          <w:lang w:val="en-GB" w:eastAsia="en-GB"/>
        </w:rPr>
      </w:pPr>
      <w:r w:rsidRPr="00305EA6">
        <w:rPr>
          <w:rFonts w:ascii="ff1" w:eastAsia="Times New Roman" w:hAnsi="ff1"/>
          <w:color w:val="000000"/>
          <w:sz w:val="43"/>
          <w:szCs w:val="43"/>
          <w:lang w:val="en-GB" w:eastAsia="en-GB"/>
        </w:rPr>
        <w:t>challenges in Bahrain.</w:t>
      </w:r>
    </w:p>
    <w:p w14:paraId="331DDD15" w14:textId="77777777" w:rsidR="00305EA6" w:rsidRPr="00305EA6" w:rsidRDefault="00305EA6" w:rsidP="00305EA6">
      <w:pPr>
        <w:shd w:val="clear" w:color="auto" w:fill="FFFFFF"/>
        <w:spacing w:after="0" w:line="0" w:lineRule="auto"/>
        <w:rPr>
          <w:rFonts w:ascii="ff1" w:eastAsia="Times New Roman" w:hAnsi="ff1"/>
          <w:color w:val="000000"/>
          <w:sz w:val="43"/>
          <w:szCs w:val="43"/>
          <w:lang w:val="en-GB" w:eastAsia="en-GB"/>
        </w:rPr>
      </w:pPr>
      <w:r w:rsidRPr="00305EA6">
        <w:rPr>
          <w:rFonts w:ascii="ff1" w:eastAsia="Times New Roman" w:hAnsi="ff1"/>
          <w:color w:val="000000"/>
          <w:sz w:val="43"/>
          <w:szCs w:val="43"/>
          <w:lang w:val="en-GB" w:eastAsia="en-GB"/>
        </w:rPr>
        <w:t>The increase in tem-</w:t>
      </w:r>
    </w:p>
    <w:p w14:paraId="1BB73AAF" w14:textId="77777777" w:rsidR="00305EA6" w:rsidRPr="00305EA6" w:rsidRDefault="00305EA6" w:rsidP="00305EA6">
      <w:pPr>
        <w:shd w:val="clear" w:color="auto" w:fill="FFFFFF"/>
        <w:spacing w:after="0" w:line="0" w:lineRule="auto"/>
        <w:rPr>
          <w:rFonts w:ascii="ff1" w:eastAsia="Times New Roman" w:hAnsi="ff1"/>
          <w:color w:val="000000"/>
          <w:sz w:val="43"/>
          <w:szCs w:val="43"/>
          <w:lang w:val="en-GB" w:eastAsia="en-GB"/>
        </w:rPr>
      </w:pPr>
      <w:r w:rsidRPr="00305EA6">
        <w:rPr>
          <w:rFonts w:ascii="ff1" w:eastAsia="Times New Roman" w:hAnsi="ff1"/>
          <w:color w:val="000000"/>
          <w:sz w:val="43"/>
          <w:szCs w:val="43"/>
          <w:lang w:val="en-GB" w:eastAsia="en-GB"/>
        </w:rPr>
        <w:t>perature will increase these already high costs, and would exacerbate the water management</w:t>
      </w:r>
    </w:p>
    <w:p w14:paraId="5F530D0F" w14:textId="77777777" w:rsidR="00305EA6" w:rsidRPr="00305EA6" w:rsidRDefault="00305EA6" w:rsidP="00305EA6">
      <w:pPr>
        <w:shd w:val="clear" w:color="auto" w:fill="FFFFFF"/>
        <w:spacing w:after="0" w:line="0" w:lineRule="auto"/>
        <w:rPr>
          <w:rFonts w:ascii="ff1" w:eastAsia="Times New Roman" w:hAnsi="ff1"/>
          <w:color w:val="000000"/>
          <w:sz w:val="43"/>
          <w:szCs w:val="43"/>
          <w:lang w:val="en-GB" w:eastAsia="en-GB"/>
        </w:rPr>
      </w:pPr>
      <w:r w:rsidRPr="00305EA6">
        <w:rPr>
          <w:rFonts w:ascii="ff1" w:eastAsia="Times New Roman" w:hAnsi="ff1"/>
          <w:color w:val="000000"/>
          <w:sz w:val="43"/>
          <w:szCs w:val="43"/>
          <w:lang w:val="en-GB" w:eastAsia="en-GB"/>
        </w:rPr>
        <w:t>challenges in Bahrain.</w:t>
      </w:r>
    </w:p>
    <w:p w14:paraId="1028EF37" w14:textId="55DA7E28" w:rsidR="00305EA6" w:rsidRPr="009967E2" w:rsidRDefault="00305EA6" w:rsidP="008F5290">
      <w:pPr>
        <w:pStyle w:val="Heading2"/>
        <w:numPr>
          <w:ilvl w:val="0"/>
          <w:numId w:val="113"/>
        </w:numPr>
        <w:spacing w:before="60" w:after="60"/>
        <w:rPr>
          <w:b/>
          <w:bCs w:val="0"/>
        </w:rPr>
      </w:pPr>
      <w:bookmarkStart w:id="878" w:name="_Toc522194629"/>
      <w:r w:rsidRPr="009967E2">
        <w:rPr>
          <w:b/>
          <w:bCs w:val="0"/>
        </w:rPr>
        <w:t>Cost</w:t>
      </w:r>
      <w:r w:rsidR="009967E2">
        <w:rPr>
          <w:b/>
          <w:bCs w:val="0"/>
        </w:rPr>
        <w:t>-b</w:t>
      </w:r>
      <w:r w:rsidRPr="009967E2">
        <w:rPr>
          <w:b/>
          <w:bCs w:val="0"/>
        </w:rPr>
        <w:t>enefit Analysis</w:t>
      </w:r>
      <w:bookmarkEnd w:id="878"/>
      <w:r w:rsidRPr="009967E2">
        <w:rPr>
          <w:b/>
          <w:bCs w:val="0"/>
        </w:rPr>
        <w:t xml:space="preserve"> </w:t>
      </w:r>
    </w:p>
    <w:p w14:paraId="73265821" w14:textId="4009CCA9" w:rsidR="0065325B" w:rsidRDefault="0065325B" w:rsidP="008F5290">
      <w:pPr>
        <w:pStyle w:val="BodyText"/>
        <w:numPr>
          <w:ilvl w:val="0"/>
          <w:numId w:val="0"/>
        </w:numPr>
        <w:spacing w:before="60"/>
        <w:rPr>
          <w:lang w:val="en-US"/>
        </w:rPr>
      </w:pPr>
      <w:r w:rsidRPr="000000C7">
        <w:rPr>
          <w:lang w:val="en-US"/>
        </w:rPr>
        <w:t xml:space="preserve">The </w:t>
      </w:r>
      <w:r>
        <w:rPr>
          <w:lang w:val="en-US"/>
        </w:rPr>
        <w:t xml:space="preserve">cost-benefit </w:t>
      </w:r>
      <w:r w:rsidRPr="002F3F3F">
        <w:rPr>
          <w:lang w:val="en-US"/>
        </w:rPr>
        <w:t>anal</w:t>
      </w:r>
      <w:r w:rsidRPr="000000C7">
        <w:rPr>
          <w:lang w:val="en-US"/>
        </w:rPr>
        <w:t xml:space="preserve">ysis for the sector focuses on the assessment of soft </w:t>
      </w:r>
      <w:r>
        <w:rPr>
          <w:lang w:val="en-US"/>
        </w:rPr>
        <w:t xml:space="preserve">adaptation </w:t>
      </w:r>
      <w:r w:rsidRPr="000000C7">
        <w:rPr>
          <w:lang w:val="en-US"/>
        </w:rPr>
        <w:t xml:space="preserve">measures. </w:t>
      </w:r>
      <w:r>
        <w:rPr>
          <w:lang w:val="en-US"/>
        </w:rPr>
        <w:t xml:space="preserve">It should also be noted that </w:t>
      </w:r>
      <w:r>
        <w:t xml:space="preserve">only adaptation </w:t>
      </w:r>
      <w:r w:rsidRPr="003C5B82">
        <w:t xml:space="preserve">options included in the </w:t>
      </w:r>
      <w:r w:rsidRPr="002F3F3F">
        <w:rPr>
          <w:lang w:val="en-US"/>
        </w:rPr>
        <w:t>National Climate Change Adaptation Action Plan</w:t>
      </w:r>
      <w:r>
        <w:rPr>
          <w:lang w:val="en-US"/>
        </w:rPr>
        <w:t xml:space="preserve"> are taken into account in the estimates presented below</w:t>
      </w:r>
      <w:r w:rsidRPr="003C5B82">
        <w:t xml:space="preserve">. </w:t>
      </w:r>
      <w:r>
        <w:rPr>
          <w:lang w:val="en-US"/>
        </w:rPr>
        <w:t xml:space="preserve">Considering that water is a natural resource, </w:t>
      </w:r>
      <w:r w:rsidRPr="000000C7">
        <w:rPr>
          <w:lang w:val="en-US"/>
        </w:rPr>
        <w:t xml:space="preserve">benefits gained as a result of the implementation </w:t>
      </w:r>
      <w:r>
        <w:rPr>
          <w:lang w:val="en-US"/>
        </w:rPr>
        <w:t xml:space="preserve">of adaptation options </w:t>
      </w:r>
      <w:r w:rsidRPr="000000C7">
        <w:rPr>
          <w:lang w:val="en-US"/>
        </w:rPr>
        <w:t>are best exemplified through the quantification of saved costs in main performance indicators (</w:t>
      </w:r>
      <w:r w:rsidRPr="002F3F3F">
        <w:rPr>
          <w:lang w:val="en-US"/>
        </w:rPr>
        <w:t>Total abstracted water; Total water used by sectors</w:t>
      </w:r>
      <w:r>
        <w:rPr>
          <w:lang w:val="en-US"/>
        </w:rPr>
        <w:t>; and others</w:t>
      </w:r>
      <w:r w:rsidRPr="000000C7">
        <w:rPr>
          <w:lang w:val="en-US"/>
        </w:rPr>
        <w:t xml:space="preserve">). </w:t>
      </w:r>
      <w:r>
        <w:rPr>
          <w:lang w:val="en-US"/>
        </w:rPr>
        <w:t xml:space="preserve">Having in mind </w:t>
      </w:r>
      <w:r w:rsidRPr="000000C7">
        <w:rPr>
          <w:lang w:val="en-US"/>
        </w:rPr>
        <w:t xml:space="preserve">the complex impact of the </w:t>
      </w:r>
      <w:r>
        <w:rPr>
          <w:lang w:val="en-US"/>
        </w:rPr>
        <w:t xml:space="preserve">proposed </w:t>
      </w:r>
      <w:r w:rsidRPr="000000C7">
        <w:rPr>
          <w:lang w:val="en-US"/>
        </w:rPr>
        <w:t xml:space="preserve">adaptation </w:t>
      </w:r>
      <w:r>
        <w:rPr>
          <w:lang w:val="en-US"/>
        </w:rPr>
        <w:t>measures</w:t>
      </w:r>
      <w:r w:rsidRPr="000000C7">
        <w:rPr>
          <w:lang w:val="en-US"/>
        </w:rPr>
        <w:t xml:space="preserve"> on the </w:t>
      </w:r>
      <w:r w:rsidRPr="002F3F3F">
        <w:rPr>
          <w:lang w:val="en-US"/>
        </w:rPr>
        <w:t>water</w:t>
      </w:r>
      <w:r w:rsidRPr="000000C7">
        <w:rPr>
          <w:lang w:val="en-US"/>
        </w:rPr>
        <w:t xml:space="preserve"> sector, these were not separately quantified in the current CBA.</w:t>
      </w:r>
      <w:r>
        <w:rPr>
          <w:lang w:val="en-US"/>
        </w:rPr>
        <w:t xml:space="preserve"> </w:t>
      </w:r>
      <w:r w:rsidRPr="000000C7">
        <w:rPr>
          <w:lang w:val="en-US"/>
        </w:rPr>
        <w:t xml:space="preserve">The net present value (NPV) in </w:t>
      </w:r>
      <w:r w:rsidR="00CB73C7">
        <w:rPr>
          <w:lang w:val="en-US"/>
        </w:rPr>
        <w:t>T</w:t>
      </w:r>
      <w:r w:rsidRPr="000000C7">
        <w:rPr>
          <w:lang w:val="en-US"/>
        </w:rPr>
        <w:t>able</w:t>
      </w:r>
      <w:r w:rsidR="00CB73C7">
        <w:rPr>
          <w:lang w:val="en-US"/>
        </w:rPr>
        <w:t xml:space="preserve"> 41</w:t>
      </w:r>
      <w:r w:rsidRPr="000000C7">
        <w:rPr>
          <w:lang w:val="en-US"/>
        </w:rPr>
        <w:t xml:space="preserve"> illustrates the monetary value of avoided losses as a result of implemented adaptation measures, while the cost effectiveness quantifies the benefits achieved in relation to the required investments/costs.</w:t>
      </w:r>
      <w:r w:rsidRPr="000000C7">
        <w:rPr>
          <w:vertAlign w:val="superscript"/>
          <w:lang w:val="en-US"/>
        </w:rPr>
        <w:footnoteReference w:id="60"/>
      </w:r>
    </w:p>
    <w:p w14:paraId="6C9BA885" w14:textId="4DE28F6B" w:rsidR="0065325B" w:rsidRPr="0065325B" w:rsidRDefault="0065325B" w:rsidP="00AA7D9B">
      <w:pPr>
        <w:pStyle w:val="BodyText"/>
        <w:numPr>
          <w:ilvl w:val="0"/>
          <w:numId w:val="0"/>
        </w:numPr>
        <w:rPr>
          <w:lang w:val="en-US"/>
        </w:rPr>
      </w:pPr>
      <w:r w:rsidRPr="00305EA6">
        <w:rPr>
          <w:lang w:val="en-US"/>
        </w:rPr>
        <w:t>The monetary value of the effects is discounted, using a discount rate of 4.5 percent for public funding and 8 percent</w:t>
      </w:r>
      <w:r>
        <w:rPr>
          <w:lang w:val="en-US"/>
        </w:rPr>
        <w:t xml:space="preserve"> – </w:t>
      </w:r>
      <w:r w:rsidRPr="00305EA6">
        <w:rPr>
          <w:lang w:val="en-US"/>
        </w:rPr>
        <w:t>for</w:t>
      </w:r>
      <w:r>
        <w:rPr>
          <w:lang w:val="en-US"/>
        </w:rPr>
        <w:t xml:space="preserve"> </w:t>
      </w:r>
      <w:r w:rsidRPr="00305EA6">
        <w:rPr>
          <w:lang w:val="en-US"/>
        </w:rPr>
        <w:t>private funding</w:t>
      </w:r>
      <w:r w:rsidRPr="00305EA6">
        <w:rPr>
          <w:vertAlign w:val="superscript"/>
          <w:lang w:val="en-US"/>
        </w:rPr>
        <w:footnoteReference w:id="61"/>
      </w:r>
      <w:r>
        <w:rPr>
          <w:lang w:val="en-US"/>
        </w:rPr>
        <w:t>.</w:t>
      </w:r>
    </w:p>
    <w:p w14:paraId="4F521550" w14:textId="4EBAA8D0" w:rsidR="00305EA6" w:rsidRPr="00AA7D9B" w:rsidRDefault="00474A8E" w:rsidP="00AA7D9B">
      <w:pPr>
        <w:pStyle w:val="Caption"/>
        <w:rPr>
          <w:b w:val="0"/>
          <w:i w:val="0"/>
          <w:iCs w:val="0"/>
        </w:rPr>
      </w:pPr>
      <w:bookmarkStart w:id="879" w:name="_Toc522194710"/>
      <w:bookmarkStart w:id="880" w:name="_Hlk517270236"/>
      <w:r w:rsidRPr="00AA7D9B">
        <w:t xml:space="preserve">Table </w:t>
      </w:r>
      <w:r w:rsidRPr="00AA7D9B">
        <w:fldChar w:fldCharType="begin"/>
      </w:r>
      <w:r w:rsidRPr="00AA7D9B">
        <w:instrText xml:space="preserve"> SEQ Table \* ARABIC </w:instrText>
      </w:r>
      <w:r w:rsidRPr="00AA7D9B">
        <w:fldChar w:fldCharType="separate"/>
      </w:r>
      <w:r>
        <w:rPr>
          <w:noProof/>
        </w:rPr>
        <w:t>41</w:t>
      </w:r>
      <w:r w:rsidRPr="00AA7D9B">
        <w:fldChar w:fldCharType="end"/>
      </w:r>
      <w:r w:rsidRPr="00AA7D9B">
        <w:t xml:space="preserve">. </w:t>
      </w:r>
      <w:r w:rsidRPr="00AA7D9B">
        <w:rPr>
          <w:lang w:val="bg-BG"/>
        </w:rPr>
        <w:t xml:space="preserve">Benefits of adaptation measures in the </w:t>
      </w:r>
      <w:r>
        <w:t xml:space="preserve">Water </w:t>
      </w:r>
      <w:r w:rsidRPr="00AA7D9B">
        <w:rPr>
          <w:lang w:val="bg-BG"/>
        </w:rPr>
        <w:t xml:space="preserve">sector until 2050 </w:t>
      </w:r>
      <w:r w:rsidR="00305EA6" w:rsidRPr="00AA7D9B">
        <w:t>under different climate scenarios (in € million)</w:t>
      </w:r>
      <w:bookmarkEnd w:id="879"/>
    </w:p>
    <w:tbl>
      <w:tblPr>
        <w:tblW w:w="6953"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3060"/>
        <w:gridCol w:w="1800"/>
        <w:gridCol w:w="2093"/>
      </w:tblGrid>
      <w:tr w:rsidR="008F5290" w:rsidRPr="00D533BD" w14:paraId="1FBAB85C" w14:textId="77777777" w:rsidTr="008F5290">
        <w:trPr>
          <w:trHeight w:val="70"/>
          <w:jc w:val="center"/>
        </w:trPr>
        <w:tc>
          <w:tcPr>
            <w:tcW w:w="3060" w:type="dxa"/>
            <w:shd w:val="clear" w:color="auto" w:fill="365F91"/>
            <w:vAlign w:val="center"/>
            <w:hideMark/>
          </w:tcPr>
          <w:bookmarkEnd w:id="880"/>
          <w:p w14:paraId="6EBCFB9A" w14:textId="77777777" w:rsidR="008F5290" w:rsidRPr="00AA7D9B" w:rsidRDefault="008F5290" w:rsidP="008F5290">
            <w:pPr>
              <w:spacing w:before="40" w:after="40"/>
              <w:jc w:val="center"/>
              <w:rPr>
                <w:rFonts w:asciiTheme="minorHAnsi" w:eastAsia="Times New Roman" w:hAnsiTheme="minorHAnsi" w:cstheme="minorHAnsi"/>
                <w:b/>
                <w:bCs/>
                <w:color w:val="FFFFFF"/>
                <w:sz w:val="22"/>
                <w:lang w:val="en-GB" w:eastAsia="en-GB"/>
              </w:rPr>
            </w:pPr>
            <w:r w:rsidRPr="00AA7D9B">
              <w:rPr>
                <w:rFonts w:asciiTheme="minorHAnsi" w:eastAsia="Times New Roman" w:hAnsiTheme="minorHAnsi" w:cstheme="minorHAnsi"/>
                <w:b/>
                <w:bCs/>
                <w:color w:val="FFFFFF"/>
                <w:sz w:val="22"/>
                <w:lang w:val="en-GB" w:eastAsia="en-GB"/>
              </w:rPr>
              <w:t>Climate scenarios</w:t>
            </w:r>
          </w:p>
        </w:tc>
        <w:tc>
          <w:tcPr>
            <w:tcW w:w="1800" w:type="dxa"/>
            <w:shd w:val="clear" w:color="auto" w:fill="365F91"/>
            <w:vAlign w:val="center"/>
            <w:hideMark/>
          </w:tcPr>
          <w:p w14:paraId="630D28FF" w14:textId="77777777" w:rsidR="008F5290" w:rsidRPr="00AA7D9B" w:rsidRDefault="008F5290" w:rsidP="008F5290">
            <w:pPr>
              <w:spacing w:before="40" w:after="40"/>
              <w:jc w:val="center"/>
              <w:rPr>
                <w:rFonts w:asciiTheme="minorHAnsi" w:eastAsia="Times New Roman" w:hAnsiTheme="minorHAnsi" w:cstheme="minorHAnsi"/>
                <w:b/>
                <w:bCs/>
                <w:color w:val="FFFFFF"/>
                <w:sz w:val="22"/>
                <w:lang w:val="en-GB" w:eastAsia="en-GB"/>
              </w:rPr>
            </w:pPr>
            <w:r w:rsidRPr="00AA7D9B">
              <w:rPr>
                <w:rFonts w:asciiTheme="minorHAnsi" w:eastAsia="Times New Roman" w:hAnsiTheme="minorHAnsi" w:cstheme="minorHAnsi"/>
                <w:b/>
                <w:bCs/>
                <w:color w:val="FFFFFF"/>
                <w:sz w:val="22"/>
                <w:lang w:val="en-GB" w:eastAsia="en-GB"/>
              </w:rPr>
              <w:t>NPV</w:t>
            </w:r>
          </w:p>
          <w:p w14:paraId="0AEAA7C4" w14:textId="77777777" w:rsidR="008F5290" w:rsidRPr="00AA7D9B" w:rsidRDefault="008F5290" w:rsidP="008F5290">
            <w:pPr>
              <w:spacing w:before="40" w:after="40"/>
              <w:jc w:val="center"/>
              <w:rPr>
                <w:rFonts w:asciiTheme="minorHAnsi" w:eastAsia="Times New Roman" w:hAnsiTheme="minorHAnsi" w:cstheme="minorHAnsi"/>
                <w:b/>
                <w:bCs/>
                <w:color w:val="FFFFFF"/>
                <w:sz w:val="22"/>
                <w:lang w:val="en-GB" w:eastAsia="en-GB"/>
              </w:rPr>
            </w:pPr>
            <w:r w:rsidRPr="00AA7D9B">
              <w:rPr>
                <w:rFonts w:asciiTheme="minorHAnsi" w:eastAsia="Times New Roman" w:hAnsiTheme="minorHAnsi" w:cstheme="minorHAnsi"/>
                <w:b/>
                <w:bCs/>
                <w:color w:val="FFFFFF"/>
                <w:sz w:val="22"/>
                <w:lang w:val="en-GB" w:eastAsia="en-GB"/>
              </w:rPr>
              <w:t>(</w:t>
            </w:r>
            <w:r w:rsidRPr="00AA7D9B">
              <w:rPr>
                <w:rFonts w:asciiTheme="minorHAnsi" w:hAnsiTheme="minorHAnsi" w:cstheme="minorHAnsi"/>
                <w:color w:val="FFFFFF" w:themeColor="background1"/>
                <w:sz w:val="22"/>
                <w:u w:color="000000"/>
                <w:bdr w:val="nil"/>
                <w:lang w:eastAsia="en-GB"/>
              </w:rPr>
              <w:t xml:space="preserve">€ </w:t>
            </w:r>
            <w:r w:rsidRPr="00AA7D9B">
              <w:rPr>
                <w:rFonts w:asciiTheme="minorHAnsi" w:eastAsia="Times New Roman" w:hAnsiTheme="minorHAnsi" w:cstheme="minorHAnsi"/>
                <w:b/>
                <w:bCs/>
                <w:color w:val="FFFFFF"/>
                <w:sz w:val="22"/>
                <w:lang w:val="en-GB" w:eastAsia="en-GB"/>
              </w:rPr>
              <w:t>million)</w:t>
            </w:r>
          </w:p>
        </w:tc>
        <w:tc>
          <w:tcPr>
            <w:tcW w:w="2093" w:type="dxa"/>
            <w:shd w:val="clear" w:color="auto" w:fill="365F91"/>
            <w:vAlign w:val="center"/>
            <w:hideMark/>
          </w:tcPr>
          <w:p w14:paraId="6732B79C" w14:textId="77777777" w:rsidR="008F5290" w:rsidRPr="00AA7D9B" w:rsidRDefault="008F5290" w:rsidP="008F5290">
            <w:pPr>
              <w:spacing w:before="40" w:after="40"/>
              <w:jc w:val="center"/>
              <w:rPr>
                <w:rFonts w:asciiTheme="minorHAnsi" w:eastAsia="Times New Roman" w:hAnsiTheme="minorHAnsi" w:cstheme="minorHAnsi"/>
                <w:b/>
                <w:bCs/>
                <w:color w:val="FFFFFF"/>
                <w:sz w:val="22"/>
                <w:lang w:val="en-GB" w:eastAsia="en-GB"/>
              </w:rPr>
            </w:pPr>
            <w:r w:rsidRPr="00AA7D9B">
              <w:rPr>
                <w:rFonts w:asciiTheme="minorHAnsi" w:eastAsia="Times New Roman" w:hAnsiTheme="minorHAnsi" w:cstheme="minorHAnsi"/>
                <w:b/>
                <w:bCs/>
                <w:color w:val="FFFFFF"/>
                <w:sz w:val="22"/>
                <w:lang w:val="en-US" w:eastAsia="en-GB"/>
              </w:rPr>
              <w:t>Cost-effectiveness</w:t>
            </w:r>
            <w:r w:rsidRPr="00AA7D9B">
              <w:rPr>
                <w:rFonts w:asciiTheme="minorHAnsi" w:eastAsia="Times New Roman" w:hAnsiTheme="minorHAnsi" w:cstheme="minorHAnsi"/>
                <w:b/>
                <w:bCs/>
                <w:color w:val="FFFFFF"/>
                <w:sz w:val="22"/>
                <w:lang w:val="en-US" w:eastAsia="en-GB"/>
              </w:rPr>
              <w:br/>
              <w:t>(Benefit/Cost ratio)</w:t>
            </w:r>
          </w:p>
        </w:tc>
      </w:tr>
      <w:tr w:rsidR="008F5290" w:rsidRPr="00D533BD" w14:paraId="5C8A2BD1" w14:textId="77777777" w:rsidTr="008F5290">
        <w:trPr>
          <w:trHeight w:val="300"/>
          <w:jc w:val="center"/>
        </w:trPr>
        <w:tc>
          <w:tcPr>
            <w:tcW w:w="3060" w:type="dxa"/>
            <w:shd w:val="clear" w:color="auto" w:fill="B8CCE4"/>
          </w:tcPr>
          <w:p w14:paraId="593F6F59" w14:textId="77777777" w:rsidR="008F5290" w:rsidRPr="00AA7D9B" w:rsidRDefault="008F5290" w:rsidP="008F5290">
            <w:pPr>
              <w:spacing w:before="40" w:after="40"/>
              <w:rPr>
                <w:rFonts w:asciiTheme="minorHAnsi" w:eastAsia="Times New Roman" w:hAnsiTheme="minorHAnsi" w:cstheme="minorHAnsi"/>
                <w:b/>
                <w:color w:val="000000"/>
                <w:sz w:val="22"/>
                <w:lang w:val="en-GB" w:eastAsia="en-GB"/>
              </w:rPr>
            </w:pPr>
            <w:r w:rsidRPr="00AA7D9B">
              <w:rPr>
                <w:rFonts w:asciiTheme="minorHAnsi" w:hAnsiTheme="minorHAnsi" w:cstheme="minorHAnsi"/>
                <w:b/>
                <w:sz w:val="22"/>
              </w:rPr>
              <w:t>Realistic scenario +2</w:t>
            </w:r>
            <w:r w:rsidRPr="00AA7D9B">
              <w:rPr>
                <w:rFonts w:asciiTheme="minorHAnsi" w:hAnsiTheme="minorHAnsi" w:cstheme="minorHAnsi"/>
                <w:b/>
                <w:sz w:val="22"/>
                <w:vertAlign w:val="superscript"/>
              </w:rPr>
              <w:t>o</w:t>
            </w:r>
            <w:r w:rsidRPr="00AA7D9B">
              <w:rPr>
                <w:rFonts w:asciiTheme="minorHAnsi" w:hAnsiTheme="minorHAnsi" w:cstheme="minorHAnsi"/>
                <w:b/>
                <w:sz w:val="22"/>
              </w:rPr>
              <w:t>С</w:t>
            </w:r>
          </w:p>
        </w:tc>
        <w:tc>
          <w:tcPr>
            <w:tcW w:w="1800" w:type="dxa"/>
            <w:shd w:val="clear" w:color="auto" w:fill="auto"/>
          </w:tcPr>
          <w:p w14:paraId="719F7F92" w14:textId="77777777" w:rsidR="008F5290" w:rsidRPr="00AA7D9B" w:rsidRDefault="008F5290" w:rsidP="008F5290">
            <w:pPr>
              <w:spacing w:before="40" w:after="40"/>
              <w:jc w:val="right"/>
              <w:rPr>
                <w:rFonts w:asciiTheme="minorHAnsi" w:eastAsia="Times New Roman" w:hAnsiTheme="minorHAnsi" w:cstheme="minorHAnsi"/>
                <w:color w:val="000000"/>
                <w:sz w:val="22"/>
                <w:lang w:val="en-GB" w:eastAsia="en-GB"/>
              </w:rPr>
            </w:pPr>
            <w:r w:rsidRPr="00AA7D9B">
              <w:rPr>
                <w:rFonts w:asciiTheme="minorHAnsi" w:hAnsiTheme="minorHAnsi" w:cstheme="minorHAnsi"/>
                <w:sz w:val="22"/>
              </w:rPr>
              <w:t>73.81</w:t>
            </w:r>
          </w:p>
        </w:tc>
        <w:tc>
          <w:tcPr>
            <w:tcW w:w="2093" w:type="dxa"/>
            <w:shd w:val="clear" w:color="auto" w:fill="auto"/>
          </w:tcPr>
          <w:p w14:paraId="0EEE06DE" w14:textId="77777777" w:rsidR="008F5290" w:rsidRPr="00AA7D9B" w:rsidRDefault="008F5290" w:rsidP="008F5290">
            <w:pPr>
              <w:spacing w:before="40" w:after="40"/>
              <w:jc w:val="right"/>
              <w:rPr>
                <w:rFonts w:asciiTheme="minorHAnsi" w:eastAsia="Times New Roman" w:hAnsiTheme="minorHAnsi" w:cstheme="minorHAnsi"/>
                <w:color w:val="000000"/>
                <w:sz w:val="22"/>
                <w:lang w:val="en-GB" w:eastAsia="en-GB"/>
              </w:rPr>
            </w:pPr>
            <w:r w:rsidRPr="00AA7D9B">
              <w:rPr>
                <w:rFonts w:asciiTheme="minorHAnsi" w:hAnsiTheme="minorHAnsi" w:cstheme="minorHAnsi"/>
                <w:sz w:val="22"/>
              </w:rPr>
              <w:t xml:space="preserve">29.19 </w:t>
            </w:r>
          </w:p>
        </w:tc>
      </w:tr>
      <w:tr w:rsidR="008F5290" w:rsidRPr="00D533BD" w14:paraId="0E343EDF" w14:textId="77777777" w:rsidTr="008F5290">
        <w:trPr>
          <w:trHeight w:val="300"/>
          <w:jc w:val="center"/>
        </w:trPr>
        <w:tc>
          <w:tcPr>
            <w:tcW w:w="3060" w:type="dxa"/>
            <w:shd w:val="clear" w:color="auto" w:fill="B8CCE4"/>
          </w:tcPr>
          <w:p w14:paraId="3BBFE178" w14:textId="77777777" w:rsidR="008F5290" w:rsidRPr="00AA7D9B" w:rsidRDefault="008F5290" w:rsidP="008F5290">
            <w:pPr>
              <w:spacing w:before="40" w:after="40"/>
              <w:rPr>
                <w:rFonts w:asciiTheme="minorHAnsi" w:eastAsia="Times New Roman" w:hAnsiTheme="minorHAnsi" w:cstheme="minorHAnsi"/>
                <w:b/>
                <w:color w:val="000000"/>
                <w:sz w:val="22"/>
                <w:lang w:val="en-GB" w:eastAsia="en-GB"/>
              </w:rPr>
            </w:pPr>
            <w:r w:rsidRPr="00AA7D9B">
              <w:rPr>
                <w:rFonts w:asciiTheme="minorHAnsi" w:hAnsiTheme="minorHAnsi" w:cstheme="minorHAnsi"/>
                <w:b/>
                <w:sz w:val="22"/>
              </w:rPr>
              <w:t>Optimistic scenario +2</w:t>
            </w:r>
            <w:r w:rsidRPr="00AA7D9B">
              <w:rPr>
                <w:rFonts w:asciiTheme="minorHAnsi" w:hAnsiTheme="minorHAnsi" w:cstheme="minorHAnsi"/>
                <w:b/>
                <w:sz w:val="22"/>
                <w:vertAlign w:val="superscript"/>
              </w:rPr>
              <w:t>o</w:t>
            </w:r>
            <w:r w:rsidRPr="00AA7D9B">
              <w:rPr>
                <w:rFonts w:asciiTheme="minorHAnsi" w:hAnsiTheme="minorHAnsi" w:cstheme="minorHAnsi"/>
                <w:b/>
                <w:sz w:val="22"/>
              </w:rPr>
              <w:t>С</w:t>
            </w:r>
          </w:p>
        </w:tc>
        <w:tc>
          <w:tcPr>
            <w:tcW w:w="1800" w:type="dxa"/>
            <w:shd w:val="clear" w:color="auto" w:fill="auto"/>
          </w:tcPr>
          <w:p w14:paraId="4B398BB0" w14:textId="77777777" w:rsidR="008F5290" w:rsidRPr="00AA7D9B" w:rsidRDefault="008F5290" w:rsidP="008F5290">
            <w:pPr>
              <w:spacing w:before="40" w:after="40"/>
              <w:jc w:val="right"/>
              <w:rPr>
                <w:rFonts w:asciiTheme="minorHAnsi" w:eastAsia="Times New Roman" w:hAnsiTheme="minorHAnsi" w:cstheme="minorHAnsi"/>
                <w:color w:val="000000"/>
                <w:sz w:val="22"/>
                <w:lang w:val="en-GB" w:eastAsia="en-GB"/>
              </w:rPr>
            </w:pPr>
            <w:r w:rsidRPr="00AA7D9B">
              <w:rPr>
                <w:rFonts w:asciiTheme="minorHAnsi" w:hAnsiTheme="minorHAnsi" w:cstheme="minorHAnsi"/>
                <w:sz w:val="22"/>
              </w:rPr>
              <w:t>85.99</w:t>
            </w:r>
          </w:p>
        </w:tc>
        <w:tc>
          <w:tcPr>
            <w:tcW w:w="2093" w:type="dxa"/>
            <w:shd w:val="clear" w:color="auto" w:fill="auto"/>
          </w:tcPr>
          <w:p w14:paraId="79B0C9A2" w14:textId="77777777" w:rsidR="008F5290" w:rsidRPr="00AA7D9B" w:rsidRDefault="008F5290" w:rsidP="008F5290">
            <w:pPr>
              <w:spacing w:before="40" w:after="40"/>
              <w:jc w:val="right"/>
              <w:rPr>
                <w:rFonts w:asciiTheme="minorHAnsi" w:eastAsia="Times New Roman" w:hAnsiTheme="minorHAnsi" w:cstheme="minorHAnsi"/>
                <w:color w:val="000000"/>
                <w:sz w:val="22"/>
                <w:lang w:val="en-GB" w:eastAsia="en-GB"/>
              </w:rPr>
            </w:pPr>
            <w:r w:rsidRPr="00AA7D9B">
              <w:rPr>
                <w:rFonts w:asciiTheme="minorHAnsi" w:hAnsiTheme="minorHAnsi" w:cstheme="minorHAnsi"/>
                <w:sz w:val="22"/>
              </w:rPr>
              <w:t xml:space="preserve">33.85 </w:t>
            </w:r>
          </w:p>
        </w:tc>
      </w:tr>
      <w:tr w:rsidR="008F5290" w:rsidRPr="00D533BD" w14:paraId="11184764" w14:textId="77777777" w:rsidTr="008F5290">
        <w:trPr>
          <w:trHeight w:val="315"/>
          <w:jc w:val="center"/>
        </w:trPr>
        <w:tc>
          <w:tcPr>
            <w:tcW w:w="3060" w:type="dxa"/>
            <w:shd w:val="clear" w:color="auto" w:fill="B8CCE4"/>
          </w:tcPr>
          <w:p w14:paraId="055C9D99" w14:textId="77777777" w:rsidR="008F5290" w:rsidRPr="00AA7D9B" w:rsidRDefault="008F5290" w:rsidP="008F5290">
            <w:pPr>
              <w:spacing w:before="40" w:after="40"/>
              <w:rPr>
                <w:rFonts w:asciiTheme="minorHAnsi" w:eastAsia="Times New Roman" w:hAnsiTheme="minorHAnsi" w:cstheme="minorHAnsi"/>
                <w:b/>
                <w:color w:val="000000"/>
                <w:sz w:val="22"/>
                <w:lang w:val="en-GB" w:eastAsia="en-GB"/>
              </w:rPr>
            </w:pPr>
            <w:r w:rsidRPr="00AA7D9B">
              <w:rPr>
                <w:rFonts w:asciiTheme="minorHAnsi" w:hAnsiTheme="minorHAnsi" w:cstheme="minorHAnsi"/>
                <w:b/>
                <w:sz w:val="22"/>
              </w:rPr>
              <w:t>Pessimistic scenario +2</w:t>
            </w:r>
            <w:r w:rsidRPr="00AA7D9B">
              <w:rPr>
                <w:rFonts w:asciiTheme="minorHAnsi" w:hAnsiTheme="minorHAnsi" w:cstheme="minorHAnsi"/>
                <w:b/>
                <w:sz w:val="22"/>
                <w:vertAlign w:val="superscript"/>
              </w:rPr>
              <w:t>o</w:t>
            </w:r>
            <w:r w:rsidRPr="00AA7D9B">
              <w:rPr>
                <w:rFonts w:asciiTheme="minorHAnsi" w:hAnsiTheme="minorHAnsi" w:cstheme="minorHAnsi"/>
                <w:b/>
                <w:sz w:val="22"/>
              </w:rPr>
              <w:t>С</w:t>
            </w:r>
          </w:p>
        </w:tc>
        <w:tc>
          <w:tcPr>
            <w:tcW w:w="1800" w:type="dxa"/>
            <w:shd w:val="clear" w:color="auto" w:fill="auto"/>
          </w:tcPr>
          <w:p w14:paraId="4D16ACFB" w14:textId="77777777" w:rsidR="008F5290" w:rsidRPr="00AA7D9B" w:rsidRDefault="008F5290" w:rsidP="008F5290">
            <w:pPr>
              <w:spacing w:before="40" w:after="40"/>
              <w:jc w:val="right"/>
              <w:rPr>
                <w:rFonts w:asciiTheme="minorHAnsi" w:eastAsia="Times New Roman" w:hAnsiTheme="minorHAnsi" w:cstheme="minorHAnsi"/>
                <w:color w:val="000000"/>
                <w:sz w:val="22"/>
                <w:lang w:val="en-GB" w:eastAsia="en-GB"/>
              </w:rPr>
            </w:pPr>
            <w:r w:rsidRPr="00AA7D9B">
              <w:rPr>
                <w:rFonts w:asciiTheme="minorHAnsi" w:hAnsiTheme="minorHAnsi" w:cstheme="minorHAnsi"/>
                <w:sz w:val="22"/>
              </w:rPr>
              <w:t>61.63</w:t>
            </w:r>
          </w:p>
        </w:tc>
        <w:tc>
          <w:tcPr>
            <w:tcW w:w="2093" w:type="dxa"/>
            <w:shd w:val="clear" w:color="auto" w:fill="auto"/>
          </w:tcPr>
          <w:p w14:paraId="79F6EE13" w14:textId="77777777" w:rsidR="008F5290" w:rsidRPr="00AA7D9B" w:rsidRDefault="008F5290" w:rsidP="008F5290">
            <w:pPr>
              <w:spacing w:before="40" w:after="40"/>
              <w:jc w:val="right"/>
              <w:rPr>
                <w:rFonts w:asciiTheme="minorHAnsi" w:eastAsia="Times New Roman" w:hAnsiTheme="minorHAnsi" w:cstheme="minorHAnsi"/>
                <w:color w:val="000000"/>
                <w:sz w:val="22"/>
                <w:lang w:val="en-GB" w:eastAsia="en-GB"/>
              </w:rPr>
            </w:pPr>
            <w:r w:rsidRPr="00AA7D9B">
              <w:rPr>
                <w:rFonts w:asciiTheme="minorHAnsi" w:hAnsiTheme="minorHAnsi" w:cstheme="minorHAnsi"/>
                <w:sz w:val="22"/>
              </w:rPr>
              <w:t xml:space="preserve">24.54 </w:t>
            </w:r>
          </w:p>
        </w:tc>
      </w:tr>
      <w:tr w:rsidR="008F5290" w:rsidRPr="00D533BD" w14:paraId="2B2FD97A" w14:textId="77777777" w:rsidTr="008F5290">
        <w:trPr>
          <w:trHeight w:val="300"/>
          <w:jc w:val="center"/>
        </w:trPr>
        <w:tc>
          <w:tcPr>
            <w:tcW w:w="3060" w:type="dxa"/>
            <w:shd w:val="clear" w:color="auto" w:fill="B8CCE4"/>
          </w:tcPr>
          <w:p w14:paraId="6B777DCC" w14:textId="77777777" w:rsidR="008F5290" w:rsidRPr="00AA7D9B" w:rsidRDefault="008F5290" w:rsidP="008F5290">
            <w:pPr>
              <w:spacing w:before="40" w:after="40"/>
              <w:rPr>
                <w:rFonts w:asciiTheme="minorHAnsi" w:eastAsia="Times New Roman" w:hAnsiTheme="minorHAnsi" w:cstheme="minorHAnsi"/>
                <w:b/>
                <w:color w:val="000000"/>
                <w:sz w:val="22"/>
                <w:lang w:val="en-GB" w:eastAsia="en-GB"/>
              </w:rPr>
            </w:pPr>
            <w:r w:rsidRPr="00AA7D9B">
              <w:rPr>
                <w:rFonts w:asciiTheme="minorHAnsi" w:hAnsiTheme="minorHAnsi" w:cstheme="minorHAnsi"/>
                <w:b/>
                <w:sz w:val="22"/>
              </w:rPr>
              <w:t>Realistic scenario +4</w:t>
            </w:r>
            <w:r w:rsidRPr="00AA7D9B">
              <w:rPr>
                <w:rFonts w:asciiTheme="minorHAnsi" w:hAnsiTheme="minorHAnsi" w:cstheme="minorHAnsi"/>
                <w:b/>
                <w:sz w:val="22"/>
                <w:vertAlign w:val="superscript"/>
              </w:rPr>
              <w:t>o</w:t>
            </w:r>
            <w:r w:rsidRPr="00AA7D9B">
              <w:rPr>
                <w:rFonts w:asciiTheme="minorHAnsi" w:hAnsiTheme="minorHAnsi" w:cstheme="minorHAnsi"/>
                <w:b/>
                <w:sz w:val="22"/>
              </w:rPr>
              <w:t>С</w:t>
            </w:r>
          </w:p>
        </w:tc>
        <w:tc>
          <w:tcPr>
            <w:tcW w:w="1800" w:type="dxa"/>
            <w:shd w:val="clear" w:color="auto" w:fill="auto"/>
          </w:tcPr>
          <w:p w14:paraId="6221FD55" w14:textId="77777777" w:rsidR="008F5290" w:rsidRPr="00AA7D9B" w:rsidRDefault="008F5290" w:rsidP="008F5290">
            <w:pPr>
              <w:spacing w:before="40" w:after="40"/>
              <w:jc w:val="right"/>
              <w:rPr>
                <w:rFonts w:asciiTheme="minorHAnsi" w:eastAsia="Times New Roman" w:hAnsiTheme="minorHAnsi" w:cstheme="minorHAnsi"/>
                <w:color w:val="000000"/>
                <w:sz w:val="22"/>
                <w:lang w:val="en-GB" w:eastAsia="en-GB"/>
              </w:rPr>
            </w:pPr>
            <w:r w:rsidRPr="00AA7D9B">
              <w:rPr>
                <w:rFonts w:asciiTheme="minorHAnsi" w:hAnsiTheme="minorHAnsi" w:cstheme="minorHAnsi"/>
                <w:sz w:val="22"/>
              </w:rPr>
              <w:t>98.73</w:t>
            </w:r>
          </w:p>
        </w:tc>
        <w:tc>
          <w:tcPr>
            <w:tcW w:w="2093" w:type="dxa"/>
            <w:shd w:val="clear" w:color="auto" w:fill="auto"/>
          </w:tcPr>
          <w:p w14:paraId="4D009A64" w14:textId="77777777" w:rsidR="008F5290" w:rsidRPr="00AA7D9B" w:rsidRDefault="008F5290" w:rsidP="008F5290">
            <w:pPr>
              <w:spacing w:before="40" w:after="40"/>
              <w:jc w:val="right"/>
              <w:rPr>
                <w:rFonts w:asciiTheme="minorHAnsi" w:eastAsia="Times New Roman" w:hAnsiTheme="minorHAnsi" w:cstheme="minorHAnsi"/>
                <w:color w:val="000000"/>
                <w:sz w:val="22"/>
                <w:lang w:val="en-GB" w:eastAsia="en-GB"/>
              </w:rPr>
            </w:pPr>
            <w:r w:rsidRPr="00AA7D9B">
              <w:rPr>
                <w:rFonts w:asciiTheme="minorHAnsi" w:hAnsiTheme="minorHAnsi" w:cstheme="minorHAnsi"/>
                <w:sz w:val="22"/>
              </w:rPr>
              <w:t xml:space="preserve">38.71 </w:t>
            </w:r>
          </w:p>
        </w:tc>
      </w:tr>
      <w:tr w:rsidR="008F5290" w:rsidRPr="00D533BD" w14:paraId="39E25D0B" w14:textId="77777777" w:rsidTr="008F5290">
        <w:trPr>
          <w:trHeight w:val="300"/>
          <w:jc w:val="center"/>
        </w:trPr>
        <w:tc>
          <w:tcPr>
            <w:tcW w:w="3060" w:type="dxa"/>
            <w:shd w:val="clear" w:color="auto" w:fill="B8CCE4"/>
          </w:tcPr>
          <w:p w14:paraId="65B6ED6B" w14:textId="77777777" w:rsidR="008F5290" w:rsidRPr="00AA7D9B" w:rsidRDefault="008F5290" w:rsidP="008F5290">
            <w:pPr>
              <w:spacing w:before="40" w:after="40"/>
              <w:rPr>
                <w:rFonts w:asciiTheme="minorHAnsi" w:eastAsia="Times New Roman" w:hAnsiTheme="minorHAnsi" w:cstheme="minorHAnsi"/>
                <w:b/>
                <w:color w:val="000000"/>
                <w:sz w:val="22"/>
                <w:lang w:val="en-GB" w:eastAsia="en-GB"/>
              </w:rPr>
            </w:pPr>
            <w:r w:rsidRPr="00AA7D9B">
              <w:rPr>
                <w:rFonts w:asciiTheme="minorHAnsi" w:hAnsiTheme="minorHAnsi" w:cstheme="minorHAnsi"/>
                <w:b/>
                <w:sz w:val="22"/>
              </w:rPr>
              <w:t>Optimistic scenario +4</w:t>
            </w:r>
            <w:r w:rsidRPr="00AA7D9B">
              <w:rPr>
                <w:rFonts w:asciiTheme="minorHAnsi" w:hAnsiTheme="minorHAnsi" w:cstheme="minorHAnsi"/>
                <w:b/>
                <w:sz w:val="22"/>
                <w:vertAlign w:val="superscript"/>
              </w:rPr>
              <w:t>o</w:t>
            </w:r>
            <w:r w:rsidRPr="00AA7D9B">
              <w:rPr>
                <w:rFonts w:asciiTheme="minorHAnsi" w:hAnsiTheme="minorHAnsi" w:cstheme="minorHAnsi"/>
                <w:b/>
                <w:sz w:val="22"/>
              </w:rPr>
              <w:t>С</w:t>
            </w:r>
          </w:p>
        </w:tc>
        <w:tc>
          <w:tcPr>
            <w:tcW w:w="1800" w:type="dxa"/>
            <w:shd w:val="clear" w:color="auto" w:fill="auto"/>
          </w:tcPr>
          <w:p w14:paraId="35BF0261" w14:textId="77777777" w:rsidR="008F5290" w:rsidRPr="00AA7D9B" w:rsidRDefault="008F5290" w:rsidP="008F5290">
            <w:pPr>
              <w:spacing w:before="40" w:after="40"/>
              <w:jc w:val="right"/>
              <w:rPr>
                <w:rFonts w:asciiTheme="minorHAnsi" w:eastAsia="Times New Roman" w:hAnsiTheme="minorHAnsi" w:cstheme="minorHAnsi"/>
                <w:color w:val="000000"/>
                <w:sz w:val="22"/>
                <w:lang w:val="en-GB" w:eastAsia="en-GB"/>
              </w:rPr>
            </w:pPr>
            <w:r w:rsidRPr="00AA7D9B">
              <w:rPr>
                <w:rFonts w:asciiTheme="minorHAnsi" w:hAnsiTheme="minorHAnsi" w:cstheme="minorHAnsi"/>
                <w:sz w:val="22"/>
              </w:rPr>
              <w:t>114.89</w:t>
            </w:r>
          </w:p>
        </w:tc>
        <w:tc>
          <w:tcPr>
            <w:tcW w:w="2093" w:type="dxa"/>
            <w:shd w:val="clear" w:color="auto" w:fill="auto"/>
          </w:tcPr>
          <w:p w14:paraId="7BCB1B47" w14:textId="77777777" w:rsidR="008F5290" w:rsidRPr="00AA7D9B" w:rsidRDefault="008F5290" w:rsidP="008F5290">
            <w:pPr>
              <w:spacing w:before="40" w:after="40"/>
              <w:jc w:val="right"/>
              <w:rPr>
                <w:rFonts w:asciiTheme="minorHAnsi" w:eastAsia="Times New Roman" w:hAnsiTheme="minorHAnsi" w:cstheme="minorHAnsi"/>
                <w:color w:val="000000"/>
                <w:sz w:val="22"/>
                <w:lang w:val="en-GB" w:eastAsia="en-GB"/>
              </w:rPr>
            </w:pPr>
            <w:r w:rsidRPr="00AA7D9B">
              <w:rPr>
                <w:rFonts w:asciiTheme="minorHAnsi" w:hAnsiTheme="minorHAnsi" w:cstheme="minorHAnsi"/>
                <w:sz w:val="22"/>
              </w:rPr>
              <w:t xml:space="preserve"> 44.89 </w:t>
            </w:r>
          </w:p>
        </w:tc>
      </w:tr>
      <w:tr w:rsidR="008F5290" w:rsidRPr="00D533BD" w14:paraId="365AEB2C" w14:textId="77777777" w:rsidTr="008F5290">
        <w:trPr>
          <w:trHeight w:val="315"/>
          <w:jc w:val="center"/>
        </w:trPr>
        <w:tc>
          <w:tcPr>
            <w:tcW w:w="3060" w:type="dxa"/>
            <w:shd w:val="clear" w:color="auto" w:fill="B8CCE4"/>
          </w:tcPr>
          <w:p w14:paraId="3C18385A" w14:textId="77777777" w:rsidR="008F5290" w:rsidRPr="00AA7D9B" w:rsidRDefault="008F5290" w:rsidP="008F5290">
            <w:pPr>
              <w:spacing w:before="40" w:after="40"/>
              <w:rPr>
                <w:rFonts w:asciiTheme="minorHAnsi" w:eastAsia="Times New Roman" w:hAnsiTheme="minorHAnsi" w:cstheme="minorHAnsi"/>
                <w:b/>
                <w:color w:val="000000"/>
                <w:sz w:val="22"/>
                <w:lang w:val="en-GB" w:eastAsia="en-GB"/>
              </w:rPr>
            </w:pPr>
            <w:r w:rsidRPr="00AA7D9B">
              <w:rPr>
                <w:rFonts w:asciiTheme="minorHAnsi" w:hAnsiTheme="minorHAnsi" w:cstheme="minorHAnsi"/>
                <w:b/>
                <w:sz w:val="22"/>
              </w:rPr>
              <w:t>Pessimistic scenario +4</w:t>
            </w:r>
            <w:r w:rsidRPr="00AA7D9B">
              <w:rPr>
                <w:rFonts w:asciiTheme="minorHAnsi" w:hAnsiTheme="minorHAnsi" w:cstheme="minorHAnsi"/>
                <w:b/>
                <w:sz w:val="22"/>
                <w:vertAlign w:val="superscript"/>
              </w:rPr>
              <w:t>o</w:t>
            </w:r>
            <w:r w:rsidRPr="00AA7D9B">
              <w:rPr>
                <w:rFonts w:asciiTheme="minorHAnsi" w:hAnsiTheme="minorHAnsi" w:cstheme="minorHAnsi"/>
                <w:b/>
                <w:sz w:val="22"/>
              </w:rPr>
              <w:t>С</w:t>
            </w:r>
          </w:p>
        </w:tc>
        <w:tc>
          <w:tcPr>
            <w:tcW w:w="1800" w:type="dxa"/>
            <w:shd w:val="clear" w:color="auto" w:fill="auto"/>
          </w:tcPr>
          <w:p w14:paraId="0836A7DF" w14:textId="77777777" w:rsidR="008F5290" w:rsidRPr="00AA7D9B" w:rsidRDefault="008F5290" w:rsidP="008F5290">
            <w:pPr>
              <w:spacing w:before="40" w:after="40"/>
              <w:jc w:val="right"/>
              <w:rPr>
                <w:rFonts w:asciiTheme="minorHAnsi" w:eastAsia="Times New Roman" w:hAnsiTheme="minorHAnsi" w:cstheme="minorHAnsi"/>
                <w:color w:val="000000"/>
                <w:sz w:val="22"/>
                <w:lang w:val="en-GB" w:eastAsia="en-GB"/>
              </w:rPr>
            </w:pPr>
            <w:r w:rsidRPr="00AA7D9B">
              <w:rPr>
                <w:rFonts w:asciiTheme="minorHAnsi" w:hAnsiTheme="minorHAnsi" w:cstheme="minorHAnsi"/>
                <w:sz w:val="22"/>
              </w:rPr>
              <w:t>82.58</w:t>
            </w:r>
          </w:p>
        </w:tc>
        <w:tc>
          <w:tcPr>
            <w:tcW w:w="2093" w:type="dxa"/>
            <w:shd w:val="clear" w:color="auto" w:fill="auto"/>
          </w:tcPr>
          <w:p w14:paraId="33D2BAF4" w14:textId="77777777" w:rsidR="008F5290" w:rsidRPr="00AA7D9B" w:rsidRDefault="008F5290" w:rsidP="008F5290">
            <w:pPr>
              <w:spacing w:before="40" w:after="40"/>
              <w:jc w:val="right"/>
              <w:rPr>
                <w:rFonts w:asciiTheme="minorHAnsi" w:eastAsia="Times New Roman" w:hAnsiTheme="minorHAnsi" w:cstheme="minorHAnsi"/>
                <w:color w:val="000000"/>
                <w:sz w:val="22"/>
                <w:lang w:val="en-GB" w:eastAsia="en-GB"/>
              </w:rPr>
            </w:pPr>
            <w:r w:rsidRPr="00AA7D9B">
              <w:rPr>
                <w:rFonts w:asciiTheme="minorHAnsi" w:hAnsiTheme="minorHAnsi" w:cstheme="minorHAnsi"/>
                <w:sz w:val="22"/>
              </w:rPr>
              <w:t xml:space="preserve"> 32.54 </w:t>
            </w:r>
          </w:p>
        </w:tc>
      </w:tr>
    </w:tbl>
    <w:p w14:paraId="7DA634F4" w14:textId="52FD487C" w:rsidR="00305EA6" w:rsidRPr="00305EA6" w:rsidRDefault="00305EA6" w:rsidP="00AA7D9B">
      <w:pPr>
        <w:widowControl w:val="0"/>
        <w:autoSpaceDE w:val="0"/>
        <w:autoSpaceDN w:val="0"/>
        <w:adjustRightInd w:val="0"/>
        <w:spacing w:before="200" w:line="276" w:lineRule="auto"/>
        <w:jc w:val="both"/>
        <w:rPr>
          <w:rFonts w:ascii="Times New Roman" w:eastAsia="Times New Roman" w:hAnsi="Times New Roman"/>
          <w:sz w:val="24"/>
          <w:szCs w:val="24"/>
          <w:u w:color="000000"/>
          <w:bdr w:val="nil"/>
          <w:lang w:val="en-US" w:eastAsia="bg-BG"/>
        </w:rPr>
      </w:pPr>
      <w:r w:rsidRPr="00305EA6">
        <w:rPr>
          <w:rFonts w:ascii="Times New Roman" w:eastAsia="Times New Roman" w:hAnsi="Times New Roman"/>
          <w:sz w:val="24"/>
          <w:szCs w:val="24"/>
          <w:u w:color="000000"/>
          <w:bdr w:val="nil"/>
          <w:lang w:val="en-US" w:eastAsia="bg-BG"/>
        </w:rPr>
        <w:t>The projection shows that on average, under the +2°C realistic scenario, the total cash flow in NPV is €73.8</w:t>
      </w:r>
      <w:r w:rsidRPr="00305EA6">
        <w:rPr>
          <w:rFonts w:ascii="Times New Roman" w:eastAsia="Times New Roman" w:hAnsi="Times New Roman"/>
          <w:sz w:val="24"/>
          <w:szCs w:val="24"/>
          <w:lang w:val="en-US" w:eastAsia="bg-BG"/>
        </w:rPr>
        <w:t xml:space="preserve"> million, </w:t>
      </w:r>
      <w:r w:rsidRPr="00305EA6">
        <w:rPr>
          <w:rFonts w:ascii="Times New Roman" w:eastAsia="Times New Roman" w:hAnsi="Times New Roman"/>
          <w:sz w:val="24"/>
          <w:szCs w:val="24"/>
          <w:u w:color="000000"/>
          <w:bdr w:val="nil"/>
          <w:lang w:val="en-US" w:eastAsia="bg-BG"/>
        </w:rPr>
        <w:t>and €98.7</w:t>
      </w:r>
      <w:r w:rsidRPr="00305EA6">
        <w:rPr>
          <w:rFonts w:ascii="Times New Roman" w:eastAsia="Times New Roman" w:hAnsi="Times New Roman"/>
          <w:sz w:val="24"/>
          <w:szCs w:val="24"/>
          <w:lang w:val="en-US" w:eastAsia="bg-BG"/>
        </w:rPr>
        <w:t xml:space="preserve"> million under the </w:t>
      </w:r>
      <w:r w:rsidRPr="00305EA6">
        <w:rPr>
          <w:rFonts w:ascii="Times New Roman" w:eastAsia="Times New Roman" w:hAnsi="Times New Roman"/>
          <w:sz w:val="24"/>
          <w:szCs w:val="24"/>
          <w:u w:color="000000"/>
          <w:bdr w:val="nil"/>
          <w:lang w:val="en-US" w:eastAsia="bg-BG"/>
        </w:rPr>
        <w:t>realistic scenario at +4°C. Under the optimistic scenario, the projected cash flow in NPV is €86.0 m</w:t>
      </w:r>
      <w:r w:rsidRPr="00305EA6">
        <w:rPr>
          <w:rFonts w:ascii="Times New Roman" w:eastAsia="Times New Roman" w:hAnsi="Times New Roman"/>
          <w:sz w:val="24"/>
          <w:szCs w:val="24"/>
          <w:lang w:val="en-US" w:eastAsia="bg-BG"/>
        </w:rPr>
        <w:t>illion</w:t>
      </w:r>
      <w:r w:rsidRPr="00305EA6">
        <w:rPr>
          <w:rFonts w:ascii="Times New Roman" w:eastAsia="Times New Roman" w:hAnsi="Times New Roman"/>
          <w:sz w:val="24"/>
          <w:szCs w:val="24"/>
          <w:u w:color="000000"/>
          <w:bdr w:val="nil"/>
          <w:lang w:val="en-US" w:eastAsia="bg-BG"/>
        </w:rPr>
        <w:t xml:space="preserve"> under the +2°C scenario and €114.8</w:t>
      </w:r>
      <w:r w:rsidRPr="00305EA6">
        <w:rPr>
          <w:rFonts w:ascii="Times New Roman" w:eastAsia="Times New Roman" w:hAnsi="Times New Roman"/>
          <w:sz w:val="24"/>
          <w:szCs w:val="24"/>
          <w:lang w:val="en-US" w:eastAsia="bg-BG"/>
        </w:rPr>
        <w:t xml:space="preserve"> million</w:t>
      </w:r>
      <w:r w:rsidRPr="00305EA6">
        <w:rPr>
          <w:rFonts w:ascii="Times New Roman" w:eastAsia="Times New Roman" w:hAnsi="Times New Roman"/>
          <w:sz w:val="24"/>
          <w:szCs w:val="24"/>
          <w:u w:color="000000"/>
          <w:bdr w:val="nil"/>
          <w:lang w:val="en-US" w:eastAsia="bg-BG"/>
        </w:rPr>
        <w:t xml:space="preserve"> under the +4°C scenario. Even under the pessimistic scenario, the future cash flow in NPV is projected at €61.6</w:t>
      </w:r>
      <w:r w:rsidRPr="00305EA6">
        <w:rPr>
          <w:rFonts w:ascii="Times New Roman" w:eastAsia="Times New Roman" w:hAnsi="Times New Roman"/>
          <w:sz w:val="24"/>
          <w:szCs w:val="24"/>
          <w:lang w:val="en-US" w:eastAsia="bg-BG"/>
        </w:rPr>
        <w:t xml:space="preserve"> million </w:t>
      </w:r>
      <w:r w:rsidRPr="00305EA6">
        <w:rPr>
          <w:rFonts w:ascii="Times New Roman" w:eastAsia="Times New Roman" w:hAnsi="Times New Roman"/>
          <w:sz w:val="24"/>
          <w:szCs w:val="24"/>
          <w:u w:color="000000"/>
          <w:bdr w:val="nil"/>
          <w:lang w:val="en-US" w:eastAsia="bg-BG"/>
        </w:rPr>
        <w:t>at +2°C and €</w:t>
      </w:r>
      <w:r w:rsidRPr="00305EA6">
        <w:rPr>
          <w:rFonts w:ascii="Times New Roman" w:eastAsia="Times New Roman" w:hAnsi="Times New Roman"/>
          <w:sz w:val="24"/>
          <w:szCs w:val="24"/>
          <w:lang w:val="en-US" w:eastAsia="bg-BG"/>
        </w:rPr>
        <w:t>82.5 million</w:t>
      </w:r>
      <w:r w:rsidRPr="00305EA6">
        <w:rPr>
          <w:rFonts w:ascii="Times New Roman" w:eastAsia="Times New Roman" w:hAnsi="Times New Roman"/>
          <w:sz w:val="24"/>
          <w:szCs w:val="24"/>
          <w:u w:color="000000"/>
          <w:bdr w:val="nil"/>
          <w:lang w:val="en-US" w:eastAsia="bg-BG"/>
        </w:rPr>
        <w:t xml:space="preserve"> at +4°C.</w:t>
      </w:r>
    </w:p>
    <w:p w14:paraId="00F842A2" w14:textId="77777777" w:rsidR="00305EA6" w:rsidRPr="00305EA6" w:rsidRDefault="00305EA6" w:rsidP="00F62D70">
      <w:pPr>
        <w:autoSpaceDE w:val="0"/>
        <w:autoSpaceDN w:val="0"/>
        <w:adjustRightInd w:val="0"/>
        <w:spacing w:line="276" w:lineRule="auto"/>
        <w:jc w:val="both"/>
        <w:rPr>
          <w:rFonts w:ascii="Times New Roman" w:hAnsi="Times New Roman"/>
          <w:sz w:val="24"/>
          <w:szCs w:val="24"/>
          <w:lang w:val="en-US"/>
        </w:rPr>
      </w:pPr>
      <w:r w:rsidRPr="00305EA6">
        <w:rPr>
          <w:rFonts w:ascii="Times New Roman" w:hAnsi="Times New Roman"/>
          <w:sz w:val="24"/>
          <w:szCs w:val="24"/>
          <w:lang w:val="en-US"/>
        </w:rPr>
        <w:lastRenderedPageBreak/>
        <w:t>Within the current analysis, the cost-effectiveness of the adaptation measures is used to quantify the effect of investments under each scenario.</w:t>
      </w:r>
      <w:r w:rsidRPr="00305EA6">
        <w:rPr>
          <w:rFonts w:ascii="Times New Roman" w:hAnsi="Times New Roman"/>
          <w:sz w:val="24"/>
          <w:szCs w:val="24"/>
          <w:vertAlign w:val="superscript"/>
          <w:lang w:val="en-US"/>
        </w:rPr>
        <w:footnoteReference w:id="62"/>
      </w:r>
      <w:r w:rsidRPr="00305EA6">
        <w:rPr>
          <w:rFonts w:ascii="Times New Roman" w:hAnsi="Times New Roman"/>
          <w:sz w:val="24"/>
          <w:szCs w:val="24"/>
          <w:lang w:val="en-US"/>
        </w:rPr>
        <w:t xml:space="preserve"> Under the +2°C realistic scenario, the benefit/cost ratio is €29.2 (that is, the benefits achieved per Euro spent), and €38.71 under the +4°C realistic scenario. The benefit is higher at +4°C temperature rise. In that case, the benefit is €44.89 per one Euro of investment under the optimistic scenario and €32.54 per one Euro of investment</w:t>
      </w:r>
      <w:r w:rsidRPr="00305EA6" w:rsidDel="00DC48AC">
        <w:rPr>
          <w:rFonts w:ascii="Times New Roman" w:hAnsi="Times New Roman"/>
          <w:sz w:val="24"/>
          <w:szCs w:val="24"/>
          <w:lang w:val="en-US"/>
        </w:rPr>
        <w:t xml:space="preserve"> </w:t>
      </w:r>
      <w:r w:rsidRPr="00305EA6">
        <w:rPr>
          <w:rFonts w:ascii="Times New Roman" w:hAnsi="Times New Roman"/>
          <w:sz w:val="24"/>
          <w:szCs w:val="24"/>
          <w:lang w:val="en-US"/>
        </w:rPr>
        <w:t>under the pessimistic scenario. A higher effect of investments is observed under the +4°C scenario because the average air temperature during 1991–2015 has already increased by +1.6°C. Thus, to date, the level of the +2</w:t>
      </w:r>
      <w:r w:rsidRPr="00305EA6">
        <w:rPr>
          <w:rFonts w:ascii="Times New Roman" w:hAnsi="Times New Roman"/>
          <w:sz w:val="24"/>
          <w:szCs w:val="24"/>
          <w:vertAlign w:val="superscript"/>
          <w:lang w:val="en-US"/>
        </w:rPr>
        <w:t>o</w:t>
      </w:r>
      <w:r w:rsidRPr="00305EA6">
        <w:rPr>
          <w:rFonts w:ascii="Times New Roman" w:hAnsi="Times New Roman"/>
          <w:sz w:val="24"/>
          <w:szCs w:val="24"/>
          <w:lang w:val="en-US"/>
        </w:rPr>
        <w:t>C scenario has already almost been reached.</w:t>
      </w:r>
    </w:p>
    <w:p w14:paraId="3BC62929" w14:textId="2DFBBFF7" w:rsidR="00305EA6" w:rsidRPr="00305EA6" w:rsidRDefault="00305EA6" w:rsidP="00305EA6">
      <w:pPr>
        <w:spacing w:after="200" w:line="276" w:lineRule="auto"/>
        <w:jc w:val="both"/>
        <w:rPr>
          <w:rFonts w:ascii="Times New Roman" w:hAnsi="Times New Roman"/>
          <w:sz w:val="24"/>
          <w:szCs w:val="24"/>
          <w:lang w:val="en-US"/>
        </w:rPr>
      </w:pPr>
      <w:r w:rsidRPr="00305EA6">
        <w:rPr>
          <w:rFonts w:ascii="Times New Roman" w:hAnsi="Times New Roman"/>
          <w:sz w:val="24"/>
          <w:szCs w:val="24"/>
          <w:lang w:val="en-US"/>
        </w:rPr>
        <w:t>Over the years, the applied adaptation options will contribute to maintaining the value of the performance indicators (total abstracted fresh water and total used water) and avoided damages from climate change. Adaptation measures will have positive effects and will increa</w:t>
      </w:r>
      <w:r w:rsidR="0065325B">
        <w:rPr>
          <w:rFonts w:ascii="Times New Roman" w:hAnsi="Times New Roman"/>
          <w:sz w:val="24"/>
          <w:szCs w:val="24"/>
          <w:lang w:val="en-US"/>
        </w:rPr>
        <w:t>se water management efficiency.</w:t>
      </w:r>
    </w:p>
    <w:p w14:paraId="3C25CAC8" w14:textId="424FD44C" w:rsidR="00305EA6" w:rsidRPr="009967E2" w:rsidRDefault="00305EA6" w:rsidP="00AA7D9B">
      <w:pPr>
        <w:pStyle w:val="Heading3"/>
        <w:numPr>
          <w:ilvl w:val="1"/>
          <w:numId w:val="113"/>
        </w:numPr>
        <w:spacing w:before="200"/>
        <w:rPr>
          <w:lang w:val="en-US"/>
        </w:rPr>
      </w:pPr>
      <w:bookmarkStart w:id="881" w:name="_Toc522194630"/>
      <w:r w:rsidRPr="009967E2">
        <w:rPr>
          <w:lang w:val="en-US"/>
        </w:rPr>
        <w:t>Prioritization of Adaptation Measures according to CBA</w:t>
      </w:r>
      <w:bookmarkEnd w:id="881"/>
    </w:p>
    <w:p w14:paraId="2EB1AD6F" w14:textId="2F38DBE6" w:rsidR="009A360C" w:rsidRDefault="00305EA6" w:rsidP="00305EA6">
      <w:pPr>
        <w:autoSpaceDE w:val="0"/>
        <w:autoSpaceDN w:val="0"/>
        <w:adjustRightInd w:val="0"/>
        <w:spacing w:after="0" w:line="276" w:lineRule="auto"/>
        <w:jc w:val="both"/>
        <w:rPr>
          <w:rFonts w:ascii="Times New Roman" w:eastAsia="Times New Roman" w:hAnsi="Times New Roman"/>
          <w:color w:val="000000"/>
          <w:sz w:val="24"/>
          <w:szCs w:val="24"/>
          <w:lang w:val="en-GB" w:eastAsia="en-GB"/>
        </w:rPr>
      </w:pPr>
      <w:bookmarkStart w:id="882" w:name="_Hlk517273591"/>
      <w:r w:rsidRPr="00305EA6">
        <w:rPr>
          <w:rFonts w:ascii="Times New Roman" w:eastAsia="Cambria" w:hAnsi="Times New Roman"/>
          <w:sz w:val="24"/>
          <w:szCs w:val="24"/>
          <w:lang w:val="en-US"/>
        </w:rPr>
        <w:t xml:space="preserve">CBA </w:t>
      </w:r>
      <w:r w:rsidR="009A360C">
        <w:rPr>
          <w:rFonts w:ascii="Times New Roman" w:eastAsia="Cambria" w:hAnsi="Times New Roman"/>
          <w:sz w:val="24"/>
          <w:szCs w:val="24"/>
          <w:lang w:val="en-US"/>
        </w:rPr>
        <w:t>can be used for decision making</w:t>
      </w:r>
      <w:r w:rsidRPr="00305EA6">
        <w:rPr>
          <w:rFonts w:ascii="Times New Roman" w:eastAsia="Cambria" w:hAnsi="Times New Roman"/>
          <w:sz w:val="24"/>
          <w:szCs w:val="24"/>
          <w:lang w:val="en-US"/>
        </w:rPr>
        <w:t xml:space="preserve"> as a tool to identify measures that efficiently use financial resources. CBA identifies the most economic adaptation actions and allows for their ranking based on economic efficiency. The adaptation measures for which the benefit exceeds the cost can be ranked as follows</w:t>
      </w:r>
      <w:r w:rsidR="00CB73C7">
        <w:rPr>
          <w:rFonts w:ascii="Times New Roman" w:eastAsia="Cambria" w:hAnsi="Times New Roman"/>
          <w:sz w:val="24"/>
          <w:szCs w:val="24"/>
          <w:lang w:val="en-US"/>
        </w:rPr>
        <w:t xml:space="preserve"> (see </w:t>
      </w:r>
      <w:r w:rsidR="00CB73C7" w:rsidRPr="00147214">
        <w:rPr>
          <w:rFonts w:ascii="Times New Roman" w:eastAsia="Cambria" w:hAnsi="Times New Roman"/>
          <w:b/>
          <w:bCs/>
          <w:i/>
          <w:iCs/>
          <w:sz w:val="24"/>
          <w:szCs w:val="24"/>
          <w:lang w:val="en-US"/>
        </w:rPr>
        <w:t>Figure 33</w:t>
      </w:r>
      <w:r w:rsidR="00CB73C7">
        <w:rPr>
          <w:rFonts w:ascii="Times New Roman" w:eastAsia="Cambria" w:hAnsi="Times New Roman"/>
          <w:sz w:val="24"/>
          <w:szCs w:val="24"/>
          <w:lang w:val="en-US"/>
        </w:rPr>
        <w:t>)</w:t>
      </w:r>
      <w:r w:rsidRPr="00305EA6">
        <w:rPr>
          <w:rFonts w:ascii="Times New Roman" w:eastAsia="Cambria" w:hAnsi="Times New Roman"/>
          <w:sz w:val="24"/>
          <w:szCs w:val="24"/>
          <w:lang w:val="en-US"/>
        </w:rPr>
        <w:t>: secure funds for CCA research and implementa</w:t>
      </w:r>
      <w:r w:rsidR="009A360C">
        <w:rPr>
          <w:rFonts w:ascii="Times New Roman" w:eastAsia="Cambria" w:hAnsi="Times New Roman"/>
          <w:sz w:val="24"/>
          <w:szCs w:val="24"/>
          <w:lang w:val="en-US"/>
        </w:rPr>
        <w:t>tion of CCA-related innovations;</w:t>
      </w:r>
      <w:r w:rsidRPr="00305EA6">
        <w:rPr>
          <w:rFonts w:ascii="Times New Roman" w:eastAsia="Cambria" w:hAnsi="Times New Roman"/>
          <w:sz w:val="24"/>
          <w:szCs w:val="24"/>
          <w:lang w:val="en-US"/>
        </w:rPr>
        <w:t xml:space="preserve"> </w:t>
      </w:r>
      <w:r w:rsidRPr="00305EA6">
        <w:rPr>
          <w:rFonts w:ascii="Times New Roman" w:eastAsia="Times New Roman" w:hAnsi="Times New Roman"/>
          <w:color w:val="000000"/>
          <w:sz w:val="24"/>
          <w:szCs w:val="24"/>
          <w:lang w:val="en-GB" w:eastAsia="en-GB"/>
        </w:rPr>
        <w:t>introduce economic incentives for behavioural change</w:t>
      </w:r>
      <w:r w:rsidR="009A360C">
        <w:rPr>
          <w:rFonts w:ascii="Times New Roman" w:eastAsia="Times New Roman" w:hAnsi="Times New Roman"/>
          <w:color w:val="000000"/>
          <w:sz w:val="24"/>
          <w:szCs w:val="24"/>
          <w:lang w:val="en-GB" w:eastAsia="en-GB"/>
        </w:rPr>
        <w:t>;</w:t>
      </w:r>
      <w:r w:rsidRPr="00305EA6">
        <w:rPr>
          <w:rFonts w:ascii="Times New Roman" w:eastAsia="Times New Roman" w:hAnsi="Times New Roman"/>
          <w:color w:val="000000"/>
          <w:sz w:val="24"/>
          <w:szCs w:val="24"/>
          <w:lang w:val="en-GB" w:eastAsia="en-GB"/>
        </w:rPr>
        <w:t xml:space="preserve"> and include CCA measures in the infrastructure operational plans, and others.</w:t>
      </w:r>
    </w:p>
    <w:p w14:paraId="56853AC0" w14:textId="24D70D36" w:rsidR="00305EA6" w:rsidRPr="00AA7D9B" w:rsidRDefault="00B0457E" w:rsidP="00AA7D9B">
      <w:pPr>
        <w:pStyle w:val="Caption"/>
        <w:rPr>
          <w:b w:val="0"/>
          <w:i w:val="0"/>
          <w:iCs w:val="0"/>
        </w:rPr>
      </w:pPr>
      <w:bookmarkStart w:id="883" w:name="_Toc522194669"/>
      <w:r w:rsidRPr="00AA7D9B">
        <w:t xml:space="preserve">Figure </w:t>
      </w:r>
      <w:r w:rsidRPr="00AA7D9B">
        <w:fldChar w:fldCharType="begin"/>
      </w:r>
      <w:r w:rsidRPr="00AA7D9B">
        <w:instrText xml:space="preserve"> SEQ Figure \* ARABIC </w:instrText>
      </w:r>
      <w:r w:rsidRPr="00AA7D9B">
        <w:fldChar w:fldCharType="separate"/>
      </w:r>
      <w:r w:rsidR="009967E2">
        <w:rPr>
          <w:noProof/>
        </w:rPr>
        <w:t>33</w:t>
      </w:r>
      <w:r w:rsidRPr="00AA7D9B">
        <w:fldChar w:fldCharType="end"/>
      </w:r>
      <w:r w:rsidRPr="00AA7D9B">
        <w:t xml:space="preserve">. </w:t>
      </w:r>
      <w:r w:rsidR="00305EA6" w:rsidRPr="00AA7D9B">
        <w:t>Prioritization of t</w:t>
      </w:r>
      <w:r w:rsidRPr="00AA7D9B">
        <w:t xml:space="preserve">he adaptation measures (total </w:t>
      </w:r>
      <w:r>
        <w:t>present value</w:t>
      </w:r>
      <w:r w:rsidR="00305EA6" w:rsidRPr="00AA7D9B">
        <w:t xml:space="preserve"> effect in € million)</w:t>
      </w:r>
      <w:bookmarkEnd w:id="883"/>
    </w:p>
    <w:p w14:paraId="502BB94E" w14:textId="5C11BA2E" w:rsidR="00305EA6" w:rsidRPr="00305EA6" w:rsidRDefault="009967E2" w:rsidP="00AA7D9B">
      <w:pPr>
        <w:spacing w:after="200" w:line="276" w:lineRule="auto"/>
        <w:jc w:val="center"/>
        <w:rPr>
          <w:rFonts w:ascii="Times New Roman" w:eastAsia="Cambria" w:hAnsi="Times New Roman"/>
          <w:sz w:val="24"/>
          <w:szCs w:val="24"/>
          <w:lang w:val="en-GB"/>
        </w:rPr>
      </w:pPr>
      <w:r>
        <w:rPr>
          <w:noProof/>
          <w:lang w:val="en-US"/>
        </w:rPr>
        <w:drawing>
          <wp:inline distT="0" distB="0" distL="0" distR="0" wp14:anchorId="2F206CE0" wp14:editId="2D42DE2D">
            <wp:extent cx="5731510" cy="3386859"/>
            <wp:effectExtent l="0" t="0" r="2540" b="4445"/>
            <wp:docPr id="6" name="Chart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B3D122B" w14:textId="5F5834C5" w:rsidR="00305EA6" w:rsidRPr="009967E2" w:rsidRDefault="00305EA6" w:rsidP="000D779A">
      <w:pPr>
        <w:pStyle w:val="Heading2"/>
        <w:numPr>
          <w:ilvl w:val="0"/>
          <w:numId w:val="113"/>
        </w:numPr>
        <w:spacing w:before="300" w:after="60"/>
        <w:rPr>
          <w:b/>
          <w:bCs w:val="0"/>
        </w:rPr>
      </w:pPr>
      <w:bookmarkStart w:id="884" w:name="_Toc522194631"/>
      <w:bookmarkEnd w:id="882"/>
      <w:r w:rsidRPr="009967E2">
        <w:rPr>
          <w:b/>
          <w:bCs w:val="0"/>
        </w:rPr>
        <w:lastRenderedPageBreak/>
        <w:t>Conclusions</w:t>
      </w:r>
      <w:bookmarkEnd w:id="884"/>
    </w:p>
    <w:p w14:paraId="50EEF06F" w14:textId="77777777" w:rsidR="00305EA6" w:rsidRPr="00305EA6" w:rsidRDefault="00305EA6" w:rsidP="00305EA6">
      <w:pPr>
        <w:spacing w:after="0" w:line="276" w:lineRule="auto"/>
        <w:jc w:val="both"/>
        <w:rPr>
          <w:rFonts w:ascii="Times New Roman" w:hAnsi="Times New Roman"/>
          <w:sz w:val="24"/>
          <w:szCs w:val="24"/>
          <w:lang w:val="en-US"/>
        </w:rPr>
      </w:pPr>
      <w:bookmarkStart w:id="885" w:name="_Hlk517271292"/>
      <w:r w:rsidRPr="00305EA6">
        <w:rPr>
          <w:rFonts w:ascii="Times New Roman" w:eastAsia="Cambria" w:hAnsi="Times New Roman"/>
          <w:sz w:val="24"/>
          <w:szCs w:val="24"/>
          <w:u w:color="000000"/>
          <w:bdr w:val="nil"/>
          <w:lang w:val="en-US" w:eastAsia="en-GB"/>
        </w:rPr>
        <w:t xml:space="preserve">Effects of taking adaptation measures will </w:t>
      </w:r>
      <w:r w:rsidRPr="00305EA6">
        <w:rPr>
          <w:rFonts w:ascii="Times New Roman" w:eastAsia="Cambria" w:hAnsi="Times New Roman"/>
          <w:sz w:val="24"/>
          <w:szCs w:val="24"/>
          <w:lang w:val="en-US"/>
        </w:rPr>
        <w:t xml:space="preserve">be cost savings as a result of decreased </w:t>
      </w:r>
      <w:r w:rsidRPr="00305EA6">
        <w:rPr>
          <w:rFonts w:ascii="Times New Roman" w:hAnsi="Times New Roman"/>
          <w:color w:val="000000"/>
          <w:sz w:val="24"/>
          <w:szCs w:val="24"/>
          <w:u w:color="000000"/>
          <w:bdr w:val="nil"/>
          <w:lang w:val="en-US" w:eastAsia="en-GB"/>
        </w:rPr>
        <w:t xml:space="preserve">potential damage on water resources caused by climate change. </w:t>
      </w:r>
      <w:r w:rsidRPr="00305EA6">
        <w:rPr>
          <w:rFonts w:ascii="Times New Roman" w:eastAsia="Cambria" w:hAnsi="Times New Roman"/>
          <w:sz w:val="24"/>
          <w:szCs w:val="24"/>
          <w:lang w:val="en-US"/>
        </w:rPr>
        <w:t xml:space="preserve">The </w:t>
      </w:r>
      <w:r w:rsidRPr="00305EA6">
        <w:rPr>
          <w:rFonts w:ascii="Times New Roman" w:hAnsi="Times New Roman"/>
          <w:sz w:val="24"/>
          <w:szCs w:val="24"/>
          <w:lang w:val="en-US"/>
        </w:rPr>
        <w:t>NPV for all climate scenarios is positive and high, indicating that the implemented adaptation measures are beneficial on the short and long-term, independently of changes in temperature and fluctuations in precipitation.</w:t>
      </w:r>
    </w:p>
    <w:p w14:paraId="798AB2FB" w14:textId="5C1D3308" w:rsidR="00305EA6" w:rsidRPr="00305EA6" w:rsidRDefault="00305EA6" w:rsidP="00305EA6">
      <w:pPr>
        <w:spacing w:after="0" w:line="276" w:lineRule="auto"/>
        <w:jc w:val="both"/>
        <w:rPr>
          <w:rFonts w:ascii="Times New Roman" w:hAnsi="Times New Roman"/>
          <w:sz w:val="24"/>
          <w:szCs w:val="24"/>
          <w:lang w:val="en-US"/>
        </w:rPr>
      </w:pPr>
      <w:r w:rsidRPr="00305EA6">
        <w:rPr>
          <w:rFonts w:ascii="Times New Roman" w:hAnsi="Times New Roman"/>
          <w:sz w:val="24"/>
          <w:szCs w:val="24"/>
          <w:lang w:val="en-US"/>
        </w:rPr>
        <w:t>The assessment shows that adaptation measures contribute to less costs due to avoidance of losses deriving from decreased total used water and total abstracted water.</w:t>
      </w:r>
    </w:p>
    <w:p w14:paraId="59012D29" w14:textId="77777777" w:rsidR="00305EA6" w:rsidRPr="00305EA6" w:rsidRDefault="00305EA6" w:rsidP="00305EA6">
      <w:pPr>
        <w:spacing w:after="0" w:line="276" w:lineRule="auto"/>
        <w:jc w:val="both"/>
        <w:rPr>
          <w:rFonts w:ascii="Times New Roman" w:hAnsi="Times New Roman"/>
          <w:sz w:val="24"/>
          <w:szCs w:val="24"/>
          <w:lang w:val="en-GB"/>
        </w:rPr>
      </w:pPr>
      <w:r w:rsidRPr="00305EA6">
        <w:rPr>
          <w:rFonts w:ascii="Times New Roman" w:eastAsia="Cambria" w:hAnsi="Times New Roman"/>
          <w:sz w:val="24"/>
          <w:szCs w:val="24"/>
          <w:bdr w:val="nil"/>
          <w:lang w:val="en-US"/>
        </w:rPr>
        <w:t xml:space="preserve">The estimated financial efficiency of the application of adaptation measures is </w:t>
      </w:r>
      <w:r w:rsidRPr="00305EA6">
        <w:rPr>
          <w:rFonts w:ascii="Times New Roman" w:eastAsia="Arial Unicode MS" w:hAnsi="Times New Roman"/>
          <w:sz w:val="24"/>
          <w:szCs w:val="24"/>
          <w:bdr w:val="nil"/>
          <w:lang w:val="en-US"/>
        </w:rPr>
        <w:t>positive.</w:t>
      </w:r>
      <w:r w:rsidRPr="00305EA6">
        <w:rPr>
          <w:rFonts w:ascii="Times New Roman" w:eastAsia="Cambria" w:hAnsi="Times New Roman"/>
          <w:sz w:val="24"/>
          <w:szCs w:val="24"/>
          <w:bdr w:val="nil"/>
          <w:lang w:val="en-US"/>
        </w:rPr>
        <w:t xml:space="preserve"> </w:t>
      </w:r>
      <w:r w:rsidRPr="00305EA6">
        <w:rPr>
          <w:rFonts w:ascii="Times New Roman" w:hAnsi="Times New Roman"/>
          <w:sz w:val="24"/>
          <w:szCs w:val="24"/>
          <w:lang w:val="en-GB"/>
        </w:rPr>
        <w:t>NPV calculations show that these investments are economically efficient. Moreover, combining multiple adaptation measures will generate synergetic effects.</w:t>
      </w:r>
    </w:p>
    <w:bookmarkEnd w:id="885"/>
    <w:p w14:paraId="2FC8B871" w14:textId="0B639561" w:rsidR="00305EA6" w:rsidRDefault="00305EA6">
      <w:pPr>
        <w:widowControl w:val="0"/>
        <w:spacing w:after="0"/>
        <w:rPr>
          <w:rFonts w:ascii="Calibri" w:eastAsiaTheme="majorEastAsia" w:hAnsi="Calibri" w:cstheme="majorBidi"/>
          <w:b/>
          <w:bCs/>
          <w:color w:val="365F91" w:themeColor="accent1" w:themeShade="BF"/>
          <w:sz w:val="32"/>
          <w:szCs w:val="28"/>
          <w:lang w:val="en-US"/>
        </w:rPr>
      </w:pPr>
      <w:r>
        <w:br w:type="page"/>
      </w:r>
    </w:p>
    <w:p w14:paraId="0DCD3110" w14:textId="18013088" w:rsidR="00D9089F" w:rsidRPr="005070A4" w:rsidRDefault="003D4D3E" w:rsidP="00796508">
      <w:pPr>
        <w:pStyle w:val="Heading1"/>
        <w:rPr>
          <w:b w:val="0"/>
          <w:bCs w:val="0"/>
        </w:rPr>
      </w:pPr>
      <w:bookmarkStart w:id="886" w:name="_Toc522194632"/>
      <w:r w:rsidRPr="00B85899">
        <w:lastRenderedPageBreak/>
        <w:t>A</w:t>
      </w:r>
      <w:r w:rsidR="007040D5">
        <w:t>nnex</w:t>
      </w:r>
      <w:r w:rsidR="00266A1C">
        <w:t xml:space="preserve"> </w:t>
      </w:r>
      <w:r w:rsidR="00B0457E">
        <w:t>4</w:t>
      </w:r>
      <w:r w:rsidR="007040D5">
        <w:t>.</w:t>
      </w:r>
      <w:r w:rsidR="007C44C4">
        <w:t xml:space="preserve"> </w:t>
      </w:r>
      <w:r w:rsidRPr="003D4D3E">
        <w:t xml:space="preserve">Annual </w:t>
      </w:r>
      <w:r w:rsidR="00A7572D">
        <w:t>W</w:t>
      </w:r>
      <w:r w:rsidRPr="003D4D3E">
        <w:t xml:space="preserve">ater </w:t>
      </w:r>
      <w:r w:rsidR="00A7572D">
        <w:t>U</w:t>
      </w:r>
      <w:r w:rsidRPr="003D4D3E">
        <w:t xml:space="preserve">se by </w:t>
      </w:r>
      <w:r w:rsidR="00A7572D">
        <w:t>E</w:t>
      </w:r>
      <w:r w:rsidRPr="003D4D3E">
        <w:t xml:space="preserve">conomic </w:t>
      </w:r>
      <w:r w:rsidR="00A7572D">
        <w:t>A</w:t>
      </w:r>
      <w:r w:rsidRPr="003D4D3E">
        <w:t>ctivities per River Basin</w:t>
      </w:r>
      <w:bookmarkEnd w:id="858"/>
      <w:bookmarkEnd w:id="859"/>
      <w:bookmarkEnd w:id="860"/>
      <w:bookmarkEnd w:id="865"/>
      <w:bookmarkEnd w:id="866"/>
      <w:bookmarkEnd w:id="867"/>
      <w:bookmarkEnd w:id="868"/>
      <w:bookmarkEnd w:id="886"/>
    </w:p>
    <w:p w14:paraId="7FC2E108" w14:textId="00AF98F8" w:rsidR="003D4D3E" w:rsidRPr="00FA1E0C" w:rsidRDefault="00FA1E0C" w:rsidP="00CC201C">
      <w:pPr>
        <w:pStyle w:val="TableParagraph"/>
        <w:spacing w:before="200" w:after="120" w:line="240" w:lineRule="auto"/>
        <w:rPr>
          <w:rFonts w:ascii="Calibri" w:eastAsia="Calibri" w:hAnsi="Calibri" w:cs="Times New Roman"/>
          <w:i/>
          <w:iCs/>
          <w:color w:val="44546A"/>
          <w:szCs w:val="18"/>
          <w:lang w:val="en-US"/>
        </w:rPr>
      </w:pPr>
      <w:bookmarkStart w:id="887" w:name="_Toc504315735"/>
      <w:bookmarkStart w:id="888" w:name="_Toc507073925"/>
      <w:bookmarkStart w:id="889" w:name="_Toc522194711"/>
      <w:bookmarkEnd w:id="716"/>
      <w:r w:rsidRPr="00AA5004">
        <w:rPr>
          <w:rFonts w:ascii="Calibri" w:eastAsia="Calibri" w:hAnsi="Calibri" w:cs="Times New Roman"/>
          <w:i/>
          <w:iCs/>
          <w:color w:val="44546A"/>
          <w:szCs w:val="18"/>
          <w:lang w:val="en-US"/>
        </w:rPr>
        <w:t xml:space="preserve">Table </w:t>
      </w:r>
      <w:r w:rsidRPr="00AA5004">
        <w:rPr>
          <w:rFonts w:ascii="Calibri" w:eastAsia="Calibri" w:hAnsi="Calibri" w:cs="Times New Roman"/>
          <w:i/>
          <w:iCs/>
          <w:color w:val="44546A"/>
          <w:szCs w:val="18"/>
          <w:lang w:val="en-US"/>
        </w:rPr>
        <w:fldChar w:fldCharType="begin"/>
      </w:r>
      <w:r w:rsidRPr="00AA5004">
        <w:rPr>
          <w:rFonts w:ascii="Calibri" w:eastAsia="Calibri" w:hAnsi="Calibri" w:cs="Times New Roman"/>
          <w:i/>
          <w:iCs/>
          <w:color w:val="44546A"/>
          <w:szCs w:val="18"/>
          <w:lang w:val="en-US"/>
        </w:rPr>
        <w:instrText xml:space="preserve"> SEQ Table \* ARABIC </w:instrText>
      </w:r>
      <w:r w:rsidRPr="00AA5004">
        <w:rPr>
          <w:rFonts w:ascii="Calibri" w:eastAsia="Calibri" w:hAnsi="Calibri" w:cs="Times New Roman"/>
          <w:i/>
          <w:iCs/>
          <w:color w:val="44546A"/>
          <w:szCs w:val="18"/>
          <w:lang w:val="en-US"/>
        </w:rPr>
        <w:fldChar w:fldCharType="separate"/>
      </w:r>
      <w:r w:rsidR="00474A8E">
        <w:rPr>
          <w:rFonts w:ascii="Calibri" w:eastAsia="Calibri" w:hAnsi="Calibri" w:cs="Times New Roman"/>
          <w:i/>
          <w:iCs/>
          <w:noProof/>
          <w:color w:val="44546A"/>
          <w:szCs w:val="18"/>
          <w:lang w:val="en-US"/>
        </w:rPr>
        <w:t>42</w:t>
      </w:r>
      <w:r w:rsidRPr="00AA5004">
        <w:rPr>
          <w:rFonts w:ascii="Calibri" w:eastAsia="Calibri" w:hAnsi="Calibri" w:cs="Times New Roman"/>
          <w:i/>
          <w:iCs/>
          <w:color w:val="44546A"/>
          <w:szCs w:val="18"/>
          <w:lang w:val="en-US"/>
        </w:rPr>
        <w:fldChar w:fldCharType="end"/>
      </w:r>
      <w:r w:rsidRPr="00AA5004">
        <w:rPr>
          <w:rFonts w:ascii="Calibri" w:eastAsia="Calibri" w:hAnsi="Calibri" w:cs="Times New Roman"/>
          <w:i/>
          <w:iCs/>
          <w:color w:val="44546A"/>
          <w:szCs w:val="18"/>
          <w:lang w:val="en-US"/>
        </w:rPr>
        <w:t xml:space="preserve">. </w:t>
      </w:r>
      <w:r w:rsidR="003D4D3E" w:rsidRPr="00FA1E0C">
        <w:rPr>
          <w:rFonts w:ascii="Calibri" w:eastAsia="Calibri" w:hAnsi="Calibri" w:cs="Times New Roman"/>
          <w:i/>
          <w:iCs/>
          <w:color w:val="44546A"/>
          <w:szCs w:val="18"/>
          <w:lang w:val="en-US"/>
        </w:rPr>
        <w:t>Annual water use by economic activit</w:t>
      </w:r>
      <w:r w:rsidR="0024568C">
        <w:rPr>
          <w:rFonts w:ascii="Calibri" w:eastAsia="Calibri" w:hAnsi="Calibri" w:cs="Times New Roman"/>
          <w:i/>
          <w:iCs/>
          <w:color w:val="44546A"/>
          <w:szCs w:val="18"/>
          <w:lang w:val="en-US"/>
        </w:rPr>
        <w:t>y</w:t>
      </w:r>
      <w:r w:rsidR="003D4D3E" w:rsidRPr="00FA1E0C">
        <w:rPr>
          <w:rFonts w:ascii="Calibri" w:eastAsia="Calibri" w:hAnsi="Calibri" w:cs="Times New Roman"/>
          <w:i/>
          <w:iCs/>
          <w:color w:val="44546A"/>
          <w:szCs w:val="18"/>
          <w:lang w:val="en-US"/>
        </w:rPr>
        <w:t xml:space="preserve"> per </w:t>
      </w:r>
      <w:r w:rsidR="007C44C4" w:rsidRPr="00FA1E0C">
        <w:rPr>
          <w:rFonts w:ascii="Calibri" w:eastAsia="Calibri" w:hAnsi="Calibri" w:cs="Times New Roman"/>
          <w:i/>
          <w:iCs/>
          <w:color w:val="44546A"/>
          <w:szCs w:val="18"/>
          <w:lang w:val="en-US"/>
        </w:rPr>
        <w:t>r</w:t>
      </w:r>
      <w:r w:rsidR="003D4D3E" w:rsidRPr="00FA1E0C">
        <w:rPr>
          <w:rFonts w:ascii="Calibri" w:eastAsia="Calibri" w:hAnsi="Calibri" w:cs="Times New Roman"/>
          <w:i/>
          <w:iCs/>
          <w:color w:val="44546A"/>
          <w:szCs w:val="18"/>
          <w:lang w:val="en-US"/>
        </w:rPr>
        <w:t xml:space="preserve">iver </w:t>
      </w:r>
      <w:r w:rsidR="007C44C4" w:rsidRPr="00FA1E0C">
        <w:rPr>
          <w:rFonts w:ascii="Calibri" w:eastAsia="Calibri" w:hAnsi="Calibri" w:cs="Times New Roman"/>
          <w:i/>
          <w:iCs/>
          <w:color w:val="44546A"/>
          <w:szCs w:val="18"/>
          <w:lang w:val="en-US"/>
        </w:rPr>
        <w:t>b</w:t>
      </w:r>
      <w:r w:rsidR="003D4D3E" w:rsidRPr="00FA1E0C">
        <w:rPr>
          <w:rFonts w:ascii="Calibri" w:eastAsia="Calibri" w:hAnsi="Calibri" w:cs="Times New Roman"/>
          <w:i/>
          <w:iCs/>
          <w:color w:val="44546A"/>
          <w:szCs w:val="18"/>
          <w:lang w:val="en-US"/>
        </w:rPr>
        <w:t>asin (million m3/year)</w:t>
      </w:r>
      <w:bookmarkEnd w:id="887"/>
      <w:bookmarkEnd w:id="888"/>
      <w:bookmarkEnd w:id="889"/>
    </w:p>
    <w:tbl>
      <w:tblPr>
        <w:tblW w:w="850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340"/>
        <w:gridCol w:w="860"/>
        <w:gridCol w:w="860"/>
        <w:gridCol w:w="860"/>
        <w:gridCol w:w="860"/>
        <w:gridCol w:w="860"/>
        <w:gridCol w:w="860"/>
      </w:tblGrid>
      <w:tr w:rsidR="003D4D3E" w:rsidRPr="009B44CE" w14:paraId="5C94B1F1" w14:textId="77777777" w:rsidTr="00796508">
        <w:trPr>
          <w:trHeight w:val="217"/>
          <w:tblHeader/>
          <w:jc w:val="center"/>
        </w:trPr>
        <w:tc>
          <w:tcPr>
            <w:tcW w:w="3340" w:type="dxa"/>
            <w:shd w:val="clear" w:color="auto" w:fill="365F91" w:themeFill="accent1" w:themeFillShade="BF"/>
            <w:vAlign w:val="center"/>
            <w:hideMark/>
          </w:tcPr>
          <w:p w14:paraId="723FDA01" w14:textId="32CFD77D" w:rsidR="003D4D3E" w:rsidRPr="00923A4B" w:rsidRDefault="003D4D3E" w:rsidP="00E74110">
            <w:pPr>
              <w:spacing w:before="40" w:after="40"/>
              <w:jc w:val="center"/>
              <w:rPr>
                <w:rFonts w:asciiTheme="minorHAnsi" w:eastAsia="Times New Roman" w:hAnsiTheme="minorHAnsi" w:cstheme="minorHAnsi"/>
                <w:b/>
                <w:bCs/>
                <w:color w:val="FFFFFF" w:themeColor="background1"/>
                <w:sz w:val="22"/>
                <w:lang w:val="en-GB"/>
              </w:rPr>
            </w:pPr>
            <w:r w:rsidRPr="00796508">
              <w:rPr>
                <w:rFonts w:asciiTheme="minorHAnsi" w:eastAsia="Times New Roman" w:hAnsiTheme="minorHAnsi" w:cstheme="minorHAnsi"/>
                <w:b/>
                <w:bCs/>
                <w:color w:val="FFFFFF" w:themeColor="background1"/>
                <w:sz w:val="22"/>
              </w:rPr>
              <w:t>Economic activities</w:t>
            </w:r>
            <w:r w:rsidR="00923A4B">
              <w:rPr>
                <w:rFonts w:asciiTheme="minorHAnsi" w:eastAsia="Times New Roman" w:hAnsiTheme="minorHAnsi" w:cstheme="minorHAnsi"/>
                <w:b/>
                <w:bCs/>
                <w:color w:val="FFFFFF" w:themeColor="background1"/>
                <w:sz w:val="22"/>
                <w:lang w:val="en-GB"/>
              </w:rPr>
              <w:t xml:space="preserve"> (million m</w:t>
            </w:r>
            <w:r w:rsidR="00923A4B" w:rsidRPr="00923A4B">
              <w:rPr>
                <w:rFonts w:asciiTheme="minorHAnsi" w:eastAsia="Times New Roman" w:hAnsiTheme="minorHAnsi" w:cstheme="minorHAnsi"/>
                <w:b/>
                <w:bCs/>
                <w:color w:val="FFFFFF" w:themeColor="background1"/>
                <w:sz w:val="22"/>
                <w:vertAlign w:val="superscript"/>
                <w:lang w:val="en-GB"/>
              </w:rPr>
              <w:t>3</w:t>
            </w:r>
            <w:r w:rsidR="00923A4B">
              <w:rPr>
                <w:rFonts w:asciiTheme="minorHAnsi" w:eastAsia="Times New Roman" w:hAnsiTheme="minorHAnsi" w:cstheme="minorHAnsi"/>
                <w:b/>
                <w:bCs/>
                <w:color w:val="FFFFFF" w:themeColor="background1"/>
                <w:sz w:val="22"/>
                <w:lang w:val="en-GB"/>
              </w:rPr>
              <w:t xml:space="preserve"> per year)</w:t>
            </w:r>
          </w:p>
        </w:tc>
        <w:tc>
          <w:tcPr>
            <w:tcW w:w="860" w:type="dxa"/>
            <w:shd w:val="clear" w:color="auto" w:fill="365F91" w:themeFill="accent1" w:themeFillShade="BF"/>
            <w:vAlign w:val="center"/>
            <w:hideMark/>
          </w:tcPr>
          <w:p w14:paraId="169B5113" w14:textId="77777777" w:rsidR="003D4D3E" w:rsidRPr="00796508" w:rsidRDefault="003D4D3E" w:rsidP="00E74110">
            <w:pPr>
              <w:spacing w:before="40" w:after="40"/>
              <w:jc w:val="center"/>
              <w:rPr>
                <w:rFonts w:asciiTheme="minorHAnsi" w:eastAsia="Times New Roman" w:hAnsiTheme="minorHAnsi" w:cstheme="minorHAnsi"/>
                <w:b/>
                <w:bCs/>
                <w:color w:val="FFFFFF" w:themeColor="background1"/>
                <w:sz w:val="22"/>
              </w:rPr>
            </w:pPr>
            <w:r w:rsidRPr="00796508">
              <w:rPr>
                <w:rFonts w:asciiTheme="minorHAnsi" w:eastAsia="Times New Roman" w:hAnsiTheme="minorHAnsi" w:cstheme="minorHAnsi"/>
                <w:b/>
                <w:bCs/>
                <w:color w:val="FFFFFF" w:themeColor="background1"/>
                <w:sz w:val="22"/>
              </w:rPr>
              <w:t>2008</w:t>
            </w:r>
          </w:p>
        </w:tc>
        <w:tc>
          <w:tcPr>
            <w:tcW w:w="860" w:type="dxa"/>
            <w:shd w:val="clear" w:color="auto" w:fill="365F91" w:themeFill="accent1" w:themeFillShade="BF"/>
            <w:vAlign w:val="center"/>
            <w:hideMark/>
          </w:tcPr>
          <w:p w14:paraId="5F82115B" w14:textId="77777777" w:rsidR="003D4D3E" w:rsidRPr="00796508" w:rsidRDefault="003D4D3E" w:rsidP="00E74110">
            <w:pPr>
              <w:spacing w:before="40" w:after="40"/>
              <w:jc w:val="center"/>
              <w:rPr>
                <w:rFonts w:asciiTheme="minorHAnsi" w:eastAsia="Times New Roman" w:hAnsiTheme="minorHAnsi" w:cstheme="minorHAnsi"/>
                <w:b/>
                <w:bCs/>
                <w:color w:val="FFFFFF" w:themeColor="background1"/>
                <w:sz w:val="22"/>
              </w:rPr>
            </w:pPr>
            <w:r w:rsidRPr="00796508">
              <w:rPr>
                <w:rFonts w:asciiTheme="minorHAnsi" w:eastAsia="Times New Roman" w:hAnsiTheme="minorHAnsi" w:cstheme="minorHAnsi"/>
                <w:b/>
                <w:bCs/>
                <w:color w:val="FFFFFF" w:themeColor="background1"/>
                <w:sz w:val="22"/>
              </w:rPr>
              <w:t>2009</w:t>
            </w:r>
          </w:p>
        </w:tc>
        <w:tc>
          <w:tcPr>
            <w:tcW w:w="860" w:type="dxa"/>
            <w:shd w:val="clear" w:color="auto" w:fill="365F91" w:themeFill="accent1" w:themeFillShade="BF"/>
            <w:vAlign w:val="center"/>
            <w:hideMark/>
          </w:tcPr>
          <w:p w14:paraId="1BE0A687" w14:textId="77777777" w:rsidR="003D4D3E" w:rsidRPr="00796508" w:rsidRDefault="003D4D3E" w:rsidP="00E74110">
            <w:pPr>
              <w:spacing w:before="40" w:after="40"/>
              <w:jc w:val="center"/>
              <w:rPr>
                <w:rFonts w:asciiTheme="minorHAnsi" w:eastAsia="Times New Roman" w:hAnsiTheme="minorHAnsi" w:cstheme="minorHAnsi"/>
                <w:b/>
                <w:bCs/>
                <w:color w:val="FFFFFF" w:themeColor="background1"/>
                <w:sz w:val="22"/>
              </w:rPr>
            </w:pPr>
            <w:r w:rsidRPr="00796508">
              <w:rPr>
                <w:rFonts w:asciiTheme="minorHAnsi" w:eastAsia="Times New Roman" w:hAnsiTheme="minorHAnsi" w:cstheme="minorHAnsi"/>
                <w:b/>
                <w:bCs/>
                <w:color w:val="FFFFFF" w:themeColor="background1"/>
                <w:sz w:val="22"/>
              </w:rPr>
              <w:t>2010</w:t>
            </w:r>
          </w:p>
        </w:tc>
        <w:tc>
          <w:tcPr>
            <w:tcW w:w="860" w:type="dxa"/>
            <w:shd w:val="clear" w:color="auto" w:fill="365F91" w:themeFill="accent1" w:themeFillShade="BF"/>
            <w:vAlign w:val="center"/>
            <w:hideMark/>
          </w:tcPr>
          <w:p w14:paraId="1461540D" w14:textId="77777777" w:rsidR="003D4D3E" w:rsidRPr="00796508" w:rsidRDefault="003D4D3E" w:rsidP="00E74110">
            <w:pPr>
              <w:spacing w:before="40" w:after="40"/>
              <w:jc w:val="center"/>
              <w:rPr>
                <w:rFonts w:asciiTheme="minorHAnsi" w:eastAsia="Times New Roman" w:hAnsiTheme="minorHAnsi" w:cstheme="minorHAnsi"/>
                <w:b/>
                <w:bCs/>
                <w:color w:val="FFFFFF" w:themeColor="background1"/>
                <w:sz w:val="22"/>
              </w:rPr>
            </w:pPr>
            <w:r w:rsidRPr="00796508">
              <w:rPr>
                <w:rFonts w:asciiTheme="minorHAnsi" w:eastAsia="Times New Roman" w:hAnsiTheme="minorHAnsi" w:cstheme="minorHAnsi"/>
                <w:b/>
                <w:bCs/>
                <w:color w:val="FFFFFF" w:themeColor="background1"/>
                <w:sz w:val="22"/>
              </w:rPr>
              <w:t>2011</w:t>
            </w:r>
          </w:p>
        </w:tc>
        <w:tc>
          <w:tcPr>
            <w:tcW w:w="860" w:type="dxa"/>
            <w:shd w:val="clear" w:color="auto" w:fill="365F91" w:themeFill="accent1" w:themeFillShade="BF"/>
            <w:vAlign w:val="center"/>
            <w:hideMark/>
          </w:tcPr>
          <w:p w14:paraId="74E22361" w14:textId="77777777" w:rsidR="003D4D3E" w:rsidRPr="00796508" w:rsidRDefault="003D4D3E" w:rsidP="00E74110">
            <w:pPr>
              <w:spacing w:before="40" w:after="40"/>
              <w:jc w:val="center"/>
              <w:rPr>
                <w:rFonts w:asciiTheme="minorHAnsi" w:eastAsia="Times New Roman" w:hAnsiTheme="minorHAnsi" w:cstheme="minorHAnsi"/>
                <w:b/>
                <w:bCs/>
                <w:color w:val="FFFFFF" w:themeColor="background1"/>
                <w:sz w:val="22"/>
              </w:rPr>
            </w:pPr>
            <w:r w:rsidRPr="00796508">
              <w:rPr>
                <w:rFonts w:asciiTheme="minorHAnsi" w:eastAsia="Times New Roman" w:hAnsiTheme="minorHAnsi" w:cstheme="minorHAnsi"/>
                <w:b/>
                <w:bCs/>
                <w:color w:val="FFFFFF" w:themeColor="background1"/>
                <w:sz w:val="22"/>
              </w:rPr>
              <w:t>2012</w:t>
            </w:r>
          </w:p>
        </w:tc>
        <w:tc>
          <w:tcPr>
            <w:tcW w:w="860" w:type="dxa"/>
            <w:shd w:val="clear" w:color="auto" w:fill="365F91" w:themeFill="accent1" w:themeFillShade="BF"/>
            <w:vAlign w:val="center"/>
            <w:hideMark/>
          </w:tcPr>
          <w:p w14:paraId="227423F8" w14:textId="77777777" w:rsidR="003D4D3E" w:rsidRPr="00796508" w:rsidRDefault="003D4D3E" w:rsidP="00E74110">
            <w:pPr>
              <w:spacing w:before="40" w:after="40"/>
              <w:jc w:val="center"/>
              <w:rPr>
                <w:rFonts w:asciiTheme="minorHAnsi" w:eastAsia="Times New Roman" w:hAnsiTheme="minorHAnsi" w:cstheme="minorHAnsi"/>
                <w:b/>
                <w:bCs/>
                <w:color w:val="FFFFFF" w:themeColor="background1"/>
                <w:sz w:val="22"/>
              </w:rPr>
            </w:pPr>
            <w:r w:rsidRPr="00796508">
              <w:rPr>
                <w:rFonts w:asciiTheme="minorHAnsi" w:eastAsia="Times New Roman" w:hAnsiTheme="minorHAnsi" w:cstheme="minorHAnsi"/>
                <w:b/>
                <w:bCs/>
                <w:color w:val="FFFFFF" w:themeColor="background1"/>
                <w:sz w:val="22"/>
              </w:rPr>
              <w:t>2013</w:t>
            </w:r>
          </w:p>
        </w:tc>
      </w:tr>
      <w:tr w:rsidR="003D4D3E" w:rsidRPr="009B44CE" w14:paraId="46ED22A6" w14:textId="77777777" w:rsidTr="00E74110">
        <w:trPr>
          <w:trHeight w:val="255"/>
          <w:jc w:val="center"/>
        </w:trPr>
        <w:tc>
          <w:tcPr>
            <w:tcW w:w="8500" w:type="dxa"/>
            <w:gridSpan w:val="7"/>
            <w:shd w:val="clear" w:color="000000" w:fill="DCE6F1"/>
            <w:hideMark/>
          </w:tcPr>
          <w:p w14:paraId="4F7B4404" w14:textId="77777777" w:rsidR="003D4D3E" w:rsidRPr="009B44CE" w:rsidRDefault="003D4D3E" w:rsidP="00E74110">
            <w:pPr>
              <w:spacing w:before="40" w:after="40"/>
              <w:jc w:val="center"/>
              <w:rPr>
                <w:rFonts w:asciiTheme="minorHAnsi" w:eastAsia="Times New Roman" w:hAnsiTheme="minorHAnsi" w:cstheme="minorHAnsi"/>
                <w:b/>
                <w:bCs/>
                <w:color w:val="000000"/>
                <w:sz w:val="22"/>
              </w:rPr>
            </w:pPr>
            <w:r w:rsidRPr="009B44CE">
              <w:rPr>
                <w:rFonts w:asciiTheme="minorHAnsi" w:eastAsia="Times New Roman" w:hAnsiTheme="minorHAnsi" w:cstheme="minorHAnsi"/>
                <w:b/>
                <w:bCs/>
                <w:color w:val="000000"/>
                <w:sz w:val="22"/>
              </w:rPr>
              <w:t>Danube River Basin</w:t>
            </w:r>
          </w:p>
        </w:tc>
      </w:tr>
      <w:tr w:rsidR="003D4D3E" w:rsidRPr="009B44CE" w14:paraId="79EB1B20" w14:textId="77777777" w:rsidTr="00E74110">
        <w:trPr>
          <w:trHeight w:val="255"/>
          <w:jc w:val="center"/>
        </w:trPr>
        <w:tc>
          <w:tcPr>
            <w:tcW w:w="3340" w:type="dxa"/>
            <w:shd w:val="clear" w:color="auto" w:fill="auto"/>
            <w:vAlign w:val="center"/>
            <w:hideMark/>
          </w:tcPr>
          <w:p w14:paraId="125701F0" w14:textId="77777777" w:rsidR="003D4D3E" w:rsidRPr="009B44CE" w:rsidRDefault="003D4D3E" w:rsidP="00E74110">
            <w:pPr>
              <w:pStyle w:val="TableParagraph"/>
              <w:spacing w:before="40" w:after="40" w:line="240" w:lineRule="auto"/>
              <w:jc w:val="left"/>
              <w:rPr>
                <w:b w:val="0"/>
                <w:lang w:val="en-US"/>
              </w:rPr>
            </w:pPr>
            <w:r w:rsidRPr="009B44CE">
              <w:rPr>
                <w:lang w:val="en-US"/>
              </w:rPr>
              <w:t>Total water use</w:t>
            </w:r>
          </w:p>
        </w:tc>
        <w:tc>
          <w:tcPr>
            <w:tcW w:w="860" w:type="dxa"/>
            <w:shd w:val="clear" w:color="auto" w:fill="auto"/>
            <w:noWrap/>
            <w:hideMark/>
          </w:tcPr>
          <w:p w14:paraId="2EF2208A" w14:textId="77777777" w:rsidR="003D4D3E" w:rsidRPr="009B44CE" w:rsidRDefault="003D4D3E" w:rsidP="00E74110">
            <w:pPr>
              <w:spacing w:before="40" w:after="40"/>
              <w:jc w:val="right"/>
              <w:rPr>
                <w:rFonts w:asciiTheme="minorHAnsi" w:eastAsia="Times New Roman" w:hAnsiTheme="minorHAnsi" w:cstheme="minorHAnsi"/>
                <w:b/>
                <w:bCs/>
                <w:color w:val="000000"/>
                <w:sz w:val="22"/>
              </w:rPr>
            </w:pPr>
            <w:r w:rsidRPr="009B44CE">
              <w:rPr>
                <w:rFonts w:asciiTheme="minorHAnsi" w:eastAsia="Times New Roman" w:hAnsiTheme="minorHAnsi" w:cstheme="minorHAnsi"/>
                <w:b/>
                <w:bCs/>
                <w:color w:val="000000"/>
                <w:sz w:val="22"/>
              </w:rPr>
              <w:t>2,994</w:t>
            </w:r>
          </w:p>
        </w:tc>
        <w:tc>
          <w:tcPr>
            <w:tcW w:w="860" w:type="dxa"/>
            <w:shd w:val="clear" w:color="auto" w:fill="auto"/>
            <w:noWrap/>
            <w:hideMark/>
          </w:tcPr>
          <w:p w14:paraId="19D72B7F" w14:textId="77777777" w:rsidR="003D4D3E" w:rsidRPr="009B44CE" w:rsidRDefault="003D4D3E" w:rsidP="00E74110">
            <w:pPr>
              <w:spacing w:before="40" w:after="40"/>
              <w:jc w:val="right"/>
              <w:rPr>
                <w:rFonts w:asciiTheme="minorHAnsi" w:eastAsia="Times New Roman" w:hAnsiTheme="minorHAnsi" w:cstheme="minorHAnsi"/>
                <w:b/>
                <w:bCs/>
                <w:color w:val="000000"/>
                <w:sz w:val="22"/>
              </w:rPr>
            </w:pPr>
            <w:r w:rsidRPr="009B44CE">
              <w:rPr>
                <w:rFonts w:asciiTheme="minorHAnsi" w:eastAsia="Times New Roman" w:hAnsiTheme="minorHAnsi" w:cstheme="minorHAnsi"/>
                <w:b/>
                <w:bCs/>
                <w:color w:val="000000"/>
                <w:sz w:val="22"/>
              </w:rPr>
              <w:t>2,913</w:t>
            </w:r>
          </w:p>
        </w:tc>
        <w:tc>
          <w:tcPr>
            <w:tcW w:w="860" w:type="dxa"/>
            <w:shd w:val="clear" w:color="auto" w:fill="auto"/>
            <w:noWrap/>
            <w:hideMark/>
          </w:tcPr>
          <w:p w14:paraId="6EAC670C" w14:textId="77777777" w:rsidR="003D4D3E" w:rsidRPr="009B44CE" w:rsidRDefault="003D4D3E" w:rsidP="00E74110">
            <w:pPr>
              <w:spacing w:before="40" w:after="40"/>
              <w:jc w:val="right"/>
              <w:rPr>
                <w:rFonts w:asciiTheme="minorHAnsi" w:eastAsia="Times New Roman" w:hAnsiTheme="minorHAnsi" w:cstheme="minorHAnsi"/>
                <w:b/>
                <w:bCs/>
                <w:color w:val="000000"/>
                <w:sz w:val="22"/>
              </w:rPr>
            </w:pPr>
            <w:r w:rsidRPr="009B44CE">
              <w:rPr>
                <w:rFonts w:asciiTheme="minorHAnsi" w:eastAsia="Times New Roman" w:hAnsiTheme="minorHAnsi" w:cstheme="minorHAnsi"/>
                <w:b/>
                <w:bCs/>
                <w:color w:val="000000"/>
                <w:sz w:val="22"/>
              </w:rPr>
              <w:t>2,862</w:t>
            </w:r>
          </w:p>
        </w:tc>
        <w:tc>
          <w:tcPr>
            <w:tcW w:w="860" w:type="dxa"/>
            <w:shd w:val="clear" w:color="auto" w:fill="auto"/>
            <w:noWrap/>
            <w:hideMark/>
          </w:tcPr>
          <w:p w14:paraId="66FA353D" w14:textId="77777777" w:rsidR="003D4D3E" w:rsidRPr="009B44CE" w:rsidRDefault="003D4D3E" w:rsidP="00E74110">
            <w:pPr>
              <w:spacing w:before="40" w:after="40"/>
              <w:jc w:val="right"/>
              <w:rPr>
                <w:rFonts w:asciiTheme="minorHAnsi" w:eastAsia="Times New Roman" w:hAnsiTheme="minorHAnsi" w:cstheme="minorHAnsi"/>
                <w:b/>
                <w:bCs/>
                <w:color w:val="000000"/>
                <w:sz w:val="22"/>
              </w:rPr>
            </w:pPr>
            <w:r w:rsidRPr="009B44CE">
              <w:rPr>
                <w:rFonts w:asciiTheme="minorHAnsi" w:eastAsia="Times New Roman" w:hAnsiTheme="minorHAnsi" w:cstheme="minorHAnsi"/>
                <w:b/>
                <w:bCs/>
                <w:color w:val="000000"/>
                <w:sz w:val="22"/>
              </w:rPr>
              <w:t>2,941</w:t>
            </w:r>
          </w:p>
        </w:tc>
        <w:tc>
          <w:tcPr>
            <w:tcW w:w="860" w:type="dxa"/>
            <w:shd w:val="clear" w:color="auto" w:fill="auto"/>
            <w:noWrap/>
            <w:hideMark/>
          </w:tcPr>
          <w:p w14:paraId="27D944FF" w14:textId="77777777" w:rsidR="003D4D3E" w:rsidRPr="009B44CE" w:rsidRDefault="003D4D3E" w:rsidP="00E74110">
            <w:pPr>
              <w:spacing w:before="40" w:after="40"/>
              <w:jc w:val="right"/>
              <w:rPr>
                <w:rFonts w:asciiTheme="minorHAnsi" w:eastAsia="Times New Roman" w:hAnsiTheme="minorHAnsi" w:cstheme="minorHAnsi"/>
                <w:b/>
                <w:bCs/>
                <w:color w:val="000000"/>
                <w:sz w:val="22"/>
              </w:rPr>
            </w:pPr>
            <w:r w:rsidRPr="009B44CE">
              <w:rPr>
                <w:rFonts w:asciiTheme="minorHAnsi" w:eastAsia="Times New Roman" w:hAnsiTheme="minorHAnsi" w:cstheme="minorHAnsi"/>
                <w:b/>
                <w:bCs/>
                <w:color w:val="000000"/>
                <w:sz w:val="22"/>
              </w:rPr>
              <w:t>2,678</w:t>
            </w:r>
          </w:p>
        </w:tc>
        <w:tc>
          <w:tcPr>
            <w:tcW w:w="860" w:type="dxa"/>
            <w:shd w:val="clear" w:color="auto" w:fill="auto"/>
            <w:noWrap/>
            <w:hideMark/>
          </w:tcPr>
          <w:p w14:paraId="5538AA53" w14:textId="77777777" w:rsidR="003D4D3E" w:rsidRPr="009B44CE" w:rsidRDefault="003D4D3E" w:rsidP="00E74110">
            <w:pPr>
              <w:spacing w:before="40" w:after="40"/>
              <w:jc w:val="right"/>
              <w:rPr>
                <w:rFonts w:asciiTheme="minorHAnsi" w:eastAsia="Times New Roman" w:hAnsiTheme="minorHAnsi" w:cstheme="minorHAnsi"/>
                <w:b/>
                <w:bCs/>
                <w:color w:val="000000"/>
                <w:sz w:val="22"/>
              </w:rPr>
            </w:pPr>
            <w:r w:rsidRPr="009B44CE">
              <w:rPr>
                <w:rFonts w:asciiTheme="minorHAnsi" w:eastAsia="Times New Roman" w:hAnsiTheme="minorHAnsi" w:cstheme="minorHAnsi"/>
                <w:b/>
                <w:bCs/>
                <w:color w:val="000000"/>
                <w:sz w:val="22"/>
              </w:rPr>
              <w:t>2,513</w:t>
            </w:r>
          </w:p>
        </w:tc>
      </w:tr>
      <w:tr w:rsidR="003D4D3E" w:rsidRPr="009B44CE" w14:paraId="081B2095" w14:textId="77777777" w:rsidTr="00E74110">
        <w:trPr>
          <w:trHeight w:val="255"/>
          <w:jc w:val="center"/>
        </w:trPr>
        <w:tc>
          <w:tcPr>
            <w:tcW w:w="3340" w:type="dxa"/>
            <w:shd w:val="clear" w:color="auto" w:fill="auto"/>
            <w:vAlign w:val="center"/>
            <w:hideMark/>
          </w:tcPr>
          <w:p w14:paraId="4B7C86D2" w14:textId="77777777" w:rsidR="003D4D3E" w:rsidRPr="009B44CE" w:rsidRDefault="003D4D3E" w:rsidP="00E74110">
            <w:pPr>
              <w:pStyle w:val="TableParagraph"/>
              <w:spacing w:before="40" w:after="40" w:line="240" w:lineRule="auto"/>
              <w:jc w:val="left"/>
              <w:rPr>
                <w:b w:val="0"/>
                <w:lang w:val="en-US"/>
              </w:rPr>
            </w:pPr>
            <w:r w:rsidRPr="009B44CE">
              <w:rPr>
                <w:lang w:val="en-US"/>
              </w:rPr>
              <w:t>Agriculture</w:t>
            </w:r>
          </w:p>
        </w:tc>
        <w:tc>
          <w:tcPr>
            <w:tcW w:w="860" w:type="dxa"/>
            <w:shd w:val="clear" w:color="auto" w:fill="auto"/>
            <w:noWrap/>
            <w:hideMark/>
          </w:tcPr>
          <w:p w14:paraId="034D0B39"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16</w:t>
            </w:r>
          </w:p>
        </w:tc>
        <w:tc>
          <w:tcPr>
            <w:tcW w:w="860" w:type="dxa"/>
            <w:shd w:val="clear" w:color="auto" w:fill="auto"/>
            <w:noWrap/>
            <w:hideMark/>
          </w:tcPr>
          <w:p w14:paraId="3DB43085"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14,314</w:t>
            </w:r>
          </w:p>
        </w:tc>
        <w:tc>
          <w:tcPr>
            <w:tcW w:w="860" w:type="dxa"/>
            <w:shd w:val="clear" w:color="auto" w:fill="auto"/>
            <w:noWrap/>
            <w:hideMark/>
          </w:tcPr>
          <w:p w14:paraId="44B63B9B"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9,374</w:t>
            </w:r>
          </w:p>
        </w:tc>
        <w:tc>
          <w:tcPr>
            <w:tcW w:w="860" w:type="dxa"/>
            <w:shd w:val="clear" w:color="auto" w:fill="auto"/>
            <w:noWrap/>
            <w:hideMark/>
          </w:tcPr>
          <w:p w14:paraId="1E197942"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11</w:t>
            </w:r>
          </w:p>
        </w:tc>
        <w:tc>
          <w:tcPr>
            <w:tcW w:w="860" w:type="dxa"/>
            <w:shd w:val="clear" w:color="auto" w:fill="auto"/>
            <w:noWrap/>
            <w:hideMark/>
          </w:tcPr>
          <w:p w14:paraId="524DAB8C"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18</w:t>
            </w:r>
          </w:p>
        </w:tc>
        <w:tc>
          <w:tcPr>
            <w:tcW w:w="860" w:type="dxa"/>
            <w:shd w:val="clear" w:color="auto" w:fill="auto"/>
            <w:noWrap/>
            <w:hideMark/>
          </w:tcPr>
          <w:p w14:paraId="08BAFA25"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12</w:t>
            </w:r>
          </w:p>
        </w:tc>
      </w:tr>
      <w:tr w:rsidR="003D4D3E" w:rsidRPr="009B44CE" w14:paraId="1E82237C" w14:textId="77777777" w:rsidTr="00E74110">
        <w:trPr>
          <w:trHeight w:val="255"/>
          <w:jc w:val="center"/>
        </w:trPr>
        <w:tc>
          <w:tcPr>
            <w:tcW w:w="3340" w:type="dxa"/>
            <w:shd w:val="clear" w:color="auto" w:fill="auto"/>
            <w:vAlign w:val="center"/>
            <w:hideMark/>
          </w:tcPr>
          <w:p w14:paraId="13BD9E04" w14:textId="77777777" w:rsidR="003D4D3E" w:rsidRPr="009B44CE" w:rsidRDefault="003D4D3E" w:rsidP="00E74110">
            <w:pPr>
              <w:pStyle w:val="TableParagraph"/>
              <w:spacing w:before="40" w:after="40" w:line="240" w:lineRule="auto"/>
              <w:jc w:val="left"/>
              <w:rPr>
                <w:b w:val="0"/>
                <w:lang w:val="en-US"/>
              </w:rPr>
            </w:pPr>
            <w:r w:rsidRPr="009B44CE">
              <w:rPr>
                <w:lang w:val="en-US"/>
              </w:rPr>
              <w:t>Industry</w:t>
            </w:r>
          </w:p>
        </w:tc>
        <w:tc>
          <w:tcPr>
            <w:tcW w:w="860" w:type="dxa"/>
            <w:shd w:val="clear" w:color="auto" w:fill="auto"/>
            <w:noWrap/>
            <w:hideMark/>
          </w:tcPr>
          <w:p w14:paraId="6C63C788"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2,813</w:t>
            </w:r>
          </w:p>
        </w:tc>
        <w:tc>
          <w:tcPr>
            <w:tcW w:w="860" w:type="dxa"/>
            <w:shd w:val="clear" w:color="auto" w:fill="auto"/>
            <w:noWrap/>
            <w:hideMark/>
          </w:tcPr>
          <w:p w14:paraId="4AEAA291"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2,739</w:t>
            </w:r>
          </w:p>
        </w:tc>
        <w:tc>
          <w:tcPr>
            <w:tcW w:w="860" w:type="dxa"/>
            <w:shd w:val="clear" w:color="auto" w:fill="auto"/>
            <w:noWrap/>
            <w:hideMark/>
          </w:tcPr>
          <w:p w14:paraId="266B7FC0"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2,697</w:t>
            </w:r>
          </w:p>
        </w:tc>
        <w:tc>
          <w:tcPr>
            <w:tcW w:w="860" w:type="dxa"/>
            <w:shd w:val="clear" w:color="auto" w:fill="auto"/>
            <w:noWrap/>
            <w:hideMark/>
          </w:tcPr>
          <w:p w14:paraId="0510B1E2"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2,772</w:t>
            </w:r>
          </w:p>
        </w:tc>
        <w:tc>
          <w:tcPr>
            <w:tcW w:w="860" w:type="dxa"/>
            <w:shd w:val="clear" w:color="auto" w:fill="auto"/>
            <w:noWrap/>
            <w:hideMark/>
          </w:tcPr>
          <w:p w14:paraId="6C84E95D"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2,503</w:t>
            </w:r>
          </w:p>
        </w:tc>
        <w:tc>
          <w:tcPr>
            <w:tcW w:w="860" w:type="dxa"/>
            <w:shd w:val="clear" w:color="auto" w:fill="auto"/>
            <w:noWrap/>
            <w:hideMark/>
          </w:tcPr>
          <w:p w14:paraId="41F992D1"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2,345</w:t>
            </w:r>
          </w:p>
        </w:tc>
      </w:tr>
      <w:tr w:rsidR="003D4D3E" w:rsidRPr="009B44CE" w14:paraId="2605A57A" w14:textId="77777777" w:rsidTr="00E74110">
        <w:trPr>
          <w:trHeight w:val="255"/>
          <w:jc w:val="center"/>
        </w:trPr>
        <w:tc>
          <w:tcPr>
            <w:tcW w:w="3340" w:type="dxa"/>
            <w:shd w:val="clear" w:color="auto" w:fill="auto"/>
            <w:vAlign w:val="center"/>
            <w:hideMark/>
          </w:tcPr>
          <w:p w14:paraId="0198116F" w14:textId="1D6D3B4E" w:rsidR="003D4D3E" w:rsidRPr="00923A4B" w:rsidRDefault="00923A4B" w:rsidP="00923A4B">
            <w:pPr>
              <w:pStyle w:val="TableParagraph"/>
              <w:spacing w:before="40" w:after="40" w:line="240" w:lineRule="auto"/>
              <w:jc w:val="left"/>
              <w:rPr>
                <w:b w:val="0"/>
                <w:bCs/>
                <w:i/>
                <w:iCs/>
                <w:lang w:val="en-US"/>
              </w:rPr>
            </w:pPr>
            <w:r w:rsidRPr="00923A4B">
              <w:rPr>
                <w:b w:val="0"/>
                <w:bCs/>
                <w:i/>
                <w:iCs/>
                <w:lang w:val="en-US"/>
              </w:rPr>
              <w:t xml:space="preserve">    In</w:t>
            </w:r>
            <w:r w:rsidR="00114809" w:rsidRPr="00923A4B">
              <w:rPr>
                <w:b w:val="0"/>
                <w:bCs/>
                <w:i/>
                <w:iCs/>
                <w:lang w:val="en-US"/>
              </w:rPr>
              <w:t>cluding</w:t>
            </w:r>
            <w:r w:rsidR="003D4D3E" w:rsidRPr="00923A4B">
              <w:rPr>
                <w:b w:val="0"/>
                <w:bCs/>
                <w:i/>
                <w:iCs/>
                <w:lang w:val="en-US"/>
              </w:rPr>
              <w:t xml:space="preserve"> electricity generation</w:t>
            </w:r>
          </w:p>
        </w:tc>
        <w:tc>
          <w:tcPr>
            <w:tcW w:w="860" w:type="dxa"/>
            <w:shd w:val="clear" w:color="auto" w:fill="auto"/>
            <w:noWrap/>
            <w:hideMark/>
          </w:tcPr>
          <w:p w14:paraId="41E18A71"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2,742</w:t>
            </w:r>
          </w:p>
        </w:tc>
        <w:tc>
          <w:tcPr>
            <w:tcW w:w="860" w:type="dxa"/>
            <w:shd w:val="clear" w:color="auto" w:fill="auto"/>
            <w:noWrap/>
            <w:hideMark/>
          </w:tcPr>
          <w:p w14:paraId="0488F6F5"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2,688</w:t>
            </w:r>
          </w:p>
        </w:tc>
        <w:tc>
          <w:tcPr>
            <w:tcW w:w="860" w:type="dxa"/>
            <w:shd w:val="clear" w:color="auto" w:fill="auto"/>
            <w:noWrap/>
            <w:hideMark/>
          </w:tcPr>
          <w:p w14:paraId="1576D525"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2,644</w:t>
            </w:r>
          </w:p>
        </w:tc>
        <w:tc>
          <w:tcPr>
            <w:tcW w:w="860" w:type="dxa"/>
            <w:shd w:val="clear" w:color="auto" w:fill="auto"/>
            <w:noWrap/>
            <w:hideMark/>
          </w:tcPr>
          <w:p w14:paraId="0ADBB281"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2,735</w:t>
            </w:r>
          </w:p>
        </w:tc>
        <w:tc>
          <w:tcPr>
            <w:tcW w:w="860" w:type="dxa"/>
            <w:shd w:val="clear" w:color="auto" w:fill="auto"/>
            <w:noWrap/>
            <w:hideMark/>
          </w:tcPr>
          <w:p w14:paraId="295BABF9"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2,462</w:t>
            </w:r>
          </w:p>
        </w:tc>
        <w:tc>
          <w:tcPr>
            <w:tcW w:w="860" w:type="dxa"/>
            <w:shd w:val="clear" w:color="auto" w:fill="auto"/>
            <w:noWrap/>
            <w:hideMark/>
          </w:tcPr>
          <w:p w14:paraId="3CE13045"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2,294</w:t>
            </w:r>
          </w:p>
        </w:tc>
      </w:tr>
      <w:tr w:rsidR="003D4D3E" w:rsidRPr="009B44CE" w14:paraId="6E2377FF" w14:textId="77777777" w:rsidTr="00E74110">
        <w:trPr>
          <w:trHeight w:val="255"/>
          <w:jc w:val="center"/>
        </w:trPr>
        <w:tc>
          <w:tcPr>
            <w:tcW w:w="3340" w:type="dxa"/>
            <w:shd w:val="clear" w:color="auto" w:fill="auto"/>
            <w:vAlign w:val="center"/>
            <w:hideMark/>
          </w:tcPr>
          <w:p w14:paraId="41AA0E10" w14:textId="061075BA" w:rsidR="003D4D3E" w:rsidRPr="00923A4B" w:rsidRDefault="00923A4B" w:rsidP="00923A4B">
            <w:pPr>
              <w:pStyle w:val="TableParagraph"/>
              <w:spacing w:before="40" w:after="40" w:line="240" w:lineRule="auto"/>
              <w:jc w:val="left"/>
              <w:rPr>
                <w:b w:val="0"/>
                <w:bCs/>
                <w:i/>
                <w:iCs/>
                <w:lang w:val="en-US"/>
              </w:rPr>
            </w:pPr>
            <w:r w:rsidRPr="00923A4B">
              <w:rPr>
                <w:b w:val="0"/>
                <w:bCs/>
                <w:i/>
                <w:iCs/>
                <w:lang w:val="en-US"/>
              </w:rPr>
              <w:t xml:space="preserve">    I</w:t>
            </w:r>
            <w:r w:rsidR="00114809" w:rsidRPr="00923A4B">
              <w:rPr>
                <w:b w:val="0"/>
                <w:bCs/>
                <w:i/>
                <w:iCs/>
                <w:lang w:val="en-US"/>
              </w:rPr>
              <w:t>ncluding</w:t>
            </w:r>
            <w:r w:rsidR="003D4D3E" w:rsidRPr="00923A4B">
              <w:rPr>
                <w:b w:val="0"/>
                <w:bCs/>
                <w:i/>
                <w:iCs/>
                <w:lang w:val="en-US"/>
              </w:rPr>
              <w:t xml:space="preserve"> cooling*</w:t>
            </w:r>
          </w:p>
        </w:tc>
        <w:tc>
          <w:tcPr>
            <w:tcW w:w="860" w:type="dxa"/>
            <w:shd w:val="clear" w:color="auto" w:fill="auto"/>
            <w:noWrap/>
            <w:hideMark/>
          </w:tcPr>
          <w:p w14:paraId="33EA665D"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2,723</w:t>
            </w:r>
          </w:p>
        </w:tc>
        <w:tc>
          <w:tcPr>
            <w:tcW w:w="860" w:type="dxa"/>
            <w:shd w:val="clear" w:color="auto" w:fill="auto"/>
            <w:noWrap/>
            <w:hideMark/>
          </w:tcPr>
          <w:p w14:paraId="4265BC80"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2,671</w:t>
            </w:r>
          </w:p>
        </w:tc>
        <w:tc>
          <w:tcPr>
            <w:tcW w:w="860" w:type="dxa"/>
            <w:shd w:val="clear" w:color="auto" w:fill="auto"/>
            <w:noWrap/>
            <w:hideMark/>
          </w:tcPr>
          <w:p w14:paraId="53FD559D"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2,625</w:t>
            </w:r>
          </w:p>
        </w:tc>
        <w:tc>
          <w:tcPr>
            <w:tcW w:w="860" w:type="dxa"/>
            <w:shd w:val="clear" w:color="auto" w:fill="auto"/>
            <w:noWrap/>
            <w:hideMark/>
          </w:tcPr>
          <w:p w14:paraId="38CA3D14"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2,717</w:t>
            </w:r>
          </w:p>
        </w:tc>
        <w:tc>
          <w:tcPr>
            <w:tcW w:w="860" w:type="dxa"/>
            <w:shd w:val="clear" w:color="auto" w:fill="auto"/>
            <w:noWrap/>
            <w:hideMark/>
          </w:tcPr>
          <w:p w14:paraId="41960853"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2,448</w:t>
            </w:r>
          </w:p>
        </w:tc>
        <w:tc>
          <w:tcPr>
            <w:tcW w:w="860" w:type="dxa"/>
            <w:shd w:val="clear" w:color="auto" w:fill="auto"/>
            <w:noWrap/>
            <w:hideMark/>
          </w:tcPr>
          <w:p w14:paraId="33CA2CBF"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2,277</w:t>
            </w:r>
          </w:p>
        </w:tc>
      </w:tr>
      <w:tr w:rsidR="003D4D3E" w:rsidRPr="009B44CE" w14:paraId="4D01ADD9" w14:textId="77777777" w:rsidTr="00E74110">
        <w:trPr>
          <w:trHeight w:val="255"/>
          <w:jc w:val="center"/>
        </w:trPr>
        <w:tc>
          <w:tcPr>
            <w:tcW w:w="3340" w:type="dxa"/>
            <w:shd w:val="clear" w:color="auto" w:fill="auto"/>
            <w:vAlign w:val="center"/>
            <w:hideMark/>
          </w:tcPr>
          <w:p w14:paraId="61BF5EF5" w14:textId="68840650" w:rsidR="003D4D3E" w:rsidRPr="009B44CE" w:rsidRDefault="003D4D3E" w:rsidP="00E74110">
            <w:pPr>
              <w:pStyle w:val="TableParagraph"/>
              <w:spacing w:before="40" w:after="40" w:line="240" w:lineRule="auto"/>
              <w:jc w:val="left"/>
              <w:rPr>
                <w:b w:val="0"/>
                <w:lang w:val="en-US"/>
              </w:rPr>
            </w:pPr>
            <w:r w:rsidRPr="009B44CE">
              <w:rPr>
                <w:lang w:val="en-US"/>
              </w:rPr>
              <w:t xml:space="preserve">Services </w:t>
            </w:r>
            <w:r w:rsidRPr="00923A4B">
              <w:rPr>
                <w:b w:val="0"/>
                <w:bCs/>
                <w:i/>
                <w:iCs/>
                <w:lang w:val="en-US"/>
              </w:rPr>
              <w:t>(</w:t>
            </w:r>
            <w:r w:rsidR="00114809" w:rsidRPr="00923A4B">
              <w:rPr>
                <w:b w:val="0"/>
                <w:bCs/>
                <w:i/>
                <w:iCs/>
                <w:lang w:val="en-US"/>
              </w:rPr>
              <w:t>including</w:t>
            </w:r>
            <w:r w:rsidRPr="00923A4B">
              <w:rPr>
                <w:b w:val="0"/>
                <w:bCs/>
                <w:i/>
                <w:iCs/>
                <w:lang w:val="en-US"/>
              </w:rPr>
              <w:t xml:space="preserve"> cooling)</w:t>
            </w:r>
          </w:p>
        </w:tc>
        <w:tc>
          <w:tcPr>
            <w:tcW w:w="860" w:type="dxa"/>
            <w:shd w:val="clear" w:color="auto" w:fill="auto"/>
            <w:noWrap/>
            <w:hideMark/>
          </w:tcPr>
          <w:p w14:paraId="05AAB772"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28</w:t>
            </w:r>
          </w:p>
        </w:tc>
        <w:tc>
          <w:tcPr>
            <w:tcW w:w="860" w:type="dxa"/>
            <w:shd w:val="clear" w:color="auto" w:fill="auto"/>
            <w:noWrap/>
            <w:hideMark/>
          </w:tcPr>
          <w:p w14:paraId="014C4D1C"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24</w:t>
            </w:r>
          </w:p>
        </w:tc>
        <w:tc>
          <w:tcPr>
            <w:tcW w:w="860" w:type="dxa"/>
            <w:shd w:val="clear" w:color="auto" w:fill="auto"/>
            <w:noWrap/>
            <w:hideMark/>
          </w:tcPr>
          <w:p w14:paraId="6736E397"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23</w:t>
            </w:r>
          </w:p>
        </w:tc>
        <w:tc>
          <w:tcPr>
            <w:tcW w:w="860" w:type="dxa"/>
            <w:shd w:val="clear" w:color="auto" w:fill="auto"/>
            <w:noWrap/>
            <w:hideMark/>
          </w:tcPr>
          <w:p w14:paraId="3FC60F71"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24</w:t>
            </w:r>
          </w:p>
        </w:tc>
        <w:tc>
          <w:tcPr>
            <w:tcW w:w="860" w:type="dxa"/>
            <w:shd w:val="clear" w:color="auto" w:fill="auto"/>
            <w:noWrap/>
            <w:hideMark/>
          </w:tcPr>
          <w:p w14:paraId="2C4B4376"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21</w:t>
            </w:r>
          </w:p>
        </w:tc>
        <w:tc>
          <w:tcPr>
            <w:tcW w:w="860" w:type="dxa"/>
            <w:shd w:val="clear" w:color="auto" w:fill="auto"/>
            <w:noWrap/>
            <w:hideMark/>
          </w:tcPr>
          <w:p w14:paraId="5E67BE70"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26</w:t>
            </w:r>
          </w:p>
        </w:tc>
      </w:tr>
      <w:tr w:rsidR="003D4D3E" w:rsidRPr="009B44CE" w14:paraId="5728101F" w14:textId="77777777" w:rsidTr="00E74110">
        <w:trPr>
          <w:trHeight w:val="255"/>
          <w:jc w:val="center"/>
        </w:trPr>
        <w:tc>
          <w:tcPr>
            <w:tcW w:w="3340" w:type="dxa"/>
            <w:shd w:val="clear" w:color="auto" w:fill="auto"/>
            <w:vAlign w:val="center"/>
            <w:hideMark/>
          </w:tcPr>
          <w:p w14:paraId="54772B88" w14:textId="77777777" w:rsidR="003D4D3E" w:rsidRPr="009B44CE" w:rsidRDefault="003D4D3E" w:rsidP="00E74110">
            <w:pPr>
              <w:pStyle w:val="TableParagraph"/>
              <w:spacing w:before="40" w:after="40" w:line="240" w:lineRule="auto"/>
              <w:jc w:val="left"/>
              <w:rPr>
                <w:b w:val="0"/>
                <w:lang w:val="en-US"/>
              </w:rPr>
            </w:pPr>
            <w:r w:rsidRPr="009B44CE">
              <w:rPr>
                <w:lang w:val="en-US"/>
              </w:rPr>
              <w:t>Households</w:t>
            </w:r>
          </w:p>
        </w:tc>
        <w:tc>
          <w:tcPr>
            <w:tcW w:w="860" w:type="dxa"/>
            <w:shd w:val="clear" w:color="auto" w:fill="auto"/>
            <w:noWrap/>
            <w:hideMark/>
          </w:tcPr>
          <w:p w14:paraId="7ACDE81B"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137</w:t>
            </w:r>
          </w:p>
        </w:tc>
        <w:tc>
          <w:tcPr>
            <w:tcW w:w="860" w:type="dxa"/>
            <w:shd w:val="clear" w:color="auto" w:fill="auto"/>
            <w:noWrap/>
            <w:hideMark/>
          </w:tcPr>
          <w:p w14:paraId="484E3CA2"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136</w:t>
            </w:r>
          </w:p>
        </w:tc>
        <w:tc>
          <w:tcPr>
            <w:tcW w:w="860" w:type="dxa"/>
            <w:shd w:val="clear" w:color="auto" w:fill="auto"/>
            <w:noWrap/>
            <w:hideMark/>
          </w:tcPr>
          <w:p w14:paraId="7C78F12F"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133</w:t>
            </w:r>
          </w:p>
        </w:tc>
        <w:tc>
          <w:tcPr>
            <w:tcW w:w="860" w:type="dxa"/>
            <w:shd w:val="clear" w:color="auto" w:fill="auto"/>
            <w:noWrap/>
            <w:hideMark/>
          </w:tcPr>
          <w:p w14:paraId="46C98C37"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133</w:t>
            </w:r>
          </w:p>
        </w:tc>
        <w:tc>
          <w:tcPr>
            <w:tcW w:w="860" w:type="dxa"/>
            <w:shd w:val="clear" w:color="auto" w:fill="auto"/>
            <w:noWrap/>
            <w:hideMark/>
          </w:tcPr>
          <w:p w14:paraId="3D14E270"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136</w:t>
            </w:r>
          </w:p>
        </w:tc>
        <w:tc>
          <w:tcPr>
            <w:tcW w:w="860" w:type="dxa"/>
            <w:shd w:val="clear" w:color="auto" w:fill="auto"/>
            <w:noWrap/>
            <w:hideMark/>
          </w:tcPr>
          <w:p w14:paraId="653FAEF6"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130</w:t>
            </w:r>
          </w:p>
        </w:tc>
      </w:tr>
      <w:tr w:rsidR="003D4D3E" w:rsidRPr="009B44CE" w14:paraId="7E05AD88" w14:textId="77777777" w:rsidTr="00E74110">
        <w:trPr>
          <w:trHeight w:val="93"/>
          <w:jc w:val="center"/>
        </w:trPr>
        <w:tc>
          <w:tcPr>
            <w:tcW w:w="8500" w:type="dxa"/>
            <w:gridSpan w:val="7"/>
            <w:shd w:val="clear" w:color="000000" w:fill="DCE6F1"/>
            <w:hideMark/>
          </w:tcPr>
          <w:p w14:paraId="36FF5FA9" w14:textId="77777777" w:rsidR="003D4D3E" w:rsidRPr="009B44CE" w:rsidRDefault="003D4D3E" w:rsidP="00E74110">
            <w:pPr>
              <w:pStyle w:val="TableParagraph"/>
              <w:spacing w:before="40" w:after="40" w:line="240" w:lineRule="auto"/>
              <w:rPr>
                <w:b w:val="0"/>
                <w:lang w:val="en-US"/>
              </w:rPr>
            </w:pPr>
            <w:r w:rsidRPr="009B44CE">
              <w:rPr>
                <w:lang w:val="en-US"/>
              </w:rPr>
              <w:t>Black Sea River Basin</w:t>
            </w:r>
          </w:p>
        </w:tc>
      </w:tr>
      <w:tr w:rsidR="003D4D3E" w:rsidRPr="009B44CE" w14:paraId="106D98F8" w14:textId="77777777" w:rsidTr="00E74110">
        <w:trPr>
          <w:trHeight w:val="255"/>
          <w:jc w:val="center"/>
        </w:trPr>
        <w:tc>
          <w:tcPr>
            <w:tcW w:w="3340" w:type="dxa"/>
            <w:shd w:val="clear" w:color="auto" w:fill="auto"/>
            <w:vAlign w:val="center"/>
            <w:hideMark/>
          </w:tcPr>
          <w:p w14:paraId="3ADF4420" w14:textId="77777777" w:rsidR="003D4D3E" w:rsidRPr="009B44CE" w:rsidRDefault="003D4D3E" w:rsidP="00E74110">
            <w:pPr>
              <w:pStyle w:val="TableParagraph"/>
              <w:spacing w:before="40" w:after="40" w:line="240" w:lineRule="auto"/>
              <w:jc w:val="left"/>
              <w:rPr>
                <w:b w:val="0"/>
                <w:lang w:val="en-US"/>
              </w:rPr>
            </w:pPr>
            <w:r w:rsidRPr="009B44CE">
              <w:rPr>
                <w:lang w:val="en-US"/>
              </w:rPr>
              <w:t>Total water use</w:t>
            </w:r>
          </w:p>
        </w:tc>
        <w:tc>
          <w:tcPr>
            <w:tcW w:w="860" w:type="dxa"/>
            <w:shd w:val="clear" w:color="auto" w:fill="auto"/>
            <w:noWrap/>
            <w:hideMark/>
          </w:tcPr>
          <w:p w14:paraId="22455412" w14:textId="77777777" w:rsidR="003D4D3E" w:rsidRPr="009B44CE" w:rsidRDefault="003D4D3E" w:rsidP="00E74110">
            <w:pPr>
              <w:spacing w:before="40" w:after="40"/>
              <w:jc w:val="right"/>
              <w:rPr>
                <w:rFonts w:asciiTheme="minorHAnsi" w:eastAsia="Times New Roman" w:hAnsiTheme="minorHAnsi" w:cstheme="minorHAnsi"/>
                <w:b/>
                <w:bCs/>
                <w:color w:val="000000"/>
                <w:sz w:val="22"/>
              </w:rPr>
            </w:pPr>
            <w:r w:rsidRPr="009B44CE">
              <w:rPr>
                <w:rFonts w:asciiTheme="minorHAnsi" w:eastAsia="Times New Roman" w:hAnsiTheme="minorHAnsi" w:cstheme="minorHAnsi"/>
                <w:b/>
                <w:bCs/>
                <w:color w:val="000000"/>
                <w:sz w:val="22"/>
              </w:rPr>
              <w:t>655</w:t>
            </w:r>
          </w:p>
        </w:tc>
        <w:tc>
          <w:tcPr>
            <w:tcW w:w="860" w:type="dxa"/>
            <w:shd w:val="clear" w:color="auto" w:fill="auto"/>
            <w:noWrap/>
            <w:hideMark/>
          </w:tcPr>
          <w:p w14:paraId="58B70536" w14:textId="77777777" w:rsidR="003D4D3E" w:rsidRPr="009B44CE" w:rsidRDefault="003D4D3E" w:rsidP="00E74110">
            <w:pPr>
              <w:spacing w:before="40" w:after="40"/>
              <w:jc w:val="right"/>
              <w:rPr>
                <w:rFonts w:asciiTheme="minorHAnsi" w:eastAsia="Times New Roman" w:hAnsiTheme="minorHAnsi" w:cstheme="minorHAnsi"/>
                <w:b/>
                <w:bCs/>
                <w:color w:val="000000"/>
                <w:sz w:val="22"/>
              </w:rPr>
            </w:pPr>
            <w:r w:rsidRPr="009B44CE">
              <w:rPr>
                <w:rFonts w:asciiTheme="minorHAnsi" w:eastAsia="Times New Roman" w:hAnsiTheme="minorHAnsi" w:cstheme="minorHAnsi"/>
                <w:b/>
                <w:bCs/>
                <w:color w:val="000000"/>
                <w:sz w:val="22"/>
              </w:rPr>
              <w:t>435</w:t>
            </w:r>
          </w:p>
        </w:tc>
        <w:tc>
          <w:tcPr>
            <w:tcW w:w="860" w:type="dxa"/>
            <w:shd w:val="clear" w:color="auto" w:fill="auto"/>
            <w:noWrap/>
            <w:hideMark/>
          </w:tcPr>
          <w:p w14:paraId="004FDE2F" w14:textId="77777777" w:rsidR="003D4D3E" w:rsidRPr="009B44CE" w:rsidRDefault="003D4D3E" w:rsidP="00E74110">
            <w:pPr>
              <w:spacing w:before="40" w:after="40"/>
              <w:jc w:val="right"/>
              <w:rPr>
                <w:rFonts w:asciiTheme="minorHAnsi" w:eastAsia="Times New Roman" w:hAnsiTheme="minorHAnsi" w:cstheme="minorHAnsi"/>
                <w:b/>
                <w:bCs/>
                <w:color w:val="000000"/>
                <w:sz w:val="22"/>
              </w:rPr>
            </w:pPr>
            <w:r w:rsidRPr="009B44CE">
              <w:rPr>
                <w:rFonts w:asciiTheme="minorHAnsi" w:eastAsia="Times New Roman" w:hAnsiTheme="minorHAnsi" w:cstheme="minorHAnsi"/>
                <w:b/>
                <w:bCs/>
                <w:color w:val="000000"/>
                <w:sz w:val="22"/>
              </w:rPr>
              <w:t>470</w:t>
            </w:r>
          </w:p>
        </w:tc>
        <w:tc>
          <w:tcPr>
            <w:tcW w:w="860" w:type="dxa"/>
            <w:shd w:val="clear" w:color="auto" w:fill="auto"/>
            <w:noWrap/>
            <w:hideMark/>
          </w:tcPr>
          <w:p w14:paraId="130B6454" w14:textId="77777777" w:rsidR="003D4D3E" w:rsidRPr="009B44CE" w:rsidRDefault="003D4D3E" w:rsidP="00E74110">
            <w:pPr>
              <w:spacing w:before="40" w:after="40"/>
              <w:jc w:val="right"/>
              <w:rPr>
                <w:rFonts w:asciiTheme="minorHAnsi" w:eastAsia="Times New Roman" w:hAnsiTheme="minorHAnsi" w:cstheme="minorHAnsi"/>
                <w:b/>
                <w:bCs/>
                <w:color w:val="000000"/>
                <w:sz w:val="22"/>
              </w:rPr>
            </w:pPr>
            <w:r w:rsidRPr="009B44CE">
              <w:rPr>
                <w:rFonts w:asciiTheme="minorHAnsi" w:eastAsia="Times New Roman" w:hAnsiTheme="minorHAnsi" w:cstheme="minorHAnsi"/>
                <w:b/>
                <w:bCs/>
                <w:color w:val="000000"/>
                <w:sz w:val="22"/>
              </w:rPr>
              <w:t>507</w:t>
            </w:r>
          </w:p>
        </w:tc>
        <w:tc>
          <w:tcPr>
            <w:tcW w:w="860" w:type="dxa"/>
            <w:shd w:val="clear" w:color="auto" w:fill="auto"/>
            <w:noWrap/>
            <w:hideMark/>
          </w:tcPr>
          <w:p w14:paraId="3714A749" w14:textId="77777777" w:rsidR="003D4D3E" w:rsidRPr="009B44CE" w:rsidRDefault="003D4D3E" w:rsidP="00E74110">
            <w:pPr>
              <w:spacing w:before="40" w:after="40"/>
              <w:jc w:val="right"/>
              <w:rPr>
                <w:rFonts w:asciiTheme="minorHAnsi" w:eastAsia="Times New Roman" w:hAnsiTheme="minorHAnsi" w:cstheme="minorHAnsi"/>
                <w:b/>
                <w:bCs/>
                <w:color w:val="000000"/>
                <w:sz w:val="22"/>
              </w:rPr>
            </w:pPr>
            <w:r w:rsidRPr="009B44CE">
              <w:rPr>
                <w:rFonts w:asciiTheme="minorHAnsi" w:eastAsia="Times New Roman" w:hAnsiTheme="minorHAnsi" w:cstheme="minorHAnsi"/>
                <w:b/>
                <w:bCs/>
                <w:color w:val="000000"/>
                <w:sz w:val="22"/>
              </w:rPr>
              <w:t>368</w:t>
            </w:r>
          </w:p>
        </w:tc>
        <w:tc>
          <w:tcPr>
            <w:tcW w:w="860" w:type="dxa"/>
            <w:shd w:val="clear" w:color="auto" w:fill="auto"/>
            <w:noWrap/>
            <w:hideMark/>
          </w:tcPr>
          <w:p w14:paraId="2E626947" w14:textId="77777777" w:rsidR="003D4D3E" w:rsidRPr="009B44CE" w:rsidRDefault="003D4D3E" w:rsidP="00E74110">
            <w:pPr>
              <w:spacing w:before="40" w:after="40"/>
              <w:jc w:val="right"/>
              <w:rPr>
                <w:rFonts w:asciiTheme="minorHAnsi" w:eastAsia="Times New Roman" w:hAnsiTheme="minorHAnsi" w:cstheme="minorHAnsi"/>
                <w:b/>
                <w:bCs/>
                <w:color w:val="000000"/>
                <w:sz w:val="22"/>
              </w:rPr>
            </w:pPr>
            <w:r w:rsidRPr="009B44CE">
              <w:rPr>
                <w:rFonts w:asciiTheme="minorHAnsi" w:eastAsia="Times New Roman" w:hAnsiTheme="minorHAnsi" w:cstheme="minorHAnsi"/>
                <w:b/>
                <w:bCs/>
                <w:color w:val="000000"/>
                <w:sz w:val="22"/>
              </w:rPr>
              <w:t>250</w:t>
            </w:r>
          </w:p>
        </w:tc>
      </w:tr>
      <w:tr w:rsidR="003D4D3E" w:rsidRPr="009B44CE" w14:paraId="25B8F077" w14:textId="77777777" w:rsidTr="00E74110">
        <w:trPr>
          <w:trHeight w:val="255"/>
          <w:jc w:val="center"/>
        </w:trPr>
        <w:tc>
          <w:tcPr>
            <w:tcW w:w="3340" w:type="dxa"/>
            <w:shd w:val="clear" w:color="auto" w:fill="auto"/>
            <w:vAlign w:val="center"/>
            <w:hideMark/>
          </w:tcPr>
          <w:p w14:paraId="57922335" w14:textId="77777777" w:rsidR="003D4D3E" w:rsidRPr="009B44CE" w:rsidRDefault="003D4D3E" w:rsidP="00E74110">
            <w:pPr>
              <w:pStyle w:val="TableParagraph"/>
              <w:spacing w:before="40" w:after="40" w:line="240" w:lineRule="auto"/>
              <w:jc w:val="left"/>
              <w:rPr>
                <w:b w:val="0"/>
                <w:lang w:val="en-US"/>
              </w:rPr>
            </w:pPr>
            <w:r w:rsidRPr="009B44CE">
              <w:rPr>
                <w:lang w:val="en-US"/>
              </w:rPr>
              <w:t>Agriculture</w:t>
            </w:r>
          </w:p>
        </w:tc>
        <w:tc>
          <w:tcPr>
            <w:tcW w:w="860" w:type="dxa"/>
            <w:shd w:val="clear" w:color="auto" w:fill="auto"/>
            <w:noWrap/>
            <w:hideMark/>
          </w:tcPr>
          <w:p w14:paraId="1C5D7C2D"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8</w:t>
            </w:r>
          </w:p>
        </w:tc>
        <w:tc>
          <w:tcPr>
            <w:tcW w:w="860" w:type="dxa"/>
            <w:shd w:val="clear" w:color="auto" w:fill="auto"/>
            <w:noWrap/>
            <w:hideMark/>
          </w:tcPr>
          <w:p w14:paraId="49718E9B"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8</w:t>
            </w:r>
          </w:p>
        </w:tc>
        <w:tc>
          <w:tcPr>
            <w:tcW w:w="860" w:type="dxa"/>
            <w:shd w:val="clear" w:color="auto" w:fill="auto"/>
            <w:noWrap/>
            <w:hideMark/>
          </w:tcPr>
          <w:p w14:paraId="2478BC5B"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6</w:t>
            </w:r>
          </w:p>
        </w:tc>
        <w:tc>
          <w:tcPr>
            <w:tcW w:w="860" w:type="dxa"/>
            <w:shd w:val="clear" w:color="auto" w:fill="auto"/>
            <w:noWrap/>
            <w:hideMark/>
          </w:tcPr>
          <w:p w14:paraId="46DEC60D"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6</w:t>
            </w:r>
          </w:p>
        </w:tc>
        <w:tc>
          <w:tcPr>
            <w:tcW w:w="860" w:type="dxa"/>
            <w:shd w:val="clear" w:color="auto" w:fill="auto"/>
            <w:noWrap/>
            <w:hideMark/>
          </w:tcPr>
          <w:p w14:paraId="6B60B623"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6</w:t>
            </w:r>
          </w:p>
        </w:tc>
        <w:tc>
          <w:tcPr>
            <w:tcW w:w="860" w:type="dxa"/>
            <w:shd w:val="clear" w:color="auto" w:fill="auto"/>
            <w:noWrap/>
            <w:hideMark/>
          </w:tcPr>
          <w:p w14:paraId="78385F9D"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6</w:t>
            </w:r>
          </w:p>
        </w:tc>
      </w:tr>
      <w:tr w:rsidR="003D4D3E" w:rsidRPr="009B44CE" w14:paraId="487D8F42" w14:textId="77777777" w:rsidTr="00E74110">
        <w:trPr>
          <w:trHeight w:val="255"/>
          <w:jc w:val="center"/>
        </w:trPr>
        <w:tc>
          <w:tcPr>
            <w:tcW w:w="3340" w:type="dxa"/>
            <w:shd w:val="clear" w:color="auto" w:fill="auto"/>
            <w:vAlign w:val="center"/>
            <w:hideMark/>
          </w:tcPr>
          <w:p w14:paraId="42EDC465" w14:textId="77777777" w:rsidR="003D4D3E" w:rsidRPr="009B44CE" w:rsidRDefault="003D4D3E" w:rsidP="00E74110">
            <w:pPr>
              <w:pStyle w:val="TableParagraph"/>
              <w:spacing w:before="40" w:after="40" w:line="240" w:lineRule="auto"/>
              <w:jc w:val="left"/>
              <w:rPr>
                <w:b w:val="0"/>
                <w:lang w:val="en-US"/>
              </w:rPr>
            </w:pPr>
            <w:r w:rsidRPr="009B44CE">
              <w:rPr>
                <w:lang w:val="en-US"/>
              </w:rPr>
              <w:t>Industry</w:t>
            </w:r>
          </w:p>
        </w:tc>
        <w:tc>
          <w:tcPr>
            <w:tcW w:w="860" w:type="dxa"/>
            <w:shd w:val="clear" w:color="auto" w:fill="auto"/>
            <w:noWrap/>
            <w:hideMark/>
          </w:tcPr>
          <w:p w14:paraId="36943540"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587</w:t>
            </w:r>
          </w:p>
        </w:tc>
        <w:tc>
          <w:tcPr>
            <w:tcW w:w="860" w:type="dxa"/>
            <w:shd w:val="clear" w:color="auto" w:fill="auto"/>
            <w:noWrap/>
            <w:hideMark/>
          </w:tcPr>
          <w:p w14:paraId="6ECBBAEE"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367</w:t>
            </w:r>
          </w:p>
        </w:tc>
        <w:tc>
          <w:tcPr>
            <w:tcW w:w="860" w:type="dxa"/>
            <w:shd w:val="clear" w:color="auto" w:fill="auto"/>
            <w:noWrap/>
            <w:hideMark/>
          </w:tcPr>
          <w:p w14:paraId="18CF1EC5"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409</w:t>
            </w:r>
          </w:p>
        </w:tc>
        <w:tc>
          <w:tcPr>
            <w:tcW w:w="860" w:type="dxa"/>
            <w:shd w:val="clear" w:color="auto" w:fill="auto"/>
            <w:noWrap/>
            <w:hideMark/>
          </w:tcPr>
          <w:p w14:paraId="5CDC2B07"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444</w:t>
            </w:r>
          </w:p>
        </w:tc>
        <w:tc>
          <w:tcPr>
            <w:tcW w:w="860" w:type="dxa"/>
            <w:shd w:val="clear" w:color="auto" w:fill="auto"/>
            <w:noWrap/>
            <w:hideMark/>
          </w:tcPr>
          <w:p w14:paraId="056BA5FB"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304</w:t>
            </w:r>
          </w:p>
        </w:tc>
        <w:tc>
          <w:tcPr>
            <w:tcW w:w="860" w:type="dxa"/>
            <w:shd w:val="clear" w:color="auto" w:fill="auto"/>
            <w:noWrap/>
            <w:hideMark/>
          </w:tcPr>
          <w:p w14:paraId="0DCB3A05"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185</w:t>
            </w:r>
          </w:p>
        </w:tc>
      </w:tr>
      <w:tr w:rsidR="003D4D3E" w:rsidRPr="009B44CE" w14:paraId="01C943B5" w14:textId="77777777" w:rsidTr="00E74110">
        <w:trPr>
          <w:trHeight w:val="255"/>
          <w:jc w:val="center"/>
        </w:trPr>
        <w:tc>
          <w:tcPr>
            <w:tcW w:w="3340" w:type="dxa"/>
            <w:shd w:val="clear" w:color="auto" w:fill="auto"/>
            <w:vAlign w:val="center"/>
            <w:hideMark/>
          </w:tcPr>
          <w:p w14:paraId="13EDAEB8" w14:textId="2E49462A" w:rsidR="003D4D3E" w:rsidRPr="00923A4B" w:rsidRDefault="00923A4B" w:rsidP="00923A4B">
            <w:pPr>
              <w:pStyle w:val="TableParagraph"/>
              <w:spacing w:before="40" w:after="40" w:line="240" w:lineRule="auto"/>
              <w:jc w:val="left"/>
              <w:rPr>
                <w:b w:val="0"/>
                <w:bCs/>
                <w:i/>
                <w:iCs/>
                <w:lang w:val="en-US"/>
              </w:rPr>
            </w:pPr>
            <w:r w:rsidRPr="00923A4B">
              <w:rPr>
                <w:b w:val="0"/>
                <w:bCs/>
                <w:i/>
                <w:iCs/>
                <w:lang w:val="en-US"/>
              </w:rPr>
              <w:t xml:space="preserve">    In</w:t>
            </w:r>
            <w:r w:rsidR="00114809" w:rsidRPr="00923A4B">
              <w:rPr>
                <w:b w:val="0"/>
                <w:bCs/>
                <w:i/>
                <w:iCs/>
                <w:lang w:val="en-US"/>
              </w:rPr>
              <w:t>cluding</w:t>
            </w:r>
            <w:r w:rsidR="003D4D3E" w:rsidRPr="00923A4B">
              <w:rPr>
                <w:b w:val="0"/>
                <w:bCs/>
                <w:i/>
                <w:iCs/>
                <w:lang w:val="en-US"/>
              </w:rPr>
              <w:t xml:space="preserve"> electricity generation</w:t>
            </w:r>
          </w:p>
        </w:tc>
        <w:tc>
          <w:tcPr>
            <w:tcW w:w="860" w:type="dxa"/>
            <w:shd w:val="clear" w:color="auto" w:fill="auto"/>
            <w:noWrap/>
            <w:hideMark/>
          </w:tcPr>
          <w:p w14:paraId="20549739"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543</w:t>
            </w:r>
          </w:p>
        </w:tc>
        <w:tc>
          <w:tcPr>
            <w:tcW w:w="860" w:type="dxa"/>
            <w:shd w:val="clear" w:color="auto" w:fill="auto"/>
            <w:noWrap/>
            <w:hideMark/>
          </w:tcPr>
          <w:p w14:paraId="683A1908"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331</w:t>
            </w:r>
          </w:p>
        </w:tc>
        <w:tc>
          <w:tcPr>
            <w:tcW w:w="860" w:type="dxa"/>
            <w:shd w:val="clear" w:color="auto" w:fill="auto"/>
            <w:noWrap/>
            <w:hideMark/>
          </w:tcPr>
          <w:p w14:paraId="17DF3202"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361</w:t>
            </w:r>
          </w:p>
        </w:tc>
        <w:tc>
          <w:tcPr>
            <w:tcW w:w="860" w:type="dxa"/>
            <w:shd w:val="clear" w:color="auto" w:fill="auto"/>
            <w:noWrap/>
            <w:hideMark/>
          </w:tcPr>
          <w:p w14:paraId="688E31FE"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394</w:t>
            </w:r>
          </w:p>
        </w:tc>
        <w:tc>
          <w:tcPr>
            <w:tcW w:w="860" w:type="dxa"/>
            <w:shd w:val="clear" w:color="auto" w:fill="auto"/>
            <w:noWrap/>
            <w:hideMark/>
          </w:tcPr>
          <w:p w14:paraId="3220D11D"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256</w:t>
            </w:r>
          </w:p>
        </w:tc>
        <w:tc>
          <w:tcPr>
            <w:tcW w:w="860" w:type="dxa"/>
            <w:shd w:val="clear" w:color="auto" w:fill="auto"/>
            <w:noWrap/>
            <w:hideMark/>
          </w:tcPr>
          <w:p w14:paraId="30031855"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141</w:t>
            </w:r>
          </w:p>
        </w:tc>
      </w:tr>
      <w:tr w:rsidR="003D4D3E" w:rsidRPr="009B44CE" w14:paraId="6352CE23" w14:textId="77777777" w:rsidTr="00E74110">
        <w:trPr>
          <w:trHeight w:val="255"/>
          <w:jc w:val="center"/>
        </w:trPr>
        <w:tc>
          <w:tcPr>
            <w:tcW w:w="3340" w:type="dxa"/>
            <w:shd w:val="clear" w:color="auto" w:fill="auto"/>
            <w:vAlign w:val="center"/>
            <w:hideMark/>
          </w:tcPr>
          <w:p w14:paraId="21372D87" w14:textId="2E6F77AC" w:rsidR="003D4D3E" w:rsidRPr="00923A4B" w:rsidRDefault="00923A4B" w:rsidP="00923A4B">
            <w:pPr>
              <w:pStyle w:val="TableParagraph"/>
              <w:spacing w:before="40" w:after="40" w:line="240" w:lineRule="auto"/>
              <w:jc w:val="left"/>
              <w:rPr>
                <w:b w:val="0"/>
                <w:bCs/>
                <w:i/>
                <w:iCs/>
                <w:lang w:val="en-US"/>
              </w:rPr>
            </w:pPr>
            <w:r w:rsidRPr="00923A4B">
              <w:rPr>
                <w:b w:val="0"/>
                <w:bCs/>
                <w:i/>
                <w:iCs/>
                <w:lang w:val="en-US"/>
              </w:rPr>
              <w:t xml:space="preserve">    In</w:t>
            </w:r>
            <w:r w:rsidR="00114809" w:rsidRPr="00923A4B">
              <w:rPr>
                <w:b w:val="0"/>
                <w:bCs/>
                <w:i/>
                <w:iCs/>
                <w:lang w:val="en-US"/>
              </w:rPr>
              <w:t>cluding</w:t>
            </w:r>
            <w:r w:rsidR="003D4D3E" w:rsidRPr="00923A4B">
              <w:rPr>
                <w:b w:val="0"/>
                <w:bCs/>
                <w:i/>
                <w:iCs/>
                <w:lang w:val="en-US"/>
              </w:rPr>
              <w:t xml:space="preserve"> cooling*</w:t>
            </w:r>
          </w:p>
        </w:tc>
        <w:tc>
          <w:tcPr>
            <w:tcW w:w="860" w:type="dxa"/>
            <w:shd w:val="clear" w:color="auto" w:fill="auto"/>
            <w:noWrap/>
            <w:hideMark/>
          </w:tcPr>
          <w:p w14:paraId="5CDA656A"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517</w:t>
            </w:r>
          </w:p>
        </w:tc>
        <w:tc>
          <w:tcPr>
            <w:tcW w:w="860" w:type="dxa"/>
            <w:shd w:val="clear" w:color="auto" w:fill="auto"/>
            <w:noWrap/>
            <w:hideMark/>
          </w:tcPr>
          <w:p w14:paraId="41718E64"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309</w:t>
            </w:r>
          </w:p>
        </w:tc>
        <w:tc>
          <w:tcPr>
            <w:tcW w:w="860" w:type="dxa"/>
            <w:shd w:val="clear" w:color="auto" w:fill="auto"/>
            <w:noWrap/>
            <w:hideMark/>
          </w:tcPr>
          <w:p w14:paraId="3C7067F9"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337</w:t>
            </w:r>
          </w:p>
        </w:tc>
        <w:tc>
          <w:tcPr>
            <w:tcW w:w="860" w:type="dxa"/>
            <w:shd w:val="clear" w:color="auto" w:fill="auto"/>
            <w:noWrap/>
            <w:hideMark/>
          </w:tcPr>
          <w:p w14:paraId="3F518689"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369</w:t>
            </w:r>
          </w:p>
        </w:tc>
        <w:tc>
          <w:tcPr>
            <w:tcW w:w="860" w:type="dxa"/>
            <w:shd w:val="clear" w:color="auto" w:fill="auto"/>
            <w:noWrap/>
            <w:hideMark/>
          </w:tcPr>
          <w:p w14:paraId="35A30FC2"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233</w:t>
            </w:r>
          </w:p>
        </w:tc>
        <w:tc>
          <w:tcPr>
            <w:tcW w:w="860" w:type="dxa"/>
            <w:shd w:val="clear" w:color="auto" w:fill="auto"/>
            <w:noWrap/>
            <w:hideMark/>
          </w:tcPr>
          <w:p w14:paraId="4BA06516"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124</w:t>
            </w:r>
          </w:p>
        </w:tc>
      </w:tr>
      <w:tr w:rsidR="003D4D3E" w:rsidRPr="009B44CE" w14:paraId="0A63921D" w14:textId="77777777" w:rsidTr="00E74110">
        <w:trPr>
          <w:trHeight w:val="255"/>
          <w:jc w:val="center"/>
        </w:trPr>
        <w:tc>
          <w:tcPr>
            <w:tcW w:w="3340" w:type="dxa"/>
            <w:shd w:val="clear" w:color="auto" w:fill="auto"/>
            <w:vAlign w:val="center"/>
            <w:hideMark/>
          </w:tcPr>
          <w:p w14:paraId="7ABB0A0D" w14:textId="4C012DC9" w:rsidR="003D4D3E" w:rsidRPr="009B44CE" w:rsidRDefault="003D4D3E" w:rsidP="00E74110">
            <w:pPr>
              <w:pStyle w:val="TableParagraph"/>
              <w:spacing w:before="40" w:after="40" w:line="240" w:lineRule="auto"/>
              <w:jc w:val="left"/>
              <w:rPr>
                <w:b w:val="0"/>
                <w:lang w:val="en-US"/>
              </w:rPr>
            </w:pPr>
            <w:r w:rsidRPr="009B44CE">
              <w:rPr>
                <w:lang w:val="en-US"/>
              </w:rPr>
              <w:t xml:space="preserve">Services </w:t>
            </w:r>
            <w:r w:rsidRPr="00923A4B">
              <w:rPr>
                <w:b w:val="0"/>
                <w:bCs/>
                <w:i/>
                <w:iCs/>
                <w:lang w:val="en-US"/>
              </w:rPr>
              <w:t>(</w:t>
            </w:r>
            <w:r w:rsidR="00114809" w:rsidRPr="00923A4B">
              <w:rPr>
                <w:b w:val="0"/>
                <w:bCs/>
                <w:i/>
                <w:iCs/>
                <w:lang w:val="en-US"/>
              </w:rPr>
              <w:t>including</w:t>
            </w:r>
            <w:r w:rsidRPr="00923A4B">
              <w:rPr>
                <w:b w:val="0"/>
                <w:bCs/>
                <w:i/>
                <w:iCs/>
                <w:lang w:val="en-US"/>
              </w:rPr>
              <w:t xml:space="preserve"> cooling)</w:t>
            </w:r>
          </w:p>
        </w:tc>
        <w:tc>
          <w:tcPr>
            <w:tcW w:w="860" w:type="dxa"/>
            <w:shd w:val="clear" w:color="auto" w:fill="auto"/>
            <w:noWrap/>
            <w:hideMark/>
          </w:tcPr>
          <w:p w14:paraId="747D7FCB"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19</w:t>
            </w:r>
          </w:p>
        </w:tc>
        <w:tc>
          <w:tcPr>
            <w:tcW w:w="860" w:type="dxa"/>
            <w:shd w:val="clear" w:color="auto" w:fill="auto"/>
            <w:noWrap/>
            <w:hideMark/>
          </w:tcPr>
          <w:p w14:paraId="0D9C7E51"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18</w:t>
            </w:r>
          </w:p>
        </w:tc>
        <w:tc>
          <w:tcPr>
            <w:tcW w:w="860" w:type="dxa"/>
            <w:shd w:val="clear" w:color="auto" w:fill="auto"/>
            <w:noWrap/>
            <w:hideMark/>
          </w:tcPr>
          <w:p w14:paraId="47A6AEBC"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15</w:t>
            </w:r>
          </w:p>
        </w:tc>
        <w:tc>
          <w:tcPr>
            <w:tcW w:w="860" w:type="dxa"/>
            <w:shd w:val="clear" w:color="auto" w:fill="auto"/>
            <w:noWrap/>
            <w:hideMark/>
          </w:tcPr>
          <w:p w14:paraId="608A3CCF"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16</w:t>
            </w:r>
          </w:p>
        </w:tc>
        <w:tc>
          <w:tcPr>
            <w:tcW w:w="860" w:type="dxa"/>
            <w:shd w:val="clear" w:color="auto" w:fill="auto"/>
            <w:noWrap/>
            <w:hideMark/>
          </w:tcPr>
          <w:p w14:paraId="324BBB39"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17</w:t>
            </w:r>
          </w:p>
        </w:tc>
        <w:tc>
          <w:tcPr>
            <w:tcW w:w="860" w:type="dxa"/>
            <w:shd w:val="clear" w:color="auto" w:fill="auto"/>
            <w:noWrap/>
            <w:hideMark/>
          </w:tcPr>
          <w:p w14:paraId="1E5A545F"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19</w:t>
            </w:r>
          </w:p>
        </w:tc>
      </w:tr>
      <w:tr w:rsidR="003D4D3E" w:rsidRPr="009B44CE" w14:paraId="184A0944" w14:textId="77777777" w:rsidTr="00E74110">
        <w:trPr>
          <w:trHeight w:val="255"/>
          <w:jc w:val="center"/>
        </w:trPr>
        <w:tc>
          <w:tcPr>
            <w:tcW w:w="3340" w:type="dxa"/>
            <w:shd w:val="clear" w:color="auto" w:fill="auto"/>
            <w:vAlign w:val="center"/>
            <w:hideMark/>
          </w:tcPr>
          <w:p w14:paraId="28E90E98" w14:textId="77777777" w:rsidR="003D4D3E" w:rsidRPr="009B44CE" w:rsidRDefault="003D4D3E" w:rsidP="00E74110">
            <w:pPr>
              <w:pStyle w:val="TableParagraph"/>
              <w:spacing w:before="40" w:after="40" w:line="240" w:lineRule="auto"/>
              <w:jc w:val="left"/>
              <w:rPr>
                <w:b w:val="0"/>
                <w:lang w:val="en-US"/>
              </w:rPr>
            </w:pPr>
            <w:r w:rsidRPr="009B44CE">
              <w:rPr>
                <w:lang w:val="en-US"/>
              </w:rPr>
              <w:t>Households</w:t>
            </w:r>
          </w:p>
        </w:tc>
        <w:tc>
          <w:tcPr>
            <w:tcW w:w="860" w:type="dxa"/>
            <w:shd w:val="clear" w:color="auto" w:fill="auto"/>
            <w:noWrap/>
            <w:hideMark/>
          </w:tcPr>
          <w:p w14:paraId="0FE1AF91"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40</w:t>
            </w:r>
          </w:p>
        </w:tc>
        <w:tc>
          <w:tcPr>
            <w:tcW w:w="860" w:type="dxa"/>
            <w:shd w:val="clear" w:color="auto" w:fill="auto"/>
            <w:noWrap/>
            <w:hideMark/>
          </w:tcPr>
          <w:p w14:paraId="6019190D"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42</w:t>
            </w:r>
          </w:p>
        </w:tc>
        <w:tc>
          <w:tcPr>
            <w:tcW w:w="860" w:type="dxa"/>
            <w:shd w:val="clear" w:color="auto" w:fill="auto"/>
            <w:noWrap/>
            <w:hideMark/>
          </w:tcPr>
          <w:p w14:paraId="3DE2FD96"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40</w:t>
            </w:r>
          </w:p>
        </w:tc>
        <w:tc>
          <w:tcPr>
            <w:tcW w:w="860" w:type="dxa"/>
            <w:shd w:val="clear" w:color="auto" w:fill="auto"/>
            <w:noWrap/>
            <w:hideMark/>
          </w:tcPr>
          <w:p w14:paraId="4827329E"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40</w:t>
            </w:r>
          </w:p>
        </w:tc>
        <w:tc>
          <w:tcPr>
            <w:tcW w:w="860" w:type="dxa"/>
            <w:shd w:val="clear" w:color="auto" w:fill="auto"/>
            <w:noWrap/>
            <w:hideMark/>
          </w:tcPr>
          <w:p w14:paraId="22CDAA0C"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41</w:t>
            </w:r>
          </w:p>
        </w:tc>
        <w:tc>
          <w:tcPr>
            <w:tcW w:w="860" w:type="dxa"/>
            <w:shd w:val="clear" w:color="auto" w:fill="auto"/>
            <w:noWrap/>
            <w:hideMark/>
          </w:tcPr>
          <w:p w14:paraId="47014F3F"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40</w:t>
            </w:r>
          </w:p>
        </w:tc>
      </w:tr>
      <w:tr w:rsidR="003D4D3E" w:rsidRPr="009B44CE" w14:paraId="4E60C913" w14:textId="77777777" w:rsidTr="00E74110">
        <w:trPr>
          <w:trHeight w:val="255"/>
          <w:jc w:val="center"/>
        </w:trPr>
        <w:tc>
          <w:tcPr>
            <w:tcW w:w="8500" w:type="dxa"/>
            <w:gridSpan w:val="7"/>
            <w:shd w:val="clear" w:color="000000" w:fill="DCE6F1"/>
            <w:hideMark/>
          </w:tcPr>
          <w:p w14:paraId="6B524653" w14:textId="77777777" w:rsidR="003D4D3E" w:rsidRPr="009B44CE" w:rsidRDefault="003D4D3E" w:rsidP="00E74110">
            <w:pPr>
              <w:spacing w:before="40" w:after="40"/>
              <w:jc w:val="center"/>
              <w:rPr>
                <w:rFonts w:asciiTheme="minorHAnsi" w:eastAsia="Times New Roman" w:hAnsiTheme="minorHAnsi" w:cstheme="minorHAnsi"/>
                <w:b/>
                <w:bCs/>
                <w:sz w:val="22"/>
              </w:rPr>
            </w:pPr>
            <w:r w:rsidRPr="009B44CE">
              <w:rPr>
                <w:rFonts w:asciiTheme="minorHAnsi" w:eastAsia="Times New Roman" w:hAnsiTheme="minorHAnsi" w:cstheme="minorHAnsi"/>
                <w:b/>
                <w:bCs/>
                <w:sz w:val="22"/>
              </w:rPr>
              <w:t>West Aegean River Basin</w:t>
            </w:r>
          </w:p>
        </w:tc>
      </w:tr>
      <w:tr w:rsidR="003D4D3E" w:rsidRPr="009B44CE" w14:paraId="1C03A7CF" w14:textId="77777777" w:rsidTr="00E74110">
        <w:trPr>
          <w:trHeight w:val="255"/>
          <w:jc w:val="center"/>
        </w:trPr>
        <w:tc>
          <w:tcPr>
            <w:tcW w:w="3340" w:type="dxa"/>
            <w:shd w:val="clear" w:color="auto" w:fill="auto"/>
            <w:vAlign w:val="center"/>
            <w:hideMark/>
          </w:tcPr>
          <w:p w14:paraId="720EBF88" w14:textId="77777777" w:rsidR="003D4D3E" w:rsidRPr="009B44CE" w:rsidRDefault="003D4D3E" w:rsidP="00E74110">
            <w:pPr>
              <w:pStyle w:val="TableParagraph"/>
              <w:spacing w:before="40" w:after="40" w:line="240" w:lineRule="auto"/>
              <w:jc w:val="left"/>
              <w:rPr>
                <w:b w:val="0"/>
                <w:lang w:val="en-US"/>
              </w:rPr>
            </w:pPr>
            <w:r w:rsidRPr="009B44CE">
              <w:rPr>
                <w:lang w:val="en-US"/>
              </w:rPr>
              <w:t>Total water use</w:t>
            </w:r>
          </w:p>
        </w:tc>
        <w:tc>
          <w:tcPr>
            <w:tcW w:w="860" w:type="dxa"/>
            <w:shd w:val="clear" w:color="auto" w:fill="auto"/>
            <w:noWrap/>
            <w:hideMark/>
          </w:tcPr>
          <w:p w14:paraId="3AD6B83F" w14:textId="77777777" w:rsidR="003D4D3E" w:rsidRPr="009B44CE" w:rsidRDefault="003D4D3E" w:rsidP="00E74110">
            <w:pPr>
              <w:spacing w:before="40" w:after="40"/>
              <w:jc w:val="right"/>
              <w:rPr>
                <w:rFonts w:asciiTheme="minorHAnsi" w:eastAsia="Times New Roman" w:hAnsiTheme="minorHAnsi" w:cstheme="minorHAnsi"/>
                <w:b/>
                <w:bCs/>
                <w:color w:val="000000"/>
                <w:sz w:val="22"/>
              </w:rPr>
            </w:pPr>
            <w:r w:rsidRPr="009B44CE">
              <w:rPr>
                <w:rFonts w:asciiTheme="minorHAnsi" w:eastAsia="Times New Roman" w:hAnsiTheme="minorHAnsi" w:cstheme="minorHAnsi"/>
                <w:b/>
                <w:bCs/>
                <w:color w:val="000000"/>
                <w:sz w:val="22"/>
              </w:rPr>
              <w:t>75</w:t>
            </w:r>
          </w:p>
        </w:tc>
        <w:tc>
          <w:tcPr>
            <w:tcW w:w="860" w:type="dxa"/>
            <w:shd w:val="clear" w:color="auto" w:fill="auto"/>
            <w:noWrap/>
            <w:hideMark/>
          </w:tcPr>
          <w:p w14:paraId="5A671BD5" w14:textId="77777777" w:rsidR="003D4D3E" w:rsidRPr="009B44CE" w:rsidRDefault="003D4D3E" w:rsidP="00E74110">
            <w:pPr>
              <w:spacing w:before="40" w:after="40"/>
              <w:jc w:val="right"/>
              <w:rPr>
                <w:rFonts w:asciiTheme="minorHAnsi" w:eastAsia="Times New Roman" w:hAnsiTheme="minorHAnsi" w:cstheme="minorHAnsi"/>
                <w:b/>
                <w:bCs/>
                <w:color w:val="000000"/>
                <w:sz w:val="22"/>
              </w:rPr>
            </w:pPr>
            <w:r w:rsidRPr="009B44CE">
              <w:rPr>
                <w:rFonts w:asciiTheme="minorHAnsi" w:eastAsia="Times New Roman" w:hAnsiTheme="minorHAnsi" w:cstheme="minorHAnsi"/>
                <w:b/>
                <w:bCs/>
                <w:color w:val="000000"/>
                <w:sz w:val="22"/>
              </w:rPr>
              <w:t>72</w:t>
            </w:r>
          </w:p>
        </w:tc>
        <w:tc>
          <w:tcPr>
            <w:tcW w:w="860" w:type="dxa"/>
            <w:shd w:val="clear" w:color="auto" w:fill="auto"/>
            <w:noWrap/>
            <w:hideMark/>
          </w:tcPr>
          <w:p w14:paraId="40A39724" w14:textId="77777777" w:rsidR="003D4D3E" w:rsidRPr="009B44CE" w:rsidRDefault="003D4D3E" w:rsidP="00E74110">
            <w:pPr>
              <w:spacing w:before="40" w:after="40"/>
              <w:jc w:val="right"/>
              <w:rPr>
                <w:rFonts w:asciiTheme="minorHAnsi" w:eastAsia="Times New Roman" w:hAnsiTheme="minorHAnsi" w:cstheme="minorHAnsi"/>
                <w:b/>
                <w:bCs/>
                <w:color w:val="000000"/>
                <w:sz w:val="22"/>
              </w:rPr>
            </w:pPr>
            <w:r w:rsidRPr="009B44CE">
              <w:rPr>
                <w:rFonts w:asciiTheme="minorHAnsi" w:eastAsia="Times New Roman" w:hAnsiTheme="minorHAnsi" w:cstheme="minorHAnsi"/>
                <w:b/>
                <w:bCs/>
                <w:color w:val="000000"/>
                <w:sz w:val="22"/>
              </w:rPr>
              <w:t>71</w:t>
            </w:r>
          </w:p>
        </w:tc>
        <w:tc>
          <w:tcPr>
            <w:tcW w:w="860" w:type="dxa"/>
            <w:shd w:val="clear" w:color="auto" w:fill="auto"/>
            <w:noWrap/>
            <w:hideMark/>
          </w:tcPr>
          <w:p w14:paraId="5EEA14F8" w14:textId="77777777" w:rsidR="003D4D3E" w:rsidRPr="009B44CE" w:rsidRDefault="003D4D3E" w:rsidP="00E74110">
            <w:pPr>
              <w:spacing w:before="40" w:after="40"/>
              <w:jc w:val="right"/>
              <w:rPr>
                <w:rFonts w:asciiTheme="minorHAnsi" w:eastAsia="Times New Roman" w:hAnsiTheme="minorHAnsi" w:cstheme="minorHAnsi"/>
                <w:b/>
                <w:bCs/>
                <w:color w:val="000000"/>
                <w:sz w:val="22"/>
              </w:rPr>
            </w:pPr>
            <w:r w:rsidRPr="009B44CE">
              <w:rPr>
                <w:rFonts w:asciiTheme="minorHAnsi" w:eastAsia="Times New Roman" w:hAnsiTheme="minorHAnsi" w:cstheme="minorHAnsi"/>
                <w:b/>
                <w:bCs/>
                <w:color w:val="000000"/>
                <w:sz w:val="22"/>
              </w:rPr>
              <w:t>70</w:t>
            </w:r>
          </w:p>
        </w:tc>
        <w:tc>
          <w:tcPr>
            <w:tcW w:w="860" w:type="dxa"/>
            <w:shd w:val="clear" w:color="auto" w:fill="auto"/>
            <w:noWrap/>
            <w:hideMark/>
          </w:tcPr>
          <w:p w14:paraId="55336694" w14:textId="77777777" w:rsidR="003D4D3E" w:rsidRPr="009B44CE" w:rsidRDefault="003D4D3E" w:rsidP="00E74110">
            <w:pPr>
              <w:spacing w:before="40" w:after="40"/>
              <w:jc w:val="right"/>
              <w:rPr>
                <w:rFonts w:asciiTheme="minorHAnsi" w:eastAsia="Times New Roman" w:hAnsiTheme="minorHAnsi" w:cstheme="minorHAnsi"/>
                <w:b/>
                <w:bCs/>
                <w:color w:val="000000"/>
                <w:sz w:val="22"/>
              </w:rPr>
            </w:pPr>
            <w:r w:rsidRPr="009B44CE">
              <w:rPr>
                <w:rFonts w:asciiTheme="minorHAnsi" w:eastAsia="Times New Roman" w:hAnsiTheme="minorHAnsi" w:cstheme="minorHAnsi"/>
                <w:b/>
                <w:bCs/>
                <w:color w:val="000000"/>
                <w:sz w:val="22"/>
              </w:rPr>
              <w:t>78</w:t>
            </w:r>
          </w:p>
        </w:tc>
        <w:tc>
          <w:tcPr>
            <w:tcW w:w="860" w:type="dxa"/>
            <w:shd w:val="clear" w:color="auto" w:fill="auto"/>
            <w:noWrap/>
            <w:hideMark/>
          </w:tcPr>
          <w:p w14:paraId="2FF3189A" w14:textId="77777777" w:rsidR="003D4D3E" w:rsidRPr="009B44CE" w:rsidRDefault="003D4D3E" w:rsidP="00E74110">
            <w:pPr>
              <w:spacing w:before="40" w:after="40"/>
              <w:jc w:val="right"/>
              <w:rPr>
                <w:rFonts w:asciiTheme="minorHAnsi" w:eastAsia="Times New Roman" w:hAnsiTheme="minorHAnsi" w:cstheme="minorHAnsi"/>
                <w:b/>
                <w:bCs/>
                <w:color w:val="000000"/>
                <w:sz w:val="22"/>
              </w:rPr>
            </w:pPr>
            <w:r w:rsidRPr="009B44CE">
              <w:rPr>
                <w:rFonts w:asciiTheme="minorHAnsi" w:eastAsia="Times New Roman" w:hAnsiTheme="minorHAnsi" w:cstheme="minorHAnsi"/>
                <w:b/>
                <w:bCs/>
                <w:color w:val="000000"/>
                <w:sz w:val="22"/>
              </w:rPr>
              <w:t>78</w:t>
            </w:r>
          </w:p>
        </w:tc>
      </w:tr>
      <w:tr w:rsidR="003D4D3E" w:rsidRPr="009B44CE" w14:paraId="2BE4DC61" w14:textId="77777777" w:rsidTr="00E74110">
        <w:trPr>
          <w:trHeight w:val="255"/>
          <w:jc w:val="center"/>
        </w:trPr>
        <w:tc>
          <w:tcPr>
            <w:tcW w:w="3340" w:type="dxa"/>
            <w:shd w:val="clear" w:color="auto" w:fill="auto"/>
            <w:vAlign w:val="center"/>
            <w:hideMark/>
          </w:tcPr>
          <w:p w14:paraId="53497E33" w14:textId="77777777" w:rsidR="003D4D3E" w:rsidRPr="009B44CE" w:rsidRDefault="003D4D3E" w:rsidP="00E74110">
            <w:pPr>
              <w:pStyle w:val="TableParagraph"/>
              <w:spacing w:before="40" w:after="40" w:line="240" w:lineRule="auto"/>
              <w:jc w:val="left"/>
              <w:rPr>
                <w:b w:val="0"/>
                <w:lang w:val="en-US"/>
              </w:rPr>
            </w:pPr>
            <w:r w:rsidRPr="009B44CE">
              <w:rPr>
                <w:lang w:val="en-US"/>
              </w:rPr>
              <w:t>Agriculture</w:t>
            </w:r>
          </w:p>
        </w:tc>
        <w:tc>
          <w:tcPr>
            <w:tcW w:w="860" w:type="dxa"/>
            <w:shd w:val="clear" w:color="auto" w:fill="auto"/>
            <w:noWrap/>
            <w:hideMark/>
          </w:tcPr>
          <w:p w14:paraId="457B47BD"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9</w:t>
            </w:r>
          </w:p>
        </w:tc>
        <w:tc>
          <w:tcPr>
            <w:tcW w:w="860" w:type="dxa"/>
            <w:shd w:val="clear" w:color="auto" w:fill="auto"/>
            <w:noWrap/>
            <w:hideMark/>
          </w:tcPr>
          <w:p w14:paraId="257BF601"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12</w:t>
            </w:r>
          </w:p>
        </w:tc>
        <w:tc>
          <w:tcPr>
            <w:tcW w:w="860" w:type="dxa"/>
            <w:shd w:val="clear" w:color="auto" w:fill="auto"/>
            <w:noWrap/>
            <w:hideMark/>
          </w:tcPr>
          <w:p w14:paraId="1F993DC3"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7</w:t>
            </w:r>
          </w:p>
        </w:tc>
        <w:tc>
          <w:tcPr>
            <w:tcW w:w="860" w:type="dxa"/>
            <w:shd w:val="clear" w:color="auto" w:fill="auto"/>
            <w:noWrap/>
            <w:hideMark/>
          </w:tcPr>
          <w:p w14:paraId="54E31A8F"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6</w:t>
            </w:r>
          </w:p>
        </w:tc>
        <w:tc>
          <w:tcPr>
            <w:tcW w:w="860" w:type="dxa"/>
            <w:shd w:val="clear" w:color="auto" w:fill="auto"/>
            <w:noWrap/>
            <w:hideMark/>
          </w:tcPr>
          <w:p w14:paraId="277ECD0C"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8</w:t>
            </w:r>
          </w:p>
        </w:tc>
        <w:tc>
          <w:tcPr>
            <w:tcW w:w="860" w:type="dxa"/>
            <w:shd w:val="clear" w:color="auto" w:fill="auto"/>
            <w:noWrap/>
            <w:hideMark/>
          </w:tcPr>
          <w:p w14:paraId="468D0AD1"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7</w:t>
            </w:r>
          </w:p>
        </w:tc>
      </w:tr>
      <w:tr w:rsidR="003D4D3E" w:rsidRPr="009B44CE" w14:paraId="6A749744" w14:textId="77777777" w:rsidTr="00E74110">
        <w:trPr>
          <w:trHeight w:val="255"/>
          <w:jc w:val="center"/>
        </w:trPr>
        <w:tc>
          <w:tcPr>
            <w:tcW w:w="3340" w:type="dxa"/>
            <w:shd w:val="clear" w:color="auto" w:fill="auto"/>
            <w:vAlign w:val="center"/>
            <w:hideMark/>
          </w:tcPr>
          <w:p w14:paraId="05E730A9" w14:textId="77777777" w:rsidR="003D4D3E" w:rsidRPr="009B44CE" w:rsidRDefault="003D4D3E" w:rsidP="00E74110">
            <w:pPr>
              <w:pStyle w:val="TableParagraph"/>
              <w:spacing w:before="40" w:after="40" w:line="240" w:lineRule="auto"/>
              <w:jc w:val="left"/>
              <w:rPr>
                <w:b w:val="0"/>
                <w:lang w:val="en-US"/>
              </w:rPr>
            </w:pPr>
            <w:r w:rsidRPr="009B44CE">
              <w:rPr>
                <w:lang w:val="en-US"/>
              </w:rPr>
              <w:t>Industry</w:t>
            </w:r>
          </w:p>
        </w:tc>
        <w:tc>
          <w:tcPr>
            <w:tcW w:w="860" w:type="dxa"/>
            <w:shd w:val="clear" w:color="auto" w:fill="auto"/>
            <w:noWrap/>
            <w:hideMark/>
          </w:tcPr>
          <w:p w14:paraId="11427872"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36</w:t>
            </w:r>
          </w:p>
        </w:tc>
        <w:tc>
          <w:tcPr>
            <w:tcW w:w="860" w:type="dxa"/>
            <w:shd w:val="clear" w:color="auto" w:fill="auto"/>
            <w:noWrap/>
            <w:hideMark/>
          </w:tcPr>
          <w:p w14:paraId="3E1377F8"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31</w:t>
            </w:r>
          </w:p>
        </w:tc>
        <w:tc>
          <w:tcPr>
            <w:tcW w:w="860" w:type="dxa"/>
            <w:shd w:val="clear" w:color="auto" w:fill="auto"/>
            <w:noWrap/>
            <w:hideMark/>
          </w:tcPr>
          <w:p w14:paraId="0BEE34AC"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31</w:t>
            </w:r>
          </w:p>
        </w:tc>
        <w:tc>
          <w:tcPr>
            <w:tcW w:w="860" w:type="dxa"/>
            <w:shd w:val="clear" w:color="auto" w:fill="auto"/>
            <w:noWrap/>
            <w:hideMark/>
          </w:tcPr>
          <w:p w14:paraId="4C675A37"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33</w:t>
            </w:r>
          </w:p>
        </w:tc>
        <w:tc>
          <w:tcPr>
            <w:tcW w:w="860" w:type="dxa"/>
            <w:shd w:val="clear" w:color="auto" w:fill="auto"/>
            <w:noWrap/>
            <w:hideMark/>
          </w:tcPr>
          <w:p w14:paraId="33FCBE82"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40</w:t>
            </w:r>
          </w:p>
        </w:tc>
        <w:tc>
          <w:tcPr>
            <w:tcW w:w="860" w:type="dxa"/>
            <w:shd w:val="clear" w:color="auto" w:fill="auto"/>
            <w:noWrap/>
            <w:hideMark/>
          </w:tcPr>
          <w:p w14:paraId="0225427E"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41</w:t>
            </w:r>
          </w:p>
        </w:tc>
      </w:tr>
      <w:tr w:rsidR="00923A4B" w:rsidRPr="009B44CE" w14:paraId="01C0118F" w14:textId="77777777" w:rsidTr="00E74110">
        <w:trPr>
          <w:trHeight w:val="255"/>
          <w:jc w:val="center"/>
        </w:trPr>
        <w:tc>
          <w:tcPr>
            <w:tcW w:w="3340" w:type="dxa"/>
            <w:shd w:val="clear" w:color="auto" w:fill="auto"/>
            <w:vAlign w:val="center"/>
            <w:hideMark/>
          </w:tcPr>
          <w:p w14:paraId="15DBEE17" w14:textId="0108ABD6" w:rsidR="00923A4B" w:rsidRPr="009B44CE" w:rsidRDefault="00923A4B" w:rsidP="00923A4B">
            <w:pPr>
              <w:pStyle w:val="TableParagraph"/>
              <w:spacing w:before="40" w:after="40" w:line="240" w:lineRule="auto"/>
              <w:jc w:val="left"/>
              <w:rPr>
                <w:lang w:val="en-US"/>
              </w:rPr>
            </w:pPr>
            <w:r w:rsidRPr="00923A4B">
              <w:rPr>
                <w:b w:val="0"/>
                <w:bCs/>
                <w:i/>
                <w:iCs/>
                <w:lang w:val="en-US"/>
              </w:rPr>
              <w:t xml:space="preserve">    Including electricity generation</w:t>
            </w:r>
          </w:p>
        </w:tc>
        <w:tc>
          <w:tcPr>
            <w:tcW w:w="860" w:type="dxa"/>
            <w:shd w:val="clear" w:color="auto" w:fill="auto"/>
            <w:noWrap/>
            <w:hideMark/>
          </w:tcPr>
          <w:p w14:paraId="31499F6E" w14:textId="77777777" w:rsidR="00923A4B" w:rsidRPr="009B44CE" w:rsidRDefault="00923A4B" w:rsidP="00923A4B">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20</w:t>
            </w:r>
          </w:p>
        </w:tc>
        <w:tc>
          <w:tcPr>
            <w:tcW w:w="860" w:type="dxa"/>
            <w:shd w:val="clear" w:color="auto" w:fill="auto"/>
            <w:noWrap/>
            <w:hideMark/>
          </w:tcPr>
          <w:p w14:paraId="707605D7" w14:textId="77777777" w:rsidR="00923A4B" w:rsidRPr="009B44CE" w:rsidRDefault="00923A4B" w:rsidP="00923A4B">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16</w:t>
            </w:r>
          </w:p>
        </w:tc>
        <w:tc>
          <w:tcPr>
            <w:tcW w:w="860" w:type="dxa"/>
            <w:shd w:val="clear" w:color="auto" w:fill="auto"/>
            <w:noWrap/>
            <w:hideMark/>
          </w:tcPr>
          <w:p w14:paraId="7ACB02DC" w14:textId="77777777" w:rsidR="00923A4B" w:rsidRPr="009B44CE" w:rsidRDefault="00923A4B" w:rsidP="00923A4B">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15</w:t>
            </w:r>
          </w:p>
        </w:tc>
        <w:tc>
          <w:tcPr>
            <w:tcW w:w="860" w:type="dxa"/>
            <w:shd w:val="clear" w:color="auto" w:fill="auto"/>
            <w:noWrap/>
            <w:hideMark/>
          </w:tcPr>
          <w:p w14:paraId="5939B891" w14:textId="77777777" w:rsidR="00923A4B" w:rsidRPr="009B44CE" w:rsidRDefault="00923A4B" w:rsidP="00923A4B">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22</w:t>
            </w:r>
          </w:p>
        </w:tc>
        <w:tc>
          <w:tcPr>
            <w:tcW w:w="860" w:type="dxa"/>
            <w:shd w:val="clear" w:color="auto" w:fill="auto"/>
            <w:noWrap/>
            <w:hideMark/>
          </w:tcPr>
          <w:p w14:paraId="166A7C41" w14:textId="77777777" w:rsidR="00923A4B" w:rsidRPr="009B44CE" w:rsidRDefault="00923A4B" w:rsidP="00923A4B">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24</w:t>
            </w:r>
          </w:p>
        </w:tc>
        <w:tc>
          <w:tcPr>
            <w:tcW w:w="860" w:type="dxa"/>
            <w:shd w:val="clear" w:color="auto" w:fill="auto"/>
            <w:noWrap/>
            <w:hideMark/>
          </w:tcPr>
          <w:p w14:paraId="0E2D7A78" w14:textId="77777777" w:rsidR="00923A4B" w:rsidRPr="009B44CE" w:rsidRDefault="00923A4B" w:rsidP="00923A4B">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24</w:t>
            </w:r>
          </w:p>
        </w:tc>
      </w:tr>
      <w:tr w:rsidR="00923A4B" w:rsidRPr="009B44CE" w14:paraId="5F04F906" w14:textId="77777777" w:rsidTr="00E74110">
        <w:trPr>
          <w:trHeight w:val="255"/>
          <w:jc w:val="center"/>
        </w:trPr>
        <w:tc>
          <w:tcPr>
            <w:tcW w:w="3340" w:type="dxa"/>
            <w:shd w:val="clear" w:color="auto" w:fill="auto"/>
            <w:vAlign w:val="center"/>
            <w:hideMark/>
          </w:tcPr>
          <w:p w14:paraId="406E44C2" w14:textId="63192B74" w:rsidR="00923A4B" w:rsidRPr="009B44CE" w:rsidRDefault="00923A4B" w:rsidP="00923A4B">
            <w:pPr>
              <w:pStyle w:val="TableParagraph"/>
              <w:spacing w:before="40" w:after="40" w:line="240" w:lineRule="auto"/>
              <w:jc w:val="left"/>
              <w:rPr>
                <w:lang w:val="en-US"/>
              </w:rPr>
            </w:pPr>
            <w:r>
              <w:rPr>
                <w:b w:val="0"/>
                <w:bCs/>
                <w:i/>
                <w:iCs/>
                <w:lang w:val="en-US"/>
              </w:rPr>
              <w:t xml:space="preserve">    I</w:t>
            </w:r>
            <w:r w:rsidRPr="00923A4B">
              <w:rPr>
                <w:b w:val="0"/>
                <w:bCs/>
                <w:i/>
                <w:iCs/>
                <w:lang w:val="en-US"/>
              </w:rPr>
              <w:t>ncluding cooling*</w:t>
            </w:r>
          </w:p>
        </w:tc>
        <w:tc>
          <w:tcPr>
            <w:tcW w:w="860" w:type="dxa"/>
            <w:shd w:val="clear" w:color="auto" w:fill="auto"/>
            <w:noWrap/>
            <w:hideMark/>
          </w:tcPr>
          <w:p w14:paraId="6150ADF4" w14:textId="77777777" w:rsidR="00923A4B" w:rsidRPr="009B44CE" w:rsidRDefault="00923A4B" w:rsidP="00923A4B">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14</w:t>
            </w:r>
          </w:p>
        </w:tc>
        <w:tc>
          <w:tcPr>
            <w:tcW w:w="860" w:type="dxa"/>
            <w:shd w:val="clear" w:color="auto" w:fill="auto"/>
            <w:noWrap/>
            <w:hideMark/>
          </w:tcPr>
          <w:p w14:paraId="6F2E5490" w14:textId="77777777" w:rsidR="00923A4B" w:rsidRPr="009B44CE" w:rsidRDefault="00923A4B" w:rsidP="00923A4B">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9</w:t>
            </w:r>
          </w:p>
        </w:tc>
        <w:tc>
          <w:tcPr>
            <w:tcW w:w="860" w:type="dxa"/>
            <w:shd w:val="clear" w:color="auto" w:fill="auto"/>
            <w:noWrap/>
            <w:hideMark/>
          </w:tcPr>
          <w:p w14:paraId="5F6EF9DE" w14:textId="77777777" w:rsidR="00923A4B" w:rsidRPr="009B44CE" w:rsidRDefault="00923A4B" w:rsidP="00923A4B">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9</w:t>
            </w:r>
          </w:p>
        </w:tc>
        <w:tc>
          <w:tcPr>
            <w:tcW w:w="860" w:type="dxa"/>
            <w:shd w:val="clear" w:color="auto" w:fill="auto"/>
            <w:noWrap/>
            <w:hideMark/>
          </w:tcPr>
          <w:p w14:paraId="3F74A6AB" w14:textId="77777777" w:rsidR="00923A4B" w:rsidRPr="009B44CE" w:rsidRDefault="00923A4B" w:rsidP="00923A4B">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14</w:t>
            </w:r>
          </w:p>
        </w:tc>
        <w:tc>
          <w:tcPr>
            <w:tcW w:w="860" w:type="dxa"/>
            <w:shd w:val="clear" w:color="auto" w:fill="auto"/>
            <w:noWrap/>
            <w:hideMark/>
          </w:tcPr>
          <w:p w14:paraId="792AD2F9" w14:textId="77777777" w:rsidR="00923A4B" w:rsidRPr="009B44CE" w:rsidRDefault="00923A4B" w:rsidP="00923A4B">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18</w:t>
            </w:r>
          </w:p>
        </w:tc>
        <w:tc>
          <w:tcPr>
            <w:tcW w:w="860" w:type="dxa"/>
            <w:shd w:val="clear" w:color="auto" w:fill="auto"/>
            <w:noWrap/>
            <w:hideMark/>
          </w:tcPr>
          <w:p w14:paraId="7AEC8706" w14:textId="77777777" w:rsidR="00923A4B" w:rsidRPr="009B44CE" w:rsidRDefault="00923A4B" w:rsidP="00923A4B">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18</w:t>
            </w:r>
          </w:p>
        </w:tc>
      </w:tr>
      <w:tr w:rsidR="003D4D3E" w:rsidRPr="009B44CE" w14:paraId="24F67F5C" w14:textId="77777777" w:rsidTr="00E74110">
        <w:trPr>
          <w:trHeight w:val="255"/>
          <w:jc w:val="center"/>
        </w:trPr>
        <w:tc>
          <w:tcPr>
            <w:tcW w:w="3340" w:type="dxa"/>
            <w:shd w:val="clear" w:color="auto" w:fill="auto"/>
            <w:vAlign w:val="center"/>
            <w:hideMark/>
          </w:tcPr>
          <w:p w14:paraId="5CD24128" w14:textId="5C4E4E78" w:rsidR="003D4D3E" w:rsidRPr="009B44CE" w:rsidRDefault="003D4D3E" w:rsidP="00E74110">
            <w:pPr>
              <w:pStyle w:val="TableParagraph"/>
              <w:spacing w:before="40" w:after="40" w:line="240" w:lineRule="auto"/>
              <w:jc w:val="left"/>
              <w:rPr>
                <w:b w:val="0"/>
                <w:lang w:val="en-US"/>
              </w:rPr>
            </w:pPr>
            <w:r w:rsidRPr="009B44CE">
              <w:rPr>
                <w:lang w:val="en-US"/>
              </w:rPr>
              <w:t xml:space="preserve">Services </w:t>
            </w:r>
            <w:r w:rsidRPr="00923A4B">
              <w:rPr>
                <w:b w:val="0"/>
                <w:bCs/>
                <w:i/>
                <w:iCs/>
                <w:lang w:val="en-US"/>
              </w:rPr>
              <w:t>(</w:t>
            </w:r>
            <w:r w:rsidR="00114809" w:rsidRPr="00923A4B">
              <w:rPr>
                <w:b w:val="0"/>
                <w:bCs/>
                <w:i/>
                <w:iCs/>
                <w:lang w:val="en-US"/>
              </w:rPr>
              <w:t>including</w:t>
            </w:r>
            <w:r w:rsidRPr="00923A4B">
              <w:rPr>
                <w:b w:val="0"/>
                <w:bCs/>
                <w:i/>
                <w:iCs/>
                <w:lang w:val="en-US"/>
              </w:rPr>
              <w:t xml:space="preserve"> cooling)</w:t>
            </w:r>
          </w:p>
        </w:tc>
        <w:tc>
          <w:tcPr>
            <w:tcW w:w="860" w:type="dxa"/>
            <w:shd w:val="clear" w:color="auto" w:fill="auto"/>
            <w:noWrap/>
            <w:hideMark/>
          </w:tcPr>
          <w:p w14:paraId="091A7D8B"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8</w:t>
            </w:r>
          </w:p>
        </w:tc>
        <w:tc>
          <w:tcPr>
            <w:tcW w:w="860" w:type="dxa"/>
            <w:shd w:val="clear" w:color="auto" w:fill="auto"/>
            <w:noWrap/>
            <w:hideMark/>
          </w:tcPr>
          <w:p w14:paraId="584EE116"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8</w:t>
            </w:r>
          </w:p>
        </w:tc>
        <w:tc>
          <w:tcPr>
            <w:tcW w:w="860" w:type="dxa"/>
            <w:shd w:val="clear" w:color="auto" w:fill="auto"/>
            <w:noWrap/>
            <w:hideMark/>
          </w:tcPr>
          <w:p w14:paraId="651DED8B"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11</w:t>
            </w:r>
          </w:p>
        </w:tc>
        <w:tc>
          <w:tcPr>
            <w:tcW w:w="860" w:type="dxa"/>
            <w:shd w:val="clear" w:color="auto" w:fill="auto"/>
            <w:noWrap/>
            <w:hideMark/>
          </w:tcPr>
          <w:p w14:paraId="482EE48F"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9</w:t>
            </w:r>
          </w:p>
        </w:tc>
        <w:tc>
          <w:tcPr>
            <w:tcW w:w="860" w:type="dxa"/>
            <w:shd w:val="clear" w:color="auto" w:fill="auto"/>
            <w:noWrap/>
            <w:hideMark/>
          </w:tcPr>
          <w:p w14:paraId="4A030D7A"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8</w:t>
            </w:r>
          </w:p>
        </w:tc>
        <w:tc>
          <w:tcPr>
            <w:tcW w:w="860" w:type="dxa"/>
            <w:shd w:val="clear" w:color="auto" w:fill="auto"/>
            <w:noWrap/>
            <w:hideMark/>
          </w:tcPr>
          <w:p w14:paraId="7228DEC1"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8</w:t>
            </w:r>
          </w:p>
        </w:tc>
      </w:tr>
      <w:tr w:rsidR="003D4D3E" w:rsidRPr="009B44CE" w14:paraId="680A605C" w14:textId="77777777" w:rsidTr="00E74110">
        <w:trPr>
          <w:trHeight w:val="255"/>
          <w:jc w:val="center"/>
        </w:trPr>
        <w:tc>
          <w:tcPr>
            <w:tcW w:w="3340" w:type="dxa"/>
            <w:shd w:val="clear" w:color="auto" w:fill="auto"/>
            <w:vAlign w:val="center"/>
            <w:hideMark/>
          </w:tcPr>
          <w:p w14:paraId="1F80BFF8" w14:textId="77777777" w:rsidR="003D4D3E" w:rsidRPr="009B44CE" w:rsidRDefault="003D4D3E" w:rsidP="00E74110">
            <w:pPr>
              <w:pStyle w:val="TableParagraph"/>
              <w:spacing w:before="40" w:after="40" w:line="240" w:lineRule="auto"/>
              <w:jc w:val="left"/>
              <w:rPr>
                <w:b w:val="0"/>
                <w:lang w:val="en-US"/>
              </w:rPr>
            </w:pPr>
            <w:r w:rsidRPr="009B44CE">
              <w:rPr>
                <w:lang w:val="en-US"/>
              </w:rPr>
              <w:t>Households</w:t>
            </w:r>
          </w:p>
        </w:tc>
        <w:tc>
          <w:tcPr>
            <w:tcW w:w="860" w:type="dxa"/>
            <w:shd w:val="clear" w:color="auto" w:fill="auto"/>
            <w:noWrap/>
            <w:hideMark/>
          </w:tcPr>
          <w:p w14:paraId="295154E0"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22</w:t>
            </w:r>
          </w:p>
        </w:tc>
        <w:tc>
          <w:tcPr>
            <w:tcW w:w="860" w:type="dxa"/>
            <w:shd w:val="clear" w:color="auto" w:fill="auto"/>
            <w:noWrap/>
            <w:hideMark/>
          </w:tcPr>
          <w:p w14:paraId="3031EFAA"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22</w:t>
            </w:r>
          </w:p>
        </w:tc>
        <w:tc>
          <w:tcPr>
            <w:tcW w:w="860" w:type="dxa"/>
            <w:shd w:val="clear" w:color="auto" w:fill="auto"/>
            <w:noWrap/>
            <w:hideMark/>
          </w:tcPr>
          <w:p w14:paraId="06C421E1"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22</w:t>
            </w:r>
          </w:p>
        </w:tc>
        <w:tc>
          <w:tcPr>
            <w:tcW w:w="860" w:type="dxa"/>
            <w:shd w:val="clear" w:color="auto" w:fill="auto"/>
            <w:noWrap/>
            <w:hideMark/>
          </w:tcPr>
          <w:p w14:paraId="2D547567"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22</w:t>
            </w:r>
          </w:p>
        </w:tc>
        <w:tc>
          <w:tcPr>
            <w:tcW w:w="860" w:type="dxa"/>
            <w:shd w:val="clear" w:color="auto" w:fill="auto"/>
            <w:noWrap/>
            <w:hideMark/>
          </w:tcPr>
          <w:p w14:paraId="1C28C0E5"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23</w:t>
            </w:r>
          </w:p>
        </w:tc>
        <w:tc>
          <w:tcPr>
            <w:tcW w:w="860" w:type="dxa"/>
            <w:shd w:val="clear" w:color="auto" w:fill="auto"/>
            <w:noWrap/>
            <w:hideMark/>
          </w:tcPr>
          <w:p w14:paraId="627CC7D0"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22</w:t>
            </w:r>
          </w:p>
        </w:tc>
      </w:tr>
      <w:tr w:rsidR="003D4D3E" w:rsidRPr="009B44CE" w14:paraId="63B8D374" w14:textId="77777777" w:rsidTr="00E74110">
        <w:trPr>
          <w:trHeight w:val="255"/>
          <w:jc w:val="center"/>
        </w:trPr>
        <w:tc>
          <w:tcPr>
            <w:tcW w:w="8500" w:type="dxa"/>
            <w:gridSpan w:val="7"/>
            <w:shd w:val="clear" w:color="000000" w:fill="DCE6F1"/>
            <w:hideMark/>
          </w:tcPr>
          <w:p w14:paraId="711F958A" w14:textId="77777777" w:rsidR="003D4D3E" w:rsidRPr="009B44CE" w:rsidRDefault="003D4D3E" w:rsidP="00E74110">
            <w:pPr>
              <w:pStyle w:val="TableParagraph"/>
              <w:spacing w:before="40" w:after="40" w:line="240" w:lineRule="auto"/>
              <w:rPr>
                <w:b w:val="0"/>
                <w:lang w:val="en-US"/>
              </w:rPr>
            </w:pPr>
            <w:r w:rsidRPr="009B44CE">
              <w:rPr>
                <w:lang w:val="en-US"/>
              </w:rPr>
              <w:t>East Aegean River Basin</w:t>
            </w:r>
          </w:p>
        </w:tc>
      </w:tr>
      <w:tr w:rsidR="003D4D3E" w:rsidRPr="009B44CE" w14:paraId="5376DC20" w14:textId="77777777" w:rsidTr="00E74110">
        <w:trPr>
          <w:trHeight w:val="255"/>
          <w:jc w:val="center"/>
        </w:trPr>
        <w:tc>
          <w:tcPr>
            <w:tcW w:w="3340" w:type="dxa"/>
            <w:shd w:val="clear" w:color="auto" w:fill="auto"/>
            <w:vAlign w:val="center"/>
            <w:hideMark/>
          </w:tcPr>
          <w:p w14:paraId="449500F3" w14:textId="77777777" w:rsidR="003D4D3E" w:rsidRPr="009B44CE" w:rsidRDefault="003D4D3E" w:rsidP="00E74110">
            <w:pPr>
              <w:pStyle w:val="TableParagraph"/>
              <w:spacing w:before="40" w:after="40" w:line="240" w:lineRule="auto"/>
              <w:jc w:val="left"/>
              <w:rPr>
                <w:b w:val="0"/>
                <w:lang w:val="en-US"/>
              </w:rPr>
            </w:pPr>
            <w:r w:rsidRPr="009B44CE">
              <w:rPr>
                <w:lang w:val="en-US"/>
              </w:rPr>
              <w:t>Total water use</w:t>
            </w:r>
          </w:p>
        </w:tc>
        <w:tc>
          <w:tcPr>
            <w:tcW w:w="860" w:type="dxa"/>
            <w:shd w:val="clear" w:color="auto" w:fill="auto"/>
            <w:noWrap/>
            <w:hideMark/>
          </w:tcPr>
          <w:p w14:paraId="23525521" w14:textId="77777777" w:rsidR="003D4D3E" w:rsidRPr="009B44CE" w:rsidRDefault="003D4D3E" w:rsidP="00E74110">
            <w:pPr>
              <w:spacing w:before="40" w:after="40"/>
              <w:jc w:val="right"/>
              <w:rPr>
                <w:rFonts w:asciiTheme="minorHAnsi" w:eastAsia="Times New Roman" w:hAnsiTheme="minorHAnsi" w:cstheme="minorHAnsi"/>
                <w:b/>
                <w:bCs/>
                <w:color w:val="000000"/>
                <w:sz w:val="22"/>
              </w:rPr>
            </w:pPr>
            <w:r w:rsidRPr="009B44CE">
              <w:rPr>
                <w:rFonts w:asciiTheme="minorHAnsi" w:eastAsia="Times New Roman" w:hAnsiTheme="minorHAnsi" w:cstheme="minorHAnsi"/>
                <w:b/>
                <w:bCs/>
                <w:color w:val="000000"/>
                <w:sz w:val="22"/>
              </w:rPr>
              <w:t>1,444</w:t>
            </w:r>
          </w:p>
        </w:tc>
        <w:tc>
          <w:tcPr>
            <w:tcW w:w="860" w:type="dxa"/>
            <w:shd w:val="clear" w:color="auto" w:fill="auto"/>
            <w:noWrap/>
            <w:hideMark/>
          </w:tcPr>
          <w:p w14:paraId="28988737" w14:textId="77777777" w:rsidR="003D4D3E" w:rsidRPr="009B44CE" w:rsidRDefault="003D4D3E" w:rsidP="00E74110">
            <w:pPr>
              <w:spacing w:before="40" w:after="40"/>
              <w:jc w:val="right"/>
              <w:rPr>
                <w:rFonts w:asciiTheme="minorHAnsi" w:eastAsia="Times New Roman" w:hAnsiTheme="minorHAnsi" w:cstheme="minorHAnsi"/>
                <w:b/>
                <w:bCs/>
                <w:color w:val="000000"/>
                <w:sz w:val="22"/>
              </w:rPr>
            </w:pPr>
            <w:r w:rsidRPr="009B44CE">
              <w:rPr>
                <w:rFonts w:asciiTheme="minorHAnsi" w:eastAsia="Times New Roman" w:hAnsiTheme="minorHAnsi" w:cstheme="minorHAnsi"/>
                <w:b/>
                <w:bCs/>
                <w:color w:val="000000"/>
                <w:sz w:val="22"/>
              </w:rPr>
              <w:t>1,491</w:t>
            </w:r>
          </w:p>
        </w:tc>
        <w:tc>
          <w:tcPr>
            <w:tcW w:w="860" w:type="dxa"/>
            <w:shd w:val="clear" w:color="auto" w:fill="auto"/>
            <w:noWrap/>
            <w:hideMark/>
          </w:tcPr>
          <w:p w14:paraId="7E88139B" w14:textId="77777777" w:rsidR="003D4D3E" w:rsidRPr="009B44CE" w:rsidRDefault="003D4D3E" w:rsidP="00E74110">
            <w:pPr>
              <w:spacing w:before="40" w:after="40"/>
              <w:jc w:val="right"/>
              <w:rPr>
                <w:rFonts w:asciiTheme="minorHAnsi" w:eastAsia="Times New Roman" w:hAnsiTheme="minorHAnsi" w:cstheme="minorHAnsi"/>
                <w:b/>
                <w:bCs/>
                <w:color w:val="000000"/>
                <w:sz w:val="22"/>
              </w:rPr>
            </w:pPr>
            <w:r w:rsidRPr="009B44CE">
              <w:rPr>
                <w:rFonts w:asciiTheme="minorHAnsi" w:eastAsia="Times New Roman" w:hAnsiTheme="minorHAnsi" w:cstheme="minorHAnsi"/>
                <w:b/>
                <w:bCs/>
                <w:color w:val="000000"/>
                <w:sz w:val="22"/>
              </w:rPr>
              <w:t>1,417</w:t>
            </w:r>
          </w:p>
        </w:tc>
        <w:tc>
          <w:tcPr>
            <w:tcW w:w="860" w:type="dxa"/>
            <w:shd w:val="clear" w:color="auto" w:fill="auto"/>
            <w:noWrap/>
            <w:hideMark/>
          </w:tcPr>
          <w:p w14:paraId="45651E37" w14:textId="77777777" w:rsidR="003D4D3E" w:rsidRPr="009B44CE" w:rsidRDefault="003D4D3E" w:rsidP="00E74110">
            <w:pPr>
              <w:spacing w:before="40" w:after="40"/>
              <w:jc w:val="right"/>
              <w:rPr>
                <w:rFonts w:asciiTheme="minorHAnsi" w:eastAsia="Times New Roman" w:hAnsiTheme="minorHAnsi" w:cstheme="minorHAnsi"/>
                <w:b/>
                <w:bCs/>
                <w:color w:val="000000"/>
                <w:sz w:val="22"/>
              </w:rPr>
            </w:pPr>
            <w:r w:rsidRPr="009B44CE">
              <w:rPr>
                <w:rFonts w:asciiTheme="minorHAnsi" w:eastAsia="Times New Roman" w:hAnsiTheme="minorHAnsi" w:cstheme="minorHAnsi"/>
                <w:b/>
                <w:bCs/>
                <w:color w:val="000000"/>
                <w:sz w:val="22"/>
              </w:rPr>
              <w:t>1,661</w:t>
            </w:r>
          </w:p>
        </w:tc>
        <w:tc>
          <w:tcPr>
            <w:tcW w:w="860" w:type="dxa"/>
            <w:shd w:val="clear" w:color="auto" w:fill="auto"/>
            <w:noWrap/>
            <w:hideMark/>
          </w:tcPr>
          <w:p w14:paraId="5344F607" w14:textId="77777777" w:rsidR="003D4D3E" w:rsidRPr="009B44CE" w:rsidRDefault="003D4D3E" w:rsidP="00E74110">
            <w:pPr>
              <w:spacing w:before="40" w:after="40"/>
              <w:jc w:val="right"/>
              <w:rPr>
                <w:rFonts w:asciiTheme="minorHAnsi" w:eastAsia="Times New Roman" w:hAnsiTheme="minorHAnsi" w:cstheme="minorHAnsi"/>
                <w:b/>
                <w:bCs/>
                <w:color w:val="000000"/>
                <w:sz w:val="22"/>
              </w:rPr>
            </w:pPr>
            <w:r w:rsidRPr="009B44CE">
              <w:rPr>
                <w:rFonts w:asciiTheme="minorHAnsi" w:eastAsia="Times New Roman" w:hAnsiTheme="minorHAnsi" w:cstheme="minorHAnsi"/>
                <w:b/>
                <w:bCs/>
                <w:color w:val="000000"/>
                <w:sz w:val="22"/>
              </w:rPr>
              <w:t>1,435</w:t>
            </w:r>
          </w:p>
        </w:tc>
        <w:tc>
          <w:tcPr>
            <w:tcW w:w="860" w:type="dxa"/>
            <w:shd w:val="clear" w:color="auto" w:fill="auto"/>
            <w:noWrap/>
            <w:hideMark/>
          </w:tcPr>
          <w:p w14:paraId="179F406A" w14:textId="77777777" w:rsidR="003D4D3E" w:rsidRPr="009B44CE" w:rsidRDefault="003D4D3E" w:rsidP="00E74110">
            <w:pPr>
              <w:spacing w:before="40" w:after="40"/>
              <w:jc w:val="right"/>
              <w:rPr>
                <w:rFonts w:asciiTheme="minorHAnsi" w:eastAsia="Times New Roman" w:hAnsiTheme="minorHAnsi" w:cstheme="minorHAnsi"/>
                <w:b/>
                <w:bCs/>
                <w:color w:val="000000"/>
                <w:sz w:val="22"/>
              </w:rPr>
            </w:pPr>
            <w:r w:rsidRPr="009B44CE">
              <w:rPr>
                <w:rFonts w:asciiTheme="minorHAnsi" w:eastAsia="Times New Roman" w:hAnsiTheme="minorHAnsi" w:cstheme="minorHAnsi"/>
                <w:b/>
                <w:bCs/>
                <w:color w:val="000000"/>
                <w:sz w:val="22"/>
              </w:rPr>
              <w:t>1,637</w:t>
            </w:r>
          </w:p>
        </w:tc>
      </w:tr>
      <w:tr w:rsidR="003D4D3E" w:rsidRPr="009B44CE" w14:paraId="73F34211" w14:textId="77777777" w:rsidTr="00E74110">
        <w:trPr>
          <w:trHeight w:val="255"/>
          <w:jc w:val="center"/>
        </w:trPr>
        <w:tc>
          <w:tcPr>
            <w:tcW w:w="3340" w:type="dxa"/>
            <w:shd w:val="clear" w:color="auto" w:fill="auto"/>
            <w:vAlign w:val="center"/>
            <w:hideMark/>
          </w:tcPr>
          <w:p w14:paraId="11E7AB9E" w14:textId="77777777" w:rsidR="003D4D3E" w:rsidRPr="009B44CE" w:rsidRDefault="003D4D3E" w:rsidP="00E74110">
            <w:pPr>
              <w:pStyle w:val="TableParagraph"/>
              <w:spacing w:before="40" w:after="40" w:line="240" w:lineRule="auto"/>
              <w:jc w:val="left"/>
              <w:rPr>
                <w:b w:val="0"/>
                <w:lang w:val="en-US"/>
              </w:rPr>
            </w:pPr>
            <w:r w:rsidRPr="009B44CE">
              <w:rPr>
                <w:lang w:val="en-US"/>
              </w:rPr>
              <w:t>Agriculture</w:t>
            </w:r>
          </w:p>
        </w:tc>
        <w:tc>
          <w:tcPr>
            <w:tcW w:w="860" w:type="dxa"/>
            <w:shd w:val="clear" w:color="auto" w:fill="auto"/>
            <w:noWrap/>
            <w:hideMark/>
          </w:tcPr>
          <w:p w14:paraId="7FAF86C4"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259</w:t>
            </w:r>
          </w:p>
        </w:tc>
        <w:tc>
          <w:tcPr>
            <w:tcW w:w="860" w:type="dxa"/>
            <w:shd w:val="clear" w:color="auto" w:fill="auto"/>
            <w:noWrap/>
            <w:hideMark/>
          </w:tcPr>
          <w:p w14:paraId="0BD1FA27"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292</w:t>
            </w:r>
          </w:p>
        </w:tc>
        <w:tc>
          <w:tcPr>
            <w:tcW w:w="860" w:type="dxa"/>
            <w:shd w:val="clear" w:color="auto" w:fill="auto"/>
            <w:noWrap/>
            <w:hideMark/>
          </w:tcPr>
          <w:p w14:paraId="117661D8"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286</w:t>
            </w:r>
          </w:p>
        </w:tc>
        <w:tc>
          <w:tcPr>
            <w:tcW w:w="860" w:type="dxa"/>
            <w:shd w:val="clear" w:color="auto" w:fill="auto"/>
            <w:noWrap/>
            <w:hideMark/>
          </w:tcPr>
          <w:p w14:paraId="05944D60"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325</w:t>
            </w:r>
          </w:p>
        </w:tc>
        <w:tc>
          <w:tcPr>
            <w:tcW w:w="860" w:type="dxa"/>
            <w:shd w:val="clear" w:color="auto" w:fill="auto"/>
            <w:noWrap/>
            <w:hideMark/>
          </w:tcPr>
          <w:p w14:paraId="25690E4E"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264</w:t>
            </w:r>
          </w:p>
        </w:tc>
        <w:tc>
          <w:tcPr>
            <w:tcW w:w="860" w:type="dxa"/>
            <w:shd w:val="clear" w:color="auto" w:fill="auto"/>
            <w:noWrap/>
            <w:hideMark/>
          </w:tcPr>
          <w:p w14:paraId="4A56832D"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272</w:t>
            </w:r>
          </w:p>
        </w:tc>
      </w:tr>
      <w:tr w:rsidR="003D4D3E" w:rsidRPr="009B44CE" w14:paraId="39D66F79" w14:textId="77777777" w:rsidTr="00E74110">
        <w:trPr>
          <w:trHeight w:val="255"/>
          <w:jc w:val="center"/>
        </w:trPr>
        <w:tc>
          <w:tcPr>
            <w:tcW w:w="3340" w:type="dxa"/>
            <w:shd w:val="clear" w:color="auto" w:fill="auto"/>
            <w:vAlign w:val="center"/>
            <w:hideMark/>
          </w:tcPr>
          <w:p w14:paraId="563A7585" w14:textId="77777777" w:rsidR="003D4D3E" w:rsidRPr="009B44CE" w:rsidRDefault="003D4D3E" w:rsidP="00E74110">
            <w:pPr>
              <w:pStyle w:val="TableParagraph"/>
              <w:spacing w:before="40" w:after="40" w:line="240" w:lineRule="auto"/>
              <w:jc w:val="left"/>
              <w:rPr>
                <w:b w:val="0"/>
                <w:lang w:val="en-US"/>
              </w:rPr>
            </w:pPr>
            <w:r w:rsidRPr="009B44CE">
              <w:rPr>
                <w:lang w:val="en-US"/>
              </w:rPr>
              <w:t>Industry</w:t>
            </w:r>
          </w:p>
        </w:tc>
        <w:tc>
          <w:tcPr>
            <w:tcW w:w="860" w:type="dxa"/>
            <w:shd w:val="clear" w:color="auto" w:fill="auto"/>
            <w:noWrap/>
            <w:hideMark/>
          </w:tcPr>
          <w:p w14:paraId="1BBB4629"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1,093</w:t>
            </w:r>
          </w:p>
        </w:tc>
        <w:tc>
          <w:tcPr>
            <w:tcW w:w="860" w:type="dxa"/>
            <w:shd w:val="clear" w:color="auto" w:fill="auto"/>
            <w:noWrap/>
            <w:hideMark/>
          </w:tcPr>
          <w:p w14:paraId="7A7F5A5F"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1,109</w:t>
            </w:r>
          </w:p>
        </w:tc>
        <w:tc>
          <w:tcPr>
            <w:tcW w:w="860" w:type="dxa"/>
            <w:shd w:val="clear" w:color="auto" w:fill="auto"/>
            <w:noWrap/>
            <w:hideMark/>
          </w:tcPr>
          <w:p w14:paraId="02BAF9A8"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1,043</w:t>
            </w:r>
          </w:p>
        </w:tc>
        <w:tc>
          <w:tcPr>
            <w:tcW w:w="860" w:type="dxa"/>
            <w:shd w:val="clear" w:color="auto" w:fill="auto"/>
            <w:noWrap/>
            <w:hideMark/>
          </w:tcPr>
          <w:p w14:paraId="5A086158"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1,248</w:t>
            </w:r>
          </w:p>
        </w:tc>
        <w:tc>
          <w:tcPr>
            <w:tcW w:w="860" w:type="dxa"/>
            <w:shd w:val="clear" w:color="auto" w:fill="auto"/>
            <w:noWrap/>
            <w:hideMark/>
          </w:tcPr>
          <w:p w14:paraId="0E8B5978"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1,081</w:t>
            </w:r>
          </w:p>
        </w:tc>
        <w:tc>
          <w:tcPr>
            <w:tcW w:w="860" w:type="dxa"/>
            <w:shd w:val="clear" w:color="auto" w:fill="auto"/>
            <w:noWrap/>
            <w:hideMark/>
          </w:tcPr>
          <w:p w14:paraId="12F41BAD"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1,270</w:t>
            </w:r>
          </w:p>
        </w:tc>
      </w:tr>
      <w:tr w:rsidR="00923A4B" w:rsidRPr="009B44CE" w14:paraId="75CFDE33" w14:textId="77777777" w:rsidTr="00E74110">
        <w:trPr>
          <w:trHeight w:val="255"/>
          <w:jc w:val="center"/>
        </w:trPr>
        <w:tc>
          <w:tcPr>
            <w:tcW w:w="3340" w:type="dxa"/>
            <w:shd w:val="clear" w:color="auto" w:fill="auto"/>
            <w:vAlign w:val="center"/>
            <w:hideMark/>
          </w:tcPr>
          <w:p w14:paraId="727F5490" w14:textId="72F6436C" w:rsidR="00923A4B" w:rsidRPr="009B44CE" w:rsidRDefault="00923A4B" w:rsidP="00923A4B">
            <w:pPr>
              <w:pStyle w:val="TableParagraph"/>
              <w:spacing w:before="40" w:after="40" w:line="240" w:lineRule="auto"/>
              <w:jc w:val="left"/>
              <w:rPr>
                <w:lang w:val="en-US"/>
              </w:rPr>
            </w:pPr>
            <w:r w:rsidRPr="00923A4B">
              <w:rPr>
                <w:b w:val="0"/>
                <w:bCs/>
                <w:i/>
                <w:iCs/>
                <w:lang w:val="en-US"/>
              </w:rPr>
              <w:t xml:space="preserve">    Including electricity generation</w:t>
            </w:r>
          </w:p>
        </w:tc>
        <w:tc>
          <w:tcPr>
            <w:tcW w:w="860" w:type="dxa"/>
            <w:shd w:val="clear" w:color="auto" w:fill="auto"/>
            <w:noWrap/>
            <w:hideMark/>
          </w:tcPr>
          <w:p w14:paraId="19DC0FD3" w14:textId="77777777" w:rsidR="00923A4B" w:rsidRPr="009B44CE" w:rsidRDefault="00923A4B" w:rsidP="00923A4B">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1,006</w:t>
            </w:r>
          </w:p>
        </w:tc>
        <w:tc>
          <w:tcPr>
            <w:tcW w:w="860" w:type="dxa"/>
            <w:shd w:val="clear" w:color="auto" w:fill="auto"/>
            <w:noWrap/>
            <w:hideMark/>
          </w:tcPr>
          <w:p w14:paraId="2A57E0B4" w14:textId="77777777" w:rsidR="00923A4B" w:rsidRPr="009B44CE" w:rsidRDefault="00923A4B" w:rsidP="00923A4B">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1,040</w:t>
            </w:r>
          </w:p>
        </w:tc>
        <w:tc>
          <w:tcPr>
            <w:tcW w:w="860" w:type="dxa"/>
            <w:shd w:val="clear" w:color="auto" w:fill="auto"/>
            <w:noWrap/>
            <w:hideMark/>
          </w:tcPr>
          <w:p w14:paraId="08542512" w14:textId="77777777" w:rsidR="00923A4B" w:rsidRPr="009B44CE" w:rsidRDefault="00923A4B" w:rsidP="00923A4B">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976</w:t>
            </w:r>
          </w:p>
        </w:tc>
        <w:tc>
          <w:tcPr>
            <w:tcW w:w="860" w:type="dxa"/>
            <w:shd w:val="clear" w:color="auto" w:fill="auto"/>
            <w:noWrap/>
            <w:hideMark/>
          </w:tcPr>
          <w:p w14:paraId="1F1EE88D" w14:textId="77777777" w:rsidR="00923A4B" w:rsidRPr="009B44CE" w:rsidRDefault="00923A4B" w:rsidP="00923A4B">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1,185</w:t>
            </w:r>
          </w:p>
        </w:tc>
        <w:tc>
          <w:tcPr>
            <w:tcW w:w="860" w:type="dxa"/>
            <w:shd w:val="clear" w:color="auto" w:fill="auto"/>
            <w:noWrap/>
            <w:hideMark/>
          </w:tcPr>
          <w:p w14:paraId="7FCC27DC" w14:textId="77777777" w:rsidR="00923A4B" w:rsidRPr="009B44CE" w:rsidRDefault="00923A4B" w:rsidP="00923A4B">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1,022</w:t>
            </w:r>
          </w:p>
        </w:tc>
        <w:tc>
          <w:tcPr>
            <w:tcW w:w="860" w:type="dxa"/>
            <w:shd w:val="clear" w:color="auto" w:fill="auto"/>
            <w:noWrap/>
            <w:hideMark/>
          </w:tcPr>
          <w:p w14:paraId="56221D6E" w14:textId="77777777" w:rsidR="00923A4B" w:rsidRPr="009B44CE" w:rsidRDefault="00923A4B" w:rsidP="00923A4B">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1,210</w:t>
            </w:r>
          </w:p>
        </w:tc>
      </w:tr>
      <w:tr w:rsidR="00923A4B" w:rsidRPr="009B44CE" w14:paraId="654A2D46" w14:textId="77777777" w:rsidTr="00E74110">
        <w:trPr>
          <w:trHeight w:val="255"/>
          <w:jc w:val="center"/>
        </w:trPr>
        <w:tc>
          <w:tcPr>
            <w:tcW w:w="3340" w:type="dxa"/>
            <w:shd w:val="clear" w:color="auto" w:fill="auto"/>
            <w:vAlign w:val="center"/>
            <w:hideMark/>
          </w:tcPr>
          <w:p w14:paraId="428C312E" w14:textId="0770DDE7" w:rsidR="00923A4B" w:rsidRPr="009B44CE" w:rsidRDefault="00923A4B" w:rsidP="00923A4B">
            <w:pPr>
              <w:pStyle w:val="TableParagraph"/>
              <w:spacing w:before="40" w:after="40" w:line="240" w:lineRule="auto"/>
              <w:jc w:val="left"/>
              <w:rPr>
                <w:lang w:val="en-US"/>
              </w:rPr>
            </w:pPr>
            <w:r>
              <w:rPr>
                <w:b w:val="0"/>
                <w:bCs/>
                <w:i/>
                <w:iCs/>
                <w:lang w:val="en-US"/>
              </w:rPr>
              <w:t xml:space="preserve">    </w:t>
            </w:r>
            <w:r w:rsidRPr="00923A4B">
              <w:rPr>
                <w:b w:val="0"/>
                <w:bCs/>
                <w:i/>
                <w:iCs/>
                <w:lang w:val="en-US"/>
              </w:rPr>
              <w:t>Including cooling*</w:t>
            </w:r>
          </w:p>
        </w:tc>
        <w:tc>
          <w:tcPr>
            <w:tcW w:w="860" w:type="dxa"/>
            <w:shd w:val="clear" w:color="auto" w:fill="auto"/>
            <w:noWrap/>
            <w:hideMark/>
          </w:tcPr>
          <w:p w14:paraId="174785DC" w14:textId="77777777" w:rsidR="00923A4B" w:rsidRPr="009B44CE" w:rsidRDefault="00923A4B" w:rsidP="00923A4B">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671</w:t>
            </w:r>
          </w:p>
        </w:tc>
        <w:tc>
          <w:tcPr>
            <w:tcW w:w="860" w:type="dxa"/>
            <w:shd w:val="clear" w:color="auto" w:fill="auto"/>
            <w:noWrap/>
            <w:hideMark/>
          </w:tcPr>
          <w:p w14:paraId="2DE6FBBA" w14:textId="77777777" w:rsidR="00923A4B" w:rsidRPr="009B44CE" w:rsidRDefault="00923A4B" w:rsidP="00923A4B">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690</w:t>
            </w:r>
          </w:p>
        </w:tc>
        <w:tc>
          <w:tcPr>
            <w:tcW w:w="860" w:type="dxa"/>
            <w:shd w:val="clear" w:color="auto" w:fill="auto"/>
            <w:noWrap/>
            <w:hideMark/>
          </w:tcPr>
          <w:p w14:paraId="1153C7E5" w14:textId="77777777" w:rsidR="00923A4B" w:rsidRPr="009B44CE" w:rsidRDefault="00923A4B" w:rsidP="00923A4B">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635</w:t>
            </w:r>
          </w:p>
        </w:tc>
        <w:tc>
          <w:tcPr>
            <w:tcW w:w="860" w:type="dxa"/>
            <w:shd w:val="clear" w:color="auto" w:fill="auto"/>
            <w:noWrap/>
            <w:hideMark/>
          </w:tcPr>
          <w:p w14:paraId="56284DF1" w14:textId="77777777" w:rsidR="00923A4B" w:rsidRPr="009B44CE" w:rsidRDefault="00923A4B" w:rsidP="00923A4B">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787</w:t>
            </w:r>
          </w:p>
        </w:tc>
        <w:tc>
          <w:tcPr>
            <w:tcW w:w="860" w:type="dxa"/>
            <w:shd w:val="clear" w:color="auto" w:fill="auto"/>
            <w:noWrap/>
            <w:hideMark/>
          </w:tcPr>
          <w:p w14:paraId="634307C4" w14:textId="77777777" w:rsidR="00923A4B" w:rsidRPr="009B44CE" w:rsidRDefault="00923A4B" w:rsidP="00923A4B">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682</w:t>
            </w:r>
          </w:p>
        </w:tc>
        <w:tc>
          <w:tcPr>
            <w:tcW w:w="860" w:type="dxa"/>
            <w:shd w:val="clear" w:color="auto" w:fill="auto"/>
            <w:noWrap/>
            <w:hideMark/>
          </w:tcPr>
          <w:p w14:paraId="1D8DD5A7" w14:textId="77777777" w:rsidR="00923A4B" w:rsidRPr="009B44CE" w:rsidRDefault="00923A4B" w:rsidP="00923A4B">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853</w:t>
            </w:r>
          </w:p>
        </w:tc>
      </w:tr>
      <w:tr w:rsidR="003D4D3E" w:rsidRPr="009B44CE" w14:paraId="1E8799F9" w14:textId="77777777" w:rsidTr="00E74110">
        <w:trPr>
          <w:trHeight w:val="255"/>
          <w:jc w:val="center"/>
        </w:trPr>
        <w:tc>
          <w:tcPr>
            <w:tcW w:w="3340" w:type="dxa"/>
            <w:shd w:val="clear" w:color="auto" w:fill="auto"/>
            <w:vAlign w:val="center"/>
            <w:hideMark/>
          </w:tcPr>
          <w:p w14:paraId="69B7CCD0" w14:textId="77931317" w:rsidR="003D4D3E" w:rsidRPr="009B44CE" w:rsidRDefault="003D4D3E" w:rsidP="00E74110">
            <w:pPr>
              <w:pStyle w:val="TableParagraph"/>
              <w:spacing w:before="40" w:after="40" w:line="240" w:lineRule="auto"/>
              <w:jc w:val="left"/>
              <w:rPr>
                <w:b w:val="0"/>
                <w:lang w:val="en-US"/>
              </w:rPr>
            </w:pPr>
            <w:r w:rsidRPr="009B44CE">
              <w:rPr>
                <w:lang w:val="en-US"/>
              </w:rPr>
              <w:t xml:space="preserve">Services </w:t>
            </w:r>
            <w:r w:rsidRPr="00923A4B">
              <w:rPr>
                <w:b w:val="0"/>
                <w:bCs/>
                <w:i/>
                <w:iCs/>
                <w:lang w:val="en-US"/>
              </w:rPr>
              <w:t>(</w:t>
            </w:r>
            <w:r w:rsidR="00114809" w:rsidRPr="00923A4B">
              <w:rPr>
                <w:b w:val="0"/>
                <w:bCs/>
                <w:i/>
                <w:iCs/>
                <w:lang w:val="en-US"/>
              </w:rPr>
              <w:t>including</w:t>
            </w:r>
            <w:r w:rsidRPr="00923A4B">
              <w:rPr>
                <w:b w:val="0"/>
                <w:bCs/>
                <w:i/>
                <w:iCs/>
                <w:lang w:val="en-US"/>
              </w:rPr>
              <w:t xml:space="preserve"> cooling)</w:t>
            </w:r>
          </w:p>
        </w:tc>
        <w:tc>
          <w:tcPr>
            <w:tcW w:w="860" w:type="dxa"/>
            <w:shd w:val="clear" w:color="auto" w:fill="auto"/>
            <w:noWrap/>
            <w:hideMark/>
          </w:tcPr>
          <w:p w14:paraId="4B394777"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20</w:t>
            </w:r>
          </w:p>
        </w:tc>
        <w:tc>
          <w:tcPr>
            <w:tcW w:w="860" w:type="dxa"/>
            <w:shd w:val="clear" w:color="auto" w:fill="auto"/>
            <w:noWrap/>
            <w:hideMark/>
          </w:tcPr>
          <w:p w14:paraId="6F777C64"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19</w:t>
            </w:r>
          </w:p>
        </w:tc>
        <w:tc>
          <w:tcPr>
            <w:tcW w:w="860" w:type="dxa"/>
            <w:shd w:val="clear" w:color="auto" w:fill="auto"/>
            <w:noWrap/>
            <w:hideMark/>
          </w:tcPr>
          <w:p w14:paraId="55EBF233"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18</w:t>
            </w:r>
          </w:p>
        </w:tc>
        <w:tc>
          <w:tcPr>
            <w:tcW w:w="860" w:type="dxa"/>
            <w:shd w:val="clear" w:color="auto" w:fill="auto"/>
            <w:noWrap/>
            <w:hideMark/>
          </w:tcPr>
          <w:p w14:paraId="57B781B1"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18</w:t>
            </w:r>
          </w:p>
        </w:tc>
        <w:tc>
          <w:tcPr>
            <w:tcW w:w="860" w:type="dxa"/>
            <w:shd w:val="clear" w:color="auto" w:fill="auto"/>
            <w:noWrap/>
            <w:hideMark/>
          </w:tcPr>
          <w:p w14:paraId="35F7441C"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19</w:t>
            </w:r>
          </w:p>
        </w:tc>
        <w:tc>
          <w:tcPr>
            <w:tcW w:w="860" w:type="dxa"/>
            <w:shd w:val="clear" w:color="auto" w:fill="auto"/>
            <w:noWrap/>
            <w:hideMark/>
          </w:tcPr>
          <w:p w14:paraId="69FCB3B8"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26</w:t>
            </w:r>
          </w:p>
        </w:tc>
      </w:tr>
      <w:tr w:rsidR="003D4D3E" w:rsidRPr="009B44CE" w14:paraId="63624A10" w14:textId="77777777" w:rsidTr="00E74110">
        <w:trPr>
          <w:trHeight w:val="255"/>
          <w:jc w:val="center"/>
        </w:trPr>
        <w:tc>
          <w:tcPr>
            <w:tcW w:w="3340" w:type="dxa"/>
            <w:shd w:val="clear" w:color="auto" w:fill="auto"/>
            <w:vAlign w:val="center"/>
            <w:hideMark/>
          </w:tcPr>
          <w:p w14:paraId="532AB029" w14:textId="77777777" w:rsidR="003D4D3E" w:rsidRPr="009B44CE" w:rsidRDefault="003D4D3E" w:rsidP="00E74110">
            <w:pPr>
              <w:pStyle w:val="TableParagraph"/>
              <w:spacing w:before="40" w:after="40" w:line="240" w:lineRule="auto"/>
              <w:jc w:val="left"/>
              <w:rPr>
                <w:b w:val="0"/>
                <w:lang w:val="en-US"/>
              </w:rPr>
            </w:pPr>
            <w:r w:rsidRPr="009B44CE">
              <w:rPr>
                <w:lang w:val="en-US"/>
              </w:rPr>
              <w:t>Households</w:t>
            </w:r>
          </w:p>
        </w:tc>
        <w:tc>
          <w:tcPr>
            <w:tcW w:w="860" w:type="dxa"/>
            <w:shd w:val="clear" w:color="auto" w:fill="auto"/>
            <w:noWrap/>
            <w:hideMark/>
          </w:tcPr>
          <w:p w14:paraId="27B4F268"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72</w:t>
            </w:r>
          </w:p>
        </w:tc>
        <w:tc>
          <w:tcPr>
            <w:tcW w:w="860" w:type="dxa"/>
            <w:shd w:val="clear" w:color="auto" w:fill="auto"/>
            <w:noWrap/>
            <w:hideMark/>
          </w:tcPr>
          <w:p w14:paraId="63C44DA1"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71</w:t>
            </w:r>
          </w:p>
        </w:tc>
        <w:tc>
          <w:tcPr>
            <w:tcW w:w="860" w:type="dxa"/>
            <w:shd w:val="clear" w:color="auto" w:fill="auto"/>
            <w:noWrap/>
            <w:hideMark/>
          </w:tcPr>
          <w:p w14:paraId="7CE30F1F"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69</w:t>
            </w:r>
          </w:p>
        </w:tc>
        <w:tc>
          <w:tcPr>
            <w:tcW w:w="860" w:type="dxa"/>
            <w:shd w:val="clear" w:color="auto" w:fill="auto"/>
            <w:noWrap/>
            <w:hideMark/>
          </w:tcPr>
          <w:p w14:paraId="2DC81F36"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71</w:t>
            </w:r>
          </w:p>
        </w:tc>
        <w:tc>
          <w:tcPr>
            <w:tcW w:w="860" w:type="dxa"/>
            <w:shd w:val="clear" w:color="auto" w:fill="auto"/>
            <w:noWrap/>
            <w:hideMark/>
          </w:tcPr>
          <w:p w14:paraId="71621356"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72</w:t>
            </w:r>
          </w:p>
        </w:tc>
        <w:tc>
          <w:tcPr>
            <w:tcW w:w="860" w:type="dxa"/>
            <w:shd w:val="clear" w:color="auto" w:fill="auto"/>
            <w:noWrap/>
            <w:hideMark/>
          </w:tcPr>
          <w:p w14:paraId="5A8CB756" w14:textId="77777777" w:rsidR="003D4D3E" w:rsidRPr="009B44CE" w:rsidRDefault="003D4D3E" w:rsidP="00E74110">
            <w:pPr>
              <w:spacing w:before="40" w:after="40"/>
              <w:jc w:val="right"/>
              <w:rPr>
                <w:rFonts w:asciiTheme="minorHAnsi" w:eastAsia="Times New Roman" w:hAnsiTheme="minorHAnsi" w:cstheme="minorHAnsi"/>
                <w:color w:val="000000"/>
                <w:sz w:val="22"/>
              </w:rPr>
            </w:pPr>
            <w:r w:rsidRPr="009B44CE">
              <w:rPr>
                <w:rFonts w:asciiTheme="minorHAnsi" w:eastAsia="Times New Roman" w:hAnsiTheme="minorHAnsi" w:cstheme="minorHAnsi"/>
                <w:color w:val="000000"/>
                <w:sz w:val="22"/>
              </w:rPr>
              <w:t>69</w:t>
            </w:r>
          </w:p>
        </w:tc>
      </w:tr>
    </w:tbl>
    <w:p w14:paraId="04085C20" w14:textId="0E5B3E42" w:rsidR="003D4D3E" w:rsidRPr="00070436" w:rsidRDefault="003D4D3E" w:rsidP="00E661AA">
      <w:pPr>
        <w:spacing w:before="60" w:after="0"/>
        <w:jc w:val="center"/>
        <w:rPr>
          <w:rFonts w:asciiTheme="minorHAnsi" w:eastAsia="Times New Roman" w:hAnsiTheme="minorHAnsi" w:cstheme="minorHAnsi"/>
          <w:i/>
          <w:color w:val="000000"/>
          <w:szCs w:val="20"/>
          <w:lang w:val="en-US"/>
        </w:rPr>
      </w:pPr>
      <w:r w:rsidRPr="00070436">
        <w:rPr>
          <w:rFonts w:asciiTheme="minorHAnsi" w:eastAsia="Times New Roman" w:hAnsiTheme="minorHAnsi" w:cstheme="minorHAnsi"/>
          <w:i/>
          <w:color w:val="000000"/>
          <w:szCs w:val="20"/>
        </w:rPr>
        <w:t>*Note: This figure includes water used for cooling both in the processing industry, and in the generation of electricity.</w:t>
      </w:r>
      <w:r w:rsidR="00923A4B">
        <w:rPr>
          <w:rFonts w:asciiTheme="minorHAnsi" w:eastAsia="Times New Roman" w:hAnsiTheme="minorHAnsi" w:cstheme="minorHAnsi"/>
          <w:i/>
          <w:color w:val="000000"/>
          <w:szCs w:val="20"/>
          <w:lang w:val="en-GB"/>
        </w:rPr>
        <w:t xml:space="preserve">  </w:t>
      </w:r>
      <w:r w:rsidRPr="00070436">
        <w:rPr>
          <w:rFonts w:asciiTheme="minorHAnsi" w:eastAsia="Times New Roman" w:hAnsiTheme="minorHAnsi" w:cstheme="minorHAnsi"/>
          <w:i/>
          <w:color w:val="000000"/>
          <w:szCs w:val="20"/>
          <w:lang w:val="en-US"/>
        </w:rPr>
        <w:t>Source: RBMPs (2016</w:t>
      </w:r>
      <w:r w:rsidR="003E5997">
        <w:rPr>
          <w:rFonts w:asciiTheme="minorHAnsi" w:eastAsia="Times New Roman" w:hAnsiTheme="minorHAnsi" w:cstheme="minorHAnsi"/>
          <w:i/>
          <w:color w:val="000000"/>
          <w:szCs w:val="20"/>
          <w:lang w:val="en-US"/>
        </w:rPr>
        <w:t>–</w:t>
      </w:r>
      <w:r w:rsidRPr="00070436">
        <w:rPr>
          <w:rFonts w:asciiTheme="minorHAnsi" w:eastAsia="Times New Roman" w:hAnsiTheme="minorHAnsi" w:cstheme="minorHAnsi"/>
          <w:i/>
          <w:color w:val="000000"/>
          <w:szCs w:val="20"/>
          <w:lang w:val="en-US"/>
        </w:rPr>
        <w:t>2021)</w:t>
      </w:r>
    </w:p>
    <w:p w14:paraId="539E05FE" w14:textId="5D73E565" w:rsidR="00267C34" w:rsidRDefault="00267C34" w:rsidP="00267C34">
      <w:pPr>
        <w:pStyle w:val="Heading1"/>
        <w:rPr>
          <w:noProof/>
        </w:rPr>
      </w:pPr>
      <w:bookmarkStart w:id="890" w:name="_Toc499712421"/>
      <w:bookmarkStart w:id="891" w:name="_Toc499805766"/>
      <w:bookmarkStart w:id="892" w:name="_Toc499805878"/>
      <w:bookmarkStart w:id="893" w:name="_Toc504315529"/>
      <w:bookmarkStart w:id="894" w:name="_Toc504316247"/>
      <w:bookmarkStart w:id="895" w:name="_Toc504316351"/>
      <w:bookmarkStart w:id="896" w:name="_Toc507073821"/>
      <w:bookmarkStart w:id="897" w:name="_Toc522194633"/>
      <w:r w:rsidRPr="00B85899">
        <w:lastRenderedPageBreak/>
        <w:t>A</w:t>
      </w:r>
      <w:r w:rsidR="007040D5">
        <w:t>nnex</w:t>
      </w:r>
      <w:r w:rsidRPr="00B85899">
        <w:t xml:space="preserve"> </w:t>
      </w:r>
      <w:r w:rsidR="00B0457E">
        <w:t>5</w:t>
      </w:r>
      <w:r w:rsidR="007040D5">
        <w:t>.</w:t>
      </w:r>
      <w:r w:rsidRPr="00267C34">
        <w:t xml:space="preserve"> </w:t>
      </w:r>
      <w:r w:rsidRPr="00267C34">
        <w:rPr>
          <w:noProof/>
        </w:rPr>
        <w:t xml:space="preserve">Some of the </w:t>
      </w:r>
      <w:r w:rsidR="00A7572D">
        <w:rPr>
          <w:noProof/>
        </w:rPr>
        <w:t>W</w:t>
      </w:r>
      <w:r w:rsidRPr="00267C34">
        <w:rPr>
          <w:noProof/>
        </w:rPr>
        <w:t xml:space="preserve">orst </w:t>
      </w:r>
      <w:r w:rsidR="00A7572D">
        <w:rPr>
          <w:noProof/>
        </w:rPr>
        <w:t>F</w:t>
      </w:r>
      <w:r w:rsidRPr="00267C34">
        <w:rPr>
          <w:noProof/>
        </w:rPr>
        <w:t xml:space="preserve">loods in </w:t>
      </w:r>
      <w:r w:rsidR="00A7572D">
        <w:rPr>
          <w:noProof/>
        </w:rPr>
        <w:t>R</w:t>
      </w:r>
      <w:r w:rsidRPr="00267C34">
        <w:rPr>
          <w:noProof/>
        </w:rPr>
        <w:t xml:space="preserve">ecent </w:t>
      </w:r>
      <w:r w:rsidR="00A7572D">
        <w:rPr>
          <w:noProof/>
        </w:rPr>
        <w:t>Y</w:t>
      </w:r>
      <w:r w:rsidRPr="00267C34">
        <w:rPr>
          <w:noProof/>
        </w:rPr>
        <w:t>ears</w:t>
      </w:r>
      <w:bookmarkEnd w:id="890"/>
      <w:bookmarkEnd w:id="891"/>
      <w:bookmarkEnd w:id="892"/>
      <w:bookmarkEnd w:id="893"/>
      <w:bookmarkEnd w:id="894"/>
      <w:bookmarkEnd w:id="895"/>
      <w:bookmarkEnd w:id="896"/>
      <w:bookmarkEnd w:id="897"/>
    </w:p>
    <w:p w14:paraId="0E8FB1C7" w14:textId="721230D8" w:rsidR="00E85DAE" w:rsidRPr="00E85DAE" w:rsidRDefault="00E85DAE" w:rsidP="00E661AA">
      <w:pPr>
        <w:pStyle w:val="TableParagraph"/>
        <w:spacing w:before="200" w:after="120" w:line="240" w:lineRule="auto"/>
        <w:rPr>
          <w:rFonts w:ascii="Calibri" w:eastAsia="Calibri" w:hAnsi="Calibri" w:cs="Times New Roman"/>
          <w:i/>
          <w:iCs/>
          <w:color w:val="44546A"/>
          <w:szCs w:val="18"/>
          <w:lang w:val="en-US"/>
        </w:rPr>
      </w:pPr>
      <w:bookmarkStart w:id="898" w:name="_Toc504315736"/>
      <w:bookmarkStart w:id="899" w:name="_Toc507073926"/>
      <w:bookmarkStart w:id="900" w:name="_Toc522194712"/>
      <w:r w:rsidRPr="00AA5004">
        <w:rPr>
          <w:rFonts w:ascii="Calibri" w:eastAsia="Calibri" w:hAnsi="Calibri" w:cs="Times New Roman"/>
          <w:i/>
          <w:iCs/>
          <w:color w:val="44546A"/>
          <w:szCs w:val="18"/>
          <w:lang w:val="en-US"/>
        </w:rPr>
        <w:t xml:space="preserve">Table </w:t>
      </w:r>
      <w:r w:rsidRPr="00AA5004">
        <w:rPr>
          <w:rFonts w:ascii="Calibri" w:eastAsia="Calibri" w:hAnsi="Calibri" w:cs="Times New Roman"/>
          <w:i/>
          <w:iCs/>
          <w:color w:val="44546A"/>
          <w:szCs w:val="18"/>
          <w:lang w:val="en-US"/>
        </w:rPr>
        <w:fldChar w:fldCharType="begin"/>
      </w:r>
      <w:r w:rsidRPr="00AA5004">
        <w:rPr>
          <w:rFonts w:ascii="Calibri" w:eastAsia="Calibri" w:hAnsi="Calibri" w:cs="Times New Roman"/>
          <w:i/>
          <w:iCs/>
          <w:color w:val="44546A"/>
          <w:szCs w:val="18"/>
          <w:lang w:val="en-US"/>
        </w:rPr>
        <w:instrText xml:space="preserve"> SEQ Table \* ARABIC </w:instrText>
      </w:r>
      <w:r w:rsidRPr="00AA5004">
        <w:rPr>
          <w:rFonts w:ascii="Calibri" w:eastAsia="Calibri" w:hAnsi="Calibri" w:cs="Times New Roman"/>
          <w:i/>
          <w:iCs/>
          <w:color w:val="44546A"/>
          <w:szCs w:val="18"/>
          <w:lang w:val="en-US"/>
        </w:rPr>
        <w:fldChar w:fldCharType="separate"/>
      </w:r>
      <w:r w:rsidR="00474A8E">
        <w:rPr>
          <w:rFonts w:ascii="Calibri" w:eastAsia="Calibri" w:hAnsi="Calibri" w:cs="Times New Roman"/>
          <w:i/>
          <w:iCs/>
          <w:noProof/>
          <w:color w:val="44546A"/>
          <w:szCs w:val="18"/>
          <w:lang w:val="en-US"/>
        </w:rPr>
        <w:t>43</w:t>
      </w:r>
      <w:r w:rsidRPr="00AA5004">
        <w:rPr>
          <w:rFonts w:ascii="Calibri" w:eastAsia="Calibri" w:hAnsi="Calibri" w:cs="Times New Roman"/>
          <w:i/>
          <w:iCs/>
          <w:color w:val="44546A"/>
          <w:szCs w:val="18"/>
          <w:lang w:val="en-US"/>
        </w:rPr>
        <w:fldChar w:fldCharType="end"/>
      </w:r>
      <w:r w:rsidRPr="00AA5004">
        <w:rPr>
          <w:rFonts w:ascii="Calibri" w:eastAsia="Calibri" w:hAnsi="Calibri" w:cs="Times New Roman"/>
          <w:i/>
          <w:iCs/>
          <w:color w:val="44546A"/>
          <w:szCs w:val="18"/>
          <w:lang w:val="en-US"/>
        </w:rPr>
        <w:t xml:space="preserve">. </w:t>
      </w:r>
      <w:r>
        <w:rPr>
          <w:rFonts w:ascii="Calibri" w:eastAsia="Calibri" w:hAnsi="Calibri" w:cs="Times New Roman"/>
          <w:i/>
          <w:iCs/>
          <w:color w:val="44546A"/>
          <w:szCs w:val="18"/>
          <w:lang w:val="en-US"/>
        </w:rPr>
        <w:t>Some of the worst floods in recent years</w:t>
      </w:r>
      <w:bookmarkEnd w:id="898"/>
      <w:bookmarkEnd w:id="899"/>
      <w:bookmarkEnd w:id="900"/>
    </w:p>
    <w:tbl>
      <w:tblPr>
        <w:tblStyle w:val="TableGrid"/>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345"/>
        <w:gridCol w:w="7671"/>
      </w:tblGrid>
      <w:tr w:rsidR="00267C34" w:rsidRPr="009B44CE" w14:paraId="2F86311D" w14:textId="77777777" w:rsidTr="00796508">
        <w:trPr>
          <w:tblHeader/>
          <w:jc w:val="center"/>
        </w:trPr>
        <w:tc>
          <w:tcPr>
            <w:tcW w:w="1345" w:type="dxa"/>
            <w:shd w:val="clear" w:color="auto" w:fill="365F91" w:themeFill="accent1" w:themeFillShade="BF"/>
          </w:tcPr>
          <w:p w14:paraId="7058B75D" w14:textId="77777777" w:rsidR="00267C34" w:rsidRPr="00796508" w:rsidRDefault="00267C34" w:rsidP="00796508">
            <w:pPr>
              <w:spacing w:before="60" w:after="60"/>
              <w:jc w:val="center"/>
              <w:rPr>
                <w:rFonts w:asciiTheme="minorHAnsi" w:hAnsiTheme="minorHAnsi" w:cstheme="minorHAnsi"/>
                <w:b/>
                <w:bCs/>
                <w:noProof/>
                <w:color w:val="FFFFFF" w:themeColor="background1"/>
                <w:sz w:val="22"/>
                <w:lang w:val="en-US"/>
              </w:rPr>
            </w:pPr>
            <w:r w:rsidRPr="00796508">
              <w:rPr>
                <w:rFonts w:asciiTheme="minorHAnsi" w:hAnsiTheme="minorHAnsi" w:cstheme="minorHAnsi"/>
                <w:b/>
                <w:bCs/>
                <w:noProof/>
                <w:color w:val="FFFFFF" w:themeColor="background1"/>
                <w:sz w:val="22"/>
                <w:lang w:val="en-US"/>
              </w:rPr>
              <w:t>Year</w:t>
            </w:r>
          </w:p>
        </w:tc>
        <w:tc>
          <w:tcPr>
            <w:tcW w:w="7671" w:type="dxa"/>
            <w:shd w:val="clear" w:color="auto" w:fill="365F91" w:themeFill="accent1" w:themeFillShade="BF"/>
          </w:tcPr>
          <w:p w14:paraId="167F5FAD" w14:textId="77777777" w:rsidR="00267C34" w:rsidRPr="00796508" w:rsidRDefault="00267C34" w:rsidP="00796508">
            <w:pPr>
              <w:spacing w:before="60" w:after="60"/>
              <w:jc w:val="center"/>
              <w:rPr>
                <w:rFonts w:asciiTheme="minorHAnsi" w:hAnsiTheme="minorHAnsi" w:cstheme="minorHAnsi"/>
                <w:b/>
                <w:bCs/>
                <w:noProof/>
                <w:color w:val="FFFFFF" w:themeColor="background1"/>
                <w:sz w:val="22"/>
                <w:lang w:val="en-US"/>
              </w:rPr>
            </w:pPr>
            <w:r w:rsidRPr="00796508">
              <w:rPr>
                <w:rFonts w:asciiTheme="minorHAnsi" w:hAnsiTheme="minorHAnsi" w:cstheme="minorHAnsi"/>
                <w:b/>
                <w:bCs/>
                <w:noProof/>
                <w:color w:val="FFFFFF" w:themeColor="background1"/>
                <w:sz w:val="22"/>
                <w:lang w:val="en-US"/>
              </w:rPr>
              <w:t>Event</w:t>
            </w:r>
          </w:p>
        </w:tc>
      </w:tr>
      <w:tr w:rsidR="00267C34" w:rsidRPr="009B44CE" w14:paraId="6FA76987" w14:textId="77777777" w:rsidTr="000661FF">
        <w:trPr>
          <w:jc w:val="center"/>
        </w:trPr>
        <w:tc>
          <w:tcPr>
            <w:tcW w:w="1345" w:type="dxa"/>
            <w:shd w:val="clear" w:color="auto" w:fill="B8CCE4"/>
            <w:vAlign w:val="center"/>
          </w:tcPr>
          <w:p w14:paraId="4A16E107" w14:textId="77777777" w:rsidR="00267C34" w:rsidRPr="000661FF" w:rsidRDefault="00267C34" w:rsidP="009B44CE">
            <w:pPr>
              <w:spacing w:before="60" w:after="60"/>
              <w:jc w:val="center"/>
              <w:rPr>
                <w:rFonts w:asciiTheme="minorHAnsi" w:hAnsiTheme="minorHAnsi" w:cstheme="minorHAnsi"/>
                <w:b/>
                <w:noProof/>
                <w:szCs w:val="20"/>
              </w:rPr>
            </w:pPr>
            <w:r w:rsidRPr="000661FF">
              <w:rPr>
                <w:rFonts w:asciiTheme="minorHAnsi" w:hAnsiTheme="minorHAnsi" w:cstheme="minorHAnsi"/>
                <w:b/>
                <w:noProof/>
                <w:szCs w:val="20"/>
              </w:rPr>
              <w:t>2015</w:t>
            </w:r>
          </w:p>
        </w:tc>
        <w:tc>
          <w:tcPr>
            <w:tcW w:w="7671" w:type="dxa"/>
          </w:tcPr>
          <w:p w14:paraId="6AC3ABEC" w14:textId="363B9178" w:rsidR="00267C34" w:rsidRPr="009B44CE" w:rsidRDefault="00267C34" w:rsidP="009B44CE">
            <w:pPr>
              <w:spacing w:before="40" w:after="40"/>
              <w:jc w:val="both"/>
              <w:rPr>
                <w:rFonts w:asciiTheme="minorHAnsi" w:hAnsiTheme="minorHAnsi" w:cstheme="minorHAnsi"/>
                <w:noProof/>
                <w:szCs w:val="20"/>
              </w:rPr>
            </w:pPr>
            <w:r w:rsidRPr="009B44CE">
              <w:rPr>
                <w:rFonts w:asciiTheme="minorHAnsi" w:hAnsiTheme="minorHAnsi" w:cstheme="minorHAnsi"/>
                <w:noProof/>
                <w:szCs w:val="20"/>
              </w:rPr>
              <w:t xml:space="preserve">According to NSI data, </w:t>
            </w:r>
            <w:r w:rsidR="00923A4B">
              <w:rPr>
                <w:rFonts w:asciiTheme="minorHAnsi" w:hAnsiTheme="minorHAnsi" w:cstheme="minorHAnsi"/>
                <w:noProof/>
                <w:szCs w:val="20"/>
                <w:lang w:val="en-GB"/>
              </w:rPr>
              <w:t xml:space="preserve">there were </w:t>
            </w:r>
            <w:r w:rsidRPr="009B44CE">
              <w:rPr>
                <w:rFonts w:asciiTheme="minorHAnsi" w:hAnsiTheme="minorHAnsi" w:cstheme="minorHAnsi"/>
                <w:noProof/>
                <w:szCs w:val="20"/>
              </w:rPr>
              <w:t>266 flood</w:t>
            </w:r>
            <w:r w:rsidR="00923A4B">
              <w:rPr>
                <w:rFonts w:asciiTheme="minorHAnsi" w:hAnsiTheme="minorHAnsi" w:cstheme="minorHAnsi"/>
                <w:noProof/>
                <w:szCs w:val="20"/>
                <w:lang w:val="en-GB"/>
              </w:rPr>
              <w:t xml:space="preserve"> events</w:t>
            </w:r>
            <w:r w:rsidRPr="009B44CE">
              <w:rPr>
                <w:rFonts w:asciiTheme="minorHAnsi" w:hAnsiTheme="minorHAnsi" w:cstheme="minorHAnsi"/>
                <w:noProof/>
                <w:szCs w:val="20"/>
              </w:rPr>
              <w:t xml:space="preserve"> with recorded damages of BGN 171 million</w:t>
            </w:r>
            <w:r w:rsidRPr="009B44CE">
              <w:rPr>
                <w:rFonts w:asciiTheme="minorHAnsi" w:hAnsiTheme="minorHAnsi" w:cstheme="minorHAnsi"/>
                <w:noProof/>
                <w:szCs w:val="20"/>
                <w:lang w:val="en-US"/>
              </w:rPr>
              <w:t>.</w:t>
            </w:r>
            <w:r w:rsidRPr="009B44CE">
              <w:rPr>
                <w:rFonts w:asciiTheme="minorHAnsi" w:hAnsiTheme="minorHAnsi" w:cstheme="minorHAnsi"/>
                <w:noProof/>
                <w:szCs w:val="20"/>
              </w:rPr>
              <w:t xml:space="preserve"> The most affected areas </w:t>
            </w:r>
            <w:r w:rsidR="007733B2">
              <w:rPr>
                <w:rFonts w:asciiTheme="minorHAnsi" w:hAnsiTheme="minorHAnsi" w:cstheme="minorHAnsi"/>
                <w:noProof/>
                <w:szCs w:val="20"/>
                <w:lang w:val="en-GB"/>
              </w:rPr>
              <w:t>we</w:t>
            </w:r>
            <w:r w:rsidRPr="009B44CE">
              <w:rPr>
                <w:rFonts w:asciiTheme="minorHAnsi" w:hAnsiTheme="minorHAnsi" w:cstheme="minorHAnsi"/>
                <w:noProof/>
                <w:szCs w:val="20"/>
              </w:rPr>
              <w:t>re Varna, Pleven, Sliven and Smolyan.</w:t>
            </w:r>
          </w:p>
        </w:tc>
      </w:tr>
      <w:tr w:rsidR="007733B2" w:rsidRPr="009B44CE" w14:paraId="5A273E5E" w14:textId="77777777" w:rsidTr="000661FF">
        <w:trPr>
          <w:jc w:val="center"/>
        </w:trPr>
        <w:tc>
          <w:tcPr>
            <w:tcW w:w="1345" w:type="dxa"/>
            <w:shd w:val="clear" w:color="auto" w:fill="B8CCE4"/>
            <w:vAlign w:val="center"/>
          </w:tcPr>
          <w:p w14:paraId="0488565C" w14:textId="77777777" w:rsidR="007733B2" w:rsidRPr="000661FF" w:rsidRDefault="007733B2" w:rsidP="007733B2">
            <w:pPr>
              <w:spacing w:before="60" w:after="60"/>
              <w:jc w:val="center"/>
              <w:rPr>
                <w:rFonts w:asciiTheme="minorHAnsi" w:hAnsiTheme="minorHAnsi" w:cstheme="minorHAnsi"/>
                <w:b/>
                <w:noProof/>
                <w:szCs w:val="20"/>
              </w:rPr>
            </w:pPr>
            <w:r w:rsidRPr="000661FF">
              <w:rPr>
                <w:rFonts w:asciiTheme="minorHAnsi" w:hAnsiTheme="minorHAnsi" w:cstheme="minorHAnsi"/>
                <w:b/>
                <w:noProof/>
                <w:szCs w:val="20"/>
              </w:rPr>
              <w:t>June 2014</w:t>
            </w:r>
          </w:p>
        </w:tc>
        <w:tc>
          <w:tcPr>
            <w:tcW w:w="7671" w:type="dxa"/>
            <w:vAlign w:val="center"/>
          </w:tcPr>
          <w:p w14:paraId="78CB9275" w14:textId="77777777" w:rsidR="007733B2" w:rsidRPr="007733B2" w:rsidRDefault="007733B2" w:rsidP="007733B2">
            <w:pPr>
              <w:spacing w:before="40" w:after="40"/>
              <w:rPr>
                <w:rFonts w:asciiTheme="minorHAnsi" w:hAnsiTheme="minorHAnsi" w:cstheme="minorHAnsi"/>
                <w:szCs w:val="20"/>
                <w:lang w:val="en-US"/>
              </w:rPr>
            </w:pPr>
            <w:r w:rsidRPr="007733B2">
              <w:rPr>
                <w:rFonts w:asciiTheme="minorHAnsi" w:hAnsiTheme="minorHAnsi" w:cstheme="minorHAnsi"/>
                <w:szCs w:val="20"/>
                <w:lang w:val="en-US"/>
              </w:rPr>
              <w:t>Flood rains in northeastern Bulgaria where there was more than 100 liters per square meter fall two to three times the monthly rate, caused flooding in the Asparuhovo District of Varna and in Dobrich and took 13 lives. The Dobrich River correction was damaged, and there were torn bridges and claddings.</w:t>
            </w:r>
          </w:p>
          <w:p w14:paraId="34BE8991" w14:textId="77777777" w:rsidR="007733B2" w:rsidRPr="007733B2" w:rsidRDefault="007733B2" w:rsidP="007733B2">
            <w:pPr>
              <w:spacing w:before="40" w:after="40"/>
              <w:rPr>
                <w:rFonts w:asciiTheme="minorHAnsi" w:hAnsiTheme="minorHAnsi" w:cstheme="minorHAnsi"/>
                <w:szCs w:val="20"/>
                <w:lang w:val="en-US"/>
              </w:rPr>
            </w:pPr>
            <w:r w:rsidRPr="007733B2">
              <w:rPr>
                <w:rFonts w:asciiTheme="minorHAnsi" w:hAnsiTheme="minorHAnsi" w:cstheme="minorHAnsi"/>
                <w:szCs w:val="20"/>
                <w:lang w:val="en-US"/>
              </w:rPr>
              <w:t>As a result of torrential rain, the dam of Novo Panicharevo near Primorsko overflowed and destroyed bridges and swept over the Burgas-Tsarevo road. There were casualties too.</w:t>
            </w:r>
          </w:p>
          <w:p w14:paraId="7AE2641A" w14:textId="0CB04B48" w:rsidR="007733B2" w:rsidRPr="007733B2" w:rsidRDefault="007733B2" w:rsidP="007733B2">
            <w:pPr>
              <w:spacing w:before="40" w:after="40"/>
              <w:jc w:val="both"/>
              <w:rPr>
                <w:rFonts w:asciiTheme="minorHAnsi" w:hAnsiTheme="minorHAnsi" w:cstheme="minorHAnsi"/>
                <w:noProof/>
                <w:szCs w:val="20"/>
              </w:rPr>
            </w:pPr>
            <w:r w:rsidRPr="007733B2">
              <w:rPr>
                <w:rFonts w:asciiTheme="minorHAnsi" w:hAnsiTheme="minorHAnsi" w:cstheme="minorHAnsi"/>
                <w:szCs w:val="20"/>
                <w:lang w:val="en-US"/>
              </w:rPr>
              <w:t>In the same year, there were floods in Veliko Tarnovo, Burgas, Mizia, Montana, Kyustendil, Plovdiv, Haskovo, and Sofia. The damage from the floods this year was estimated at €400 million according to the Ministry of Interior, and the total number of deaths was 26. Floods caused the rupture of dam walls in Byala Slatina and Mizia (Vidin).</w:t>
            </w:r>
          </w:p>
        </w:tc>
      </w:tr>
      <w:tr w:rsidR="007733B2" w:rsidRPr="009B44CE" w14:paraId="36219C66" w14:textId="77777777" w:rsidTr="000661FF">
        <w:trPr>
          <w:jc w:val="center"/>
        </w:trPr>
        <w:tc>
          <w:tcPr>
            <w:tcW w:w="1345" w:type="dxa"/>
            <w:shd w:val="clear" w:color="auto" w:fill="B8CCE4"/>
            <w:vAlign w:val="center"/>
          </w:tcPr>
          <w:p w14:paraId="2E907EFB" w14:textId="77777777" w:rsidR="007733B2" w:rsidRPr="000661FF" w:rsidRDefault="007733B2" w:rsidP="007733B2">
            <w:pPr>
              <w:spacing w:before="60" w:after="60"/>
              <w:jc w:val="center"/>
              <w:rPr>
                <w:rFonts w:asciiTheme="minorHAnsi" w:hAnsiTheme="minorHAnsi" w:cstheme="minorHAnsi"/>
                <w:b/>
                <w:noProof/>
                <w:szCs w:val="20"/>
              </w:rPr>
            </w:pPr>
            <w:r w:rsidRPr="000661FF">
              <w:rPr>
                <w:rFonts w:asciiTheme="minorHAnsi" w:hAnsiTheme="minorHAnsi" w:cstheme="minorHAnsi"/>
                <w:b/>
                <w:noProof/>
                <w:szCs w:val="20"/>
              </w:rPr>
              <w:t>May 2012</w:t>
            </w:r>
          </w:p>
        </w:tc>
        <w:tc>
          <w:tcPr>
            <w:tcW w:w="7671" w:type="dxa"/>
            <w:vAlign w:val="center"/>
          </w:tcPr>
          <w:p w14:paraId="78642D0F" w14:textId="3BDC291A" w:rsidR="007733B2" w:rsidRPr="007733B2" w:rsidRDefault="007733B2" w:rsidP="007733B2">
            <w:pPr>
              <w:spacing w:before="40" w:after="40"/>
              <w:jc w:val="both"/>
              <w:rPr>
                <w:rFonts w:asciiTheme="minorHAnsi" w:hAnsiTheme="minorHAnsi" w:cstheme="minorHAnsi"/>
                <w:noProof/>
                <w:szCs w:val="20"/>
              </w:rPr>
            </w:pPr>
            <w:r w:rsidRPr="007733B2">
              <w:rPr>
                <w:rFonts w:asciiTheme="minorHAnsi" w:hAnsiTheme="minorHAnsi" w:cstheme="minorHAnsi"/>
                <w:szCs w:val="20"/>
                <w:lang w:val="en-US"/>
              </w:rPr>
              <w:t xml:space="preserve">After heavy rain, the Ivanovo Reservoir </w:t>
            </w:r>
            <w:r w:rsidR="0024568C" w:rsidRPr="007733B2">
              <w:rPr>
                <w:rFonts w:asciiTheme="minorHAnsi" w:hAnsiTheme="minorHAnsi" w:cstheme="minorHAnsi"/>
                <w:szCs w:val="20"/>
                <w:lang w:val="en-US"/>
              </w:rPr>
              <w:t>overfl</w:t>
            </w:r>
            <w:r w:rsidR="00561011">
              <w:rPr>
                <w:rFonts w:asciiTheme="minorHAnsi" w:hAnsiTheme="minorHAnsi" w:cstheme="minorHAnsi"/>
                <w:szCs w:val="20"/>
                <w:lang w:val="en-US"/>
              </w:rPr>
              <w:t>o</w:t>
            </w:r>
            <w:r w:rsidR="0024568C" w:rsidRPr="007733B2">
              <w:rPr>
                <w:rFonts w:asciiTheme="minorHAnsi" w:hAnsiTheme="minorHAnsi" w:cstheme="minorHAnsi"/>
                <w:szCs w:val="20"/>
                <w:lang w:val="en-US"/>
              </w:rPr>
              <w:t>w</w:t>
            </w:r>
            <w:r w:rsidR="00561011">
              <w:rPr>
                <w:rFonts w:asciiTheme="minorHAnsi" w:hAnsiTheme="minorHAnsi" w:cstheme="minorHAnsi"/>
                <w:szCs w:val="20"/>
                <w:lang w:val="en-US"/>
              </w:rPr>
              <w:t>ed</w:t>
            </w:r>
            <w:r w:rsidRPr="007733B2">
              <w:rPr>
                <w:rFonts w:asciiTheme="minorHAnsi" w:hAnsiTheme="minorHAnsi" w:cstheme="minorHAnsi"/>
                <w:szCs w:val="20"/>
                <w:lang w:val="en-US"/>
              </w:rPr>
              <w:t xml:space="preserve"> and its wall broke. A few meter</w:t>
            </w:r>
            <w:r w:rsidR="00E460FB">
              <w:rPr>
                <w:rFonts w:asciiTheme="minorHAnsi" w:hAnsiTheme="minorHAnsi" w:cstheme="minorHAnsi"/>
                <w:szCs w:val="20"/>
                <w:lang w:val="en-US"/>
              </w:rPr>
              <w:t>s</w:t>
            </w:r>
            <w:r w:rsidRPr="007733B2">
              <w:rPr>
                <w:rFonts w:asciiTheme="minorHAnsi" w:hAnsiTheme="minorHAnsi" w:cstheme="minorHAnsi"/>
                <w:szCs w:val="20"/>
                <w:lang w:val="en-US"/>
              </w:rPr>
              <w:t>-wide wave swe</w:t>
            </w:r>
            <w:r w:rsidR="0024568C">
              <w:rPr>
                <w:rFonts w:asciiTheme="minorHAnsi" w:hAnsiTheme="minorHAnsi" w:cstheme="minorHAnsi"/>
                <w:szCs w:val="20"/>
                <w:lang w:val="en-US"/>
              </w:rPr>
              <w:t>pt</w:t>
            </w:r>
            <w:r w:rsidRPr="007733B2">
              <w:rPr>
                <w:rFonts w:asciiTheme="minorHAnsi" w:hAnsiTheme="minorHAnsi" w:cstheme="minorHAnsi"/>
                <w:szCs w:val="20"/>
                <w:lang w:val="en-US"/>
              </w:rPr>
              <w:t xml:space="preserve"> over the Harmanli Village of Bisser. Besides material damage, there were 10 casualties. There were also broken dykes along the Maritsa River near Svilengrad and Kapitan Andreevo.</w:t>
            </w:r>
          </w:p>
        </w:tc>
      </w:tr>
      <w:tr w:rsidR="007733B2" w:rsidRPr="009B44CE" w14:paraId="5CEAC2E4" w14:textId="77777777" w:rsidTr="000661FF">
        <w:trPr>
          <w:jc w:val="center"/>
        </w:trPr>
        <w:tc>
          <w:tcPr>
            <w:tcW w:w="1345" w:type="dxa"/>
            <w:shd w:val="clear" w:color="auto" w:fill="B8CCE4"/>
            <w:vAlign w:val="center"/>
          </w:tcPr>
          <w:p w14:paraId="4279C9F3" w14:textId="77777777" w:rsidR="007733B2" w:rsidRPr="000661FF" w:rsidRDefault="007733B2" w:rsidP="007733B2">
            <w:pPr>
              <w:spacing w:before="60" w:after="60"/>
              <w:jc w:val="center"/>
              <w:rPr>
                <w:rFonts w:asciiTheme="minorHAnsi" w:hAnsiTheme="minorHAnsi" w:cstheme="minorHAnsi"/>
                <w:b/>
                <w:noProof/>
                <w:szCs w:val="20"/>
              </w:rPr>
            </w:pPr>
            <w:r w:rsidRPr="000661FF">
              <w:rPr>
                <w:rFonts w:asciiTheme="minorHAnsi" w:hAnsiTheme="minorHAnsi" w:cstheme="minorHAnsi"/>
                <w:b/>
                <w:noProof/>
                <w:szCs w:val="20"/>
              </w:rPr>
              <w:t>July 2010</w:t>
            </w:r>
          </w:p>
        </w:tc>
        <w:tc>
          <w:tcPr>
            <w:tcW w:w="7671" w:type="dxa"/>
            <w:vAlign w:val="center"/>
          </w:tcPr>
          <w:p w14:paraId="55454166" w14:textId="067EE918" w:rsidR="007733B2" w:rsidRPr="007733B2" w:rsidRDefault="007733B2" w:rsidP="007733B2">
            <w:pPr>
              <w:spacing w:before="40" w:after="40"/>
              <w:jc w:val="both"/>
              <w:rPr>
                <w:rFonts w:asciiTheme="minorHAnsi" w:hAnsiTheme="minorHAnsi" w:cstheme="minorHAnsi"/>
                <w:noProof/>
                <w:szCs w:val="20"/>
              </w:rPr>
            </w:pPr>
            <w:r w:rsidRPr="007733B2">
              <w:rPr>
                <w:rFonts w:asciiTheme="minorHAnsi" w:hAnsiTheme="minorHAnsi" w:cstheme="minorHAnsi"/>
                <w:szCs w:val="20"/>
                <w:lang w:val="en-US"/>
              </w:rPr>
              <w:t xml:space="preserve">Heavy rains in many areas of the country. Large areas of agricultural lands </w:t>
            </w:r>
            <w:r w:rsidR="00561011" w:rsidRPr="007733B2">
              <w:rPr>
                <w:rFonts w:asciiTheme="minorHAnsi" w:hAnsiTheme="minorHAnsi" w:cstheme="minorHAnsi"/>
                <w:szCs w:val="20"/>
                <w:lang w:val="en-US"/>
              </w:rPr>
              <w:t>flooded,</w:t>
            </w:r>
            <w:r w:rsidRPr="007733B2">
              <w:rPr>
                <w:rFonts w:asciiTheme="minorHAnsi" w:hAnsiTheme="minorHAnsi" w:cstheme="minorHAnsi"/>
                <w:szCs w:val="20"/>
                <w:lang w:val="en-US"/>
              </w:rPr>
              <w:t xml:space="preserve"> and huge harvest damage occurred. The districts of Dobrich, Silistra, Targovishte, Shumen, Varna, Ruse, Plovdiv, Pazardzhik, Smolyan, and Blagoevgrad were the most affected.</w:t>
            </w:r>
          </w:p>
        </w:tc>
      </w:tr>
      <w:tr w:rsidR="007733B2" w:rsidRPr="009B44CE" w14:paraId="76596B2E" w14:textId="77777777" w:rsidTr="000661FF">
        <w:trPr>
          <w:jc w:val="center"/>
        </w:trPr>
        <w:tc>
          <w:tcPr>
            <w:tcW w:w="1345" w:type="dxa"/>
            <w:shd w:val="clear" w:color="auto" w:fill="B8CCE4"/>
            <w:vAlign w:val="center"/>
          </w:tcPr>
          <w:p w14:paraId="354380B1" w14:textId="77777777" w:rsidR="007733B2" w:rsidRPr="000661FF" w:rsidRDefault="007733B2" w:rsidP="007733B2">
            <w:pPr>
              <w:spacing w:before="60" w:after="60"/>
              <w:jc w:val="center"/>
              <w:rPr>
                <w:rFonts w:asciiTheme="minorHAnsi" w:hAnsiTheme="minorHAnsi" w:cstheme="minorHAnsi"/>
                <w:b/>
                <w:noProof/>
                <w:szCs w:val="20"/>
              </w:rPr>
            </w:pPr>
            <w:r w:rsidRPr="000661FF">
              <w:rPr>
                <w:rFonts w:asciiTheme="minorHAnsi" w:hAnsiTheme="minorHAnsi" w:cstheme="minorHAnsi"/>
                <w:b/>
                <w:noProof/>
                <w:szCs w:val="20"/>
              </w:rPr>
              <w:t>June 2010</w:t>
            </w:r>
          </w:p>
        </w:tc>
        <w:tc>
          <w:tcPr>
            <w:tcW w:w="7671" w:type="dxa"/>
            <w:vAlign w:val="center"/>
          </w:tcPr>
          <w:p w14:paraId="79ACD44C" w14:textId="6A019C20" w:rsidR="007733B2" w:rsidRPr="007733B2" w:rsidRDefault="007733B2" w:rsidP="007733B2">
            <w:pPr>
              <w:spacing w:before="40" w:after="40"/>
              <w:jc w:val="both"/>
              <w:rPr>
                <w:rFonts w:asciiTheme="minorHAnsi" w:hAnsiTheme="minorHAnsi" w:cstheme="minorHAnsi"/>
                <w:noProof/>
                <w:szCs w:val="20"/>
              </w:rPr>
            </w:pPr>
            <w:r w:rsidRPr="007733B2">
              <w:rPr>
                <w:rFonts w:asciiTheme="minorHAnsi" w:hAnsiTheme="minorHAnsi" w:cstheme="minorHAnsi"/>
                <w:szCs w:val="20"/>
                <w:lang w:val="en-US"/>
              </w:rPr>
              <w:t xml:space="preserve">Heavy rainfall in central and southern Bulgaria. Water levels of dams and rivers </w:t>
            </w:r>
            <w:r w:rsidR="00E85DAE" w:rsidRPr="007733B2">
              <w:rPr>
                <w:rFonts w:asciiTheme="minorHAnsi" w:hAnsiTheme="minorHAnsi" w:cstheme="minorHAnsi"/>
                <w:szCs w:val="20"/>
                <w:lang w:val="en-US"/>
              </w:rPr>
              <w:t>increased dramatically</w:t>
            </w:r>
            <w:r w:rsidRPr="007733B2">
              <w:rPr>
                <w:rFonts w:asciiTheme="minorHAnsi" w:hAnsiTheme="minorHAnsi" w:cstheme="minorHAnsi"/>
                <w:szCs w:val="20"/>
                <w:lang w:val="en-US"/>
              </w:rPr>
              <w:t xml:space="preserve">. In just one day, the amount of rainfall in certain regions of the country reached 116 to 270 liters per square meter. </w:t>
            </w:r>
          </w:p>
        </w:tc>
      </w:tr>
      <w:tr w:rsidR="007733B2" w:rsidRPr="009B44CE" w14:paraId="63E3BBA8" w14:textId="77777777" w:rsidTr="000661FF">
        <w:trPr>
          <w:jc w:val="center"/>
        </w:trPr>
        <w:tc>
          <w:tcPr>
            <w:tcW w:w="1345" w:type="dxa"/>
            <w:shd w:val="clear" w:color="auto" w:fill="B8CCE4"/>
            <w:vAlign w:val="center"/>
          </w:tcPr>
          <w:p w14:paraId="5F71C26A" w14:textId="77777777" w:rsidR="007733B2" w:rsidRPr="000661FF" w:rsidRDefault="007733B2" w:rsidP="007733B2">
            <w:pPr>
              <w:spacing w:before="60" w:after="60"/>
              <w:jc w:val="center"/>
              <w:rPr>
                <w:rFonts w:asciiTheme="minorHAnsi" w:hAnsiTheme="minorHAnsi" w:cstheme="minorHAnsi"/>
                <w:b/>
                <w:noProof/>
                <w:szCs w:val="20"/>
              </w:rPr>
            </w:pPr>
            <w:r w:rsidRPr="000661FF">
              <w:rPr>
                <w:rFonts w:asciiTheme="minorHAnsi" w:hAnsiTheme="minorHAnsi" w:cstheme="minorHAnsi"/>
                <w:b/>
                <w:noProof/>
                <w:szCs w:val="20"/>
              </w:rPr>
              <w:t>July 2009</w:t>
            </w:r>
          </w:p>
        </w:tc>
        <w:tc>
          <w:tcPr>
            <w:tcW w:w="7671" w:type="dxa"/>
            <w:vAlign w:val="center"/>
          </w:tcPr>
          <w:p w14:paraId="2A3C3C58" w14:textId="3A6BE2DA" w:rsidR="007733B2" w:rsidRPr="007733B2" w:rsidRDefault="007733B2" w:rsidP="007733B2">
            <w:pPr>
              <w:spacing w:before="40" w:after="40"/>
              <w:jc w:val="both"/>
              <w:rPr>
                <w:rFonts w:asciiTheme="minorHAnsi" w:hAnsiTheme="minorHAnsi" w:cstheme="minorHAnsi"/>
                <w:noProof/>
                <w:szCs w:val="20"/>
              </w:rPr>
            </w:pPr>
            <w:r w:rsidRPr="007733B2">
              <w:rPr>
                <w:rFonts w:asciiTheme="minorHAnsi" w:hAnsiTheme="minorHAnsi" w:cstheme="minorHAnsi"/>
                <w:szCs w:val="20"/>
                <w:lang w:val="en-US"/>
              </w:rPr>
              <w:t>Heavy rain in Varna. Basements and ground floors of houses and public buildings were flooded, In the same year, a flood in southwestern Bulgaria caused a rupture of dykes on the Bistritsa River near Kyustendil.</w:t>
            </w:r>
          </w:p>
        </w:tc>
      </w:tr>
      <w:tr w:rsidR="007733B2" w:rsidRPr="009B44CE" w14:paraId="373DC9E1" w14:textId="77777777" w:rsidTr="000661FF">
        <w:trPr>
          <w:jc w:val="center"/>
        </w:trPr>
        <w:tc>
          <w:tcPr>
            <w:tcW w:w="1345" w:type="dxa"/>
            <w:shd w:val="clear" w:color="auto" w:fill="B8CCE4"/>
            <w:vAlign w:val="center"/>
          </w:tcPr>
          <w:p w14:paraId="32A30502" w14:textId="77777777" w:rsidR="007733B2" w:rsidRPr="000661FF" w:rsidRDefault="007733B2" w:rsidP="007733B2">
            <w:pPr>
              <w:spacing w:before="60" w:after="60"/>
              <w:jc w:val="center"/>
              <w:rPr>
                <w:rFonts w:asciiTheme="minorHAnsi" w:hAnsiTheme="minorHAnsi" w:cstheme="minorHAnsi"/>
                <w:b/>
                <w:noProof/>
                <w:szCs w:val="20"/>
              </w:rPr>
            </w:pPr>
            <w:r w:rsidRPr="000661FF">
              <w:rPr>
                <w:rFonts w:asciiTheme="minorHAnsi" w:hAnsiTheme="minorHAnsi" w:cstheme="minorHAnsi"/>
                <w:b/>
                <w:noProof/>
                <w:szCs w:val="20"/>
              </w:rPr>
              <w:t>September 2008</w:t>
            </w:r>
          </w:p>
        </w:tc>
        <w:tc>
          <w:tcPr>
            <w:tcW w:w="7671" w:type="dxa"/>
            <w:vAlign w:val="center"/>
          </w:tcPr>
          <w:p w14:paraId="3303E390" w14:textId="60344D32" w:rsidR="007733B2" w:rsidRPr="007733B2" w:rsidRDefault="007733B2" w:rsidP="007733B2">
            <w:pPr>
              <w:spacing w:before="40" w:after="40"/>
              <w:jc w:val="both"/>
              <w:rPr>
                <w:rFonts w:asciiTheme="minorHAnsi" w:hAnsiTheme="minorHAnsi" w:cstheme="minorHAnsi"/>
                <w:noProof/>
                <w:szCs w:val="20"/>
                <w:lang w:val="en-US"/>
              </w:rPr>
            </w:pPr>
            <w:r w:rsidRPr="007733B2">
              <w:rPr>
                <w:rFonts w:asciiTheme="minorHAnsi" w:hAnsiTheme="minorHAnsi" w:cstheme="minorHAnsi"/>
                <w:szCs w:val="20"/>
                <w:lang w:val="en-US"/>
              </w:rPr>
              <w:t>Torrential rains across the country triggered floods, disasters, and damage, but there were no injuries to people.</w:t>
            </w:r>
          </w:p>
        </w:tc>
      </w:tr>
      <w:tr w:rsidR="007733B2" w:rsidRPr="009B44CE" w14:paraId="480C238E" w14:textId="77777777" w:rsidTr="000661FF">
        <w:trPr>
          <w:jc w:val="center"/>
        </w:trPr>
        <w:tc>
          <w:tcPr>
            <w:tcW w:w="1345" w:type="dxa"/>
            <w:shd w:val="clear" w:color="auto" w:fill="B8CCE4"/>
            <w:vAlign w:val="center"/>
          </w:tcPr>
          <w:p w14:paraId="587689EA" w14:textId="77777777" w:rsidR="007733B2" w:rsidRPr="000661FF" w:rsidRDefault="007733B2" w:rsidP="007733B2">
            <w:pPr>
              <w:spacing w:before="60" w:after="60"/>
              <w:jc w:val="center"/>
              <w:rPr>
                <w:rFonts w:asciiTheme="minorHAnsi" w:hAnsiTheme="minorHAnsi" w:cstheme="minorHAnsi"/>
                <w:b/>
                <w:noProof/>
                <w:szCs w:val="20"/>
              </w:rPr>
            </w:pPr>
            <w:r w:rsidRPr="000661FF">
              <w:rPr>
                <w:rFonts w:asciiTheme="minorHAnsi" w:hAnsiTheme="minorHAnsi" w:cstheme="minorHAnsi"/>
                <w:b/>
                <w:noProof/>
                <w:szCs w:val="20"/>
              </w:rPr>
              <w:t>June 2008</w:t>
            </w:r>
          </w:p>
        </w:tc>
        <w:tc>
          <w:tcPr>
            <w:tcW w:w="7671" w:type="dxa"/>
            <w:vAlign w:val="center"/>
          </w:tcPr>
          <w:p w14:paraId="5695B34B" w14:textId="111C7183" w:rsidR="007733B2" w:rsidRPr="007733B2" w:rsidRDefault="007733B2" w:rsidP="007733B2">
            <w:pPr>
              <w:spacing w:before="40" w:after="40"/>
              <w:jc w:val="both"/>
              <w:rPr>
                <w:rFonts w:asciiTheme="minorHAnsi" w:hAnsiTheme="minorHAnsi" w:cstheme="minorHAnsi"/>
                <w:noProof/>
                <w:szCs w:val="20"/>
              </w:rPr>
            </w:pPr>
            <w:r w:rsidRPr="007733B2">
              <w:rPr>
                <w:rFonts w:asciiTheme="minorHAnsi" w:hAnsiTheme="minorHAnsi" w:cstheme="minorHAnsi"/>
                <w:szCs w:val="20"/>
                <w:lang w:val="en-US"/>
              </w:rPr>
              <w:t xml:space="preserve">Hail caused damage in some parts of Bulgaria. After the torrential rains in Pleven, 15 houses and yards were flooded in the lower part of the Komarevo Village, Dolna Mitropolia municipality. On June 6, 2008, heavy rain, mixed with hail, blocked traffic on the streets and boulevards of Sofia. </w:t>
            </w:r>
          </w:p>
        </w:tc>
      </w:tr>
      <w:tr w:rsidR="007733B2" w:rsidRPr="009B44CE" w14:paraId="7ACFE0D4" w14:textId="77777777" w:rsidTr="000661FF">
        <w:trPr>
          <w:jc w:val="center"/>
        </w:trPr>
        <w:tc>
          <w:tcPr>
            <w:tcW w:w="1345" w:type="dxa"/>
            <w:shd w:val="clear" w:color="auto" w:fill="B8CCE4"/>
            <w:vAlign w:val="center"/>
          </w:tcPr>
          <w:p w14:paraId="14BCDA3A" w14:textId="77777777" w:rsidR="007733B2" w:rsidRPr="000661FF" w:rsidRDefault="007733B2" w:rsidP="007733B2">
            <w:pPr>
              <w:spacing w:before="60" w:after="60"/>
              <w:jc w:val="center"/>
              <w:rPr>
                <w:rFonts w:asciiTheme="minorHAnsi" w:hAnsiTheme="minorHAnsi" w:cstheme="minorHAnsi"/>
                <w:b/>
                <w:noProof/>
                <w:szCs w:val="20"/>
              </w:rPr>
            </w:pPr>
            <w:r w:rsidRPr="000661FF">
              <w:rPr>
                <w:rFonts w:asciiTheme="minorHAnsi" w:hAnsiTheme="minorHAnsi" w:cstheme="minorHAnsi"/>
                <w:b/>
                <w:noProof/>
                <w:szCs w:val="20"/>
              </w:rPr>
              <w:t>May 2008</w:t>
            </w:r>
          </w:p>
        </w:tc>
        <w:tc>
          <w:tcPr>
            <w:tcW w:w="7671" w:type="dxa"/>
            <w:vAlign w:val="center"/>
          </w:tcPr>
          <w:p w14:paraId="2C0C9C2B" w14:textId="7ED7E73C" w:rsidR="007733B2" w:rsidRPr="007733B2" w:rsidRDefault="007733B2" w:rsidP="007733B2">
            <w:pPr>
              <w:spacing w:before="40" w:after="40"/>
              <w:jc w:val="both"/>
              <w:rPr>
                <w:rFonts w:asciiTheme="minorHAnsi" w:hAnsiTheme="minorHAnsi" w:cstheme="minorHAnsi"/>
                <w:noProof/>
                <w:szCs w:val="20"/>
              </w:rPr>
            </w:pPr>
            <w:r w:rsidRPr="007733B2">
              <w:rPr>
                <w:rFonts w:asciiTheme="minorHAnsi" w:hAnsiTheme="minorHAnsi" w:cstheme="minorHAnsi"/>
                <w:szCs w:val="20"/>
                <w:lang w:val="en-US"/>
              </w:rPr>
              <w:t xml:space="preserve">Heavy rain in Shumen, Pleven, Razgrad, and Ruse. Vegetables were cropped and some of the streets in the villages were destroyed. </w:t>
            </w:r>
          </w:p>
        </w:tc>
      </w:tr>
      <w:tr w:rsidR="007733B2" w:rsidRPr="009B44CE" w14:paraId="4FCCA3AB" w14:textId="77777777" w:rsidTr="000661FF">
        <w:trPr>
          <w:jc w:val="center"/>
        </w:trPr>
        <w:tc>
          <w:tcPr>
            <w:tcW w:w="1345" w:type="dxa"/>
            <w:shd w:val="clear" w:color="auto" w:fill="B8CCE4"/>
            <w:vAlign w:val="center"/>
          </w:tcPr>
          <w:p w14:paraId="13F12299" w14:textId="77777777" w:rsidR="007733B2" w:rsidRPr="000661FF" w:rsidRDefault="007733B2" w:rsidP="007733B2">
            <w:pPr>
              <w:spacing w:before="60" w:after="60"/>
              <w:jc w:val="center"/>
              <w:rPr>
                <w:rFonts w:asciiTheme="minorHAnsi" w:hAnsiTheme="minorHAnsi" w:cstheme="minorHAnsi"/>
                <w:b/>
                <w:noProof/>
                <w:szCs w:val="20"/>
              </w:rPr>
            </w:pPr>
            <w:r w:rsidRPr="000661FF">
              <w:rPr>
                <w:rFonts w:asciiTheme="minorHAnsi" w:hAnsiTheme="minorHAnsi" w:cstheme="minorHAnsi"/>
                <w:b/>
                <w:noProof/>
                <w:szCs w:val="20"/>
              </w:rPr>
              <w:t>March 2008</w:t>
            </w:r>
          </w:p>
        </w:tc>
        <w:tc>
          <w:tcPr>
            <w:tcW w:w="7671" w:type="dxa"/>
            <w:vAlign w:val="center"/>
          </w:tcPr>
          <w:p w14:paraId="24C90B8B" w14:textId="0A7D25F5" w:rsidR="007733B2" w:rsidRPr="007733B2" w:rsidRDefault="007733B2" w:rsidP="007733B2">
            <w:pPr>
              <w:spacing w:before="40" w:after="40"/>
              <w:jc w:val="both"/>
              <w:rPr>
                <w:rFonts w:asciiTheme="minorHAnsi" w:hAnsiTheme="minorHAnsi" w:cstheme="minorHAnsi"/>
                <w:noProof/>
                <w:szCs w:val="20"/>
              </w:rPr>
            </w:pPr>
            <w:r w:rsidRPr="007733B2">
              <w:rPr>
                <w:rFonts w:asciiTheme="minorHAnsi" w:hAnsiTheme="minorHAnsi" w:cstheme="minorHAnsi"/>
                <w:szCs w:val="20"/>
                <w:lang w:val="en-US"/>
              </w:rPr>
              <w:t>The level of the Danube River rose to Lom and exceeded 6 m. All the beaches were flooded, and the water was on the fringe in the dykes</w:t>
            </w:r>
          </w:p>
        </w:tc>
      </w:tr>
      <w:tr w:rsidR="007733B2" w:rsidRPr="009B44CE" w14:paraId="09056420" w14:textId="77777777" w:rsidTr="000661FF">
        <w:trPr>
          <w:jc w:val="center"/>
        </w:trPr>
        <w:tc>
          <w:tcPr>
            <w:tcW w:w="1345" w:type="dxa"/>
            <w:shd w:val="clear" w:color="auto" w:fill="B8CCE4"/>
            <w:vAlign w:val="center"/>
          </w:tcPr>
          <w:p w14:paraId="78AFBE98" w14:textId="77777777" w:rsidR="007733B2" w:rsidRPr="000661FF" w:rsidRDefault="007733B2" w:rsidP="007733B2">
            <w:pPr>
              <w:spacing w:before="60" w:after="60"/>
              <w:jc w:val="center"/>
              <w:rPr>
                <w:rFonts w:asciiTheme="minorHAnsi" w:hAnsiTheme="minorHAnsi" w:cstheme="minorHAnsi"/>
                <w:b/>
                <w:noProof/>
                <w:szCs w:val="20"/>
              </w:rPr>
            </w:pPr>
            <w:r w:rsidRPr="000661FF">
              <w:rPr>
                <w:rFonts w:asciiTheme="minorHAnsi" w:hAnsiTheme="minorHAnsi" w:cstheme="minorHAnsi"/>
                <w:b/>
                <w:noProof/>
                <w:szCs w:val="20"/>
              </w:rPr>
              <w:t>August 2007</w:t>
            </w:r>
          </w:p>
        </w:tc>
        <w:tc>
          <w:tcPr>
            <w:tcW w:w="7671" w:type="dxa"/>
            <w:vAlign w:val="center"/>
          </w:tcPr>
          <w:p w14:paraId="092FC781" w14:textId="6A5625C5" w:rsidR="007733B2" w:rsidRPr="007733B2" w:rsidRDefault="007733B2" w:rsidP="007733B2">
            <w:pPr>
              <w:spacing w:before="40" w:after="40"/>
              <w:jc w:val="both"/>
              <w:rPr>
                <w:rFonts w:asciiTheme="minorHAnsi" w:hAnsiTheme="minorHAnsi" w:cstheme="minorHAnsi"/>
                <w:noProof/>
                <w:szCs w:val="20"/>
              </w:rPr>
            </w:pPr>
            <w:r w:rsidRPr="007733B2">
              <w:rPr>
                <w:rFonts w:asciiTheme="minorHAnsi" w:hAnsiTheme="minorHAnsi" w:cstheme="minorHAnsi"/>
                <w:szCs w:val="20"/>
                <w:lang w:val="en-US"/>
              </w:rPr>
              <w:t>The town of Tsar Kaloyan, Razgrad District, was flooded by a two-meter wave, caused by record precipitation—291 liters per square meter in less than 1 day. Six people died, four were reported missing. Dozens of streets in the city were completely wiped out, hundreds of houses were destroyed. Two died in the Nisovo Village in Rousse and Montana. The floods that swe</w:t>
            </w:r>
            <w:r>
              <w:rPr>
                <w:rFonts w:asciiTheme="minorHAnsi" w:hAnsiTheme="minorHAnsi" w:cstheme="minorHAnsi"/>
                <w:szCs w:val="20"/>
                <w:lang w:val="en-US"/>
              </w:rPr>
              <w:t>pt</w:t>
            </w:r>
            <w:r w:rsidRPr="007733B2">
              <w:rPr>
                <w:rFonts w:asciiTheme="minorHAnsi" w:hAnsiTheme="minorHAnsi" w:cstheme="minorHAnsi"/>
                <w:szCs w:val="20"/>
                <w:lang w:val="en-US"/>
              </w:rPr>
              <w:t xml:space="preserve"> over the country after record heat and devastating drought caused severe </w:t>
            </w:r>
            <w:r>
              <w:rPr>
                <w:rFonts w:asciiTheme="minorHAnsi" w:hAnsiTheme="minorHAnsi" w:cstheme="minorHAnsi"/>
                <w:szCs w:val="20"/>
                <w:lang w:val="en-US"/>
              </w:rPr>
              <w:t>damage</w:t>
            </w:r>
            <w:r w:rsidRPr="007733B2">
              <w:rPr>
                <w:rFonts w:asciiTheme="minorHAnsi" w:hAnsiTheme="minorHAnsi" w:cstheme="minorHAnsi"/>
                <w:szCs w:val="20"/>
                <w:lang w:val="en-US"/>
              </w:rPr>
              <w:t xml:space="preserve"> in Pazardzhik, Montana, Pleven, Plovdiv, Bourgas, and Sofia.</w:t>
            </w:r>
          </w:p>
        </w:tc>
      </w:tr>
      <w:tr w:rsidR="007733B2" w:rsidRPr="009B44CE" w14:paraId="53DF01B8" w14:textId="77777777" w:rsidTr="000661FF">
        <w:trPr>
          <w:jc w:val="center"/>
        </w:trPr>
        <w:tc>
          <w:tcPr>
            <w:tcW w:w="1345" w:type="dxa"/>
            <w:shd w:val="clear" w:color="auto" w:fill="B8CCE4"/>
            <w:vAlign w:val="center"/>
          </w:tcPr>
          <w:p w14:paraId="2EDEE54F" w14:textId="77777777" w:rsidR="007733B2" w:rsidRPr="000661FF" w:rsidRDefault="007733B2" w:rsidP="007733B2">
            <w:pPr>
              <w:spacing w:before="60" w:after="60"/>
              <w:jc w:val="center"/>
              <w:rPr>
                <w:rFonts w:asciiTheme="minorHAnsi" w:hAnsiTheme="minorHAnsi" w:cstheme="minorHAnsi"/>
                <w:b/>
                <w:noProof/>
                <w:szCs w:val="20"/>
              </w:rPr>
            </w:pPr>
            <w:r w:rsidRPr="000661FF">
              <w:rPr>
                <w:rFonts w:asciiTheme="minorHAnsi" w:hAnsiTheme="minorHAnsi" w:cstheme="minorHAnsi"/>
                <w:b/>
                <w:noProof/>
                <w:szCs w:val="20"/>
              </w:rPr>
              <w:t>June 2007</w:t>
            </w:r>
          </w:p>
        </w:tc>
        <w:tc>
          <w:tcPr>
            <w:tcW w:w="7671" w:type="dxa"/>
            <w:vAlign w:val="center"/>
          </w:tcPr>
          <w:p w14:paraId="380FDEB1" w14:textId="5DDF9542" w:rsidR="007733B2" w:rsidRPr="007733B2" w:rsidRDefault="007733B2" w:rsidP="007733B2">
            <w:pPr>
              <w:spacing w:before="40" w:after="40"/>
              <w:jc w:val="both"/>
              <w:rPr>
                <w:rFonts w:asciiTheme="minorHAnsi" w:hAnsiTheme="minorHAnsi" w:cstheme="minorHAnsi"/>
                <w:noProof/>
                <w:szCs w:val="20"/>
              </w:rPr>
            </w:pPr>
            <w:r w:rsidRPr="007733B2">
              <w:rPr>
                <w:rFonts w:asciiTheme="minorHAnsi" w:hAnsiTheme="minorHAnsi" w:cstheme="minorHAnsi"/>
                <w:szCs w:val="20"/>
                <w:lang w:val="en-US"/>
              </w:rPr>
              <w:t xml:space="preserve">Botevgrad Village, Trudovets experienced devastating flooding. An hour and a half of heavy rain with hail resulted in a wave of 1.5 m which overflowed into streets and </w:t>
            </w:r>
            <w:r w:rsidR="00E85DAE" w:rsidRPr="007733B2">
              <w:rPr>
                <w:rFonts w:asciiTheme="minorHAnsi" w:hAnsiTheme="minorHAnsi" w:cstheme="minorHAnsi"/>
                <w:szCs w:val="20"/>
                <w:lang w:val="en-US"/>
              </w:rPr>
              <w:t>yards.</w:t>
            </w:r>
            <w:r w:rsidR="00E85DAE">
              <w:rPr>
                <w:rFonts w:asciiTheme="minorHAnsi" w:hAnsiTheme="minorHAnsi" w:cstheme="minorHAnsi"/>
                <w:szCs w:val="20"/>
                <w:lang w:val="en-US"/>
              </w:rPr>
              <w:t xml:space="preserve"> The</w:t>
            </w:r>
            <w:r w:rsidRPr="007733B2">
              <w:rPr>
                <w:rFonts w:asciiTheme="minorHAnsi" w:hAnsiTheme="minorHAnsi" w:cstheme="minorHAnsi"/>
                <w:szCs w:val="20"/>
                <w:lang w:val="en-US"/>
              </w:rPr>
              <w:t xml:space="preserve"> state of emergency was declared in the entire municipality of Pazardzhik, Saedinenie, Asenovgrad, and Botevgrad. The northern lane of the Trakia Highway was flooded. Tochilartsi, Pravishte, and Lenovo Dams started to overflow.</w:t>
            </w:r>
          </w:p>
        </w:tc>
      </w:tr>
      <w:tr w:rsidR="007733B2" w:rsidRPr="009B44CE" w14:paraId="3369FE57" w14:textId="77777777" w:rsidTr="000661FF">
        <w:trPr>
          <w:jc w:val="center"/>
        </w:trPr>
        <w:tc>
          <w:tcPr>
            <w:tcW w:w="1345" w:type="dxa"/>
            <w:shd w:val="clear" w:color="auto" w:fill="B8CCE4"/>
            <w:vAlign w:val="center"/>
          </w:tcPr>
          <w:p w14:paraId="2D51CC62" w14:textId="77777777" w:rsidR="007733B2" w:rsidRPr="000661FF" w:rsidRDefault="007733B2" w:rsidP="007733B2">
            <w:pPr>
              <w:spacing w:before="60" w:after="60"/>
              <w:jc w:val="center"/>
              <w:rPr>
                <w:rFonts w:asciiTheme="minorHAnsi" w:hAnsiTheme="minorHAnsi" w:cstheme="minorHAnsi"/>
                <w:b/>
                <w:noProof/>
                <w:szCs w:val="20"/>
              </w:rPr>
            </w:pPr>
            <w:r w:rsidRPr="000661FF">
              <w:rPr>
                <w:rFonts w:asciiTheme="minorHAnsi" w:hAnsiTheme="minorHAnsi" w:cstheme="minorHAnsi"/>
                <w:b/>
                <w:noProof/>
                <w:szCs w:val="20"/>
              </w:rPr>
              <w:lastRenderedPageBreak/>
              <w:t>May 2007</w:t>
            </w:r>
          </w:p>
        </w:tc>
        <w:tc>
          <w:tcPr>
            <w:tcW w:w="7671" w:type="dxa"/>
            <w:vAlign w:val="center"/>
          </w:tcPr>
          <w:p w14:paraId="361A8B97" w14:textId="5789A118" w:rsidR="007733B2" w:rsidRPr="007733B2" w:rsidRDefault="007733B2" w:rsidP="001A5A76">
            <w:pPr>
              <w:spacing w:before="40" w:after="40"/>
              <w:jc w:val="both"/>
              <w:rPr>
                <w:rFonts w:asciiTheme="minorHAnsi" w:hAnsiTheme="minorHAnsi" w:cstheme="minorHAnsi"/>
                <w:noProof/>
                <w:szCs w:val="20"/>
              </w:rPr>
            </w:pPr>
            <w:r w:rsidRPr="007733B2">
              <w:rPr>
                <w:rFonts w:asciiTheme="minorHAnsi" w:hAnsiTheme="minorHAnsi" w:cstheme="minorHAnsi"/>
                <w:szCs w:val="20"/>
                <w:lang w:val="en-US"/>
              </w:rPr>
              <w:t>After prolonged drought and abnormally high seasonal temperatures in the regions of Vratsa and Montana falls, torrential rain accompanied by hail destroyed farmland. Torrents flooded almost all of Bulgaria. On May 20, the Vladayska River overflowed into the Vladaya quarter of Sofia.</w:t>
            </w:r>
          </w:p>
        </w:tc>
      </w:tr>
      <w:tr w:rsidR="007733B2" w:rsidRPr="009B44CE" w14:paraId="148398A7" w14:textId="77777777" w:rsidTr="000661FF">
        <w:trPr>
          <w:jc w:val="center"/>
        </w:trPr>
        <w:tc>
          <w:tcPr>
            <w:tcW w:w="1345" w:type="dxa"/>
            <w:shd w:val="clear" w:color="auto" w:fill="B8CCE4"/>
            <w:vAlign w:val="center"/>
          </w:tcPr>
          <w:p w14:paraId="044F2B52" w14:textId="77777777" w:rsidR="007733B2" w:rsidRPr="000661FF" w:rsidRDefault="007733B2" w:rsidP="007733B2">
            <w:pPr>
              <w:spacing w:before="60" w:after="60"/>
              <w:jc w:val="center"/>
              <w:rPr>
                <w:rFonts w:asciiTheme="minorHAnsi" w:hAnsiTheme="minorHAnsi" w:cstheme="minorHAnsi"/>
                <w:b/>
                <w:noProof/>
                <w:szCs w:val="20"/>
              </w:rPr>
            </w:pPr>
            <w:r w:rsidRPr="000661FF">
              <w:rPr>
                <w:rFonts w:asciiTheme="minorHAnsi" w:hAnsiTheme="minorHAnsi" w:cstheme="minorHAnsi"/>
                <w:b/>
                <w:noProof/>
                <w:szCs w:val="20"/>
              </w:rPr>
              <w:t>March 2007</w:t>
            </w:r>
          </w:p>
        </w:tc>
        <w:tc>
          <w:tcPr>
            <w:tcW w:w="7671" w:type="dxa"/>
            <w:vAlign w:val="center"/>
          </w:tcPr>
          <w:p w14:paraId="6C3DA8DA" w14:textId="25ED6492" w:rsidR="007733B2" w:rsidRPr="007733B2" w:rsidRDefault="007733B2" w:rsidP="007733B2">
            <w:pPr>
              <w:spacing w:before="40" w:after="40"/>
              <w:jc w:val="both"/>
              <w:rPr>
                <w:rFonts w:asciiTheme="minorHAnsi" w:hAnsiTheme="minorHAnsi" w:cstheme="minorHAnsi"/>
                <w:noProof/>
                <w:szCs w:val="20"/>
              </w:rPr>
            </w:pPr>
            <w:r w:rsidRPr="007733B2">
              <w:rPr>
                <w:rFonts w:asciiTheme="minorHAnsi" w:hAnsiTheme="minorHAnsi" w:cstheme="minorHAnsi"/>
                <w:szCs w:val="20"/>
                <w:lang w:val="en-US"/>
              </w:rPr>
              <w:t>A hurricane wind left 46 powerless settlements in Smolyan and 40 houses in Taran Village without roofs. Electricity was interrupted, with the whole Chepelare Municipality without electricity. In the Kardzhali region, pavements were swept away, and there were damaged bridges, retaining walls and culverts. Kirkovo measured rainfall of 84 liters per square meters, and the wind speed reached 120 km/h.</w:t>
            </w:r>
          </w:p>
        </w:tc>
      </w:tr>
      <w:tr w:rsidR="007733B2" w:rsidRPr="009B44CE" w14:paraId="091A67FD" w14:textId="77777777" w:rsidTr="000661FF">
        <w:trPr>
          <w:jc w:val="center"/>
        </w:trPr>
        <w:tc>
          <w:tcPr>
            <w:tcW w:w="1345" w:type="dxa"/>
            <w:shd w:val="clear" w:color="auto" w:fill="B8CCE4"/>
            <w:vAlign w:val="center"/>
          </w:tcPr>
          <w:p w14:paraId="1783F00C" w14:textId="77777777" w:rsidR="007733B2" w:rsidRPr="000661FF" w:rsidRDefault="007733B2" w:rsidP="007733B2">
            <w:pPr>
              <w:spacing w:before="60" w:after="60"/>
              <w:jc w:val="center"/>
              <w:rPr>
                <w:rFonts w:asciiTheme="minorHAnsi" w:hAnsiTheme="minorHAnsi" w:cstheme="minorHAnsi"/>
                <w:b/>
                <w:noProof/>
                <w:szCs w:val="20"/>
              </w:rPr>
            </w:pPr>
            <w:r w:rsidRPr="000661FF">
              <w:rPr>
                <w:rFonts w:asciiTheme="minorHAnsi" w:hAnsiTheme="minorHAnsi" w:cstheme="minorHAnsi"/>
                <w:b/>
                <w:noProof/>
                <w:szCs w:val="20"/>
              </w:rPr>
              <w:t>July 2006</w:t>
            </w:r>
          </w:p>
        </w:tc>
        <w:tc>
          <w:tcPr>
            <w:tcW w:w="7671" w:type="dxa"/>
            <w:vAlign w:val="center"/>
          </w:tcPr>
          <w:p w14:paraId="3B9CCABC" w14:textId="43CDC8DA" w:rsidR="007733B2" w:rsidRPr="007733B2" w:rsidRDefault="007733B2" w:rsidP="007733B2">
            <w:pPr>
              <w:spacing w:before="40" w:after="40"/>
              <w:jc w:val="both"/>
              <w:rPr>
                <w:rFonts w:asciiTheme="minorHAnsi" w:hAnsiTheme="minorHAnsi" w:cstheme="minorHAnsi"/>
                <w:noProof/>
                <w:szCs w:val="20"/>
                <w:lang w:val="en-US"/>
              </w:rPr>
            </w:pPr>
            <w:r w:rsidRPr="007733B2">
              <w:rPr>
                <w:rFonts w:asciiTheme="minorHAnsi" w:hAnsiTheme="minorHAnsi" w:cstheme="minorHAnsi"/>
                <w:szCs w:val="20"/>
                <w:lang w:val="en-US"/>
              </w:rPr>
              <w:t>Heavy rains and strong winds flooded the southern Black Sea coast. For about 20 hours, the region experienced 200–250 liters of rain per square meter, while Malko Tarnovo set a record of 300 liters per square meter of rain. Three municipalities announced a state of emergency.</w:t>
            </w:r>
          </w:p>
        </w:tc>
      </w:tr>
      <w:tr w:rsidR="007733B2" w:rsidRPr="009B44CE" w14:paraId="174CFBE2" w14:textId="77777777" w:rsidTr="000661FF">
        <w:trPr>
          <w:jc w:val="center"/>
        </w:trPr>
        <w:tc>
          <w:tcPr>
            <w:tcW w:w="1345" w:type="dxa"/>
            <w:shd w:val="clear" w:color="auto" w:fill="B8CCE4"/>
            <w:vAlign w:val="center"/>
          </w:tcPr>
          <w:p w14:paraId="551418A5" w14:textId="77777777" w:rsidR="007733B2" w:rsidRPr="000661FF" w:rsidRDefault="007733B2" w:rsidP="007733B2">
            <w:pPr>
              <w:spacing w:before="60" w:after="60"/>
              <w:jc w:val="center"/>
              <w:rPr>
                <w:rFonts w:asciiTheme="minorHAnsi" w:hAnsiTheme="minorHAnsi" w:cstheme="minorHAnsi"/>
                <w:b/>
                <w:noProof/>
                <w:szCs w:val="20"/>
              </w:rPr>
            </w:pPr>
            <w:r w:rsidRPr="000661FF">
              <w:rPr>
                <w:rFonts w:asciiTheme="minorHAnsi" w:hAnsiTheme="minorHAnsi" w:cstheme="minorHAnsi"/>
                <w:b/>
                <w:noProof/>
                <w:szCs w:val="20"/>
              </w:rPr>
              <w:t>April – May 2006</w:t>
            </w:r>
          </w:p>
        </w:tc>
        <w:tc>
          <w:tcPr>
            <w:tcW w:w="7671" w:type="dxa"/>
            <w:vAlign w:val="center"/>
          </w:tcPr>
          <w:p w14:paraId="7F025392" w14:textId="27AAA34D" w:rsidR="007733B2" w:rsidRPr="007733B2" w:rsidRDefault="007733B2" w:rsidP="007733B2">
            <w:pPr>
              <w:spacing w:before="40" w:after="40"/>
              <w:jc w:val="both"/>
              <w:rPr>
                <w:rFonts w:asciiTheme="minorHAnsi" w:hAnsiTheme="minorHAnsi" w:cstheme="minorHAnsi"/>
                <w:noProof/>
                <w:szCs w:val="20"/>
                <w:lang w:val="en-US"/>
              </w:rPr>
            </w:pPr>
            <w:r w:rsidRPr="007733B2">
              <w:rPr>
                <w:rFonts w:asciiTheme="minorHAnsi" w:hAnsiTheme="minorHAnsi" w:cstheme="minorHAnsi"/>
                <w:szCs w:val="20"/>
                <w:lang w:val="en-US"/>
              </w:rPr>
              <w:t xml:space="preserve">The swollen Danube River overflowed the Bulgarian region. The government announced </w:t>
            </w:r>
            <w:r w:rsidR="00E85DAE">
              <w:rPr>
                <w:rFonts w:asciiTheme="minorHAnsi" w:hAnsiTheme="minorHAnsi" w:cstheme="minorHAnsi"/>
                <w:szCs w:val="20"/>
                <w:lang w:val="en-US"/>
              </w:rPr>
              <w:t xml:space="preserve">the </w:t>
            </w:r>
            <w:r w:rsidR="00726AFE">
              <w:rPr>
                <w:rFonts w:asciiTheme="minorHAnsi" w:hAnsiTheme="minorHAnsi" w:cstheme="minorHAnsi"/>
                <w:szCs w:val="20"/>
                <w:lang w:val="en-US"/>
              </w:rPr>
              <w:t>emergency</w:t>
            </w:r>
            <w:r w:rsidRPr="007733B2">
              <w:rPr>
                <w:rFonts w:asciiTheme="minorHAnsi" w:hAnsiTheme="minorHAnsi" w:cstheme="minorHAnsi"/>
                <w:szCs w:val="20"/>
                <w:lang w:val="en-US"/>
              </w:rPr>
              <w:t xml:space="preserve"> situation in 21 Danube municipalities. River level marks reached historic levels.</w:t>
            </w:r>
          </w:p>
        </w:tc>
      </w:tr>
      <w:tr w:rsidR="007733B2" w:rsidRPr="009B44CE" w14:paraId="6895F749" w14:textId="77777777" w:rsidTr="000661FF">
        <w:trPr>
          <w:jc w:val="center"/>
        </w:trPr>
        <w:tc>
          <w:tcPr>
            <w:tcW w:w="1345" w:type="dxa"/>
            <w:shd w:val="clear" w:color="auto" w:fill="B8CCE4"/>
            <w:vAlign w:val="center"/>
          </w:tcPr>
          <w:p w14:paraId="7F67B9AE" w14:textId="77777777" w:rsidR="007733B2" w:rsidRPr="000661FF" w:rsidRDefault="007733B2" w:rsidP="007733B2">
            <w:pPr>
              <w:spacing w:before="60" w:after="60"/>
              <w:jc w:val="center"/>
              <w:rPr>
                <w:rFonts w:asciiTheme="minorHAnsi" w:hAnsiTheme="minorHAnsi" w:cstheme="minorHAnsi"/>
                <w:b/>
                <w:noProof/>
                <w:szCs w:val="20"/>
              </w:rPr>
            </w:pPr>
            <w:r w:rsidRPr="000661FF">
              <w:rPr>
                <w:rFonts w:asciiTheme="minorHAnsi" w:hAnsiTheme="minorHAnsi" w:cstheme="minorHAnsi"/>
                <w:b/>
                <w:noProof/>
                <w:szCs w:val="20"/>
              </w:rPr>
              <w:t>March 2006</w:t>
            </w:r>
          </w:p>
        </w:tc>
        <w:tc>
          <w:tcPr>
            <w:tcW w:w="7671" w:type="dxa"/>
            <w:vAlign w:val="center"/>
          </w:tcPr>
          <w:p w14:paraId="494B4B56" w14:textId="07F3E324" w:rsidR="007733B2" w:rsidRPr="007733B2" w:rsidRDefault="007733B2" w:rsidP="007733B2">
            <w:pPr>
              <w:spacing w:before="40" w:after="40"/>
              <w:jc w:val="both"/>
              <w:rPr>
                <w:rFonts w:asciiTheme="minorHAnsi" w:hAnsiTheme="minorHAnsi" w:cstheme="minorHAnsi"/>
                <w:noProof/>
                <w:szCs w:val="20"/>
              </w:rPr>
            </w:pPr>
            <w:r w:rsidRPr="007733B2">
              <w:rPr>
                <w:rFonts w:asciiTheme="minorHAnsi" w:hAnsiTheme="minorHAnsi" w:cstheme="minorHAnsi"/>
                <w:szCs w:val="20"/>
                <w:lang w:val="en-US"/>
              </w:rPr>
              <w:t>Over the whole of Bulgaria, there were torrential rains. 15 cities were flooded. In some places, a state of emergency was declared.</w:t>
            </w:r>
          </w:p>
        </w:tc>
      </w:tr>
      <w:tr w:rsidR="007733B2" w:rsidRPr="009B44CE" w14:paraId="7C468308" w14:textId="77777777" w:rsidTr="000661FF">
        <w:trPr>
          <w:jc w:val="center"/>
        </w:trPr>
        <w:tc>
          <w:tcPr>
            <w:tcW w:w="1345" w:type="dxa"/>
            <w:shd w:val="clear" w:color="auto" w:fill="B8CCE4"/>
            <w:vAlign w:val="center"/>
          </w:tcPr>
          <w:p w14:paraId="5C3C8B94" w14:textId="77777777" w:rsidR="007733B2" w:rsidRPr="000661FF" w:rsidRDefault="007733B2" w:rsidP="007733B2">
            <w:pPr>
              <w:spacing w:before="60" w:after="60"/>
              <w:jc w:val="center"/>
              <w:rPr>
                <w:rFonts w:asciiTheme="minorHAnsi" w:hAnsiTheme="minorHAnsi" w:cstheme="minorHAnsi"/>
                <w:b/>
                <w:noProof/>
                <w:szCs w:val="20"/>
              </w:rPr>
            </w:pPr>
            <w:r w:rsidRPr="000661FF">
              <w:rPr>
                <w:rFonts w:asciiTheme="minorHAnsi" w:hAnsiTheme="minorHAnsi" w:cstheme="minorHAnsi"/>
                <w:b/>
                <w:noProof/>
                <w:szCs w:val="20"/>
              </w:rPr>
              <w:t>September 2005</w:t>
            </w:r>
          </w:p>
        </w:tc>
        <w:tc>
          <w:tcPr>
            <w:tcW w:w="7671" w:type="dxa"/>
            <w:vAlign w:val="center"/>
          </w:tcPr>
          <w:p w14:paraId="19C3815D" w14:textId="4828857A" w:rsidR="007733B2" w:rsidRPr="007733B2" w:rsidRDefault="007733B2" w:rsidP="007733B2">
            <w:pPr>
              <w:spacing w:before="40" w:after="40"/>
              <w:jc w:val="both"/>
              <w:rPr>
                <w:rFonts w:asciiTheme="minorHAnsi" w:hAnsiTheme="minorHAnsi" w:cstheme="minorHAnsi"/>
                <w:noProof/>
                <w:szCs w:val="20"/>
              </w:rPr>
            </w:pPr>
            <w:r w:rsidRPr="007733B2">
              <w:rPr>
                <w:rFonts w:asciiTheme="minorHAnsi" w:hAnsiTheme="minorHAnsi" w:cstheme="minorHAnsi"/>
                <w:szCs w:val="20"/>
                <w:lang w:val="en-US"/>
              </w:rPr>
              <w:t>Throughout the country torrential rains and swollen rivers flooded industrial and residential buildings, infrastructure, and agricultural lands. Dozens of families were evacuated. There were casualties. There was destruction of facilities on the Luda Yana River (Pazardjik); one of the inverted siphons of the main irrigation canal ‘Aleko-Potoka’ was broken.</w:t>
            </w:r>
          </w:p>
        </w:tc>
      </w:tr>
      <w:tr w:rsidR="007733B2" w:rsidRPr="009B44CE" w14:paraId="2D058C49" w14:textId="77777777" w:rsidTr="000661FF">
        <w:trPr>
          <w:jc w:val="center"/>
        </w:trPr>
        <w:tc>
          <w:tcPr>
            <w:tcW w:w="1345" w:type="dxa"/>
            <w:shd w:val="clear" w:color="auto" w:fill="B8CCE4"/>
            <w:vAlign w:val="center"/>
          </w:tcPr>
          <w:p w14:paraId="381DB73A" w14:textId="77777777" w:rsidR="007733B2" w:rsidRPr="000661FF" w:rsidRDefault="007733B2" w:rsidP="007733B2">
            <w:pPr>
              <w:spacing w:before="60" w:after="60"/>
              <w:jc w:val="center"/>
              <w:rPr>
                <w:rFonts w:asciiTheme="minorHAnsi" w:hAnsiTheme="minorHAnsi" w:cstheme="minorHAnsi"/>
                <w:b/>
                <w:noProof/>
                <w:szCs w:val="20"/>
              </w:rPr>
            </w:pPr>
            <w:r w:rsidRPr="000661FF">
              <w:rPr>
                <w:rFonts w:asciiTheme="minorHAnsi" w:hAnsiTheme="minorHAnsi" w:cstheme="minorHAnsi"/>
                <w:b/>
                <w:noProof/>
                <w:szCs w:val="20"/>
              </w:rPr>
              <w:t>August 2005</w:t>
            </w:r>
          </w:p>
        </w:tc>
        <w:tc>
          <w:tcPr>
            <w:tcW w:w="7671" w:type="dxa"/>
            <w:vAlign w:val="center"/>
          </w:tcPr>
          <w:p w14:paraId="670B0682" w14:textId="6110E1D5" w:rsidR="007733B2" w:rsidRPr="007733B2" w:rsidRDefault="007733B2" w:rsidP="007733B2">
            <w:pPr>
              <w:spacing w:before="40" w:after="40"/>
              <w:jc w:val="both"/>
              <w:rPr>
                <w:rFonts w:asciiTheme="minorHAnsi" w:hAnsiTheme="minorHAnsi" w:cstheme="minorHAnsi"/>
                <w:noProof/>
                <w:szCs w:val="20"/>
              </w:rPr>
            </w:pPr>
            <w:r w:rsidRPr="007733B2">
              <w:rPr>
                <w:rFonts w:asciiTheme="minorHAnsi" w:hAnsiTheme="minorHAnsi" w:cstheme="minorHAnsi"/>
                <w:szCs w:val="20"/>
                <w:lang w:val="en-US"/>
              </w:rPr>
              <w:t xml:space="preserve">Western Bulgaria was under water. Again, there were casualties. A state of emergency was declared in 23 municipalities. The Lesnovska River dyke near the Dolni Bogrov Village, Sofia, was destroyed. </w:t>
            </w:r>
          </w:p>
        </w:tc>
      </w:tr>
      <w:tr w:rsidR="007733B2" w:rsidRPr="009B44CE" w14:paraId="6E5B9BDF" w14:textId="77777777" w:rsidTr="000661FF">
        <w:trPr>
          <w:jc w:val="center"/>
        </w:trPr>
        <w:tc>
          <w:tcPr>
            <w:tcW w:w="1345" w:type="dxa"/>
            <w:shd w:val="clear" w:color="auto" w:fill="B8CCE4"/>
            <w:vAlign w:val="center"/>
          </w:tcPr>
          <w:p w14:paraId="48E384F1" w14:textId="77777777" w:rsidR="007733B2" w:rsidRPr="000661FF" w:rsidRDefault="007733B2" w:rsidP="007733B2">
            <w:pPr>
              <w:spacing w:before="60" w:after="60"/>
              <w:jc w:val="center"/>
              <w:rPr>
                <w:rFonts w:asciiTheme="minorHAnsi" w:hAnsiTheme="minorHAnsi" w:cstheme="minorHAnsi"/>
                <w:b/>
                <w:noProof/>
                <w:szCs w:val="20"/>
              </w:rPr>
            </w:pPr>
            <w:r w:rsidRPr="000661FF">
              <w:rPr>
                <w:rFonts w:asciiTheme="minorHAnsi" w:hAnsiTheme="minorHAnsi" w:cstheme="minorHAnsi"/>
                <w:b/>
                <w:noProof/>
                <w:szCs w:val="20"/>
              </w:rPr>
              <w:t>July 2005</w:t>
            </w:r>
          </w:p>
        </w:tc>
        <w:tc>
          <w:tcPr>
            <w:tcW w:w="7671" w:type="dxa"/>
            <w:vAlign w:val="center"/>
          </w:tcPr>
          <w:p w14:paraId="5B6FE2C6" w14:textId="0E25BE5B" w:rsidR="007733B2" w:rsidRPr="007733B2" w:rsidRDefault="007733B2" w:rsidP="007733B2">
            <w:pPr>
              <w:spacing w:before="40" w:after="40"/>
              <w:jc w:val="both"/>
              <w:rPr>
                <w:rFonts w:asciiTheme="minorHAnsi" w:hAnsiTheme="minorHAnsi" w:cstheme="minorHAnsi"/>
                <w:noProof/>
                <w:szCs w:val="20"/>
              </w:rPr>
            </w:pPr>
            <w:r w:rsidRPr="007733B2">
              <w:rPr>
                <w:rFonts w:asciiTheme="minorHAnsi" w:hAnsiTheme="minorHAnsi" w:cstheme="minorHAnsi"/>
                <w:szCs w:val="20"/>
                <w:lang w:val="en-US"/>
              </w:rPr>
              <w:t xml:space="preserve">A third wave of large floods affected almost the entire country. The floods took the lives of 11 people. </w:t>
            </w:r>
            <w:r>
              <w:rPr>
                <w:rFonts w:asciiTheme="minorHAnsi" w:hAnsiTheme="minorHAnsi" w:cstheme="minorHAnsi"/>
                <w:szCs w:val="20"/>
                <w:lang w:val="en-US"/>
              </w:rPr>
              <w:t>Diverse</w:t>
            </w:r>
            <w:r w:rsidRPr="007733B2">
              <w:rPr>
                <w:rFonts w:asciiTheme="minorHAnsi" w:hAnsiTheme="minorHAnsi" w:cstheme="minorHAnsi"/>
                <w:szCs w:val="20"/>
                <w:lang w:val="en-US"/>
              </w:rPr>
              <w:t xml:space="preserve"> infrastructure w</w:t>
            </w:r>
            <w:r>
              <w:rPr>
                <w:rFonts w:asciiTheme="minorHAnsi" w:hAnsiTheme="minorHAnsi" w:cstheme="minorHAnsi"/>
                <w:szCs w:val="20"/>
                <w:lang w:val="en-US"/>
              </w:rPr>
              <w:t>as</w:t>
            </w:r>
            <w:r w:rsidRPr="007733B2">
              <w:rPr>
                <w:rFonts w:asciiTheme="minorHAnsi" w:hAnsiTheme="minorHAnsi" w:cstheme="minorHAnsi"/>
                <w:szCs w:val="20"/>
                <w:lang w:val="en-US"/>
              </w:rPr>
              <w:t xml:space="preserve"> damaged, including the destruction of the corrective dyke of the Kalnitza River in Sliven District. The dykes of the Mativir River near Ihtiman were cracked; the Topolnitza Dam overflowed. The damages on the water supply and sewerage infrastructure were estimated at about BGN 3.5 million from the third wave alone, and the recovery of the irrigation systems facilities was estimated at BGN 25 million.</w:t>
            </w:r>
          </w:p>
        </w:tc>
      </w:tr>
      <w:tr w:rsidR="007733B2" w:rsidRPr="009B44CE" w14:paraId="52ADB7A5" w14:textId="77777777" w:rsidTr="000661FF">
        <w:trPr>
          <w:jc w:val="center"/>
        </w:trPr>
        <w:tc>
          <w:tcPr>
            <w:tcW w:w="1345" w:type="dxa"/>
            <w:shd w:val="clear" w:color="auto" w:fill="B8CCE4"/>
            <w:vAlign w:val="center"/>
          </w:tcPr>
          <w:p w14:paraId="4B77A0F6" w14:textId="77777777" w:rsidR="007733B2" w:rsidRPr="000661FF" w:rsidRDefault="007733B2" w:rsidP="007733B2">
            <w:pPr>
              <w:spacing w:before="60" w:after="60"/>
              <w:jc w:val="center"/>
              <w:rPr>
                <w:rFonts w:asciiTheme="minorHAnsi" w:hAnsiTheme="minorHAnsi" w:cstheme="minorHAnsi"/>
                <w:b/>
                <w:noProof/>
                <w:szCs w:val="20"/>
              </w:rPr>
            </w:pPr>
            <w:r w:rsidRPr="000661FF">
              <w:rPr>
                <w:rFonts w:asciiTheme="minorHAnsi" w:hAnsiTheme="minorHAnsi" w:cstheme="minorHAnsi"/>
                <w:b/>
                <w:noProof/>
                <w:szCs w:val="20"/>
              </w:rPr>
              <w:t>June 2005</w:t>
            </w:r>
          </w:p>
        </w:tc>
        <w:tc>
          <w:tcPr>
            <w:tcW w:w="7671" w:type="dxa"/>
            <w:vAlign w:val="center"/>
          </w:tcPr>
          <w:p w14:paraId="4766ED63" w14:textId="32F90E0D" w:rsidR="007733B2" w:rsidRPr="007733B2" w:rsidRDefault="007733B2" w:rsidP="007733B2">
            <w:pPr>
              <w:spacing w:before="40" w:after="40"/>
              <w:jc w:val="both"/>
              <w:rPr>
                <w:rFonts w:asciiTheme="minorHAnsi" w:hAnsiTheme="minorHAnsi" w:cstheme="minorHAnsi"/>
                <w:noProof/>
                <w:szCs w:val="20"/>
              </w:rPr>
            </w:pPr>
            <w:r w:rsidRPr="007733B2">
              <w:rPr>
                <w:rFonts w:asciiTheme="minorHAnsi" w:hAnsiTheme="minorHAnsi" w:cstheme="minorHAnsi"/>
                <w:szCs w:val="20"/>
                <w:lang w:val="en-US"/>
              </w:rPr>
              <w:t>Western Bulgaria was flooded. According to the Permanent Commission for the Protection of the Population from Disasters, Accidents, and Catastrophes, this was the strongest rainfall in 50 years. The correction dykes of the Rivers Bebresh, Bogovina, and Rudarka in Botevgrad municipality was destroyed.</w:t>
            </w:r>
          </w:p>
        </w:tc>
      </w:tr>
      <w:tr w:rsidR="007733B2" w:rsidRPr="009B44CE" w14:paraId="6EF95930" w14:textId="77777777" w:rsidTr="000661FF">
        <w:trPr>
          <w:jc w:val="center"/>
        </w:trPr>
        <w:tc>
          <w:tcPr>
            <w:tcW w:w="1345" w:type="dxa"/>
            <w:shd w:val="clear" w:color="auto" w:fill="B8CCE4"/>
            <w:vAlign w:val="center"/>
          </w:tcPr>
          <w:p w14:paraId="6D6B161F" w14:textId="77777777" w:rsidR="007733B2" w:rsidRPr="000661FF" w:rsidRDefault="007733B2" w:rsidP="007733B2">
            <w:pPr>
              <w:spacing w:before="60" w:after="60"/>
              <w:jc w:val="center"/>
              <w:rPr>
                <w:rFonts w:asciiTheme="minorHAnsi" w:hAnsiTheme="minorHAnsi" w:cstheme="minorHAnsi"/>
                <w:b/>
                <w:noProof/>
                <w:szCs w:val="20"/>
              </w:rPr>
            </w:pPr>
            <w:r w:rsidRPr="000661FF">
              <w:rPr>
                <w:rFonts w:asciiTheme="minorHAnsi" w:hAnsiTheme="minorHAnsi" w:cstheme="minorHAnsi"/>
                <w:b/>
                <w:noProof/>
                <w:szCs w:val="20"/>
              </w:rPr>
              <w:t>May 2005</w:t>
            </w:r>
          </w:p>
        </w:tc>
        <w:tc>
          <w:tcPr>
            <w:tcW w:w="7671" w:type="dxa"/>
            <w:vAlign w:val="center"/>
          </w:tcPr>
          <w:p w14:paraId="403C93A8" w14:textId="7636FC4E" w:rsidR="007733B2" w:rsidRPr="007733B2" w:rsidRDefault="007733B2" w:rsidP="007733B2">
            <w:pPr>
              <w:spacing w:before="40" w:after="40"/>
              <w:jc w:val="both"/>
              <w:rPr>
                <w:rFonts w:asciiTheme="minorHAnsi" w:hAnsiTheme="minorHAnsi" w:cstheme="minorHAnsi"/>
                <w:noProof/>
                <w:szCs w:val="20"/>
              </w:rPr>
            </w:pPr>
            <w:r w:rsidRPr="007733B2">
              <w:rPr>
                <w:rFonts w:asciiTheme="minorHAnsi" w:hAnsiTheme="minorHAnsi" w:cstheme="minorHAnsi"/>
                <w:szCs w:val="20"/>
                <w:lang w:val="en-US"/>
              </w:rPr>
              <w:t>The heavy rains in northern Bulgaria caused the first serious floods. The swollen Rivers Skat, Iskar took the first casualties.</w:t>
            </w:r>
          </w:p>
        </w:tc>
      </w:tr>
    </w:tbl>
    <w:p w14:paraId="6EDF7960" w14:textId="77777777" w:rsidR="00B61879" w:rsidRDefault="00267C34" w:rsidP="006811DA">
      <w:pPr>
        <w:rPr>
          <w:rFonts w:ascii="Calibri" w:eastAsiaTheme="majorEastAsia" w:hAnsi="Calibri" w:cstheme="majorBidi"/>
          <w:b/>
          <w:bCs/>
          <w:color w:val="365F91" w:themeColor="accent1" w:themeShade="BF"/>
          <w:sz w:val="32"/>
          <w:szCs w:val="28"/>
          <w:lang w:val="en-US"/>
        </w:rPr>
      </w:pPr>
      <w:r w:rsidRPr="00267C34">
        <w:rPr>
          <w:noProof/>
        </w:rPr>
        <w:t xml:space="preserve"> </w:t>
      </w:r>
      <w:r w:rsidR="00B61879">
        <w:br w:type="page"/>
      </w:r>
    </w:p>
    <w:p w14:paraId="0E404A4B" w14:textId="43EA6482" w:rsidR="00AD33E4" w:rsidRDefault="00AD33E4" w:rsidP="00AD33E4">
      <w:pPr>
        <w:pStyle w:val="Heading1"/>
      </w:pPr>
      <w:bookmarkStart w:id="901" w:name="_Toc499712422"/>
      <w:bookmarkStart w:id="902" w:name="_Toc499805767"/>
      <w:bookmarkStart w:id="903" w:name="_Toc499805879"/>
      <w:bookmarkStart w:id="904" w:name="_Toc504315530"/>
      <w:bookmarkStart w:id="905" w:name="_Toc504316248"/>
      <w:bookmarkStart w:id="906" w:name="_Toc504316352"/>
      <w:bookmarkStart w:id="907" w:name="_Toc507073822"/>
      <w:bookmarkStart w:id="908" w:name="_Toc522194634"/>
      <w:r w:rsidRPr="00B85899">
        <w:lastRenderedPageBreak/>
        <w:t>A</w:t>
      </w:r>
      <w:r w:rsidR="007040D5">
        <w:t>nnex</w:t>
      </w:r>
      <w:r w:rsidRPr="00B85899">
        <w:t xml:space="preserve"> </w:t>
      </w:r>
      <w:r w:rsidR="00B0457E">
        <w:t>6</w:t>
      </w:r>
      <w:r w:rsidR="007040D5">
        <w:t>.</w:t>
      </w:r>
      <w:r w:rsidRPr="00B85899">
        <w:t xml:space="preserve"> Projected </w:t>
      </w:r>
      <w:r w:rsidR="00A7572D">
        <w:t>R</w:t>
      </w:r>
      <w:r w:rsidRPr="00B85899">
        <w:t xml:space="preserve">iver </w:t>
      </w:r>
      <w:r w:rsidR="00A7572D">
        <w:t>R</w:t>
      </w:r>
      <w:r w:rsidRPr="00B85899">
        <w:t>unoff in 20</w:t>
      </w:r>
      <w:r w:rsidR="004D6966">
        <w:t>7</w:t>
      </w:r>
      <w:r w:rsidRPr="00B85899">
        <w:t>1</w:t>
      </w:r>
      <w:r w:rsidR="007C44C4">
        <w:t>–2100</w:t>
      </w:r>
      <w:r w:rsidR="004E5A60" w:rsidRPr="00B85899">
        <w:t xml:space="preserve">, </w:t>
      </w:r>
      <w:r w:rsidR="00A7572D">
        <w:t>S</w:t>
      </w:r>
      <w:r w:rsidR="004E5A60" w:rsidRPr="00B85899">
        <w:t>cenario RCP 4.5</w:t>
      </w:r>
      <w:bookmarkEnd w:id="901"/>
      <w:bookmarkEnd w:id="902"/>
      <w:bookmarkEnd w:id="903"/>
      <w:bookmarkEnd w:id="904"/>
      <w:bookmarkEnd w:id="905"/>
      <w:bookmarkEnd w:id="906"/>
      <w:bookmarkEnd w:id="907"/>
      <w:bookmarkEnd w:id="908"/>
    </w:p>
    <w:p w14:paraId="26AE64F2" w14:textId="0039641B" w:rsidR="00E85DAE" w:rsidRPr="00E85DAE" w:rsidRDefault="00E85DAE" w:rsidP="00E661AA">
      <w:pPr>
        <w:pStyle w:val="TableParagraph"/>
        <w:spacing w:before="200" w:after="120" w:line="240" w:lineRule="auto"/>
        <w:rPr>
          <w:lang w:val="en-US"/>
        </w:rPr>
      </w:pPr>
      <w:bookmarkStart w:id="909" w:name="_Toc504315737"/>
      <w:bookmarkStart w:id="910" w:name="_Toc507073927"/>
      <w:bookmarkStart w:id="911" w:name="_Toc522194713"/>
      <w:r w:rsidRPr="00AA5004">
        <w:rPr>
          <w:rFonts w:ascii="Calibri" w:eastAsia="Calibri" w:hAnsi="Calibri" w:cs="Times New Roman"/>
          <w:i/>
          <w:iCs/>
          <w:color w:val="44546A"/>
          <w:szCs w:val="18"/>
          <w:lang w:val="en-US"/>
        </w:rPr>
        <w:t xml:space="preserve">Table </w:t>
      </w:r>
      <w:r w:rsidRPr="00AA5004">
        <w:rPr>
          <w:rFonts w:ascii="Calibri" w:eastAsia="Calibri" w:hAnsi="Calibri" w:cs="Times New Roman"/>
          <w:i/>
          <w:iCs/>
          <w:color w:val="44546A"/>
          <w:szCs w:val="18"/>
          <w:lang w:val="en-US"/>
        </w:rPr>
        <w:fldChar w:fldCharType="begin"/>
      </w:r>
      <w:r w:rsidRPr="00AA5004">
        <w:rPr>
          <w:rFonts w:ascii="Calibri" w:eastAsia="Calibri" w:hAnsi="Calibri" w:cs="Times New Roman"/>
          <w:i/>
          <w:iCs/>
          <w:color w:val="44546A"/>
          <w:szCs w:val="18"/>
          <w:lang w:val="en-US"/>
        </w:rPr>
        <w:instrText xml:space="preserve"> SEQ Table \* ARABIC </w:instrText>
      </w:r>
      <w:r w:rsidRPr="00AA5004">
        <w:rPr>
          <w:rFonts w:ascii="Calibri" w:eastAsia="Calibri" w:hAnsi="Calibri" w:cs="Times New Roman"/>
          <w:i/>
          <w:iCs/>
          <w:color w:val="44546A"/>
          <w:szCs w:val="18"/>
          <w:lang w:val="en-US"/>
        </w:rPr>
        <w:fldChar w:fldCharType="separate"/>
      </w:r>
      <w:r w:rsidR="00474A8E">
        <w:rPr>
          <w:rFonts w:ascii="Calibri" w:eastAsia="Calibri" w:hAnsi="Calibri" w:cs="Times New Roman"/>
          <w:i/>
          <w:iCs/>
          <w:noProof/>
          <w:color w:val="44546A"/>
          <w:szCs w:val="18"/>
          <w:lang w:val="en-US"/>
        </w:rPr>
        <w:t>44</w:t>
      </w:r>
      <w:r w:rsidRPr="00AA5004">
        <w:rPr>
          <w:rFonts w:ascii="Calibri" w:eastAsia="Calibri" w:hAnsi="Calibri" w:cs="Times New Roman"/>
          <w:i/>
          <w:iCs/>
          <w:color w:val="44546A"/>
          <w:szCs w:val="18"/>
          <w:lang w:val="en-US"/>
        </w:rPr>
        <w:fldChar w:fldCharType="end"/>
      </w:r>
      <w:r w:rsidRPr="00AA5004">
        <w:rPr>
          <w:rFonts w:ascii="Calibri" w:eastAsia="Calibri" w:hAnsi="Calibri" w:cs="Times New Roman"/>
          <w:i/>
          <w:iCs/>
          <w:color w:val="44546A"/>
          <w:szCs w:val="18"/>
          <w:lang w:val="en-US"/>
        </w:rPr>
        <w:t xml:space="preserve">. </w:t>
      </w:r>
      <w:r>
        <w:rPr>
          <w:rFonts w:ascii="Calibri" w:eastAsia="Calibri" w:hAnsi="Calibri" w:cs="Times New Roman"/>
          <w:i/>
          <w:iCs/>
          <w:color w:val="44546A"/>
          <w:szCs w:val="18"/>
          <w:lang w:val="en-US"/>
        </w:rPr>
        <w:t>Projected river runoff in 2071</w:t>
      </w:r>
      <w:r w:rsidR="003E5997">
        <w:rPr>
          <w:rFonts w:ascii="Calibri" w:eastAsia="Calibri" w:hAnsi="Calibri" w:cs="Times New Roman"/>
          <w:i/>
          <w:iCs/>
          <w:color w:val="44546A"/>
          <w:szCs w:val="18"/>
          <w:lang w:val="en-US"/>
        </w:rPr>
        <w:t>–</w:t>
      </w:r>
      <w:r>
        <w:rPr>
          <w:rFonts w:ascii="Calibri" w:eastAsia="Calibri" w:hAnsi="Calibri" w:cs="Times New Roman"/>
          <w:i/>
          <w:iCs/>
          <w:color w:val="44546A"/>
          <w:szCs w:val="18"/>
          <w:lang w:val="en-US"/>
        </w:rPr>
        <w:t>2100, Scenario RCP 4.5</w:t>
      </w:r>
      <w:bookmarkEnd w:id="909"/>
      <w:bookmarkEnd w:id="910"/>
      <w:bookmarkEnd w:id="911"/>
    </w:p>
    <w:tbl>
      <w:tblPr>
        <w:tblW w:w="977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CellMar>
          <w:left w:w="29" w:type="dxa"/>
          <w:right w:w="29" w:type="dxa"/>
        </w:tblCellMar>
        <w:tblLook w:val="04A0" w:firstRow="1" w:lastRow="0" w:firstColumn="1" w:lastColumn="0" w:noHBand="0" w:noVBand="1"/>
      </w:tblPr>
      <w:tblGrid>
        <w:gridCol w:w="1191"/>
        <w:gridCol w:w="1314"/>
        <w:gridCol w:w="1288"/>
        <w:gridCol w:w="2833"/>
        <w:gridCol w:w="799"/>
        <w:gridCol w:w="827"/>
        <w:gridCol w:w="801"/>
        <w:gridCol w:w="717"/>
      </w:tblGrid>
      <w:tr w:rsidR="008B3354" w:rsidRPr="0099585E" w14:paraId="6DAAC7F2" w14:textId="77777777" w:rsidTr="00E110DB">
        <w:trPr>
          <w:trHeight w:val="300"/>
          <w:tblHeader/>
          <w:jc w:val="center"/>
        </w:trPr>
        <w:tc>
          <w:tcPr>
            <w:tcW w:w="1191" w:type="dxa"/>
            <w:vMerge w:val="restart"/>
            <w:shd w:val="clear" w:color="auto" w:fill="365F91" w:themeFill="accent1" w:themeFillShade="BF"/>
            <w:noWrap/>
            <w:vAlign w:val="center"/>
            <w:hideMark/>
          </w:tcPr>
          <w:p w14:paraId="7A275892" w14:textId="0BD83EC5" w:rsidR="008B3354" w:rsidRPr="00796508" w:rsidRDefault="008B3354" w:rsidP="00E110DB">
            <w:pPr>
              <w:spacing w:before="60" w:after="60"/>
              <w:jc w:val="center"/>
              <w:rPr>
                <w:rFonts w:ascii="Calibri" w:eastAsia="Times New Roman" w:hAnsi="Calibri"/>
                <w:b/>
                <w:bCs/>
                <w:color w:val="FFFFFF" w:themeColor="background1"/>
                <w:sz w:val="22"/>
              </w:rPr>
            </w:pPr>
            <w:bookmarkStart w:id="912" w:name="RANGE!A1:H43"/>
            <w:r w:rsidRPr="00796508">
              <w:rPr>
                <w:rFonts w:ascii="Calibri" w:eastAsia="Times New Roman" w:hAnsi="Calibri"/>
                <w:b/>
                <w:bCs/>
                <w:color w:val="FFFFFF" w:themeColor="background1"/>
                <w:sz w:val="22"/>
              </w:rPr>
              <w:t>RBD</w:t>
            </w:r>
            <w:bookmarkEnd w:id="912"/>
          </w:p>
        </w:tc>
        <w:tc>
          <w:tcPr>
            <w:tcW w:w="1314" w:type="dxa"/>
            <w:vMerge w:val="restart"/>
            <w:shd w:val="clear" w:color="auto" w:fill="365F91" w:themeFill="accent1" w:themeFillShade="BF"/>
            <w:noWrap/>
            <w:vAlign w:val="center"/>
            <w:hideMark/>
          </w:tcPr>
          <w:p w14:paraId="527DC755" w14:textId="2C327CFE" w:rsidR="008B3354" w:rsidRPr="00796508" w:rsidRDefault="008B3354" w:rsidP="00E110DB">
            <w:pPr>
              <w:spacing w:before="60" w:after="60"/>
              <w:jc w:val="center"/>
              <w:rPr>
                <w:rFonts w:ascii="Calibri" w:eastAsia="Times New Roman" w:hAnsi="Calibri"/>
                <w:b/>
                <w:bCs/>
                <w:color w:val="FFFFFF" w:themeColor="background1"/>
                <w:sz w:val="22"/>
              </w:rPr>
            </w:pPr>
            <w:r w:rsidRPr="00796508">
              <w:rPr>
                <w:rFonts w:ascii="Calibri" w:eastAsia="Times New Roman" w:hAnsi="Calibri"/>
                <w:b/>
                <w:bCs/>
                <w:color w:val="FFFFFF" w:themeColor="background1"/>
                <w:sz w:val="22"/>
              </w:rPr>
              <w:t xml:space="preserve">River </w:t>
            </w:r>
            <w:r w:rsidR="007733B2">
              <w:rPr>
                <w:rFonts w:ascii="Calibri" w:eastAsia="Times New Roman" w:hAnsi="Calibri"/>
                <w:b/>
                <w:bCs/>
                <w:color w:val="FFFFFF" w:themeColor="background1"/>
                <w:sz w:val="22"/>
                <w:lang w:val="en-GB"/>
              </w:rPr>
              <w:t>S</w:t>
            </w:r>
            <w:r w:rsidRPr="00796508">
              <w:rPr>
                <w:rFonts w:ascii="Calibri" w:eastAsia="Times New Roman" w:hAnsi="Calibri"/>
                <w:b/>
                <w:bCs/>
                <w:color w:val="FFFFFF" w:themeColor="background1"/>
                <w:sz w:val="22"/>
              </w:rPr>
              <w:t>ystem</w:t>
            </w:r>
          </w:p>
        </w:tc>
        <w:tc>
          <w:tcPr>
            <w:tcW w:w="1288" w:type="dxa"/>
            <w:vMerge w:val="restart"/>
            <w:shd w:val="clear" w:color="auto" w:fill="365F91" w:themeFill="accent1" w:themeFillShade="BF"/>
            <w:noWrap/>
            <w:vAlign w:val="center"/>
            <w:hideMark/>
          </w:tcPr>
          <w:p w14:paraId="3E54F01B" w14:textId="6DA20136" w:rsidR="008B3354" w:rsidRPr="00796508" w:rsidRDefault="008B3354" w:rsidP="00E110DB">
            <w:pPr>
              <w:spacing w:before="60" w:after="60"/>
              <w:jc w:val="center"/>
              <w:rPr>
                <w:rFonts w:ascii="Calibri" w:eastAsia="Times New Roman" w:hAnsi="Calibri"/>
                <w:b/>
                <w:bCs/>
                <w:color w:val="FFFFFF" w:themeColor="background1"/>
                <w:sz w:val="22"/>
              </w:rPr>
            </w:pPr>
            <w:r w:rsidRPr="00796508">
              <w:rPr>
                <w:rFonts w:ascii="Calibri" w:eastAsia="Times New Roman" w:hAnsi="Calibri"/>
                <w:b/>
                <w:bCs/>
                <w:color w:val="FFFFFF" w:themeColor="background1"/>
                <w:sz w:val="22"/>
              </w:rPr>
              <w:t>Mean Annual</w:t>
            </w:r>
            <w:r>
              <w:rPr>
                <w:rFonts w:ascii="Calibri" w:eastAsia="Times New Roman" w:hAnsi="Calibri"/>
                <w:b/>
                <w:bCs/>
                <w:color w:val="FFFFFF" w:themeColor="background1"/>
                <w:sz w:val="22"/>
                <w:lang w:val="en-GB"/>
              </w:rPr>
              <w:t xml:space="preserve"> (percentage)</w:t>
            </w:r>
          </w:p>
        </w:tc>
        <w:tc>
          <w:tcPr>
            <w:tcW w:w="2833" w:type="dxa"/>
            <w:vMerge w:val="restart"/>
            <w:shd w:val="clear" w:color="auto" w:fill="365F91" w:themeFill="accent1" w:themeFillShade="BF"/>
            <w:noWrap/>
            <w:vAlign w:val="center"/>
            <w:hideMark/>
          </w:tcPr>
          <w:p w14:paraId="5B8C08AF" w14:textId="3271783A" w:rsidR="008B3354" w:rsidRPr="00796508" w:rsidRDefault="008B3354" w:rsidP="00E110DB">
            <w:pPr>
              <w:spacing w:before="60" w:after="60"/>
              <w:jc w:val="center"/>
              <w:rPr>
                <w:rFonts w:ascii="Calibri" w:eastAsia="Times New Roman" w:hAnsi="Calibri"/>
                <w:b/>
                <w:bCs/>
                <w:color w:val="FFFFFF" w:themeColor="background1"/>
                <w:sz w:val="22"/>
              </w:rPr>
            </w:pPr>
            <w:r w:rsidRPr="00796508">
              <w:rPr>
                <w:rFonts w:ascii="Calibri" w:eastAsia="Times New Roman" w:hAnsi="Calibri"/>
                <w:b/>
                <w:bCs/>
                <w:color w:val="FFFFFF" w:themeColor="background1"/>
                <w:sz w:val="22"/>
              </w:rPr>
              <w:t xml:space="preserve">Climate </w:t>
            </w:r>
            <w:r w:rsidR="007733B2">
              <w:rPr>
                <w:rFonts w:ascii="Calibri" w:eastAsia="Times New Roman" w:hAnsi="Calibri"/>
                <w:b/>
                <w:bCs/>
                <w:color w:val="FFFFFF" w:themeColor="background1"/>
                <w:sz w:val="22"/>
                <w:lang w:val="en-GB"/>
              </w:rPr>
              <w:t>C</w:t>
            </w:r>
            <w:r w:rsidRPr="00796508">
              <w:rPr>
                <w:rFonts w:ascii="Calibri" w:eastAsia="Times New Roman" w:hAnsi="Calibri"/>
                <w:b/>
                <w:bCs/>
                <w:color w:val="FFFFFF" w:themeColor="background1"/>
                <w:sz w:val="22"/>
              </w:rPr>
              <w:t xml:space="preserve">hange </w:t>
            </w:r>
            <w:r w:rsidR="007733B2">
              <w:rPr>
                <w:rFonts w:ascii="Calibri" w:eastAsia="Times New Roman" w:hAnsi="Calibri"/>
                <w:b/>
                <w:bCs/>
                <w:color w:val="FFFFFF" w:themeColor="background1"/>
                <w:sz w:val="22"/>
                <w:lang w:val="en-GB"/>
              </w:rPr>
              <w:t>R</w:t>
            </w:r>
            <w:r w:rsidRPr="00796508">
              <w:rPr>
                <w:rFonts w:ascii="Calibri" w:eastAsia="Times New Roman" w:hAnsi="Calibri"/>
                <w:b/>
                <w:bCs/>
                <w:color w:val="FFFFFF" w:themeColor="background1"/>
                <w:sz w:val="22"/>
              </w:rPr>
              <w:t>egions</w:t>
            </w:r>
          </w:p>
        </w:tc>
        <w:tc>
          <w:tcPr>
            <w:tcW w:w="799" w:type="dxa"/>
            <w:shd w:val="clear" w:color="auto" w:fill="365F91" w:themeFill="accent1" w:themeFillShade="BF"/>
            <w:vAlign w:val="center"/>
            <w:hideMark/>
          </w:tcPr>
          <w:p w14:paraId="2636095A" w14:textId="4C6145BE" w:rsidR="008B3354" w:rsidRPr="008B3354" w:rsidRDefault="008B3354" w:rsidP="00E110DB">
            <w:pPr>
              <w:spacing w:before="60" w:after="60"/>
              <w:jc w:val="center"/>
              <w:rPr>
                <w:rFonts w:ascii="Calibri" w:eastAsia="Times New Roman" w:hAnsi="Calibri"/>
                <w:b/>
                <w:bCs/>
                <w:color w:val="FFFFFF" w:themeColor="background1"/>
                <w:sz w:val="22"/>
              </w:rPr>
            </w:pPr>
            <w:r w:rsidRPr="00796508">
              <w:rPr>
                <w:rFonts w:ascii="Calibri" w:eastAsia="Times New Roman" w:hAnsi="Calibri"/>
                <w:b/>
                <w:bCs/>
                <w:color w:val="FFFFFF" w:themeColor="background1"/>
                <w:sz w:val="22"/>
              </w:rPr>
              <w:t>Spring</w:t>
            </w:r>
          </w:p>
        </w:tc>
        <w:tc>
          <w:tcPr>
            <w:tcW w:w="827" w:type="dxa"/>
            <w:shd w:val="clear" w:color="auto" w:fill="365F91" w:themeFill="accent1" w:themeFillShade="BF"/>
            <w:vAlign w:val="center"/>
            <w:hideMark/>
          </w:tcPr>
          <w:p w14:paraId="02118B21" w14:textId="6EC145B2" w:rsidR="008B3354" w:rsidRPr="008B3354" w:rsidRDefault="008B3354" w:rsidP="00E110DB">
            <w:pPr>
              <w:spacing w:before="60" w:after="60"/>
              <w:jc w:val="center"/>
              <w:rPr>
                <w:rFonts w:ascii="Calibri" w:eastAsia="Times New Roman" w:hAnsi="Calibri"/>
                <w:b/>
                <w:bCs/>
                <w:color w:val="FFFFFF" w:themeColor="background1"/>
                <w:sz w:val="22"/>
                <w:lang w:val="en-GB"/>
              </w:rPr>
            </w:pPr>
            <w:r w:rsidRPr="00796508">
              <w:rPr>
                <w:rFonts w:ascii="Calibri" w:eastAsia="Times New Roman" w:hAnsi="Calibri"/>
                <w:b/>
                <w:bCs/>
                <w:color w:val="FFFFFF" w:themeColor="background1"/>
                <w:sz w:val="22"/>
              </w:rPr>
              <w:t>Summer</w:t>
            </w:r>
          </w:p>
        </w:tc>
        <w:tc>
          <w:tcPr>
            <w:tcW w:w="801" w:type="dxa"/>
            <w:shd w:val="clear" w:color="auto" w:fill="365F91" w:themeFill="accent1" w:themeFillShade="BF"/>
            <w:vAlign w:val="center"/>
            <w:hideMark/>
          </w:tcPr>
          <w:p w14:paraId="761324C3" w14:textId="117EABCA" w:rsidR="008B3354" w:rsidRPr="008B3354" w:rsidRDefault="008B3354" w:rsidP="00E110DB">
            <w:pPr>
              <w:spacing w:before="60" w:after="60"/>
              <w:jc w:val="center"/>
              <w:rPr>
                <w:rFonts w:ascii="Calibri" w:eastAsia="Times New Roman" w:hAnsi="Calibri"/>
                <w:b/>
                <w:bCs/>
                <w:color w:val="FFFFFF" w:themeColor="background1"/>
                <w:sz w:val="22"/>
                <w:lang w:val="en-GB"/>
              </w:rPr>
            </w:pPr>
            <w:r w:rsidRPr="00796508">
              <w:rPr>
                <w:rFonts w:ascii="Calibri" w:eastAsia="Times New Roman" w:hAnsi="Calibri"/>
                <w:b/>
                <w:bCs/>
                <w:color w:val="FFFFFF" w:themeColor="background1"/>
                <w:sz w:val="22"/>
              </w:rPr>
              <w:t>Autumn</w:t>
            </w:r>
          </w:p>
        </w:tc>
        <w:tc>
          <w:tcPr>
            <w:tcW w:w="717" w:type="dxa"/>
            <w:shd w:val="clear" w:color="auto" w:fill="365F91" w:themeFill="accent1" w:themeFillShade="BF"/>
            <w:vAlign w:val="center"/>
            <w:hideMark/>
          </w:tcPr>
          <w:p w14:paraId="57763A63" w14:textId="77777777" w:rsidR="008B3354" w:rsidRPr="00796508" w:rsidRDefault="008B3354" w:rsidP="00E110DB">
            <w:pPr>
              <w:spacing w:before="60" w:after="60"/>
              <w:jc w:val="center"/>
              <w:rPr>
                <w:rFonts w:ascii="Calibri" w:eastAsia="Times New Roman" w:hAnsi="Calibri"/>
                <w:b/>
                <w:bCs/>
                <w:color w:val="FFFFFF" w:themeColor="background1"/>
                <w:sz w:val="22"/>
              </w:rPr>
            </w:pPr>
            <w:r w:rsidRPr="00796508">
              <w:rPr>
                <w:rFonts w:ascii="Calibri" w:eastAsia="Times New Roman" w:hAnsi="Calibri"/>
                <w:b/>
                <w:bCs/>
                <w:color w:val="FFFFFF" w:themeColor="background1"/>
                <w:sz w:val="22"/>
              </w:rPr>
              <w:t>Winter</w:t>
            </w:r>
          </w:p>
        </w:tc>
      </w:tr>
      <w:tr w:rsidR="008B3354" w:rsidRPr="0099585E" w14:paraId="35C85CD7" w14:textId="77777777" w:rsidTr="00E110DB">
        <w:trPr>
          <w:trHeight w:val="300"/>
          <w:tblHeader/>
          <w:jc w:val="center"/>
        </w:trPr>
        <w:tc>
          <w:tcPr>
            <w:tcW w:w="1191" w:type="dxa"/>
            <w:vMerge/>
            <w:shd w:val="clear" w:color="auto" w:fill="365F91" w:themeFill="accent1" w:themeFillShade="BF"/>
            <w:noWrap/>
          </w:tcPr>
          <w:p w14:paraId="00D17A32" w14:textId="77777777" w:rsidR="008B3354" w:rsidRPr="00796508" w:rsidRDefault="008B3354" w:rsidP="009B44CE">
            <w:pPr>
              <w:spacing w:before="60" w:after="60"/>
              <w:jc w:val="center"/>
              <w:rPr>
                <w:rFonts w:ascii="Calibri" w:eastAsia="Times New Roman" w:hAnsi="Calibri"/>
                <w:b/>
                <w:bCs/>
                <w:color w:val="FFFFFF" w:themeColor="background1"/>
                <w:sz w:val="22"/>
              </w:rPr>
            </w:pPr>
          </w:p>
        </w:tc>
        <w:tc>
          <w:tcPr>
            <w:tcW w:w="1314" w:type="dxa"/>
            <w:vMerge/>
            <w:shd w:val="clear" w:color="auto" w:fill="365F91" w:themeFill="accent1" w:themeFillShade="BF"/>
            <w:noWrap/>
          </w:tcPr>
          <w:p w14:paraId="7F498822" w14:textId="77777777" w:rsidR="008B3354" w:rsidRPr="00796508" w:rsidRDefault="008B3354" w:rsidP="009B44CE">
            <w:pPr>
              <w:spacing w:before="60" w:after="60"/>
              <w:jc w:val="center"/>
              <w:rPr>
                <w:rFonts w:ascii="Calibri" w:eastAsia="Times New Roman" w:hAnsi="Calibri"/>
                <w:b/>
                <w:bCs/>
                <w:color w:val="FFFFFF" w:themeColor="background1"/>
                <w:sz w:val="22"/>
              </w:rPr>
            </w:pPr>
          </w:p>
        </w:tc>
        <w:tc>
          <w:tcPr>
            <w:tcW w:w="1288" w:type="dxa"/>
            <w:vMerge/>
            <w:shd w:val="clear" w:color="auto" w:fill="365F91" w:themeFill="accent1" w:themeFillShade="BF"/>
            <w:noWrap/>
          </w:tcPr>
          <w:p w14:paraId="42F8747E" w14:textId="77777777" w:rsidR="008B3354" w:rsidRPr="00796508" w:rsidRDefault="008B3354" w:rsidP="009B44CE">
            <w:pPr>
              <w:spacing w:before="60" w:after="60"/>
              <w:jc w:val="center"/>
              <w:rPr>
                <w:rFonts w:ascii="Calibri" w:eastAsia="Times New Roman" w:hAnsi="Calibri"/>
                <w:b/>
                <w:bCs/>
                <w:color w:val="FFFFFF" w:themeColor="background1"/>
                <w:sz w:val="22"/>
              </w:rPr>
            </w:pPr>
          </w:p>
        </w:tc>
        <w:tc>
          <w:tcPr>
            <w:tcW w:w="2833" w:type="dxa"/>
            <w:vMerge/>
            <w:shd w:val="clear" w:color="auto" w:fill="365F91" w:themeFill="accent1" w:themeFillShade="BF"/>
            <w:noWrap/>
            <w:vAlign w:val="center"/>
          </w:tcPr>
          <w:p w14:paraId="5099D99E" w14:textId="77777777" w:rsidR="008B3354" w:rsidRPr="00796508" w:rsidRDefault="008B3354" w:rsidP="00E110DB">
            <w:pPr>
              <w:spacing w:before="60" w:after="60"/>
              <w:jc w:val="center"/>
              <w:rPr>
                <w:rFonts w:ascii="Calibri" w:eastAsia="Times New Roman" w:hAnsi="Calibri"/>
                <w:b/>
                <w:bCs/>
                <w:color w:val="FFFFFF" w:themeColor="background1"/>
                <w:sz w:val="22"/>
              </w:rPr>
            </w:pPr>
          </w:p>
        </w:tc>
        <w:tc>
          <w:tcPr>
            <w:tcW w:w="3144" w:type="dxa"/>
            <w:gridSpan w:val="4"/>
            <w:shd w:val="clear" w:color="auto" w:fill="365F91" w:themeFill="accent1" w:themeFillShade="BF"/>
            <w:vAlign w:val="center"/>
          </w:tcPr>
          <w:p w14:paraId="3EC8BB5B" w14:textId="4ED321B8" w:rsidR="008B3354" w:rsidRPr="008B3354" w:rsidRDefault="008B3354" w:rsidP="00E110DB">
            <w:pPr>
              <w:spacing w:before="60" w:after="60"/>
              <w:jc w:val="center"/>
              <w:rPr>
                <w:rFonts w:ascii="Calibri" w:eastAsia="Times New Roman" w:hAnsi="Calibri"/>
                <w:b/>
                <w:bCs/>
                <w:color w:val="FFFFFF" w:themeColor="background1"/>
                <w:sz w:val="22"/>
                <w:lang w:val="en-GB"/>
              </w:rPr>
            </w:pPr>
            <w:r>
              <w:rPr>
                <w:rFonts w:ascii="Calibri" w:eastAsia="Times New Roman" w:hAnsi="Calibri"/>
                <w:b/>
                <w:bCs/>
                <w:color w:val="FFFFFF" w:themeColor="background1"/>
                <w:sz w:val="22"/>
                <w:lang w:val="en-GB"/>
              </w:rPr>
              <w:t>(percentage)</w:t>
            </w:r>
          </w:p>
        </w:tc>
      </w:tr>
      <w:tr w:rsidR="004E5A60" w:rsidRPr="00AF1113" w14:paraId="3DB7EB77" w14:textId="77777777" w:rsidTr="000661FF">
        <w:trPr>
          <w:trHeight w:val="300"/>
          <w:jc w:val="center"/>
        </w:trPr>
        <w:tc>
          <w:tcPr>
            <w:tcW w:w="1191" w:type="dxa"/>
            <w:vMerge w:val="restart"/>
            <w:shd w:val="clear" w:color="auto" w:fill="B8CCE4"/>
            <w:noWrap/>
            <w:vAlign w:val="center"/>
            <w:hideMark/>
          </w:tcPr>
          <w:p w14:paraId="4BC582E7" w14:textId="293165B3" w:rsidR="004E5A60" w:rsidRPr="00AF1113" w:rsidRDefault="004E5A60" w:rsidP="009B44CE">
            <w:pPr>
              <w:spacing w:before="20" w:after="20"/>
              <w:jc w:val="center"/>
              <w:rPr>
                <w:rFonts w:ascii="Calibri" w:eastAsia="Times New Roman" w:hAnsi="Calibri"/>
                <w:b/>
                <w:bCs/>
                <w:color w:val="000000"/>
              </w:rPr>
            </w:pPr>
            <w:r w:rsidRPr="00AF1113">
              <w:rPr>
                <w:rFonts w:ascii="Calibri" w:eastAsia="Times New Roman" w:hAnsi="Calibri"/>
                <w:b/>
                <w:bCs/>
                <w:color w:val="000000"/>
              </w:rPr>
              <w:t>West Aegean</w:t>
            </w:r>
            <w:r>
              <w:rPr>
                <w:rFonts w:ascii="Calibri" w:eastAsia="Times New Roman" w:hAnsi="Calibri"/>
                <w:b/>
                <w:bCs/>
                <w:color w:val="000000"/>
              </w:rPr>
              <w:t xml:space="preserve"> </w:t>
            </w:r>
            <w:r w:rsidR="009B44CE">
              <w:rPr>
                <w:rFonts w:ascii="Calibri" w:eastAsia="Times New Roman" w:hAnsi="Calibri"/>
                <w:b/>
                <w:bCs/>
                <w:color w:val="000000"/>
                <w:lang w:val="en-US"/>
              </w:rPr>
              <w:t>S</w:t>
            </w:r>
            <w:r>
              <w:rPr>
                <w:rFonts w:ascii="Calibri" w:eastAsia="Times New Roman" w:hAnsi="Calibri"/>
                <w:b/>
                <w:bCs/>
                <w:color w:val="000000"/>
              </w:rPr>
              <w:t>ea</w:t>
            </w:r>
          </w:p>
        </w:tc>
        <w:tc>
          <w:tcPr>
            <w:tcW w:w="1314" w:type="dxa"/>
            <w:vMerge w:val="restart"/>
            <w:shd w:val="clear" w:color="auto" w:fill="auto"/>
            <w:noWrap/>
            <w:vAlign w:val="center"/>
            <w:hideMark/>
          </w:tcPr>
          <w:p w14:paraId="733BB8A6" w14:textId="77777777" w:rsidR="004E5A60" w:rsidRPr="00AF1113" w:rsidRDefault="004E5A60" w:rsidP="009B44CE">
            <w:pPr>
              <w:spacing w:before="20" w:after="20"/>
              <w:jc w:val="center"/>
              <w:rPr>
                <w:rFonts w:ascii="Calibri" w:eastAsia="Times New Roman" w:hAnsi="Calibri"/>
                <w:b/>
                <w:bCs/>
                <w:color w:val="000000"/>
                <w:sz w:val="22"/>
              </w:rPr>
            </w:pPr>
            <w:r w:rsidRPr="00AF1113">
              <w:rPr>
                <w:rFonts w:ascii="Calibri" w:eastAsia="Times New Roman" w:hAnsi="Calibri"/>
                <w:b/>
                <w:bCs/>
                <w:color w:val="000000"/>
                <w:sz w:val="22"/>
              </w:rPr>
              <w:t>Struma River</w:t>
            </w:r>
          </w:p>
        </w:tc>
        <w:tc>
          <w:tcPr>
            <w:tcW w:w="1288" w:type="dxa"/>
            <w:shd w:val="clear" w:color="auto" w:fill="auto"/>
            <w:noWrap/>
            <w:vAlign w:val="bottom"/>
            <w:hideMark/>
          </w:tcPr>
          <w:p w14:paraId="5527A540" w14:textId="76AC31FF"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-14.60</w:t>
            </w:r>
          </w:p>
        </w:tc>
        <w:tc>
          <w:tcPr>
            <w:tcW w:w="2833" w:type="dxa"/>
            <w:shd w:val="clear" w:color="auto" w:fill="auto"/>
            <w:noWrap/>
            <w:vAlign w:val="bottom"/>
            <w:hideMark/>
          </w:tcPr>
          <w:p w14:paraId="6CFB6648" w14:textId="77777777" w:rsidR="004E5A60" w:rsidRPr="00AF1113" w:rsidRDefault="004E5A60" w:rsidP="009B44CE">
            <w:pPr>
              <w:spacing w:before="20" w:after="20"/>
              <w:jc w:val="center"/>
              <w:rPr>
                <w:rFonts w:ascii="Calibri" w:eastAsia="Times New Roman" w:hAnsi="Calibri"/>
                <w:color w:val="000000"/>
                <w:sz w:val="22"/>
              </w:rPr>
            </w:pPr>
            <w:r w:rsidRPr="00AF1113">
              <w:rPr>
                <w:rFonts w:ascii="Calibri" w:eastAsia="Times New Roman" w:hAnsi="Calibri"/>
                <w:color w:val="000000"/>
                <w:sz w:val="22"/>
              </w:rPr>
              <w:t>Upper</w:t>
            </w:r>
          </w:p>
        </w:tc>
        <w:tc>
          <w:tcPr>
            <w:tcW w:w="799" w:type="dxa"/>
            <w:shd w:val="clear" w:color="auto" w:fill="auto"/>
            <w:noWrap/>
            <w:vAlign w:val="bottom"/>
            <w:hideMark/>
          </w:tcPr>
          <w:p w14:paraId="038FD6CA" w14:textId="7CABF403"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827" w:type="dxa"/>
            <w:shd w:val="clear" w:color="auto" w:fill="auto"/>
            <w:noWrap/>
            <w:vAlign w:val="bottom"/>
            <w:hideMark/>
          </w:tcPr>
          <w:p w14:paraId="402FB5F6" w14:textId="6BBD0B4D"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801" w:type="dxa"/>
            <w:shd w:val="clear" w:color="auto" w:fill="auto"/>
            <w:noWrap/>
            <w:vAlign w:val="bottom"/>
            <w:hideMark/>
          </w:tcPr>
          <w:p w14:paraId="01646926" w14:textId="4E677EAF"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717" w:type="dxa"/>
            <w:shd w:val="clear" w:color="auto" w:fill="auto"/>
            <w:noWrap/>
            <w:vAlign w:val="bottom"/>
            <w:hideMark/>
          </w:tcPr>
          <w:p w14:paraId="042294ED" w14:textId="7373E732"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r>
      <w:tr w:rsidR="004E5A60" w:rsidRPr="00AF1113" w14:paraId="148154FB" w14:textId="77777777" w:rsidTr="000661FF">
        <w:trPr>
          <w:trHeight w:val="300"/>
          <w:jc w:val="center"/>
        </w:trPr>
        <w:tc>
          <w:tcPr>
            <w:tcW w:w="1191" w:type="dxa"/>
            <w:vMerge/>
            <w:shd w:val="clear" w:color="auto" w:fill="B8CCE4"/>
            <w:vAlign w:val="center"/>
            <w:hideMark/>
          </w:tcPr>
          <w:p w14:paraId="53D10F60" w14:textId="77777777" w:rsidR="004E5A60" w:rsidRPr="00AF1113" w:rsidRDefault="004E5A60" w:rsidP="009B44CE">
            <w:pPr>
              <w:spacing w:before="20" w:after="20"/>
              <w:jc w:val="center"/>
              <w:rPr>
                <w:rFonts w:ascii="Calibri" w:eastAsia="Times New Roman" w:hAnsi="Calibri"/>
                <w:b/>
                <w:bCs/>
                <w:color w:val="000000"/>
              </w:rPr>
            </w:pPr>
          </w:p>
        </w:tc>
        <w:tc>
          <w:tcPr>
            <w:tcW w:w="1314" w:type="dxa"/>
            <w:vMerge/>
            <w:vAlign w:val="center"/>
            <w:hideMark/>
          </w:tcPr>
          <w:p w14:paraId="1647B9FB" w14:textId="77777777" w:rsidR="004E5A60" w:rsidRPr="00AF1113" w:rsidRDefault="004E5A60" w:rsidP="009B44CE">
            <w:pPr>
              <w:spacing w:before="20" w:after="20"/>
              <w:jc w:val="center"/>
              <w:rPr>
                <w:rFonts w:ascii="Calibri" w:eastAsia="Times New Roman" w:hAnsi="Calibri"/>
                <w:b/>
                <w:bCs/>
                <w:color w:val="000000"/>
                <w:sz w:val="22"/>
              </w:rPr>
            </w:pPr>
          </w:p>
        </w:tc>
        <w:tc>
          <w:tcPr>
            <w:tcW w:w="1288" w:type="dxa"/>
            <w:shd w:val="clear" w:color="auto" w:fill="auto"/>
            <w:noWrap/>
            <w:vAlign w:val="bottom"/>
            <w:hideMark/>
          </w:tcPr>
          <w:p w14:paraId="58B69F6F" w14:textId="52212DC6"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2833" w:type="dxa"/>
            <w:shd w:val="clear" w:color="auto" w:fill="auto"/>
            <w:noWrap/>
            <w:vAlign w:val="bottom"/>
            <w:hideMark/>
          </w:tcPr>
          <w:p w14:paraId="710F4993" w14:textId="77777777" w:rsidR="004E5A60" w:rsidRPr="00AF1113" w:rsidRDefault="004E5A60" w:rsidP="009B44CE">
            <w:pPr>
              <w:spacing w:before="20" w:after="20"/>
              <w:jc w:val="center"/>
              <w:rPr>
                <w:rFonts w:ascii="Calibri" w:eastAsia="Times New Roman" w:hAnsi="Calibri"/>
                <w:color w:val="000000"/>
                <w:sz w:val="22"/>
              </w:rPr>
            </w:pPr>
            <w:r w:rsidRPr="00AF1113">
              <w:rPr>
                <w:rFonts w:ascii="Calibri" w:eastAsia="Times New Roman" w:hAnsi="Calibri"/>
                <w:color w:val="000000"/>
                <w:sz w:val="22"/>
              </w:rPr>
              <w:t>Middle</w:t>
            </w:r>
          </w:p>
        </w:tc>
        <w:tc>
          <w:tcPr>
            <w:tcW w:w="799" w:type="dxa"/>
            <w:shd w:val="clear" w:color="auto" w:fill="auto"/>
            <w:noWrap/>
            <w:vAlign w:val="bottom"/>
            <w:hideMark/>
          </w:tcPr>
          <w:p w14:paraId="72868DF3" w14:textId="40797162"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827" w:type="dxa"/>
            <w:shd w:val="clear" w:color="auto" w:fill="auto"/>
            <w:noWrap/>
            <w:vAlign w:val="bottom"/>
            <w:hideMark/>
          </w:tcPr>
          <w:p w14:paraId="2F00A5BB" w14:textId="0DFF9F23"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801" w:type="dxa"/>
            <w:shd w:val="clear" w:color="auto" w:fill="auto"/>
            <w:noWrap/>
            <w:vAlign w:val="bottom"/>
            <w:hideMark/>
          </w:tcPr>
          <w:p w14:paraId="46E2B38D" w14:textId="055C5E4D"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-19.85</w:t>
            </w:r>
          </w:p>
        </w:tc>
        <w:tc>
          <w:tcPr>
            <w:tcW w:w="717" w:type="dxa"/>
            <w:shd w:val="clear" w:color="auto" w:fill="auto"/>
            <w:noWrap/>
            <w:vAlign w:val="bottom"/>
            <w:hideMark/>
          </w:tcPr>
          <w:p w14:paraId="020F000B" w14:textId="2288AFB9"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r>
      <w:tr w:rsidR="004E5A60" w:rsidRPr="00AF1113" w14:paraId="0BE3FE5E" w14:textId="77777777" w:rsidTr="000661FF">
        <w:trPr>
          <w:trHeight w:val="300"/>
          <w:jc w:val="center"/>
        </w:trPr>
        <w:tc>
          <w:tcPr>
            <w:tcW w:w="1191" w:type="dxa"/>
            <w:vMerge/>
            <w:shd w:val="clear" w:color="auto" w:fill="B8CCE4"/>
            <w:vAlign w:val="center"/>
            <w:hideMark/>
          </w:tcPr>
          <w:p w14:paraId="40A5D064" w14:textId="77777777" w:rsidR="004E5A60" w:rsidRPr="00AF1113" w:rsidRDefault="004E5A60" w:rsidP="009B44CE">
            <w:pPr>
              <w:spacing w:before="20" w:after="20"/>
              <w:jc w:val="center"/>
              <w:rPr>
                <w:rFonts w:ascii="Calibri" w:eastAsia="Times New Roman" w:hAnsi="Calibri"/>
                <w:b/>
                <w:bCs/>
                <w:color w:val="000000"/>
              </w:rPr>
            </w:pPr>
          </w:p>
        </w:tc>
        <w:tc>
          <w:tcPr>
            <w:tcW w:w="1314" w:type="dxa"/>
            <w:vMerge/>
            <w:vAlign w:val="center"/>
            <w:hideMark/>
          </w:tcPr>
          <w:p w14:paraId="34386771" w14:textId="77777777" w:rsidR="004E5A60" w:rsidRPr="00AF1113" w:rsidRDefault="004E5A60" w:rsidP="009B44CE">
            <w:pPr>
              <w:spacing w:before="20" w:after="20"/>
              <w:jc w:val="center"/>
              <w:rPr>
                <w:rFonts w:ascii="Calibri" w:eastAsia="Times New Roman" w:hAnsi="Calibri"/>
                <w:b/>
                <w:bCs/>
                <w:color w:val="000000"/>
                <w:sz w:val="22"/>
              </w:rPr>
            </w:pPr>
          </w:p>
        </w:tc>
        <w:tc>
          <w:tcPr>
            <w:tcW w:w="1288" w:type="dxa"/>
            <w:shd w:val="clear" w:color="auto" w:fill="auto"/>
            <w:noWrap/>
            <w:vAlign w:val="bottom"/>
            <w:hideMark/>
          </w:tcPr>
          <w:p w14:paraId="72E52F17" w14:textId="5DE5DE78"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2833" w:type="dxa"/>
            <w:vMerge w:val="restart"/>
            <w:shd w:val="clear" w:color="auto" w:fill="auto"/>
            <w:vAlign w:val="center"/>
            <w:hideMark/>
          </w:tcPr>
          <w:p w14:paraId="5D4C8BC6" w14:textId="77777777" w:rsidR="004E5A60" w:rsidRPr="00AF1113" w:rsidRDefault="004E5A60" w:rsidP="009B44CE">
            <w:pPr>
              <w:spacing w:before="20" w:after="20"/>
              <w:jc w:val="center"/>
              <w:rPr>
                <w:rFonts w:ascii="Calibri" w:eastAsia="Times New Roman" w:hAnsi="Calibri"/>
                <w:color w:val="000000"/>
                <w:sz w:val="22"/>
              </w:rPr>
            </w:pPr>
            <w:r w:rsidRPr="00AF1113">
              <w:rPr>
                <w:rFonts w:ascii="Calibri" w:eastAsia="Times New Roman" w:hAnsi="Calibri"/>
                <w:color w:val="000000"/>
                <w:sz w:val="22"/>
              </w:rPr>
              <w:t>LowerLower Struma River,</w:t>
            </w:r>
            <w:r w:rsidRPr="00AF1113">
              <w:rPr>
                <w:rFonts w:ascii="Calibri" w:eastAsia="Times New Roman" w:hAnsi="Calibri"/>
                <w:color w:val="000000"/>
                <w:sz w:val="22"/>
              </w:rPr>
              <w:br/>
              <w:t>Mesta River and Dospat River</w:t>
            </w:r>
          </w:p>
        </w:tc>
        <w:tc>
          <w:tcPr>
            <w:tcW w:w="799" w:type="dxa"/>
            <w:shd w:val="clear" w:color="auto" w:fill="auto"/>
            <w:noWrap/>
            <w:vAlign w:val="bottom"/>
            <w:hideMark/>
          </w:tcPr>
          <w:p w14:paraId="5C9B2609" w14:textId="70CA13E9"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827" w:type="dxa"/>
            <w:shd w:val="clear" w:color="auto" w:fill="auto"/>
            <w:noWrap/>
            <w:vAlign w:val="bottom"/>
            <w:hideMark/>
          </w:tcPr>
          <w:p w14:paraId="470F11D1" w14:textId="136ACB55"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801" w:type="dxa"/>
            <w:shd w:val="clear" w:color="auto" w:fill="auto"/>
            <w:noWrap/>
            <w:vAlign w:val="bottom"/>
            <w:hideMark/>
          </w:tcPr>
          <w:p w14:paraId="282B6401" w14:textId="65D091F6"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-14.02</w:t>
            </w:r>
          </w:p>
        </w:tc>
        <w:tc>
          <w:tcPr>
            <w:tcW w:w="717" w:type="dxa"/>
            <w:shd w:val="clear" w:color="auto" w:fill="auto"/>
            <w:noWrap/>
            <w:vAlign w:val="bottom"/>
            <w:hideMark/>
          </w:tcPr>
          <w:p w14:paraId="23A8557A" w14:textId="03072EC2"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r>
      <w:tr w:rsidR="004E5A60" w:rsidRPr="00AF1113" w14:paraId="09E41946" w14:textId="77777777" w:rsidTr="000661FF">
        <w:trPr>
          <w:trHeight w:val="300"/>
          <w:jc w:val="center"/>
        </w:trPr>
        <w:tc>
          <w:tcPr>
            <w:tcW w:w="1191" w:type="dxa"/>
            <w:vMerge/>
            <w:shd w:val="clear" w:color="auto" w:fill="B8CCE4"/>
            <w:vAlign w:val="center"/>
            <w:hideMark/>
          </w:tcPr>
          <w:p w14:paraId="44A215D8" w14:textId="77777777" w:rsidR="004E5A60" w:rsidRPr="00AF1113" w:rsidRDefault="004E5A60" w:rsidP="009B44CE">
            <w:pPr>
              <w:spacing w:before="20" w:after="20"/>
              <w:jc w:val="center"/>
              <w:rPr>
                <w:rFonts w:ascii="Calibri" w:eastAsia="Times New Roman" w:hAnsi="Calibri"/>
                <w:b/>
                <w:bCs/>
                <w:color w:val="000000"/>
              </w:rPr>
            </w:pPr>
          </w:p>
        </w:tc>
        <w:tc>
          <w:tcPr>
            <w:tcW w:w="1314" w:type="dxa"/>
            <w:shd w:val="clear" w:color="auto" w:fill="auto"/>
            <w:noWrap/>
            <w:vAlign w:val="bottom"/>
            <w:hideMark/>
          </w:tcPr>
          <w:p w14:paraId="192CD411" w14:textId="77777777" w:rsidR="004E5A60" w:rsidRPr="00AF1113" w:rsidRDefault="004E5A60" w:rsidP="009B44CE">
            <w:pPr>
              <w:spacing w:before="20" w:after="20"/>
              <w:jc w:val="center"/>
              <w:rPr>
                <w:rFonts w:ascii="Calibri" w:eastAsia="Times New Roman" w:hAnsi="Calibri"/>
                <w:b/>
                <w:bCs/>
                <w:color w:val="000000"/>
                <w:sz w:val="22"/>
              </w:rPr>
            </w:pPr>
            <w:r w:rsidRPr="00AF1113">
              <w:rPr>
                <w:rFonts w:ascii="Calibri" w:eastAsia="Times New Roman" w:hAnsi="Calibri"/>
                <w:b/>
                <w:bCs/>
                <w:color w:val="000000"/>
                <w:sz w:val="22"/>
              </w:rPr>
              <w:t>Mesta River</w:t>
            </w:r>
          </w:p>
        </w:tc>
        <w:tc>
          <w:tcPr>
            <w:tcW w:w="1288" w:type="dxa"/>
            <w:shd w:val="clear" w:color="auto" w:fill="auto"/>
            <w:noWrap/>
            <w:vAlign w:val="bottom"/>
            <w:hideMark/>
          </w:tcPr>
          <w:p w14:paraId="67D0466C" w14:textId="233BB641"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-1.38</w:t>
            </w:r>
          </w:p>
        </w:tc>
        <w:tc>
          <w:tcPr>
            <w:tcW w:w="2833" w:type="dxa"/>
            <w:vMerge/>
            <w:vAlign w:val="center"/>
            <w:hideMark/>
          </w:tcPr>
          <w:p w14:paraId="3C2A8A8E" w14:textId="77777777" w:rsidR="004E5A60" w:rsidRPr="00AF1113" w:rsidRDefault="004E5A60" w:rsidP="009B44CE">
            <w:pPr>
              <w:spacing w:before="20" w:after="20"/>
              <w:rPr>
                <w:rFonts w:ascii="Calibri" w:eastAsia="Times New Roman" w:hAnsi="Calibri"/>
                <w:color w:val="000000"/>
                <w:sz w:val="22"/>
              </w:rPr>
            </w:pPr>
          </w:p>
        </w:tc>
        <w:tc>
          <w:tcPr>
            <w:tcW w:w="799" w:type="dxa"/>
            <w:shd w:val="clear" w:color="auto" w:fill="auto"/>
            <w:noWrap/>
            <w:vAlign w:val="bottom"/>
            <w:hideMark/>
          </w:tcPr>
          <w:p w14:paraId="471243F3" w14:textId="459988C4"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827" w:type="dxa"/>
            <w:shd w:val="clear" w:color="auto" w:fill="auto"/>
            <w:noWrap/>
            <w:vAlign w:val="bottom"/>
            <w:hideMark/>
          </w:tcPr>
          <w:p w14:paraId="22C59D5E" w14:textId="2E209B34"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801" w:type="dxa"/>
            <w:shd w:val="clear" w:color="auto" w:fill="auto"/>
            <w:noWrap/>
            <w:vAlign w:val="bottom"/>
            <w:hideMark/>
          </w:tcPr>
          <w:p w14:paraId="1232DBB2" w14:textId="11374BE6"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-14.02</w:t>
            </w:r>
          </w:p>
        </w:tc>
        <w:tc>
          <w:tcPr>
            <w:tcW w:w="717" w:type="dxa"/>
            <w:shd w:val="clear" w:color="auto" w:fill="auto"/>
            <w:noWrap/>
            <w:vAlign w:val="bottom"/>
            <w:hideMark/>
          </w:tcPr>
          <w:p w14:paraId="4422E626" w14:textId="33EED5C2"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r>
      <w:tr w:rsidR="004E5A60" w:rsidRPr="00AF1113" w14:paraId="5144D3DD" w14:textId="77777777" w:rsidTr="000661FF">
        <w:trPr>
          <w:trHeight w:val="315"/>
          <w:jc w:val="center"/>
        </w:trPr>
        <w:tc>
          <w:tcPr>
            <w:tcW w:w="1191" w:type="dxa"/>
            <w:vMerge/>
            <w:shd w:val="clear" w:color="auto" w:fill="B8CCE4"/>
            <w:vAlign w:val="center"/>
            <w:hideMark/>
          </w:tcPr>
          <w:p w14:paraId="0EAA4143" w14:textId="77777777" w:rsidR="004E5A60" w:rsidRPr="00AF1113" w:rsidRDefault="004E5A60" w:rsidP="009B44CE">
            <w:pPr>
              <w:spacing w:before="20" w:after="20"/>
              <w:jc w:val="center"/>
              <w:rPr>
                <w:rFonts w:ascii="Calibri" w:eastAsia="Times New Roman" w:hAnsi="Calibri"/>
                <w:b/>
                <w:bCs/>
                <w:color w:val="000000"/>
              </w:rPr>
            </w:pPr>
          </w:p>
        </w:tc>
        <w:tc>
          <w:tcPr>
            <w:tcW w:w="1314" w:type="dxa"/>
            <w:shd w:val="clear" w:color="auto" w:fill="auto"/>
            <w:noWrap/>
            <w:vAlign w:val="bottom"/>
            <w:hideMark/>
          </w:tcPr>
          <w:p w14:paraId="34966EF9" w14:textId="77777777" w:rsidR="004E5A60" w:rsidRPr="00AF1113" w:rsidRDefault="004E5A60" w:rsidP="009B44CE">
            <w:pPr>
              <w:spacing w:before="20" w:after="20"/>
              <w:jc w:val="center"/>
              <w:rPr>
                <w:rFonts w:ascii="Calibri" w:eastAsia="Times New Roman" w:hAnsi="Calibri"/>
                <w:b/>
                <w:bCs/>
                <w:color w:val="000000"/>
                <w:sz w:val="22"/>
              </w:rPr>
            </w:pPr>
            <w:r w:rsidRPr="00AF1113">
              <w:rPr>
                <w:rFonts w:ascii="Calibri" w:eastAsia="Times New Roman" w:hAnsi="Calibri"/>
                <w:b/>
                <w:bCs/>
                <w:color w:val="000000"/>
                <w:sz w:val="22"/>
              </w:rPr>
              <w:t>Dospat River</w:t>
            </w:r>
          </w:p>
        </w:tc>
        <w:tc>
          <w:tcPr>
            <w:tcW w:w="1288" w:type="dxa"/>
            <w:shd w:val="clear" w:color="auto" w:fill="auto"/>
            <w:noWrap/>
            <w:vAlign w:val="bottom"/>
            <w:hideMark/>
          </w:tcPr>
          <w:p w14:paraId="0A2C12D0" w14:textId="2E22F3D2"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-1.38</w:t>
            </w:r>
          </w:p>
        </w:tc>
        <w:tc>
          <w:tcPr>
            <w:tcW w:w="2833" w:type="dxa"/>
            <w:vMerge/>
            <w:vAlign w:val="center"/>
            <w:hideMark/>
          </w:tcPr>
          <w:p w14:paraId="57DA6C8F" w14:textId="77777777" w:rsidR="004E5A60" w:rsidRPr="00AF1113" w:rsidRDefault="004E5A60" w:rsidP="009B44CE">
            <w:pPr>
              <w:spacing w:before="20" w:after="20"/>
              <w:rPr>
                <w:rFonts w:ascii="Calibri" w:eastAsia="Times New Roman" w:hAnsi="Calibri"/>
                <w:color w:val="000000"/>
                <w:sz w:val="22"/>
              </w:rPr>
            </w:pPr>
          </w:p>
        </w:tc>
        <w:tc>
          <w:tcPr>
            <w:tcW w:w="799" w:type="dxa"/>
            <w:shd w:val="clear" w:color="auto" w:fill="auto"/>
            <w:noWrap/>
            <w:vAlign w:val="bottom"/>
            <w:hideMark/>
          </w:tcPr>
          <w:p w14:paraId="71839039" w14:textId="6C8B5255"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827" w:type="dxa"/>
            <w:shd w:val="clear" w:color="auto" w:fill="auto"/>
            <w:noWrap/>
            <w:vAlign w:val="bottom"/>
            <w:hideMark/>
          </w:tcPr>
          <w:p w14:paraId="5F40D896" w14:textId="37E2856F"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801" w:type="dxa"/>
            <w:shd w:val="clear" w:color="auto" w:fill="auto"/>
            <w:noWrap/>
            <w:vAlign w:val="bottom"/>
            <w:hideMark/>
          </w:tcPr>
          <w:p w14:paraId="55C1D253" w14:textId="4799EFD8"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-14.02</w:t>
            </w:r>
          </w:p>
        </w:tc>
        <w:tc>
          <w:tcPr>
            <w:tcW w:w="717" w:type="dxa"/>
            <w:shd w:val="clear" w:color="auto" w:fill="auto"/>
            <w:noWrap/>
            <w:vAlign w:val="bottom"/>
            <w:hideMark/>
          </w:tcPr>
          <w:p w14:paraId="07AEA035" w14:textId="0825C539"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r>
      <w:tr w:rsidR="004E5A60" w:rsidRPr="00AF1113" w14:paraId="0E802DE9" w14:textId="77777777" w:rsidTr="000661FF">
        <w:trPr>
          <w:trHeight w:val="315"/>
          <w:jc w:val="center"/>
        </w:trPr>
        <w:tc>
          <w:tcPr>
            <w:tcW w:w="1191" w:type="dxa"/>
            <w:vMerge w:val="restart"/>
            <w:shd w:val="clear" w:color="auto" w:fill="B8CCE4"/>
            <w:noWrap/>
            <w:vAlign w:val="center"/>
            <w:hideMark/>
          </w:tcPr>
          <w:p w14:paraId="5880B17B" w14:textId="77777777" w:rsidR="004E5A60" w:rsidRPr="00AF1113" w:rsidRDefault="004E5A60" w:rsidP="009B44CE">
            <w:pPr>
              <w:spacing w:before="20" w:after="20"/>
              <w:jc w:val="center"/>
              <w:rPr>
                <w:rFonts w:ascii="Calibri" w:eastAsia="Times New Roman" w:hAnsi="Calibri"/>
                <w:b/>
                <w:bCs/>
                <w:color w:val="000000"/>
              </w:rPr>
            </w:pPr>
            <w:r w:rsidRPr="00AF1113">
              <w:rPr>
                <w:rFonts w:ascii="Calibri" w:eastAsia="Times New Roman" w:hAnsi="Calibri"/>
                <w:b/>
                <w:bCs/>
                <w:color w:val="000000"/>
              </w:rPr>
              <w:t>Danube</w:t>
            </w:r>
          </w:p>
        </w:tc>
        <w:tc>
          <w:tcPr>
            <w:tcW w:w="1314" w:type="dxa"/>
            <w:vMerge w:val="restart"/>
            <w:shd w:val="clear" w:color="auto" w:fill="auto"/>
            <w:noWrap/>
            <w:vAlign w:val="center"/>
            <w:hideMark/>
          </w:tcPr>
          <w:p w14:paraId="5C25A09C" w14:textId="77777777" w:rsidR="004E5A60" w:rsidRPr="00AF1113" w:rsidRDefault="004E5A60" w:rsidP="009B44CE">
            <w:pPr>
              <w:spacing w:before="20" w:after="20"/>
              <w:jc w:val="center"/>
              <w:rPr>
                <w:rFonts w:ascii="Calibri" w:eastAsia="Times New Roman" w:hAnsi="Calibri"/>
                <w:b/>
                <w:bCs/>
                <w:color w:val="000000"/>
                <w:sz w:val="22"/>
              </w:rPr>
            </w:pPr>
            <w:r w:rsidRPr="00AF1113">
              <w:rPr>
                <w:rFonts w:ascii="Calibri" w:eastAsia="Times New Roman" w:hAnsi="Calibri"/>
                <w:b/>
                <w:bCs/>
                <w:color w:val="000000"/>
                <w:sz w:val="22"/>
              </w:rPr>
              <w:t>Iskar River</w:t>
            </w:r>
          </w:p>
        </w:tc>
        <w:tc>
          <w:tcPr>
            <w:tcW w:w="1288" w:type="dxa"/>
            <w:shd w:val="clear" w:color="auto" w:fill="auto"/>
            <w:noWrap/>
            <w:vAlign w:val="bottom"/>
            <w:hideMark/>
          </w:tcPr>
          <w:p w14:paraId="2A8F7437" w14:textId="56947DC1"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2833" w:type="dxa"/>
            <w:shd w:val="clear" w:color="auto" w:fill="auto"/>
            <w:noWrap/>
            <w:vAlign w:val="bottom"/>
            <w:hideMark/>
          </w:tcPr>
          <w:p w14:paraId="5C6A18E7" w14:textId="77777777" w:rsidR="004E5A60" w:rsidRPr="00AF1113" w:rsidRDefault="004E5A60" w:rsidP="009B44CE">
            <w:pPr>
              <w:spacing w:before="20" w:after="20"/>
              <w:jc w:val="center"/>
              <w:rPr>
                <w:rFonts w:ascii="Calibri" w:eastAsia="Times New Roman" w:hAnsi="Calibri"/>
                <w:color w:val="000000"/>
                <w:sz w:val="22"/>
              </w:rPr>
            </w:pPr>
            <w:r w:rsidRPr="00AF1113">
              <w:rPr>
                <w:rFonts w:ascii="Calibri" w:eastAsia="Times New Roman" w:hAnsi="Calibri"/>
                <w:color w:val="000000"/>
                <w:sz w:val="22"/>
              </w:rPr>
              <w:t>Upper</w:t>
            </w:r>
          </w:p>
        </w:tc>
        <w:tc>
          <w:tcPr>
            <w:tcW w:w="799" w:type="dxa"/>
            <w:shd w:val="clear" w:color="auto" w:fill="auto"/>
            <w:noWrap/>
            <w:vAlign w:val="bottom"/>
            <w:hideMark/>
          </w:tcPr>
          <w:p w14:paraId="6D4A3539" w14:textId="2C0BE3A4"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827" w:type="dxa"/>
            <w:shd w:val="clear" w:color="auto" w:fill="auto"/>
            <w:noWrap/>
            <w:vAlign w:val="bottom"/>
            <w:hideMark/>
          </w:tcPr>
          <w:p w14:paraId="52E8CDB5" w14:textId="5F28CC70"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801" w:type="dxa"/>
            <w:shd w:val="clear" w:color="auto" w:fill="auto"/>
            <w:noWrap/>
            <w:vAlign w:val="bottom"/>
            <w:hideMark/>
          </w:tcPr>
          <w:p w14:paraId="4828784A" w14:textId="1D6DE336"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-17.20</w:t>
            </w:r>
          </w:p>
        </w:tc>
        <w:tc>
          <w:tcPr>
            <w:tcW w:w="717" w:type="dxa"/>
            <w:shd w:val="clear" w:color="auto" w:fill="auto"/>
            <w:noWrap/>
            <w:vAlign w:val="bottom"/>
            <w:hideMark/>
          </w:tcPr>
          <w:p w14:paraId="539B7910" w14:textId="3B37D7EE"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r>
      <w:tr w:rsidR="004E5A60" w:rsidRPr="00AF1113" w14:paraId="36224F6F" w14:textId="77777777" w:rsidTr="000661FF">
        <w:trPr>
          <w:trHeight w:val="300"/>
          <w:jc w:val="center"/>
        </w:trPr>
        <w:tc>
          <w:tcPr>
            <w:tcW w:w="1191" w:type="dxa"/>
            <w:vMerge/>
            <w:shd w:val="clear" w:color="auto" w:fill="B8CCE4"/>
            <w:vAlign w:val="center"/>
            <w:hideMark/>
          </w:tcPr>
          <w:p w14:paraId="666E07FA" w14:textId="77777777" w:rsidR="004E5A60" w:rsidRPr="00AF1113" w:rsidRDefault="004E5A60" w:rsidP="009B44CE">
            <w:pPr>
              <w:spacing w:before="20" w:after="20"/>
              <w:jc w:val="center"/>
              <w:rPr>
                <w:rFonts w:ascii="Calibri" w:eastAsia="Times New Roman" w:hAnsi="Calibri"/>
                <w:b/>
                <w:bCs/>
                <w:color w:val="000000"/>
              </w:rPr>
            </w:pPr>
          </w:p>
        </w:tc>
        <w:tc>
          <w:tcPr>
            <w:tcW w:w="1314" w:type="dxa"/>
            <w:vMerge/>
            <w:vAlign w:val="center"/>
            <w:hideMark/>
          </w:tcPr>
          <w:p w14:paraId="2634F4D6" w14:textId="77777777" w:rsidR="004E5A60" w:rsidRPr="00AF1113" w:rsidRDefault="004E5A60" w:rsidP="009B44CE">
            <w:pPr>
              <w:spacing w:before="20" w:after="20"/>
              <w:jc w:val="center"/>
              <w:rPr>
                <w:rFonts w:ascii="Calibri" w:eastAsia="Times New Roman" w:hAnsi="Calibri"/>
                <w:b/>
                <w:bCs/>
                <w:color w:val="000000"/>
                <w:sz w:val="22"/>
              </w:rPr>
            </w:pPr>
          </w:p>
        </w:tc>
        <w:tc>
          <w:tcPr>
            <w:tcW w:w="1288" w:type="dxa"/>
            <w:shd w:val="clear" w:color="auto" w:fill="auto"/>
            <w:noWrap/>
            <w:vAlign w:val="bottom"/>
            <w:hideMark/>
          </w:tcPr>
          <w:p w14:paraId="58A1889D" w14:textId="19A93EFD"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2833" w:type="dxa"/>
            <w:shd w:val="clear" w:color="auto" w:fill="auto"/>
            <w:noWrap/>
            <w:vAlign w:val="bottom"/>
            <w:hideMark/>
          </w:tcPr>
          <w:p w14:paraId="4802C4D4" w14:textId="77777777" w:rsidR="004E5A60" w:rsidRPr="00AF1113" w:rsidRDefault="004E5A60" w:rsidP="009B44CE">
            <w:pPr>
              <w:spacing w:before="20" w:after="20"/>
              <w:jc w:val="center"/>
              <w:rPr>
                <w:rFonts w:ascii="Calibri" w:eastAsia="Times New Roman" w:hAnsi="Calibri"/>
                <w:color w:val="000000"/>
                <w:sz w:val="22"/>
              </w:rPr>
            </w:pPr>
            <w:r w:rsidRPr="00AF1113">
              <w:rPr>
                <w:rFonts w:ascii="Calibri" w:eastAsia="Times New Roman" w:hAnsi="Calibri"/>
                <w:color w:val="000000"/>
                <w:sz w:val="22"/>
              </w:rPr>
              <w:t>Middle</w:t>
            </w:r>
          </w:p>
        </w:tc>
        <w:tc>
          <w:tcPr>
            <w:tcW w:w="799" w:type="dxa"/>
            <w:shd w:val="clear" w:color="auto" w:fill="auto"/>
            <w:noWrap/>
            <w:vAlign w:val="bottom"/>
            <w:hideMark/>
          </w:tcPr>
          <w:p w14:paraId="2D45D208" w14:textId="686386DF"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827" w:type="dxa"/>
            <w:shd w:val="clear" w:color="auto" w:fill="auto"/>
            <w:noWrap/>
            <w:vAlign w:val="bottom"/>
            <w:hideMark/>
          </w:tcPr>
          <w:p w14:paraId="6A974EA7" w14:textId="1B06B8F9"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-14.93</w:t>
            </w:r>
          </w:p>
        </w:tc>
        <w:tc>
          <w:tcPr>
            <w:tcW w:w="801" w:type="dxa"/>
            <w:shd w:val="clear" w:color="auto" w:fill="auto"/>
            <w:noWrap/>
            <w:vAlign w:val="bottom"/>
            <w:hideMark/>
          </w:tcPr>
          <w:p w14:paraId="49B13D07" w14:textId="4D3A08CE" w:rsidR="004E5A60" w:rsidRPr="00AF1113" w:rsidRDefault="004E5A60" w:rsidP="00912059">
            <w:pPr>
              <w:spacing w:before="20" w:after="20"/>
              <w:jc w:val="center"/>
              <w:rPr>
                <w:rFonts w:ascii="Calibri" w:eastAsia="Times New Roman" w:hAnsi="Calibri"/>
                <w:color w:val="000000"/>
                <w:sz w:val="22"/>
              </w:rPr>
            </w:pPr>
          </w:p>
        </w:tc>
        <w:tc>
          <w:tcPr>
            <w:tcW w:w="717" w:type="dxa"/>
            <w:shd w:val="clear" w:color="auto" w:fill="auto"/>
            <w:noWrap/>
            <w:vAlign w:val="bottom"/>
            <w:hideMark/>
          </w:tcPr>
          <w:p w14:paraId="2F7EFFA6" w14:textId="3808314C"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37.93</w:t>
            </w:r>
          </w:p>
        </w:tc>
      </w:tr>
      <w:tr w:rsidR="004E5A60" w:rsidRPr="00AF1113" w14:paraId="7B6B9CBD" w14:textId="77777777" w:rsidTr="000661FF">
        <w:trPr>
          <w:trHeight w:val="300"/>
          <w:jc w:val="center"/>
        </w:trPr>
        <w:tc>
          <w:tcPr>
            <w:tcW w:w="1191" w:type="dxa"/>
            <w:vMerge/>
            <w:shd w:val="clear" w:color="auto" w:fill="B8CCE4"/>
            <w:vAlign w:val="center"/>
            <w:hideMark/>
          </w:tcPr>
          <w:p w14:paraId="5D4E1DC7" w14:textId="77777777" w:rsidR="004E5A60" w:rsidRPr="00AF1113" w:rsidRDefault="004E5A60" w:rsidP="009B44CE">
            <w:pPr>
              <w:spacing w:before="20" w:after="20"/>
              <w:jc w:val="center"/>
              <w:rPr>
                <w:rFonts w:ascii="Calibri" w:eastAsia="Times New Roman" w:hAnsi="Calibri"/>
                <w:b/>
                <w:bCs/>
                <w:color w:val="000000"/>
              </w:rPr>
            </w:pPr>
          </w:p>
        </w:tc>
        <w:tc>
          <w:tcPr>
            <w:tcW w:w="1314" w:type="dxa"/>
            <w:vMerge/>
            <w:vAlign w:val="center"/>
            <w:hideMark/>
          </w:tcPr>
          <w:p w14:paraId="18D94DF0" w14:textId="77777777" w:rsidR="004E5A60" w:rsidRPr="00AF1113" w:rsidRDefault="004E5A60" w:rsidP="009B44CE">
            <w:pPr>
              <w:spacing w:before="20" w:after="20"/>
              <w:jc w:val="center"/>
              <w:rPr>
                <w:rFonts w:ascii="Calibri" w:eastAsia="Times New Roman" w:hAnsi="Calibri"/>
                <w:b/>
                <w:bCs/>
                <w:color w:val="000000"/>
                <w:sz w:val="22"/>
              </w:rPr>
            </w:pPr>
          </w:p>
        </w:tc>
        <w:tc>
          <w:tcPr>
            <w:tcW w:w="1288" w:type="dxa"/>
            <w:shd w:val="clear" w:color="auto" w:fill="auto"/>
            <w:noWrap/>
            <w:vAlign w:val="bottom"/>
            <w:hideMark/>
          </w:tcPr>
          <w:p w14:paraId="638FA037" w14:textId="0CE23CA4"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2833" w:type="dxa"/>
            <w:shd w:val="clear" w:color="auto" w:fill="auto"/>
            <w:noWrap/>
            <w:vAlign w:val="bottom"/>
            <w:hideMark/>
          </w:tcPr>
          <w:p w14:paraId="18024862" w14:textId="77777777" w:rsidR="004E5A60" w:rsidRPr="00AF1113" w:rsidRDefault="004E5A60" w:rsidP="009B44CE">
            <w:pPr>
              <w:spacing w:before="20" w:after="20"/>
              <w:jc w:val="center"/>
              <w:rPr>
                <w:rFonts w:ascii="Calibri" w:eastAsia="Times New Roman" w:hAnsi="Calibri"/>
                <w:color w:val="000000"/>
                <w:sz w:val="22"/>
              </w:rPr>
            </w:pPr>
            <w:r w:rsidRPr="00AF1113">
              <w:rPr>
                <w:rFonts w:ascii="Calibri" w:eastAsia="Times New Roman" w:hAnsi="Calibri"/>
                <w:color w:val="000000"/>
                <w:sz w:val="22"/>
              </w:rPr>
              <w:t>Lower</w:t>
            </w:r>
          </w:p>
        </w:tc>
        <w:tc>
          <w:tcPr>
            <w:tcW w:w="799" w:type="dxa"/>
            <w:shd w:val="clear" w:color="auto" w:fill="auto"/>
            <w:noWrap/>
            <w:vAlign w:val="bottom"/>
            <w:hideMark/>
          </w:tcPr>
          <w:p w14:paraId="2A9F8862" w14:textId="4670A0F9"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827" w:type="dxa"/>
            <w:shd w:val="clear" w:color="auto" w:fill="auto"/>
            <w:noWrap/>
            <w:vAlign w:val="bottom"/>
            <w:hideMark/>
          </w:tcPr>
          <w:p w14:paraId="453FD498" w14:textId="69DC5E00"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801" w:type="dxa"/>
            <w:shd w:val="clear" w:color="auto" w:fill="auto"/>
            <w:noWrap/>
            <w:vAlign w:val="bottom"/>
            <w:hideMark/>
          </w:tcPr>
          <w:p w14:paraId="3CCB9F83" w14:textId="61CB502D"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-19.20</w:t>
            </w:r>
          </w:p>
        </w:tc>
        <w:tc>
          <w:tcPr>
            <w:tcW w:w="717" w:type="dxa"/>
            <w:shd w:val="clear" w:color="auto" w:fill="auto"/>
            <w:noWrap/>
            <w:vAlign w:val="bottom"/>
            <w:hideMark/>
          </w:tcPr>
          <w:p w14:paraId="6AB34BB0" w14:textId="460F1545"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r>
      <w:tr w:rsidR="004E5A60" w:rsidRPr="00AF1113" w14:paraId="16A09DC8" w14:textId="77777777" w:rsidTr="000661FF">
        <w:trPr>
          <w:trHeight w:val="300"/>
          <w:jc w:val="center"/>
        </w:trPr>
        <w:tc>
          <w:tcPr>
            <w:tcW w:w="1191" w:type="dxa"/>
            <w:vMerge/>
            <w:shd w:val="clear" w:color="auto" w:fill="B8CCE4"/>
            <w:vAlign w:val="center"/>
            <w:hideMark/>
          </w:tcPr>
          <w:p w14:paraId="6A68FDE3" w14:textId="77777777" w:rsidR="004E5A60" w:rsidRPr="00AF1113" w:rsidRDefault="004E5A60" w:rsidP="009B44CE">
            <w:pPr>
              <w:spacing w:before="20" w:after="20"/>
              <w:jc w:val="center"/>
              <w:rPr>
                <w:rFonts w:ascii="Calibri" w:eastAsia="Times New Roman" w:hAnsi="Calibri"/>
                <w:b/>
                <w:bCs/>
                <w:color w:val="000000"/>
              </w:rPr>
            </w:pPr>
          </w:p>
        </w:tc>
        <w:tc>
          <w:tcPr>
            <w:tcW w:w="1314" w:type="dxa"/>
            <w:shd w:val="clear" w:color="auto" w:fill="auto"/>
            <w:noWrap/>
            <w:vAlign w:val="bottom"/>
            <w:hideMark/>
          </w:tcPr>
          <w:p w14:paraId="58E0D7C9" w14:textId="77777777" w:rsidR="004E5A60" w:rsidRPr="00AF1113" w:rsidRDefault="004E5A60" w:rsidP="009B44CE">
            <w:pPr>
              <w:spacing w:before="20" w:after="20"/>
              <w:jc w:val="center"/>
              <w:rPr>
                <w:rFonts w:ascii="Calibri" w:eastAsia="Times New Roman" w:hAnsi="Calibri"/>
                <w:b/>
                <w:bCs/>
                <w:color w:val="000000"/>
                <w:sz w:val="22"/>
              </w:rPr>
            </w:pPr>
            <w:r w:rsidRPr="00AF1113">
              <w:rPr>
                <w:rFonts w:ascii="Calibri" w:eastAsia="Times New Roman" w:hAnsi="Calibri"/>
                <w:b/>
                <w:bCs/>
                <w:color w:val="000000"/>
                <w:sz w:val="22"/>
              </w:rPr>
              <w:t>Erma River</w:t>
            </w:r>
          </w:p>
        </w:tc>
        <w:tc>
          <w:tcPr>
            <w:tcW w:w="1288" w:type="dxa"/>
            <w:shd w:val="clear" w:color="auto" w:fill="auto"/>
            <w:noWrap/>
            <w:vAlign w:val="bottom"/>
            <w:hideMark/>
          </w:tcPr>
          <w:p w14:paraId="44C3308E" w14:textId="1211E9DC"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-8.61</w:t>
            </w:r>
          </w:p>
        </w:tc>
        <w:tc>
          <w:tcPr>
            <w:tcW w:w="2833" w:type="dxa"/>
            <w:shd w:val="clear" w:color="auto" w:fill="auto"/>
            <w:noWrap/>
            <w:vAlign w:val="bottom"/>
            <w:hideMark/>
          </w:tcPr>
          <w:p w14:paraId="0F2A9F11" w14:textId="77777777" w:rsidR="004E5A60" w:rsidRPr="00AF1113" w:rsidRDefault="004E5A60" w:rsidP="009B44CE">
            <w:pPr>
              <w:spacing w:before="20" w:after="20"/>
              <w:jc w:val="center"/>
              <w:rPr>
                <w:rFonts w:ascii="Calibri" w:eastAsia="Times New Roman" w:hAnsi="Calibri"/>
                <w:color w:val="000000"/>
                <w:sz w:val="22"/>
              </w:rPr>
            </w:pPr>
            <w:r w:rsidRPr="00AF1113">
              <w:rPr>
                <w:rFonts w:ascii="Calibri" w:eastAsia="Times New Roman" w:hAnsi="Calibri"/>
                <w:color w:val="000000"/>
                <w:sz w:val="22"/>
              </w:rPr>
              <w:t>Erma River</w:t>
            </w:r>
          </w:p>
        </w:tc>
        <w:tc>
          <w:tcPr>
            <w:tcW w:w="799" w:type="dxa"/>
            <w:shd w:val="clear" w:color="auto" w:fill="auto"/>
            <w:noWrap/>
            <w:vAlign w:val="bottom"/>
            <w:hideMark/>
          </w:tcPr>
          <w:p w14:paraId="7124FCBB" w14:textId="4BAFC7CA"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827" w:type="dxa"/>
            <w:shd w:val="clear" w:color="auto" w:fill="auto"/>
            <w:noWrap/>
            <w:vAlign w:val="bottom"/>
            <w:hideMark/>
          </w:tcPr>
          <w:p w14:paraId="33007C8F" w14:textId="3190746A"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801" w:type="dxa"/>
            <w:shd w:val="clear" w:color="auto" w:fill="auto"/>
            <w:noWrap/>
            <w:vAlign w:val="bottom"/>
            <w:hideMark/>
          </w:tcPr>
          <w:p w14:paraId="34B73FB5" w14:textId="5699327D"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-17.20</w:t>
            </w:r>
          </w:p>
        </w:tc>
        <w:tc>
          <w:tcPr>
            <w:tcW w:w="717" w:type="dxa"/>
            <w:shd w:val="clear" w:color="auto" w:fill="auto"/>
            <w:noWrap/>
            <w:vAlign w:val="bottom"/>
            <w:hideMark/>
          </w:tcPr>
          <w:p w14:paraId="7513E0B6" w14:textId="0DCECCCB"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r>
      <w:tr w:rsidR="004E5A60" w:rsidRPr="00AF1113" w14:paraId="5464CC69" w14:textId="77777777" w:rsidTr="000661FF">
        <w:trPr>
          <w:trHeight w:val="300"/>
          <w:jc w:val="center"/>
        </w:trPr>
        <w:tc>
          <w:tcPr>
            <w:tcW w:w="1191" w:type="dxa"/>
            <w:vMerge/>
            <w:shd w:val="clear" w:color="auto" w:fill="B8CCE4"/>
            <w:vAlign w:val="center"/>
            <w:hideMark/>
          </w:tcPr>
          <w:p w14:paraId="2AD1B848" w14:textId="77777777" w:rsidR="004E5A60" w:rsidRPr="00AF1113" w:rsidRDefault="004E5A60" w:rsidP="009B44CE">
            <w:pPr>
              <w:spacing w:before="20" w:after="20"/>
              <w:jc w:val="center"/>
              <w:rPr>
                <w:rFonts w:ascii="Calibri" w:eastAsia="Times New Roman" w:hAnsi="Calibri"/>
                <w:b/>
                <w:bCs/>
                <w:color w:val="000000"/>
              </w:rPr>
            </w:pPr>
          </w:p>
        </w:tc>
        <w:tc>
          <w:tcPr>
            <w:tcW w:w="1314" w:type="dxa"/>
            <w:shd w:val="clear" w:color="auto" w:fill="auto"/>
            <w:noWrap/>
            <w:vAlign w:val="bottom"/>
            <w:hideMark/>
          </w:tcPr>
          <w:p w14:paraId="4A976597" w14:textId="77777777" w:rsidR="004E5A60" w:rsidRPr="00AF1113" w:rsidRDefault="004E5A60" w:rsidP="009B44CE">
            <w:pPr>
              <w:spacing w:before="20" w:after="20"/>
              <w:jc w:val="center"/>
              <w:rPr>
                <w:rFonts w:ascii="Calibri" w:eastAsia="Times New Roman" w:hAnsi="Calibri"/>
                <w:b/>
                <w:bCs/>
                <w:color w:val="000000"/>
                <w:sz w:val="22"/>
              </w:rPr>
            </w:pPr>
            <w:r w:rsidRPr="00AF1113">
              <w:rPr>
                <w:rFonts w:ascii="Calibri" w:eastAsia="Times New Roman" w:hAnsi="Calibri"/>
                <w:b/>
                <w:bCs/>
                <w:color w:val="000000"/>
                <w:sz w:val="22"/>
              </w:rPr>
              <w:t>Nishava River</w:t>
            </w:r>
          </w:p>
        </w:tc>
        <w:tc>
          <w:tcPr>
            <w:tcW w:w="1288" w:type="dxa"/>
            <w:shd w:val="clear" w:color="auto" w:fill="auto"/>
            <w:noWrap/>
            <w:vAlign w:val="bottom"/>
            <w:hideMark/>
          </w:tcPr>
          <w:p w14:paraId="2D213DFA" w14:textId="5E3D130D"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2833" w:type="dxa"/>
            <w:shd w:val="clear" w:color="auto" w:fill="auto"/>
            <w:noWrap/>
            <w:vAlign w:val="bottom"/>
            <w:hideMark/>
          </w:tcPr>
          <w:p w14:paraId="6F537DC7" w14:textId="77777777" w:rsidR="004E5A60" w:rsidRPr="00AF1113" w:rsidRDefault="004E5A60" w:rsidP="009B44CE">
            <w:pPr>
              <w:spacing w:before="20" w:after="20"/>
              <w:jc w:val="center"/>
              <w:rPr>
                <w:rFonts w:ascii="Calibri" w:eastAsia="Times New Roman" w:hAnsi="Calibri"/>
                <w:color w:val="000000"/>
                <w:sz w:val="22"/>
              </w:rPr>
            </w:pPr>
            <w:r w:rsidRPr="00AF1113">
              <w:rPr>
                <w:rFonts w:ascii="Calibri" w:eastAsia="Times New Roman" w:hAnsi="Calibri"/>
                <w:color w:val="000000"/>
                <w:sz w:val="22"/>
              </w:rPr>
              <w:t>Nishava River</w:t>
            </w:r>
          </w:p>
        </w:tc>
        <w:tc>
          <w:tcPr>
            <w:tcW w:w="799" w:type="dxa"/>
            <w:shd w:val="clear" w:color="auto" w:fill="auto"/>
            <w:noWrap/>
            <w:vAlign w:val="bottom"/>
            <w:hideMark/>
          </w:tcPr>
          <w:p w14:paraId="710D32F3" w14:textId="519349C2"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827" w:type="dxa"/>
            <w:shd w:val="clear" w:color="auto" w:fill="auto"/>
            <w:noWrap/>
            <w:vAlign w:val="bottom"/>
            <w:hideMark/>
          </w:tcPr>
          <w:p w14:paraId="226897A1" w14:textId="1A81724B"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801" w:type="dxa"/>
            <w:shd w:val="clear" w:color="auto" w:fill="auto"/>
            <w:noWrap/>
            <w:vAlign w:val="bottom"/>
            <w:hideMark/>
          </w:tcPr>
          <w:p w14:paraId="218DBF00" w14:textId="26C2880A"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-17.20</w:t>
            </w:r>
          </w:p>
        </w:tc>
        <w:tc>
          <w:tcPr>
            <w:tcW w:w="717" w:type="dxa"/>
            <w:shd w:val="clear" w:color="auto" w:fill="auto"/>
            <w:noWrap/>
            <w:vAlign w:val="bottom"/>
            <w:hideMark/>
          </w:tcPr>
          <w:p w14:paraId="55E52FBA" w14:textId="730A606A"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r>
      <w:tr w:rsidR="004E5A60" w:rsidRPr="00AF1113" w14:paraId="34F77BF2" w14:textId="77777777" w:rsidTr="000661FF">
        <w:trPr>
          <w:trHeight w:val="300"/>
          <w:jc w:val="center"/>
        </w:trPr>
        <w:tc>
          <w:tcPr>
            <w:tcW w:w="1191" w:type="dxa"/>
            <w:vMerge/>
            <w:shd w:val="clear" w:color="auto" w:fill="B8CCE4"/>
            <w:vAlign w:val="center"/>
            <w:hideMark/>
          </w:tcPr>
          <w:p w14:paraId="3A02A9D1" w14:textId="77777777" w:rsidR="004E5A60" w:rsidRPr="00AF1113" w:rsidRDefault="004E5A60" w:rsidP="009B44CE">
            <w:pPr>
              <w:spacing w:before="20" w:after="20"/>
              <w:jc w:val="center"/>
              <w:rPr>
                <w:rFonts w:ascii="Calibri" w:eastAsia="Times New Roman" w:hAnsi="Calibri"/>
                <w:b/>
                <w:bCs/>
                <w:color w:val="000000"/>
              </w:rPr>
            </w:pPr>
          </w:p>
        </w:tc>
        <w:tc>
          <w:tcPr>
            <w:tcW w:w="1314" w:type="dxa"/>
            <w:vMerge w:val="restart"/>
            <w:shd w:val="clear" w:color="auto" w:fill="auto"/>
            <w:noWrap/>
            <w:vAlign w:val="center"/>
            <w:hideMark/>
          </w:tcPr>
          <w:p w14:paraId="13399051" w14:textId="77777777" w:rsidR="004E5A60" w:rsidRPr="00AF1113" w:rsidRDefault="004E5A60" w:rsidP="009B44CE">
            <w:pPr>
              <w:spacing w:before="20" w:after="20"/>
              <w:jc w:val="center"/>
              <w:rPr>
                <w:rFonts w:ascii="Calibri" w:eastAsia="Times New Roman" w:hAnsi="Calibri"/>
                <w:b/>
                <w:bCs/>
                <w:color w:val="000000"/>
                <w:sz w:val="22"/>
              </w:rPr>
            </w:pPr>
            <w:r w:rsidRPr="00AF1113">
              <w:rPr>
                <w:rFonts w:ascii="Calibri" w:eastAsia="Times New Roman" w:hAnsi="Calibri"/>
                <w:b/>
                <w:bCs/>
                <w:color w:val="000000"/>
                <w:sz w:val="22"/>
              </w:rPr>
              <w:t>Ogosta River</w:t>
            </w:r>
          </w:p>
        </w:tc>
        <w:tc>
          <w:tcPr>
            <w:tcW w:w="1288" w:type="dxa"/>
            <w:shd w:val="clear" w:color="auto" w:fill="auto"/>
            <w:noWrap/>
            <w:vAlign w:val="bottom"/>
            <w:hideMark/>
          </w:tcPr>
          <w:p w14:paraId="226241A7" w14:textId="3147B4FB"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-5.31</w:t>
            </w:r>
          </w:p>
        </w:tc>
        <w:tc>
          <w:tcPr>
            <w:tcW w:w="2833" w:type="dxa"/>
            <w:shd w:val="clear" w:color="auto" w:fill="auto"/>
            <w:noWrap/>
            <w:vAlign w:val="bottom"/>
            <w:hideMark/>
          </w:tcPr>
          <w:p w14:paraId="2E7D6F6C" w14:textId="77777777" w:rsidR="004E5A60" w:rsidRPr="00AF1113" w:rsidRDefault="004E5A60" w:rsidP="009B44CE">
            <w:pPr>
              <w:spacing w:before="20" w:after="20"/>
              <w:jc w:val="center"/>
              <w:rPr>
                <w:rFonts w:ascii="Calibri" w:eastAsia="Times New Roman" w:hAnsi="Calibri"/>
                <w:color w:val="000000"/>
                <w:sz w:val="22"/>
              </w:rPr>
            </w:pPr>
            <w:r w:rsidRPr="00AF1113">
              <w:rPr>
                <w:rFonts w:ascii="Calibri" w:eastAsia="Times New Roman" w:hAnsi="Calibri"/>
                <w:color w:val="000000"/>
                <w:sz w:val="22"/>
              </w:rPr>
              <w:t>Upper and W of Ogosta</w:t>
            </w:r>
          </w:p>
        </w:tc>
        <w:tc>
          <w:tcPr>
            <w:tcW w:w="799" w:type="dxa"/>
            <w:shd w:val="clear" w:color="auto" w:fill="auto"/>
            <w:noWrap/>
            <w:vAlign w:val="bottom"/>
            <w:hideMark/>
          </w:tcPr>
          <w:p w14:paraId="1D284E37" w14:textId="7021B30C"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827" w:type="dxa"/>
            <w:shd w:val="clear" w:color="auto" w:fill="auto"/>
            <w:noWrap/>
            <w:vAlign w:val="bottom"/>
            <w:hideMark/>
          </w:tcPr>
          <w:p w14:paraId="2E4D4E80" w14:textId="61BCDD27"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-21.58</w:t>
            </w:r>
          </w:p>
        </w:tc>
        <w:tc>
          <w:tcPr>
            <w:tcW w:w="801" w:type="dxa"/>
            <w:shd w:val="clear" w:color="auto" w:fill="auto"/>
            <w:noWrap/>
            <w:vAlign w:val="bottom"/>
            <w:hideMark/>
          </w:tcPr>
          <w:p w14:paraId="66C95904" w14:textId="57DECCF8"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717" w:type="dxa"/>
            <w:shd w:val="clear" w:color="auto" w:fill="auto"/>
            <w:noWrap/>
            <w:vAlign w:val="bottom"/>
            <w:hideMark/>
          </w:tcPr>
          <w:p w14:paraId="5568EA75" w14:textId="29C37BE8"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23.22</w:t>
            </w:r>
          </w:p>
        </w:tc>
      </w:tr>
      <w:tr w:rsidR="004E5A60" w:rsidRPr="00AF1113" w14:paraId="37BB2D66" w14:textId="77777777" w:rsidTr="000661FF">
        <w:trPr>
          <w:trHeight w:val="300"/>
          <w:jc w:val="center"/>
        </w:trPr>
        <w:tc>
          <w:tcPr>
            <w:tcW w:w="1191" w:type="dxa"/>
            <w:vMerge/>
            <w:shd w:val="clear" w:color="auto" w:fill="B8CCE4"/>
            <w:vAlign w:val="center"/>
            <w:hideMark/>
          </w:tcPr>
          <w:p w14:paraId="155ACCE8" w14:textId="77777777" w:rsidR="004E5A60" w:rsidRPr="00AF1113" w:rsidRDefault="004E5A60" w:rsidP="009B44CE">
            <w:pPr>
              <w:spacing w:before="20" w:after="20"/>
              <w:jc w:val="center"/>
              <w:rPr>
                <w:rFonts w:ascii="Calibri" w:eastAsia="Times New Roman" w:hAnsi="Calibri"/>
                <w:b/>
                <w:bCs/>
                <w:color w:val="000000"/>
              </w:rPr>
            </w:pPr>
          </w:p>
        </w:tc>
        <w:tc>
          <w:tcPr>
            <w:tcW w:w="1314" w:type="dxa"/>
            <w:vMerge/>
            <w:vAlign w:val="center"/>
            <w:hideMark/>
          </w:tcPr>
          <w:p w14:paraId="57739986" w14:textId="77777777" w:rsidR="004E5A60" w:rsidRPr="00AF1113" w:rsidRDefault="004E5A60" w:rsidP="009B44CE">
            <w:pPr>
              <w:spacing w:before="20" w:after="20"/>
              <w:jc w:val="center"/>
              <w:rPr>
                <w:rFonts w:ascii="Calibri" w:eastAsia="Times New Roman" w:hAnsi="Calibri"/>
                <w:b/>
                <w:bCs/>
                <w:color w:val="000000"/>
                <w:sz w:val="22"/>
              </w:rPr>
            </w:pPr>
          </w:p>
        </w:tc>
        <w:tc>
          <w:tcPr>
            <w:tcW w:w="1288" w:type="dxa"/>
            <w:shd w:val="clear" w:color="auto" w:fill="auto"/>
            <w:noWrap/>
            <w:vAlign w:val="bottom"/>
            <w:hideMark/>
          </w:tcPr>
          <w:p w14:paraId="08D5A132" w14:textId="6810D1C1"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2833" w:type="dxa"/>
            <w:shd w:val="clear" w:color="auto" w:fill="auto"/>
            <w:noWrap/>
            <w:vAlign w:val="bottom"/>
            <w:hideMark/>
          </w:tcPr>
          <w:p w14:paraId="0695A3C7" w14:textId="77777777" w:rsidR="004E5A60" w:rsidRPr="00AF1113" w:rsidRDefault="004E5A60" w:rsidP="009B44CE">
            <w:pPr>
              <w:spacing w:before="20" w:after="20"/>
              <w:jc w:val="center"/>
              <w:rPr>
                <w:rFonts w:ascii="Calibri" w:eastAsia="Times New Roman" w:hAnsi="Calibri"/>
                <w:color w:val="000000"/>
                <w:sz w:val="22"/>
              </w:rPr>
            </w:pPr>
            <w:r w:rsidRPr="00AF1113">
              <w:rPr>
                <w:rFonts w:ascii="Calibri" w:eastAsia="Times New Roman" w:hAnsi="Calibri"/>
                <w:color w:val="000000"/>
                <w:sz w:val="22"/>
              </w:rPr>
              <w:t>Middle and Lower</w:t>
            </w:r>
          </w:p>
        </w:tc>
        <w:tc>
          <w:tcPr>
            <w:tcW w:w="799" w:type="dxa"/>
            <w:shd w:val="clear" w:color="auto" w:fill="auto"/>
            <w:noWrap/>
            <w:vAlign w:val="bottom"/>
            <w:hideMark/>
          </w:tcPr>
          <w:p w14:paraId="35B8CE01" w14:textId="196A1871"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827" w:type="dxa"/>
            <w:shd w:val="clear" w:color="auto" w:fill="auto"/>
            <w:noWrap/>
            <w:vAlign w:val="bottom"/>
            <w:hideMark/>
          </w:tcPr>
          <w:p w14:paraId="0DC3C57F" w14:textId="1638726E"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801" w:type="dxa"/>
            <w:shd w:val="clear" w:color="auto" w:fill="auto"/>
            <w:noWrap/>
            <w:vAlign w:val="bottom"/>
            <w:hideMark/>
          </w:tcPr>
          <w:p w14:paraId="2A7C5767" w14:textId="4CCC954B"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-21.90</w:t>
            </w:r>
          </w:p>
        </w:tc>
        <w:tc>
          <w:tcPr>
            <w:tcW w:w="717" w:type="dxa"/>
            <w:shd w:val="clear" w:color="auto" w:fill="auto"/>
            <w:noWrap/>
            <w:vAlign w:val="bottom"/>
            <w:hideMark/>
          </w:tcPr>
          <w:p w14:paraId="7F31E215" w14:textId="1DADFDE2"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22.73</w:t>
            </w:r>
          </w:p>
        </w:tc>
      </w:tr>
      <w:tr w:rsidR="004E5A60" w:rsidRPr="00AF1113" w14:paraId="43CCB0BB" w14:textId="77777777" w:rsidTr="000661FF">
        <w:trPr>
          <w:trHeight w:val="300"/>
          <w:jc w:val="center"/>
        </w:trPr>
        <w:tc>
          <w:tcPr>
            <w:tcW w:w="1191" w:type="dxa"/>
            <w:vMerge/>
            <w:shd w:val="clear" w:color="auto" w:fill="B8CCE4"/>
            <w:vAlign w:val="center"/>
            <w:hideMark/>
          </w:tcPr>
          <w:p w14:paraId="22C97FF1" w14:textId="77777777" w:rsidR="004E5A60" w:rsidRPr="00AF1113" w:rsidRDefault="004E5A60" w:rsidP="009B44CE">
            <w:pPr>
              <w:spacing w:before="20" w:after="20"/>
              <w:jc w:val="center"/>
              <w:rPr>
                <w:rFonts w:ascii="Calibri" w:eastAsia="Times New Roman" w:hAnsi="Calibri"/>
                <w:b/>
                <w:bCs/>
                <w:color w:val="000000"/>
              </w:rPr>
            </w:pPr>
          </w:p>
        </w:tc>
        <w:tc>
          <w:tcPr>
            <w:tcW w:w="1314" w:type="dxa"/>
            <w:vMerge w:val="restart"/>
            <w:shd w:val="clear" w:color="auto" w:fill="auto"/>
            <w:noWrap/>
            <w:vAlign w:val="center"/>
            <w:hideMark/>
          </w:tcPr>
          <w:p w14:paraId="273E0AE2" w14:textId="77777777" w:rsidR="004E5A60" w:rsidRPr="00AF1113" w:rsidRDefault="004E5A60" w:rsidP="009B44CE">
            <w:pPr>
              <w:spacing w:before="20" w:after="20"/>
              <w:jc w:val="center"/>
              <w:rPr>
                <w:rFonts w:ascii="Calibri" w:eastAsia="Times New Roman" w:hAnsi="Calibri"/>
                <w:b/>
                <w:bCs/>
                <w:color w:val="000000"/>
                <w:sz w:val="22"/>
              </w:rPr>
            </w:pPr>
            <w:r w:rsidRPr="00AF1113">
              <w:rPr>
                <w:rFonts w:ascii="Calibri" w:eastAsia="Times New Roman" w:hAnsi="Calibri"/>
                <w:b/>
                <w:bCs/>
                <w:color w:val="000000"/>
                <w:sz w:val="22"/>
              </w:rPr>
              <w:t>Vit River</w:t>
            </w:r>
          </w:p>
        </w:tc>
        <w:tc>
          <w:tcPr>
            <w:tcW w:w="1288" w:type="dxa"/>
            <w:shd w:val="clear" w:color="auto" w:fill="auto"/>
            <w:noWrap/>
            <w:vAlign w:val="bottom"/>
            <w:hideMark/>
          </w:tcPr>
          <w:p w14:paraId="12343AC6" w14:textId="3C63F328"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-4.86</w:t>
            </w:r>
          </w:p>
        </w:tc>
        <w:tc>
          <w:tcPr>
            <w:tcW w:w="2833" w:type="dxa"/>
            <w:shd w:val="clear" w:color="auto" w:fill="auto"/>
            <w:noWrap/>
            <w:vAlign w:val="bottom"/>
            <w:hideMark/>
          </w:tcPr>
          <w:p w14:paraId="78BF7A05" w14:textId="77777777" w:rsidR="004E5A60" w:rsidRPr="00AF1113" w:rsidRDefault="004E5A60" w:rsidP="009B44CE">
            <w:pPr>
              <w:spacing w:before="20" w:after="20"/>
              <w:jc w:val="center"/>
              <w:rPr>
                <w:rFonts w:ascii="Calibri" w:eastAsia="Times New Roman" w:hAnsi="Calibri"/>
                <w:color w:val="000000"/>
                <w:sz w:val="22"/>
              </w:rPr>
            </w:pPr>
            <w:r w:rsidRPr="00AF1113">
              <w:rPr>
                <w:rFonts w:ascii="Calibri" w:eastAsia="Times New Roman" w:hAnsi="Calibri"/>
                <w:color w:val="000000"/>
                <w:sz w:val="22"/>
              </w:rPr>
              <w:t>Upper</w:t>
            </w:r>
          </w:p>
        </w:tc>
        <w:tc>
          <w:tcPr>
            <w:tcW w:w="799" w:type="dxa"/>
            <w:shd w:val="clear" w:color="auto" w:fill="auto"/>
            <w:noWrap/>
            <w:vAlign w:val="bottom"/>
            <w:hideMark/>
          </w:tcPr>
          <w:p w14:paraId="64B90594" w14:textId="7875A760"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42.33</w:t>
            </w:r>
          </w:p>
        </w:tc>
        <w:tc>
          <w:tcPr>
            <w:tcW w:w="827" w:type="dxa"/>
            <w:shd w:val="clear" w:color="auto" w:fill="auto"/>
            <w:noWrap/>
            <w:vAlign w:val="bottom"/>
            <w:hideMark/>
          </w:tcPr>
          <w:p w14:paraId="2917F108" w14:textId="75FBD42D"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-28.33</w:t>
            </w:r>
          </w:p>
        </w:tc>
        <w:tc>
          <w:tcPr>
            <w:tcW w:w="801" w:type="dxa"/>
            <w:shd w:val="clear" w:color="auto" w:fill="auto"/>
            <w:noWrap/>
            <w:vAlign w:val="bottom"/>
            <w:hideMark/>
          </w:tcPr>
          <w:p w14:paraId="168699D3" w14:textId="0E8AB577"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717" w:type="dxa"/>
            <w:shd w:val="clear" w:color="auto" w:fill="auto"/>
            <w:noWrap/>
            <w:vAlign w:val="bottom"/>
            <w:hideMark/>
          </w:tcPr>
          <w:p w14:paraId="44C7E5EE" w14:textId="7A603EFD"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r>
      <w:tr w:rsidR="004E5A60" w:rsidRPr="00AF1113" w14:paraId="3267DA46" w14:textId="77777777" w:rsidTr="000661FF">
        <w:trPr>
          <w:trHeight w:val="300"/>
          <w:jc w:val="center"/>
        </w:trPr>
        <w:tc>
          <w:tcPr>
            <w:tcW w:w="1191" w:type="dxa"/>
            <w:vMerge/>
            <w:shd w:val="clear" w:color="auto" w:fill="B8CCE4"/>
            <w:vAlign w:val="center"/>
            <w:hideMark/>
          </w:tcPr>
          <w:p w14:paraId="1EA4C489" w14:textId="77777777" w:rsidR="004E5A60" w:rsidRPr="00AF1113" w:rsidRDefault="004E5A60" w:rsidP="009B44CE">
            <w:pPr>
              <w:spacing w:before="20" w:after="20"/>
              <w:jc w:val="center"/>
              <w:rPr>
                <w:rFonts w:ascii="Calibri" w:eastAsia="Times New Roman" w:hAnsi="Calibri"/>
                <w:b/>
                <w:bCs/>
                <w:color w:val="000000"/>
              </w:rPr>
            </w:pPr>
          </w:p>
        </w:tc>
        <w:tc>
          <w:tcPr>
            <w:tcW w:w="1314" w:type="dxa"/>
            <w:vMerge/>
            <w:vAlign w:val="center"/>
            <w:hideMark/>
          </w:tcPr>
          <w:p w14:paraId="32148400" w14:textId="77777777" w:rsidR="004E5A60" w:rsidRPr="00AF1113" w:rsidRDefault="004E5A60" w:rsidP="009B44CE">
            <w:pPr>
              <w:spacing w:before="20" w:after="20"/>
              <w:jc w:val="center"/>
              <w:rPr>
                <w:rFonts w:ascii="Calibri" w:eastAsia="Times New Roman" w:hAnsi="Calibri"/>
                <w:b/>
                <w:bCs/>
                <w:color w:val="000000"/>
                <w:sz w:val="22"/>
              </w:rPr>
            </w:pPr>
          </w:p>
        </w:tc>
        <w:tc>
          <w:tcPr>
            <w:tcW w:w="1288" w:type="dxa"/>
            <w:shd w:val="clear" w:color="auto" w:fill="auto"/>
            <w:noWrap/>
            <w:vAlign w:val="bottom"/>
            <w:hideMark/>
          </w:tcPr>
          <w:p w14:paraId="5818D1BC" w14:textId="684BD8DD"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2833" w:type="dxa"/>
            <w:shd w:val="clear" w:color="auto" w:fill="auto"/>
            <w:noWrap/>
            <w:vAlign w:val="bottom"/>
            <w:hideMark/>
          </w:tcPr>
          <w:p w14:paraId="4B32FC0D" w14:textId="77777777" w:rsidR="004E5A60" w:rsidRPr="00AF1113" w:rsidRDefault="004E5A60" w:rsidP="009B44CE">
            <w:pPr>
              <w:spacing w:before="20" w:after="20"/>
              <w:jc w:val="center"/>
              <w:rPr>
                <w:rFonts w:ascii="Calibri" w:eastAsia="Times New Roman" w:hAnsi="Calibri"/>
                <w:color w:val="000000"/>
                <w:sz w:val="22"/>
              </w:rPr>
            </w:pPr>
            <w:r w:rsidRPr="00AF1113">
              <w:rPr>
                <w:rFonts w:ascii="Calibri" w:eastAsia="Times New Roman" w:hAnsi="Calibri"/>
                <w:color w:val="000000"/>
                <w:sz w:val="22"/>
              </w:rPr>
              <w:t>Middle</w:t>
            </w:r>
          </w:p>
        </w:tc>
        <w:tc>
          <w:tcPr>
            <w:tcW w:w="799" w:type="dxa"/>
            <w:shd w:val="clear" w:color="auto" w:fill="auto"/>
            <w:noWrap/>
            <w:vAlign w:val="bottom"/>
            <w:hideMark/>
          </w:tcPr>
          <w:p w14:paraId="7DFC67FE" w14:textId="595D68EB"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827" w:type="dxa"/>
            <w:shd w:val="clear" w:color="auto" w:fill="auto"/>
            <w:noWrap/>
            <w:vAlign w:val="bottom"/>
            <w:hideMark/>
          </w:tcPr>
          <w:p w14:paraId="572E8358" w14:textId="1A919123"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-24.63</w:t>
            </w:r>
          </w:p>
        </w:tc>
        <w:tc>
          <w:tcPr>
            <w:tcW w:w="801" w:type="dxa"/>
            <w:shd w:val="clear" w:color="auto" w:fill="auto"/>
            <w:noWrap/>
            <w:vAlign w:val="bottom"/>
            <w:hideMark/>
          </w:tcPr>
          <w:p w14:paraId="2E719B6A" w14:textId="6F8EE6B2"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717" w:type="dxa"/>
            <w:shd w:val="clear" w:color="auto" w:fill="auto"/>
            <w:noWrap/>
            <w:vAlign w:val="bottom"/>
            <w:hideMark/>
          </w:tcPr>
          <w:p w14:paraId="5764002E" w14:textId="29DC67B8"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14.78</w:t>
            </w:r>
          </w:p>
        </w:tc>
      </w:tr>
      <w:tr w:rsidR="004E5A60" w:rsidRPr="00AF1113" w14:paraId="36669F6D" w14:textId="77777777" w:rsidTr="000661FF">
        <w:trPr>
          <w:trHeight w:val="300"/>
          <w:jc w:val="center"/>
        </w:trPr>
        <w:tc>
          <w:tcPr>
            <w:tcW w:w="1191" w:type="dxa"/>
            <w:vMerge/>
            <w:shd w:val="clear" w:color="auto" w:fill="B8CCE4"/>
            <w:vAlign w:val="center"/>
            <w:hideMark/>
          </w:tcPr>
          <w:p w14:paraId="552D890B" w14:textId="77777777" w:rsidR="004E5A60" w:rsidRPr="00AF1113" w:rsidRDefault="004E5A60" w:rsidP="009B44CE">
            <w:pPr>
              <w:spacing w:before="20" w:after="20"/>
              <w:jc w:val="center"/>
              <w:rPr>
                <w:rFonts w:ascii="Calibri" w:eastAsia="Times New Roman" w:hAnsi="Calibri"/>
                <w:b/>
                <w:bCs/>
                <w:color w:val="000000"/>
              </w:rPr>
            </w:pPr>
          </w:p>
        </w:tc>
        <w:tc>
          <w:tcPr>
            <w:tcW w:w="1314" w:type="dxa"/>
            <w:vMerge w:val="restart"/>
            <w:shd w:val="clear" w:color="auto" w:fill="auto"/>
            <w:noWrap/>
            <w:vAlign w:val="center"/>
            <w:hideMark/>
          </w:tcPr>
          <w:p w14:paraId="4EEF4E20" w14:textId="77777777" w:rsidR="004E5A60" w:rsidRPr="00AF1113" w:rsidRDefault="004E5A60" w:rsidP="009B44CE">
            <w:pPr>
              <w:spacing w:before="20" w:after="20"/>
              <w:jc w:val="center"/>
              <w:rPr>
                <w:rFonts w:ascii="Calibri" w:eastAsia="Times New Roman" w:hAnsi="Calibri"/>
                <w:b/>
                <w:bCs/>
                <w:color w:val="000000"/>
                <w:sz w:val="22"/>
              </w:rPr>
            </w:pPr>
            <w:r w:rsidRPr="00AF1113">
              <w:rPr>
                <w:rFonts w:ascii="Calibri" w:eastAsia="Times New Roman" w:hAnsi="Calibri"/>
                <w:b/>
                <w:bCs/>
                <w:color w:val="000000"/>
                <w:sz w:val="22"/>
              </w:rPr>
              <w:t>Osam River</w:t>
            </w:r>
          </w:p>
        </w:tc>
        <w:tc>
          <w:tcPr>
            <w:tcW w:w="1288" w:type="dxa"/>
            <w:shd w:val="clear" w:color="auto" w:fill="auto"/>
            <w:noWrap/>
            <w:vAlign w:val="bottom"/>
            <w:hideMark/>
          </w:tcPr>
          <w:p w14:paraId="4D950761" w14:textId="6E20A243"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-14.13</w:t>
            </w:r>
          </w:p>
        </w:tc>
        <w:tc>
          <w:tcPr>
            <w:tcW w:w="2833" w:type="dxa"/>
            <w:shd w:val="clear" w:color="auto" w:fill="auto"/>
            <w:noWrap/>
            <w:vAlign w:val="bottom"/>
            <w:hideMark/>
          </w:tcPr>
          <w:p w14:paraId="6948E156" w14:textId="77777777" w:rsidR="004E5A60" w:rsidRPr="00AF1113" w:rsidRDefault="004E5A60" w:rsidP="009B44CE">
            <w:pPr>
              <w:spacing w:before="20" w:after="20"/>
              <w:jc w:val="center"/>
              <w:rPr>
                <w:rFonts w:ascii="Calibri" w:eastAsia="Times New Roman" w:hAnsi="Calibri"/>
                <w:color w:val="000000"/>
                <w:sz w:val="22"/>
              </w:rPr>
            </w:pPr>
            <w:r w:rsidRPr="00AF1113">
              <w:rPr>
                <w:rFonts w:ascii="Calibri" w:eastAsia="Times New Roman" w:hAnsi="Calibri"/>
                <w:color w:val="000000"/>
                <w:sz w:val="22"/>
              </w:rPr>
              <w:t>Upper</w:t>
            </w:r>
          </w:p>
        </w:tc>
        <w:tc>
          <w:tcPr>
            <w:tcW w:w="799" w:type="dxa"/>
            <w:shd w:val="clear" w:color="auto" w:fill="auto"/>
            <w:noWrap/>
            <w:vAlign w:val="bottom"/>
            <w:hideMark/>
          </w:tcPr>
          <w:p w14:paraId="2BF99CED" w14:textId="3B586E64"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33.12</w:t>
            </w:r>
          </w:p>
        </w:tc>
        <w:tc>
          <w:tcPr>
            <w:tcW w:w="827" w:type="dxa"/>
            <w:shd w:val="clear" w:color="auto" w:fill="auto"/>
            <w:noWrap/>
            <w:vAlign w:val="bottom"/>
            <w:hideMark/>
          </w:tcPr>
          <w:p w14:paraId="2205ED2B" w14:textId="0279BF4A"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-22.87</w:t>
            </w:r>
          </w:p>
        </w:tc>
        <w:tc>
          <w:tcPr>
            <w:tcW w:w="801" w:type="dxa"/>
            <w:shd w:val="clear" w:color="auto" w:fill="auto"/>
            <w:noWrap/>
            <w:vAlign w:val="bottom"/>
            <w:hideMark/>
          </w:tcPr>
          <w:p w14:paraId="58683F85" w14:textId="58352702"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717" w:type="dxa"/>
            <w:shd w:val="clear" w:color="auto" w:fill="auto"/>
            <w:noWrap/>
            <w:vAlign w:val="bottom"/>
            <w:hideMark/>
          </w:tcPr>
          <w:p w14:paraId="3259B44C" w14:textId="0A266ABF"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r>
      <w:tr w:rsidR="004E5A60" w:rsidRPr="00AF1113" w14:paraId="0719E0FF" w14:textId="77777777" w:rsidTr="000661FF">
        <w:trPr>
          <w:trHeight w:val="300"/>
          <w:jc w:val="center"/>
        </w:trPr>
        <w:tc>
          <w:tcPr>
            <w:tcW w:w="1191" w:type="dxa"/>
            <w:vMerge/>
            <w:shd w:val="clear" w:color="auto" w:fill="B8CCE4"/>
            <w:vAlign w:val="center"/>
            <w:hideMark/>
          </w:tcPr>
          <w:p w14:paraId="19FEEDF2" w14:textId="77777777" w:rsidR="004E5A60" w:rsidRPr="00AF1113" w:rsidRDefault="004E5A60" w:rsidP="009B44CE">
            <w:pPr>
              <w:spacing w:before="20" w:after="20"/>
              <w:jc w:val="center"/>
              <w:rPr>
                <w:rFonts w:ascii="Calibri" w:eastAsia="Times New Roman" w:hAnsi="Calibri"/>
                <w:b/>
                <w:bCs/>
                <w:color w:val="000000"/>
              </w:rPr>
            </w:pPr>
          </w:p>
        </w:tc>
        <w:tc>
          <w:tcPr>
            <w:tcW w:w="1314" w:type="dxa"/>
            <w:vMerge/>
            <w:vAlign w:val="center"/>
            <w:hideMark/>
          </w:tcPr>
          <w:p w14:paraId="63FB0C1E" w14:textId="77777777" w:rsidR="004E5A60" w:rsidRPr="00AF1113" w:rsidRDefault="004E5A60" w:rsidP="009B44CE">
            <w:pPr>
              <w:spacing w:before="20" w:after="20"/>
              <w:jc w:val="center"/>
              <w:rPr>
                <w:rFonts w:ascii="Calibri" w:eastAsia="Times New Roman" w:hAnsi="Calibri"/>
                <w:b/>
                <w:bCs/>
                <w:color w:val="000000"/>
                <w:sz w:val="22"/>
              </w:rPr>
            </w:pPr>
          </w:p>
        </w:tc>
        <w:tc>
          <w:tcPr>
            <w:tcW w:w="1288" w:type="dxa"/>
            <w:shd w:val="clear" w:color="auto" w:fill="auto"/>
            <w:noWrap/>
            <w:vAlign w:val="bottom"/>
            <w:hideMark/>
          </w:tcPr>
          <w:p w14:paraId="310CC55F" w14:textId="40CB8AE0"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2833" w:type="dxa"/>
            <w:shd w:val="clear" w:color="auto" w:fill="auto"/>
            <w:noWrap/>
            <w:vAlign w:val="bottom"/>
            <w:hideMark/>
          </w:tcPr>
          <w:p w14:paraId="51FCAB9F" w14:textId="77777777" w:rsidR="004E5A60" w:rsidRPr="00AF1113" w:rsidRDefault="004E5A60" w:rsidP="009B44CE">
            <w:pPr>
              <w:spacing w:before="20" w:after="20"/>
              <w:jc w:val="center"/>
              <w:rPr>
                <w:rFonts w:ascii="Calibri" w:eastAsia="Times New Roman" w:hAnsi="Calibri"/>
                <w:color w:val="000000"/>
                <w:sz w:val="22"/>
              </w:rPr>
            </w:pPr>
            <w:r w:rsidRPr="00AF1113">
              <w:rPr>
                <w:rFonts w:ascii="Calibri" w:eastAsia="Times New Roman" w:hAnsi="Calibri"/>
                <w:color w:val="000000"/>
                <w:sz w:val="22"/>
              </w:rPr>
              <w:t>Middle and Lower</w:t>
            </w:r>
          </w:p>
        </w:tc>
        <w:tc>
          <w:tcPr>
            <w:tcW w:w="799" w:type="dxa"/>
            <w:shd w:val="clear" w:color="auto" w:fill="auto"/>
            <w:noWrap/>
            <w:vAlign w:val="bottom"/>
            <w:hideMark/>
          </w:tcPr>
          <w:p w14:paraId="6550D1FE" w14:textId="7ED9CDE4"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827" w:type="dxa"/>
            <w:shd w:val="clear" w:color="auto" w:fill="auto"/>
            <w:noWrap/>
            <w:vAlign w:val="bottom"/>
            <w:hideMark/>
          </w:tcPr>
          <w:p w14:paraId="6894F84E" w14:textId="6EE00387"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-17.68</w:t>
            </w:r>
          </w:p>
        </w:tc>
        <w:tc>
          <w:tcPr>
            <w:tcW w:w="801" w:type="dxa"/>
            <w:shd w:val="clear" w:color="auto" w:fill="auto"/>
            <w:noWrap/>
            <w:vAlign w:val="bottom"/>
            <w:hideMark/>
          </w:tcPr>
          <w:p w14:paraId="3606ABEB" w14:textId="04BC9FFD"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717" w:type="dxa"/>
            <w:shd w:val="clear" w:color="auto" w:fill="auto"/>
            <w:noWrap/>
            <w:vAlign w:val="bottom"/>
            <w:hideMark/>
          </w:tcPr>
          <w:p w14:paraId="38FE1935" w14:textId="74C73B69"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24.93</w:t>
            </w:r>
          </w:p>
        </w:tc>
      </w:tr>
      <w:tr w:rsidR="004E5A60" w:rsidRPr="00AF1113" w14:paraId="42BD3681" w14:textId="77777777" w:rsidTr="000661FF">
        <w:trPr>
          <w:trHeight w:val="300"/>
          <w:jc w:val="center"/>
        </w:trPr>
        <w:tc>
          <w:tcPr>
            <w:tcW w:w="1191" w:type="dxa"/>
            <w:vMerge/>
            <w:shd w:val="clear" w:color="auto" w:fill="B8CCE4"/>
            <w:vAlign w:val="center"/>
            <w:hideMark/>
          </w:tcPr>
          <w:p w14:paraId="06D948D8" w14:textId="77777777" w:rsidR="004E5A60" w:rsidRPr="00AF1113" w:rsidRDefault="004E5A60" w:rsidP="009B44CE">
            <w:pPr>
              <w:spacing w:before="20" w:after="20"/>
              <w:jc w:val="center"/>
              <w:rPr>
                <w:rFonts w:ascii="Calibri" w:eastAsia="Times New Roman" w:hAnsi="Calibri"/>
                <w:b/>
                <w:bCs/>
                <w:color w:val="000000"/>
              </w:rPr>
            </w:pPr>
          </w:p>
        </w:tc>
        <w:tc>
          <w:tcPr>
            <w:tcW w:w="1314" w:type="dxa"/>
            <w:vMerge w:val="restart"/>
            <w:shd w:val="clear" w:color="auto" w:fill="auto"/>
            <w:noWrap/>
            <w:vAlign w:val="center"/>
            <w:hideMark/>
          </w:tcPr>
          <w:p w14:paraId="58CC2E68" w14:textId="77777777" w:rsidR="004E5A60" w:rsidRPr="00AF1113" w:rsidRDefault="004E5A60" w:rsidP="009B44CE">
            <w:pPr>
              <w:spacing w:before="20" w:after="20"/>
              <w:jc w:val="center"/>
              <w:rPr>
                <w:rFonts w:ascii="Calibri" w:eastAsia="Times New Roman" w:hAnsi="Calibri"/>
                <w:b/>
                <w:bCs/>
                <w:color w:val="000000"/>
                <w:sz w:val="22"/>
              </w:rPr>
            </w:pPr>
            <w:r w:rsidRPr="00AF1113">
              <w:rPr>
                <w:rFonts w:ascii="Calibri" w:eastAsia="Times New Roman" w:hAnsi="Calibri"/>
                <w:b/>
                <w:bCs/>
                <w:color w:val="000000"/>
                <w:sz w:val="22"/>
              </w:rPr>
              <w:t>Yantra River</w:t>
            </w:r>
          </w:p>
        </w:tc>
        <w:tc>
          <w:tcPr>
            <w:tcW w:w="1288" w:type="dxa"/>
            <w:shd w:val="clear" w:color="auto" w:fill="auto"/>
            <w:noWrap/>
            <w:vAlign w:val="bottom"/>
            <w:hideMark/>
          </w:tcPr>
          <w:p w14:paraId="2C1D1E81" w14:textId="4B02C867"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-5.44</w:t>
            </w:r>
          </w:p>
        </w:tc>
        <w:tc>
          <w:tcPr>
            <w:tcW w:w="2833" w:type="dxa"/>
            <w:shd w:val="clear" w:color="auto" w:fill="auto"/>
            <w:noWrap/>
            <w:vAlign w:val="bottom"/>
            <w:hideMark/>
          </w:tcPr>
          <w:p w14:paraId="742802B7" w14:textId="77777777" w:rsidR="004E5A60" w:rsidRPr="00AF1113" w:rsidRDefault="004E5A60" w:rsidP="009B44CE">
            <w:pPr>
              <w:spacing w:before="20" w:after="20"/>
              <w:jc w:val="center"/>
              <w:rPr>
                <w:rFonts w:ascii="Calibri" w:eastAsia="Times New Roman" w:hAnsi="Calibri"/>
                <w:color w:val="000000"/>
                <w:sz w:val="22"/>
              </w:rPr>
            </w:pPr>
            <w:r w:rsidRPr="00AF1113">
              <w:rPr>
                <w:rFonts w:ascii="Calibri" w:eastAsia="Times New Roman" w:hAnsi="Calibri"/>
                <w:color w:val="000000"/>
                <w:sz w:val="22"/>
              </w:rPr>
              <w:t>Upper</w:t>
            </w:r>
          </w:p>
        </w:tc>
        <w:tc>
          <w:tcPr>
            <w:tcW w:w="799" w:type="dxa"/>
            <w:shd w:val="clear" w:color="auto" w:fill="auto"/>
            <w:noWrap/>
            <w:vAlign w:val="bottom"/>
            <w:hideMark/>
          </w:tcPr>
          <w:p w14:paraId="3DFD2E1A" w14:textId="53525FA3"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827" w:type="dxa"/>
            <w:shd w:val="clear" w:color="auto" w:fill="auto"/>
            <w:noWrap/>
            <w:vAlign w:val="bottom"/>
            <w:hideMark/>
          </w:tcPr>
          <w:p w14:paraId="34DE6C98" w14:textId="044DE327"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-44.27</w:t>
            </w:r>
          </w:p>
        </w:tc>
        <w:tc>
          <w:tcPr>
            <w:tcW w:w="801" w:type="dxa"/>
            <w:shd w:val="clear" w:color="auto" w:fill="auto"/>
            <w:noWrap/>
            <w:vAlign w:val="bottom"/>
            <w:hideMark/>
          </w:tcPr>
          <w:p w14:paraId="53F8D231" w14:textId="1A2BC8EF"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717" w:type="dxa"/>
            <w:shd w:val="clear" w:color="auto" w:fill="auto"/>
            <w:noWrap/>
            <w:vAlign w:val="bottom"/>
            <w:hideMark/>
          </w:tcPr>
          <w:p w14:paraId="0BA48CE0" w14:textId="1CC82EB3"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r>
      <w:tr w:rsidR="004E5A60" w:rsidRPr="00AF1113" w14:paraId="182224D4" w14:textId="77777777" w:rsidTr="000661FF">
        <w:trPr>
          <w:trHeight w:val="300"/>
          <w:jc w:val="center"/>
        </w:trPr>
        <w:tc>
          <w:tcPr>
            <w:tcW w:w="1191" w:type="dxa"/>
            <w:vMerge/>
            <w:shd w:val="clear" w:color="auto" w:fill="B8CCE4"/>
            <w:vAlign w:val="center"/>
            <w:hideMark/>
          </w:tcPr>
          <w:p w14:paraId="6FE0D77D" w14:textId="77777777" w:rsidR="004E5A60" w:rsidRPr="00AF1113" w:rsidRDefault="004E5A60" w:rsidP="009B44CE">
            <w:pPr>
              <w:spacing w:before="20" w:after="20"/>
              <w:jc w:val="center"/>
              <w:rPr>
                <w:rFonts w:ascii="Calibri" w:eastAsia="Times New Roman" w:hAnsi="Calibri"/>
                <w:b/>
                <w:bCs/>
                <w:color w:val="000000"/>
              </w:rPr>
            </w:pPr>
          </w:p>
        </w:tc>
        <w:tc>
          <w:tcPr>
            <w:tcW w:w="1314" w:type="dxa"/>
            <w:vMerge/>
            <w:vAlign w:val="center"/>
            <w:hideMark/>
          </w:tcPr>
          <w:p w14:paraId="1FB7D471" w14:textId="77777777" w:rsidR="004E5A60" w:rsidRPr="00AF1113" w:rsidRDefault="004E5A60" w:rsidP="009B44CE">
            <w:pPr>
              <w:spacing w:before="20" w:after="20"/>
              <w:jc w:val="center"/>
              <w:rPr>
                <w:rFonts w:ascii="Calibri" w:eastAsia="Times New Roman" w:hAnsi="Calibri"/>
                <w:b/>
                <w:bCs/>
                <w:color w:val="000000"/>
                <w:sz w:val="22"/>
              </w:rPr>
            </w:pPr>
          </w:p>
        </w:tc>
        <w:tc>
          <w:tcPr>
            <w:tcW w:w="1288" w:type="dxa"/>
            <w:shd w:val="clear" w:color="auto" w:fill="auto"/>
            <w:noWrap/>
            <w:vAlign w:val="bottom"/>
            <w:hideMark/>
          </w:tcPr>
          <w:p w14:paraId="6A5DBA9B" w14:textId="5B9B7F20"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2833" w:type="dxa"/>
            <w:shd w:val="clear" w:color="auto" w:fill="auto"/>
            <w:noWrap/>
            <w:vAlign w:val="bottom"/>
            <w:hideMark/>
          </w:tcPr>
          <w:p w14:paraId="28CCB80F" w14:textId="77777777" w:rsidR="004E5A60" w:rsidRPr="00AF1113" w:rsidRDefault="004E5A60" w:rsidP="009B44CE">
            <w:pPr>
              <w:spacing w:before="20" w:after="20"/>
              <w:jc w:val="center"/>
              <w:rPr>
                <w:rFonts w:ascii="Calibri" w:eastAsia="Times New Roman" w:hAnsi="Calibri"/>
                <w:color w:val="000000"/>
                <w:sz w:val="22"/>
              </w:rPr>
            </w:pPr>
            <w:r w:rsidRPr="00AF1113">
              <w:rPr>
                <w:rFonts w:ascii="Calibri" w:eastAsia="Times New Roman" w:hAnsi="Calibri"/>
                <w:color w:val="000000"/>
                <w:sz w:val="22"/>
              </w:rPr>
              <w:t>Middle</w:t>
            </w:r>
          </w:p>
        </w:tc>
        <w:tc>
          <w:tcPr>
            <w:tcW w:w="799" w:type="dxa"/>
            <w:shd w:val="clear" w:color="auto" w:fill="auto"/>
            <w:noWrap/>
            <w:vAlign w:val="bottom"/>
            <w:hideMark/>
          </w:tcPr>
          <w:p w14:paraId="50BDD291" w14:textId="46B45382"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827" w:type="dxa"/>
            <w:shd w:val="clear" w:color="auto" w:fill="auto"/>
            <w:noWrap/>
            <w:vAlign w:val="bottom"/>
            <w:hideMark/>
          </w:tcPr>
          <w:p w14:paraId="1D43EA95" w14:textId="0B067C10"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-28.45</w:t>
            </w:r>
          </w:p>
        </w:tc>
        <w:tc>
          <w:tcPr>
            <w:tcW w:w="801" w:type="dxa"/>
            <w:shd w:val="clear" w:color="auto" w:fill="auto"/>
            <w:noWrap/>
            <w:vAlign w:val="bottom"/>
            <w:hideMark/>
          </w:tcPr>
          <w:p w14:paraId="518B0ACE" w14:textId="0EF46AD6"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717" w:type="dxa"/>
            <w:shd w:val="clear" w:color="auto" w:fill="auto"/>
            <w:noWrap/>
            <w:vAlign w:val="bottom"/>
            <w:hideMark/>
          </w:tcPr>
          <w:p w14:paraId="5E2A4EE9" w14:textId="51B34798"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r>
      <w:tr w:rsidR="004E5A60" w:rsidRPr="00AF1113" w14:paraId="2263DD23" w14:textId="77777777" w:rsidTr="000661FF">
        <w:trPr>
          <w:trHeight w:val="300"/>
          <w:jc w:val="center"/>
        </w:trPr>
        <w:tc>
          <w:tcPr>
            <w:tcW w:w="1191" w:type="dxa"/>
            <w:vMerge/>
            <w:shd w:val="clear" w:color="auto" w:fill="B8CCE4"/>
            <w:vAlign w:val="center"/>
            <w:hideMark/>
          </w:tcPr>
          <w:p w14:paraId="70EB86DE" w14:textId="77777777" w:rsidR="004E5A60" w:rsidRPr="00AF1113" w:rsidRDefault="004E5A60" w:rsidP="009B44CE">
            <w:pPr>
              <w:spacing w:before="20" w:after="20"/>
              <w:jc w:val="center"/>
              <w:rPr>
                <w:rFonts w:ascii="Calibri" w:eastAsia="Times New Roman" w:hAnsi="Calibri"/>
                <w:b/>
                <w:bCs/>
                <w:color w:val="000000"/>
              </w:rPr>
            </w:pPr>
          </w:p>
        </w:tc>
        <w:tc>
          <w:tcPr>
            <w:tcW w:w="1314" w:type="dxa"/>
            <w:vMerge/>
            <w:vAlign w:val="center"/>
            <w:hideMark/>
          </w:tcPr>
          <w:p w14:paraId="16A1F926" w14:textId="77777777" w:rsidR="004E5A60" w:rsidRPr="00AF1113" w:rsidRDefault="004E5A60" w:rsidP="009B44CE">
            <w:pPr>
              <w:spacing w:before="20" w:after="20"/>
              <w:jc w:val="center"/>
              <w:rPr>
                <w:rFonts w:ascii="Calibri" w:eastAsia="Times New Roman" w:hAnsi="Calibri"/>
                <w:b/>
                <w:bCs/>
                <w:color w:val="000000"/>
                <w:sz w:val="22"/>
              </w:rPr>
            </w:pPr>
          </w:p>
        </w:tc>
        <w:tc>
          <w:tcPr>
            <w:tcW w:w="1288" w:type="dxa"/>
            <w:shd w:val="clear" w:color="auto" w:fill="auto"/>
            <w:noWrap/>
            <w:vAlign w:val="bottom"/>
            <w:hideMark/>
          </w:tcPr>
          <w:p w14:paraId="5EDFDC14" w14:textId="7768E0F6"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2833" w:type="dxa"/>
            <w:shd w:val="clear" w:color="auto" w:fill="auto"/>
            <w:noWrap/>
            <w:vAlign w:val="bottom"/>
            <w:hideMark/>
          </w:tcPr>
          <w:p w14:paraId="4D0ACAB9" w14:textId="77777777" w:rsidR="004E5A60" w:rsidRPr="00AF1113" w:rsidRDefault="004E5A60" w:rsidP="009B44CE">
            <w:pPr>
              <w:spacing w:before="20" w:after="20"/>
              <w:jc w:val="center"/>
              <w:rPr>
                <w:rFonts w:ascii="Calibri" w:eastAsia="Times New Roman" w:hAnsi="Calibri"/>
                <w:color w:val="000000"/>
                <w:sz w:val="22"/>
              </w:rPr>
            </w:pPr>
            <w:r w:rsidRPr="00AF1113">
              <w:rPr>
                <w:rFonts w:ascii="Calibri" w:eastAsia="Times New Roman" w:hAnsi="Calibri"/>
                <w:color w:val="000000"/>
                <w:sz w:val="22"/>
              </w:rPr>
              <w:t>Lower</w:t>
            </w:r>
          </w:p>
        </w:tc>
        <w:tc>
          <w:tcPr>
            <w:tcW w:w="799" w:type="dxa"/>
            <w:shd w:val="clear" w:color="auto" w:fill="auto"/>
            <w:noWrap/>
            <w:vAlign w:val="bottom"/>
            <w:hideMark/>
          </w:tcPr>
          <w:p w14:paraId="321004C8" w14:textId="65CE605E"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827" w:type="dxa"/>
            <w:shd w:val="clear" w:color="auto" w:fill="auto"/>
            <w:noWrap/>
            <w:vAlign w:val="bottom"/>
            <w:hideMark/>
          </w:tcPr>
          <w:p w14:paraId="2B9443E0" w14:textId="646D84EF"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-25.90</w:t>
            </w:r>
          </w:p>
        </w:tc>
        <w:tc>
          <w:tcPr>
            <w:tcW w:w="801" w:type="dxa"/>
            <w:shd w:val="clear" w:color="auto" w:fill="auto"/>
            <w:noWrap/>
            <w:vAlign w:val="bottom"/>
            <w:hideMark/>
          </w:tcPr>
          <w:p w14:paraId="71FCAC55" w14:textId="3953E14C"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717" w:type="dxa"/>
            <w:shd w:val="clear" w:color="auto" w:fill="auto"/>
            <w:noWrap/>
            <w:vAlign w:val="bottom"/>
            <w:hideMark/>
          </w:tcPr>
          <w:p w14:paraId="056C2F6B" w14:textId="61F6F0B5"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r>
      <w:tr w:rsidR="004E5A60" w:rsidRPr="00AF1113" w14:paraId="1626F68C" w14:textId="77777777" w:rsidTr="000661FF">
        <w:trPr>
          <w:trHeight w:val="300"/>
          <w:jc w:val="center"/>
        </w:trPr>
        <w:tc>
          <w:tcPr>
            <w:tcW w:w="1191" w:type="dxa"/>
            <w:vMerge/>
            <w:shd w:val="clear" w:color="auto" w:fill="B8CCE4"/>
            <w:vAlign w:val="center"/>
            <w:hideMark/>
          </w:tcPr>
          <w:p w14:paraId="6C274335" w14:textId="77777777" w:rsidR="004E5A60" w:rsidRPr="00AF1113" w:rsidRDefault="004E5A60" w:rsidP="009B44CE">
            <w:pPr>
              <w:spacing w:before="20" w:after="20"/>
              <w:jc w:val="center"/>
              <w:rPr>
                <w:rFonts w:ascii="Calibri" w:eastAsia="Times New Roman" w:hAnsi="Calibri"/>
                <w:b/>
                <w:bCs/>
                <w:color w:val="000000"/>
              </w:rPr>
            </w:pPr>
          </w:p>
        </w:tc>
        <w:tc>
          <w:tcPr>
            <w:tcW w:w="1314" w:type="dxa"/>
            <w:vMerge w:val="restart"/>
            <w:shd w:val="clear" w:color="auto" w:fill="auto"/>
            <w:noWrap/>
            <w:vAlign w:val="center"/>
            <w:hideMark/>
          </w:tcPr>
          <w:p w14:paraId="394A2AA3" w14:textId="77777777" w:rsidR="004E5A60" w:rsidRPr="00AF1113" w:rsidRDefault="004E5A60" w:rsidP="009B44CE">
            <w:pPr>
              <w:spacing w:before="20" w:after="20"/>
              <w:jc w:val="center"/>
              <w:rPr>
                <w:rFonts w:ascii="Calibri" w:eastAsia="Times New Roman" w:hAnsi="Calibri"/>
                <w:b/>
                <w:bCs/>
                <w:color w:val="000000"/>
                <w:sz w:val="22"/>
              </w:rPr>
            </w:pPr>
            <w:r w:rsidRPr="00AF1113">
              <w:rPr>
                <w:rFonts w:ascii="Calibri" w:eastAsia="Times New Roman" w:hAnsi="Calibri"/>
                <w:b/>
                <w:bCs/>
                <w:color w:val="000000"/>
                <w:sz w:val="22"/>
              </w:rPr>
              <w:t>Rusenski Lom</w:t>
            </w:r>
          </w:p>
        </w:tc>
        <w:tc>
          <w:tcPr>
            <w:tcW w:w="1288" w:type="dxa"/>
            <w:shd w:val="clear" w:color="auto" w:fill="auto"/>
            <w:noWrap/>
            <w:vAlign w:val="bottom"/>
            <w:hideMark/>
          </w:tcPr>
          <w:p w14:paraId="6D5275B8" w14:textId="2C84CB7B"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-21.22</w:t>
            </w:r>
          </w:p>
        </w:tc>
        <w:tc>
          <w:tcPr>
            <w:tcW w:w="2833" w:type="dxa"/>
            <w:shd w:val="clear" w:color="auto" w:fill="auto"/>
            <w:noWrap/>
            <w:vAlign w:val="bottom"/>
            <w:hideMark/>
          </w:tcPr>
          <w:p w14:paraId="0F7B1121" w14:textId="77777777" w:rsidR="004E5A60" w:rsidRPr="00AF1113" w:rsidRDefault="004E5A60" w:rsidP="009B44CE">
            <w:pPr>
              <w:spacing w:before="20" w:after="20"/>
              <w:jc w:val="center"/>
              <w:rPr>
                <w:rFonts w:ascii="Calibri" w:eastAsia="Times New Roman" w:hAnsi="Calibri"/>
                <w:color w:val="000000"/>
                <w:sz w:val="22"/>
              </w:rPr>
            </w:pPr>
            <w:r w:rsidRPr="00AF1113">
              <w:rPr>
                <w:rFonts w:ascii="Calibri" w:eastAsia="Times New Roman" w:hAnsi="Calibri"/>
                <w:color w:val="000000"/>
                <w:sz w:val="22"/>
              </w:rPr>
              <w:t>Cherni Lom and Beli Lom</w:t>
            </w:r>
          </w:p>
        </w:tc>
        <w:tc>
          <w:tcPr>
            <w:tcW w:w="799" w:type="dxa"/>
            <w:shd w:val="clear" w:color="auto" w:fill="auto"/>
            <w:noWrap/>
            <w:vAlign w:val="bottom"/>
            <w:hideMark/>
          </w:tcPr>
          <w:p w14:paraId="7F4CC712" w14:textId="597D3043"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827" w:type="dxa"/>
            <w:shd w:val="clear" w:color="auto" w:fill="auto"/>
            <w:noWrap/>
            <w:vAlign w:val="bottom"/>
            <w:hideMark/>
          </w:tcPr>
          <w:p w14:paraId="3F7E048F" w14:textId="304CB085"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-36.85</w:t>
            </w:r>
          </w:p>
        </w:tc>
        <w:tc>
          <w:tcPr>
            <w:tcW w:w="801" w:type="dxa"/>
            <w:shd w:val="clear" w:color="auto" w:fill="auto"/>
            <w:noWrap/>
            <w:vAlign w:val="bottom"/>
            <w:hideMark/>
          </w:tcPr>
          <w:p w14:paraId="6081C813" w14:textId="32B15262"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717" w:type="dxa"/>
            <w:shd w:val="clear" w:color="auto" w:fill="auto"/>
            <w:noWrap/>
            <w:vAlign w:val="bottom"/>
            <w:hideMark/>
          </w:tcPr>
          <w:p w14:paraId="6DE570D8" w14:textId="57B23D7C"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r>
      <w:tr w:rsidR="004E5A60" w:rsidRPr="00AF1113" w14:paraId="1C305361" w14:textId="77777777" w:rsidTr="000661FF">
        <w:trPr>
          <w:trHeight w:val="300"/>
          <w:jc w:val="center"/>
        </w:trPr>
        <w:tc>
          <w:tcPr>
            <w:tcW w:w="1191" w:type="dxa"/>
            <w:vMerge/>
            <w:shd w:val="clear" w:color="auto" w:fill="B8CCE4"/>
            <w:vAlign w:val="center"/>
            <w:hideMark/>
          </w:tcPr>
          <w:p w14:paraId="6FCD17DF" w14:textId="77777777" w:rsidR="004E5A60" w:rsidRPr="00AF1113" w:rsidRDefault="004E5A60" w:rsidP="009B44CE">
            <w:pPr>
              <w:spacing w:before="20" w:after="20"/>
              <w:jc w:val="center"/>
              <w:rPr>
                <w:rFonts w:ascii="Calibri" w:eastAsia="Times New Roman" w:hAnsi="Calibri"/>
                <w:b/>
                <w:bCs/>
                <w:color w:val="000000"/>
              </w:rPr>
            </w:pPr>
          </w:p>
        </w:tc>
        <w:tc>
          <w:tcPr>
            <w:tcW w:w="1314" w:type="dxa"/>
            <w:vMerge/>
            <w:vAlign w:val="center"/>
            <w:hideMark/>
          </w:tcPr>
          <w:p w14:paraId="2A19BD00" w14:textId="77777777" w:rsidR="004E5A60" w:rsidRPr="00AF1113" w:rsidRDefault="004E5A60" w:rsidP="009B44CE">
            <w:pPr>
              <w:spacing w:before="20" w:after="20"/>
              <w:jc w:val="center"/>
              <w:rPr>
                <w:rFonts w:ascii="Calibri" w:eastAsia="Times New Roman" w:hAnsi="Calibri"/>
                <w:b/>
                <w:bCs/>
                <w:color w:val="000000"/>
                <w:sz w:val="22"/>
              </w:rPr>
            </w:pPr>
          </w:p>
        </w:tc>
        <w:tc>
          <w:tcPr>
            <w:tcW w:w="1288" w:type="dxa"/>
            <w:shd w:val="clear" w:color="auto" w:fill="auto"/>
            <w:noWrap/>
            <w:vAlign w:val="bottom"/>
            <w:hideMark/>
          </w:tcPr>
          <w:p w14:paraId="38746D8F" w14:textId="0D8B449E"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2833" w:type="dxa"/>
            <w:shd w:val="clear" w:color="auto" w:fill="auto"/>
            <w:noWrap/>
            <w:vAlign w:val="bottom"/>
            <w:hideMark/>
          </w:tcPr>
          <w:p w14:paraId="659BE881" w14:textId="77777777" w:rsidR="004E5A60" w:rsidRPr="00AF1113" w:rsidRDefault="004E5A60" w:rsidP="009B44CE">
            <w:pPr>
              <w:spacing w:before="20" w:after="20"/>
              <w:jc w:val="center"/>
              <w:rPr>
                <w:rFonts w:ascii="Calibri" w:eastAsia="Times New Roman" w:hAnsi="Calibri"/>
                <w:color w:val="000000"/>
                <w:sz w:val="22"/>
              </w:rPr>
            </w:pPr>
            <w:r w:rsidRPr="00AF1113">
              <w:rPr>
                <w:rFonts w:ascii="Calibri" w:eastAsia="Times New Roman" w:hAnsi="Calibri"/>
                <w:color w:val="000000"/>
                <w:sz w:val="22"/>
              </w:rPr>
              <w:t>Lower Rusenski Lom</w:t>
            </w:r>
          </w:p>
        </w:tc>
        <w:tc>
          <w:tcPr>
            <w:tcW w:w="799" w:type="dxa"/>
            <w:shd w:val="clear" w:color="auto" w:fill="auto"/>
            <w:noWrap/>
            <w:vAlign w:val="bottom"/>
            <w:hideMark/>
          </w:tcPr>
          <w:p w14:paraId="293389BC" w14:textId="6BEDAD9D"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827" w:type="dxa"/>
            <w:shd w:val="clear" w:color="auto" w:fill="auto"/>
            <w:noWrap/>
            <w:vAlign w:val="bottom"/>
            <w:hideMark/>
          </w:tcPr>
          <w:p w14:paraId="3937C837" w14:textId="7787206D"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-43.90</w:t>
            </w:r>
          </w:p>
        </w:tc>
        <w:tc>
          <w:tcPr>
            <w:tcW w:w="801" w:type="dxa"/>
            <w:shd w:val="clear" w:color="auto" w:fill="auto"/>
            <w:noWrap/>
            <w:vAlign w:val="bottom"/>
            <w:hideMark/>
          </w:tcPr>
          <w:p w14:paraId="2C08B46F" w14:textId="182A4BA3"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717" w:type="dxa"/>
            <w:shd w:val="clear" w:color="auto" w:fill="auto"/>
            <w:noWrap/>
            <w:vAlign w:val="bottom"/>
            <w:hideMark/>
          </w:tcPr>
          <w:p w14:paraId="64FEC09E" w14:textId="29A45966"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r>
      <w:tr w:rsidR="004E5A60" w:rsidRPr="00AF1113" w14:paraId="14432590" w14:textId="77777777" w:rsidTr="000661FF">
        <w:trPr>
          <w:trHeight w:val="300"/>
          <w:jc w:val="center"/>
        </w:trPr>
        <w:tc>
          <w:tcPr>
            <w:tcW w:w="1191" w:type="dxa"/>
            <w:vMerge/>
            <w:shd w:val="clear" w:color="auto" w:fill="B8CCE4"/>
            <w:vAlign w:val="center"/>
            <w:hideMark/>
          </w:tcPr>
          <w:p w14:paraId="04FB6BE3" w14:textId="77777777" w:rsidR="004E5A60" w:rsidRPr="00AF1113" w:rsidRDefault="004E5A60" w:rsidP="009B44CE">
            <w:pPr>
              <w:spacing w:before="20" w:after="20"/>
              <w:jc w:val="center"/>
              <w:rPr>
                <w:rFonts w:ascii="Calibri" w:eastAsia="Times New Roman" w:hAnsi="Calibri"/>
                <w:b/>
                <w:bCs/>
                <w:color w:val="000000"/>
              </w:rPr>
            </w:pPr>
          </w:p>
        </w:tc>
        <w:tc>
          <w:tcPr>
            <w:tcW w:w="1314" w:type="dxa"/>
            <w:vMerge w:val="restart"/>
            <w:shd w:val="clear" w:color="auto" w:fill="auto"/>
            <w:noWrap/>
            <w:vAlign w:val="center"/>
            <w:hideMark/>
          </w:tcPr>
          <w:p w14:paraId="3C66870E" w14:textId="77777777" w:rsidR="004E5A60" w:rsidRPr="00AF1113" w:rsidRDefault="004E5A60" w:rsidP="009B44CE">
            <w:pPr>
              <w:spacing w:before="20" w:after="20"/>
              <w:jc w:val="center"/>
              <w:rPr>
                <w:rFonts w:ascii="Calibri" w:eastAsia="Times New Roman" w:hAnsi="Calibri"/>
                <w:b/>
                <w:bCs/>
                <w:color w:val="000000"/>
                <w:sz w:val="22"/>
              </w:rPr>
            </w:pPr>
            <w:r w:rsidRPr="00AF1113">
              <w:rPr>
                <w:rFonts w:ascii="Calibri" w:eastAsia="Times New Roman" w:hAnsi="Calibri"/>
                <w:b/>
                <w:bCs/>
                <w:color w:val="000000"/>
                <w:sz w:val="22"/>
              </w:rPr>
              <w:t>Danube Dobrudzha</w:t>
            </w:r>
          </w:p>
        </w:tc>
        <w:tc>
          <w:tcPr>
            <w:tcW w:w="1288" w:type="dxa"/>
            <w:shd w:val="clear" w:color="auto" w:fill="auto"/>
            <w:noWrap/>
            <w:vAlign w:val="bottom"/>
            <w:hideMark/>
          </w:tcPr>
          <w:p w14:paraId="445808A4" w14:textId="73D82785"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-23.50</w:t>
            </w:r>
          </w:p>
        </w:tc>
        <w:tc>
          <w:tcPr>
            <w:tcW w:w="2833" w:type="dxa"/>
            <w:shd w:val="clear" w:color="auto" w:fill="auto"/>
            <w:noWrap/>
            <w:vAlign w:val="bottom"/>
            <w:hideMark/>
          </w:tcPr>
          <w:p w14:paraId="00504C48" w14:textId="77777777" w:rsidR="004E5A60" w:rsidRPr="00AF1113" w:rsidRDefault="004E5A60" w:rsidP="009B44CE">
            <w:pPr>
              <w:spacing w:before="20" w:after="20"/>
              <w:jc w:val="center"/>
              <w:rPr>
                <w:rFonts w:ascii="Calibri" w:eastAsia="Times New Roman" w:hAnsi="Calibri"/>
                <w:color w:val="000000"/>
                <w:sz w:val="22"/>
              </w:rPr>
            </w:pPr>
            <w:r w:rsidRPr="00AF1113">
              <w:rPr>
                <w:rFonts w:ascii="Calibri" w:eastAsia="Times New Roman" w:hAnsi="Calibri"/>
                <w:color w:val="000000"/>
                <w:sz w:val="22"/>
              </w:rPr>
              <w:t>Upper river sections</w:t>
            </w:r>
          </w:p>
        </w:tc>
        <w:tc>
          <w:tcPr>
            <w:tcW w:w="799" w:type="dxa"/>
            <w:shd w:val="clear" w:color="auto" w:fill="auto"/>
            <w:noWrap/>
            <w:vAlign w:val="bottom"/>
            <w:hideMark/>
          </w:tcPr>
          <w:p w14:paraId="238B0B53" w14:textId="210665D7"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827" w:type="dxa"/>
            <w:shd w:val="clear" w:color="auto" w:fill="auto"/>
            <w:noWrap/>
            <w:vAlign w:val="bottom"/>
            <w:hideMark/>
          </w:tcPr>
          <w:p w14:paraId="283E263A" w14:textId="0D7D9D09"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801" w:type="dxa"/>
            <w:shd w:val="clear" w:color="auto" w:fill="auto"/>
            <w:noWrap/>
            <w:vAlign w:val="bottom"/>
            <w:hideMark/>
          </w:tcPr>
          <w:p w14:paraId="734D5456" w14:textId="764EE634"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-31.10</w:t>
            </w:r>
          </w:p>
        </w:tc>
        <w:tc>
          <w:tcPr>
            <w:tcW w:w="717" w:type="dxa"/>
            <w:shd w:val="clear" w:color="auto" w:fill="auto"/>
            <w:noWrap/>
            <w:vAlign w:val="bottom"/>
            <w:hideMark/>
          </w:tcPr>
          <w:p w14:paraId="78A95C34" w14:textId="26FE1107"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r>
      <w:tr w:rsidR="004E5A60" w:rsidRPr="00AF1113" w14:paraId="552279F2" w14:textId="77777777" w:rsidTr="000661FF">
        <w:trPr>
          <w:trHeight w:val="315"/>
          <w:jc w:val="center"/>
        </w:trPr>
        <w:tc>
          <w:tcPr>
            <w:tcW w:w="1191" w:type="dxa"/>
            <w:vMerge/>
            <w:shd w:val="clear" w:color="auto" w:fill="B8CCE4"/>
            <w:vAlign w:val="center"/>
            <w:hideMark/>
          </w:tcPr>
          <w:p w14:paraId="6F04C3BA" w14:textId="77777777" w:rsidR="004E5A60" w:rsidRPr="00AF1113" w:rsidRDefault="004E5A60" w:rsidP="009B44CE">
            <w:pPr>
              <w:spacing w:before="20" w:after="20"/>
              <w:jc w:val="center"/>
              <w:rPr>
                <w:rFonts w:ascii="Calibri" w:eastAsia="Times New Roman" w:hAnsi="Calibri"/>
                <w:b/>
                <w:bCs/>
                <w:color w:val="000000"/>
              </w:rPr>
            </w:pPr>
          </w:p>
        </w:tc>
        <w:tc>
          <w:tcPr>
            <w:tcW w:w="1314" w:type="dxa"/>
            <w:vMerge/>
            <w:vAlign w:val="center"/>
            <w:hideMark/>
          </w:tcPr>
          <w:p w14:paraId="24D59C2D" w14:textId="77777777" w:rsidR="004E5A60" w:rsidRPr="00AF1113" w:rsidRDefault="004E5A60" w:rsidP="009B44CE">
            <w:pPr>
              <w:spacing w:before="20" w:after="20"/>
              <w:jc w:val="center"/>
              <w:rPr>
                <w:rFonts w:ascii="Calibri" w:eastAsia="Times New Roman" w:hAnsi="Calibri"/>
                <w:b/>
                <w:bCs/>
                <w:color w:val="000000"/>
                <w:sz w:val="22"/>
              </w:rPr>
            </w:pPr>
          </w:p>
        </w:tc>
        <w:tc>
          <w:tcPr>
            <w:tcW w:w="1288" w:type="dxa"/>
            <w:shd w:val="clear" w:color="auto" w:fill="auto"/>
            <w:noWrap/>
            <w:vAlign w:val="bottom"/>
            <w:hideMark/>
          </w:tcPr>
          <w:p w14:paraId="31D52983" w14:textId="32D40FA1"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2833" w:type="dxa"/>
            <w:shd w:val="clear" w:color="auto" w:fill="auto"/>
            <w:noWrap/>
            <w:vAlign w:val="bottom"/>
            <w:hideMark/>
          </w:tcPr>
          <w:p w14:paraId="59A66526" w14:textId="77777777" w:rsidR="004E5A60" w:rsidRPr="00AF1113" w:rsidRDefault="004E5A60" w:rsidP="009B44CE">
            <w:pPr>
              <w:spacing w:before="20" w:after="20"/>
              <w:jc w:val="center"/>
              <w:rPr>
                <w:rFonts w:ascii="Calibri" w:eastAsia="Times New Roman" w:hAnsi="Calibri"/>
                <w:color w:val="000000"/>
                <w:sz w:val="22"/>
              </w:rPr>
            </w:pPr>
            <w:r w:rsidRPr="00AF1113">
              <w:rPr>
                <w:rFonts w:ascii="Calibri" w:eastAsia="Times New Roman" w:hAnsi="Calibri"/>
                <w:color w:val="000000"/>
                <w:sz w:val="22"/>
              </w:rPr>
              <w:t>Middle and Lower river section</w:t>
            </w:r>
          </w:p>
        </w:tc>
        <w:tc>
          <w:tcPr>
            <w:tcW w:w="799" w:type="dxa"/>
            <w:shd w:val="clear" w:color="auto" w:fill="auto"/>
            <w:noWrap/>
            <w:vAlign w:val="bottom"/>
            <w:hideMark/>
          </w:tcPr>
          <w:p w14:paraId="5F83457C" w14:textId="7BDFFA34"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827" w:type="dxa"/>
            <w:shd w:val="clear" w:color="auto" w:fill="auto"/>
            <w:noWrap/>
            <w:vAlign w:val="bottom"/>
            <w:hideMark/>
          </w:tcPr>
          <w:p w14:paraId="4A0D885A" w14:textId="4AE623B4"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-43.90</w:t>
            </w:r>
          </w:p>
        </w:tc>
        <w:tc>
          <w:tcPr>
            <w:tcW w:w="801" w:type="dxa"/>
            <w:shd w:val="clear" w:color="auto" w:fill="auto"/>
            <w:noWrap/>
            <w:vAlign w:val="bottom"/>
            <w:hideMark/>
          </w:tcPr>
          <w:p w14:paraId="0434CA87" w14:textId="5A8E93BA"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717" w:type="dxa"/>
            <w:shd w:val="clear" w:color="auto" w:fill="auto"/>
            <w:noWrap/>
            <w:vAlign w:val="bottom"/>
            <w:hideMark/>
          </w:tcPr>
          <w:p w14:paraId="784A4ABF" w14:textId="2AC623B5"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r>
      <w:tr w:rsidR="004E5A60" w:rsidRPr="00AF1113" w14:paraId="7AB43F51" w14:textId="77777777" w:rsidTr="000661FF">
        <w:trPr>
          <w:trHeight w:val="315"/>
          <w:jc w:val="center"/>
        </w:trPr>
        <w:tc>
          <w:tcPr>
            <w:tcW w:w="1191" w:type="dxa"/>
            <w:vMerge w:val="restart"/>
            <w:shd w:val="clear" w:color="auto" w:fill="B8CCE4"/>
            <w:noWrap/>
            <w:vAlign w:val="center"/>
            <w:hideMark/>
          </w:tcPr>
          <w:p w14:paraId="26AD1CCC" w14:textId="28097461" w:rsidR="004E5A60" w:rsidRPr="00AF1113" w:rsidRDefault="004E5A60" w:rsidP="009B44CE">
            <w:pPr>
              <w:spacing w:before="20" w:after="20"/>
              <w:jc w:val="center"/>
              <w:rPr>
                <w:rFonts w:ascii="Calibri" w:eastAsia="Times New Roman" w:hAnsi="Calibri"/>
                <w:b/>
                <w:bCs/>
                <w:color w:val="000000"/>
              </w:rPr>
            </w:pPr>
            <w:r w:rsidRPr="00AF1113">
              <w:rPr>
                <w:rFonts w:ascii="Calibri" w:eastAsia="Times New Roman" w:hAnsi="Calibri"/>
                <w:b/>
                <w:bCs/>
                <w:color w:val="000000"/>
              </w:rPr>
              <w:t>East Aegean</w:t>
            </w:r>
            <w:r>
              <w:rPr>
                <w:rFonts w:ascii="Calibri" w:eastAsia="Times New Roman" w:hAnsi="Calibri"/>
                <w:b/>
                <w:bCs/>
                <w:color w:val="000000"/>
              </w:rPr>
              <w:t xml:space="preserve"> </w:t>
            </w:r>
            <w:r w:rsidR="009B44CE">
              <w:rPr>
                <w:rFonts w:ascii="Calibri" w:eastAsia="Times New Roman" w:hAnsi="Calibri"/>
                <w:b/>
                <w:bCs/>
                <w:color w:val="000000"/>
                <w:lang w:val="en-US"/>
              </w:rPr>
              <w:t>S</w:t>
            </w:r>
            <w:r>
              <w:rPr>
                <w:rFonts w:ascii="Calibri" w:eastAsia="Times New Roman" w:hAnsi="Calibri"/>
                <w:b/>
                <w:bCs/>
                <w:color w:val="000000"/>
              </w:rPr>
              <w:t>ea</w:t>
            </w:r>
          </w:p>
        </w:tc>
        <w:tc>
          <w:tcPr>
            <w:tcW w:w="1314" w:type="dxa"/>
            <w:vMerge w:val="restart"/>
            <w:shd w:val="clear" w:color="auto" w:fill="auto"/>
            <w:noWrap/>
            <w:vAlign w:val="center"/>
            <w:hideMark/>
          </w:tcPr>
          <w:p w14:paraId="5A367674" w14:textId="77777777" w:rsidR="004E5A60" w:rsidRPr="00AF1113" w:rsidRDefault="004E5A60" w:rsidP="009B44CE">
            <w:pPr>
              <w:spacing w:before="20" w:after="20"/>
              <w:jc w:val="center"/>
              <w:rPr>
                <w:rFonts w:ascii="Calibri" w:eastAsia="Times New Roman" w:hAnsi="Calibri"/>
                <w:b/>
                <w:bCs/>
                <w:color w:val="000000"/>
                <w:sz w:val="22"/>
              </w:rPr>
            </w:pPr>
            <w:r w:rsidRPr="00AF1113">
              <w:rPr>
                <w:rFonts w:ascii="Calibri" w:eastAsia="Times New Roman" w:hAnsi="Calibri"/>
                <w:b/>
                <w:bCs/>
                <w:color w:val="000000"/>
                <w:sz w:val="22"/>
              </w:rPr>
              <w:t>Maritsa River</w:t>
            </w:r>
          </w:p>
        </w:tc>
        <w:tc>
          <w:tcPr>
            <w:tcW w:w="1288" w:type="dxa"/>
            <w:shd w:val="clear" w:color="auto" w:fill="auto"/>
            <w:noWrap/>
            <w:vAlign w:val="bottom"/>
            <w:hideMark/>
          </w:tcPr>
          <w:p w14:paraId="766B30C1" w14:textId="0C68701A"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2833" w:type="dxa"/>
            <w:shd w:val="clear" w:color="auto" w:fill="auto"/>
            <w:noWrap/>
            <w:vAlign w:val="bottom"/>
            <w:hideMark/>
          </w:tcPr>
          <w:p w14:paraId="093A5C8B" w14:textId="77777777" w:rsidR="004E5A60" w:rsidRPr="00AF1113" w:rsidRDefault="004E5A60" w:rsidP="009B44CE">
            <w:pPr>
              <w:spacing w:before="20" w:after="20"/>
              <w:jc w:val="center"/>
              <w:rPr>
                <w:rFonts w:ascii="Calibri" w:eastAsia="Times New Roman" w:hAnsi="Calibri"/>
                <w:color w:val="000000"/>
                <w:sz w:val="22"/>
              </w:rPr>
            </w:pPr>
            <w:r w:rsidRPr="00AF1113">
              <w:rPr>
                <w:rFonts w:ascii="Calibri" w:eastAsia="Times New Roman" w:hAnsi="Calibri"/>
                <w:color w:val="000000"/>
                <w:sz w:val="22"/>
              </w:rPr>
              <w:t>up to Pazardzhik</w:t>
            </w:r>
          </w:p>
        </w:tc>
        <w:tc>
          <w:tcPr>
            <w:tcW w:w="799" w:type="dxa"/>
            <w:shd w:val="clear" w:color="auto" w:fill="auto"/>
            <w:noWrap/>
            <w:vAlign w:val="bottom"/>
            <w:hideMark/>
          </w:tcPr>
          <w:p w14:paraId="1EFD00DD" w14:textId="0E54A821"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827" w:type="dxa"/>
            <w:shd w:val="clear" w:color="auto" w:fill="auto"/>
            <w:noWrap/>
            <w:vAlign w:val="bottom"/>
            <w:hideMark/>
          </w:tcPr>
          <w:p w14:paraId="6B16D2E2" w14:textId="0A761F3A"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-25.63</w:t>
            </w:r>
          </w:p>
        </w:tc>
        <w:tc>
          <w:tcPr>
            <w:tcW w:w="801" w:type="dxa"/>
            <w:shd w:val="clear" w:color="auto" w:fill="auto"/>
            <w:noWrap/>
            <w:vAlign w:val="bottom"/>
            <w:hideMark/>
          </w:tcPr>
          <w:p w14:paraId="65A51592" w14:textId="60C2B781"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717" w:type="dxa"/>
            <w:shd w:val="clear" w:color="auto" w:fill="auto"/>
            <w:noWrap/>
            <w:vAlign w:val="bottom"/>
            <w:hideMark/>
          </w:tcPr>
          <w:p w14:paraId="09396A6B" w14:textId="2906AE93"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r>
      <w:tr w:rsidR="004E5A60" w:rsidRPr="00AF1113" w14:paraId="77066D63" w14:textId="77777777" w:rsidTr="000661FF">
        <w:trPr>
          <w:trHeight w:val="300"/>
          <w:jc w:val="center"/>
        </w:trPr>
        <w:tc>
          <w:tcPr>
            <w:tcW w:w="1191" w:type="dxa"/>
            <w:vMerge/>
            <w:shd w:val="clear" w:color="auto" w:fill="B8CCE4"/>
            <w:vAlign w:val="center"/>
            <w:hideMark/>
          </w:tcPr>
          <w:p w14:paraId="6FEE0C52" w14:textId="77777777" w:rsidR="004E5A60" w:rsidRPr="00AF1113" w:rsidRDefault="004E5A60" w:rsidP="009B44CE">
            <w:pPr>
              <w:spacing w:before="20" w:after="20"/>
              <w:jc w:val="center"/>
              <w:rPr>
                <w:rFonts w:ascii="Calibri" w:eastAsia="Times New Roman" w:hAnsi="Calibri"/>
                <w:b/>
                <w:bCs/>
                <w:color w:val="000000"/>
              </w:rPr>
            </w:pPr>
          </w:p>
        </w:tc>
        <w:tc>
          <w:tcPr>
            <w:tcW w:w="1314" w:type="dxa"/>
            <w:vMerge/>
            <w:vAlign w:val="center"/>
            <w:hideMark/>
          </w:tcPr>
          <w:p w14:paraId="1A5B9669" w14:textId="77777777" w:rsidR="004E5A60" w:rsidRPr="00AF1113" w:rsidRDefault="004E5A60" w:rsidP="009B44CE">
            <w:pPr>
              <w:spacing w:before="20" w:after="20"/>
              <w:jc w:val="center"/>
              <w:rPr>
                <w:rFonts w:ascii="Calibri" w:eastAsia="Times New Roman" w:hAnsi="Calibri"/>
                <w:b/>
                <w:bCs/>
                <w:color w:val="000000"/>
                <w:sz w:val="22"/>
              </w:rPr>
            </w:pPr>
          </w:p>
        </w:tc>
        <w:tc>
          <w:tcPr>
            <w:tcW w:w="1288" w:type="dxa"/>
            <w:shd w:val="clear" w:color="auto" w:fill="auto"/>
            <w:noWrap/>
            <w:vAlign w:val="bottom"/>
            <w:hideMark/>
          </w:tcPr>
          <w:p w14:paraId="46A5EDEB" w14:textId="1DA15C68"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2833" w:type="dxa"/>
            <w:shd w:val="clear" w:color="auto" w:fill="auto"/>
            <w:noWrap/>
            <w:vAlign w:val="bottom"/>
            <w:hideMark/>
          </w:tcPr>
          <w:p w14:paraId="66A53DEA" w14:textId="77777777" w:rsidR="004E5A60" w:rsidRPr="00AF1113" w:rsidRDefault="004E5A60" w:rsidP="009B44CE">
            <w:pPr>
              <w:spacing w:before="20" w:after="20"/>
              <w:jc w:val="center"/>
              <w:rPr>
                <w:rFonts w:ascii="Calibri" w:eastAsia="Times New Roman" w:hAnsi="Calibri"/>
                <w:color w:val="000000"/>
                <w:sz w:val="22"/>
              </w:rPr>
            </w:pPr>
            <w:r w:rsidRPr="00AF1113">
              <w:rPr>
                <w:rFonts w:ascii="Calibri" w:eastAsia="Times New Roman" w:hAnsi="Calibri"/>
                <w:color w:val="000000"/>
                <w:sz w:val="22"/>
              </w:rPr>
              <w:t>from Pazardzhik to Parvomay</w:t>
            </w:r>
          </w:p>
        </w:tc>
        <w:tc>
          <w:tcPr>
            <w:tcW w:w="799" w:type="dxa"/>
            <w:shd w:val="clear" w:color="auto" w:fill="auto"/>
            <w:noWrap/>
            <w:vAlign w:val="bottom"/>
            <w:hideMark/>
          </w:tcPr>
          <w:p w14:paraId="6C452946" w14:textId="006407A9"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827" w:type="dxa"/>
            <w:shd w:val="clear" w:color="auto" w:fill="auto"/>
            <w:noWrap/>
            <w:vAlign w:val="bottom"/>
            <w:hideMark/>
          </w:tcPr>
          <w:p w14:paraId="344D5885" w14:textId="18869219"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801" w:type="dxa"/>
            <w:shd w:val="clear" w:color="auto" w:fill="auto"/>
            <w:noWrap/>
            <w:vAlign w:val="bottom"/>
            <w:hideMark/>
          </w:tcPr>
          <w:p w14:paraId="1649A3FC" w14:textId="78F183CF"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-31.10</w:t>
            </w:r>
          </w:p>
        </w:tc>
        <w:tc>
          <w:tcPr>
            <w:tcW w:w="717" w:type="dxa"/>
            <w:shd w:val="clear" w:color="auto" w:fill="auto"/>
            <w:noWrap/>
            <w:vAlign w:val="bottom"/>
            <w:hideMark/>
          </w:tcPr>
          <w:p w14:paraId="2224C0D5" w14:textId="7D9F894B"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r>
      <w:tr w:rsidR="004E5A60" w:rsidRPr="00AF1113" w14:paraId="3BC6A1EA" w14:textId="77777777" w:rsidTr="000661FF">
        <w:trPr>
          <w:trHeight w:val="300"/>
          <w:jc w:val="center"/>
        </w:trPr>
        <w:tc>
          <w:tcPr>
            <w:tcW w:w="1191" w:type="dxa"/>
            <w:vMerge/>
            <w:shd w:val="clear" w:color="auto" w:fill="B8CCE4"/>
            <w:vAlign w:val="center"/>
            <w:hideMark/>
          </w:tcPr>
          <w:p w14:paraId="4C9F7024" w14:textId="77777777" w:rsidR="004E5A60" w:rsidRPr="00AF1113" w:rsidRDefault="004E5A60" w:rsidP="009B44CE">
            <w:pPr>
              <w:spacing w:before="20" w:after="20"/>
              <w:jc w:val="center"/>
              <w:rPr>
                <w:rFonts w:ascii="Calibri" w:eastAsia="Times New Roman" w:hAnsi="Calibri"/>
                <w:b/>
                <w:bCs/>
                <w:color w:val="000000"/>
              </w:rPr>
            </w:pPr>
          </w:p>
        </w:tc>
        <w:tc>
          <w:tcPr>
            <w:tcW w:w="1314" w:type="dxa"/>
            <w:vMerge/>
            <w:vAlign w:val="center"/>
            <w:hideMark/>
          </w:tcPr>
          <w:p w14:paraId="1B9DF49D" w14:textId="77777777" w:rsidR="004E5A60" w:rsidRPr="00AF1113" w:rsidRDefault="004E5A60" w:rsidP="009B44CE">
            <w:pPr>
              <w:spacing w:before="20" w:after="20"/>
              <w:jc w:val="center"/>
              <w:rPr>
                <w:rFonts w:ascii="Calibri" w:eastAsia="Times New Roman" w:hAnsi="Calibri"/>
                <w:b/>
                <w:bCs/>
                <w:color w:val="000000"/>
                <w:sz w:val="22"/>
              </w:rPr>
            </w:pPr>
          </w:p>
        </w:tc>
        <w:tc>
          <w:tcPr>
            <w:tcW w:w="1288" w:type="dxa"/>
            <w:shd w:val="clear" w:color="auto" w:fill="auto"/>
            <w:noWrap/>
            <w:vAlign w:val="bottom"/>
            <w:hideMark/>
          </w:tcPr>
          <w:p w14:paraId="15BDF538" w14:textId="5262B5C8"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2833" w:type="dxa"/>
            <w:shd w:val="clear" w:color="auto" w:fill="auto"/>
            <w:noWrap/>
            <w:vAlign w:val="bottom"/>
            <w:hideMark/>
          </w:tcPr>
          <w:p w14:paraId="33751214" w14:textId="77777777" w:rsidR="004E5A60" w:rsidRPr="00AF1113" w:rsidRDefault="004E5A60" w:rsidP="009B44CE">
            <w:pPr>
              <w:spacing w:before="20" w:after="20"/>
              <w:jc w:val="center"/>
              <w:rPr>
                <w:rFonts w:ascii="Calibri" w:eastAsia="Times New Roman" w:hAnsi="Calibri"/>
                <w:color w:val="000000"/>
                <w:sz w:val="22"/>
              </w:rPr>
            </w:pPr>
            <w:r w:rsidRPr="00AF1113">
              <w:rPr>
                <w:rFonts w:ascii="Calibri" w:eastAsia="Times New Roman" w:hAnsi="Calibri"/>
                <w:color w:val="000000"/>
                <w:sz w:val="22"/>
              </w:rPr>
              <w:t>from Parvomay to Harmanli</w:t>
            </w:r>
          </w:p>
        </w:tc>
        <w:tc>
          <w:tcPr>
            <w:tcW w:w="799" w:type="dxa"/>
            <w:shd w:val="clear" w:color="auto" w:fill="auto"/>
            <w:noWrap/>
            <w:vAlign w:val="bottom"/>
            <w:hideMark/>
          </w:tcPr>
          <w:p w14:paraId="2D434D9A" w14:textId="6C630400"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827" w:type="dxa"/>
            <w:shd w:val="clear" w:color="auto" w:fill="auto"/>
            <w:noWrap/>
            <w:vAlign w:val="bottom"/>
            <w:hideMark/>
          </w:tcPr>
          <w:p w14:paraId="0A04D99A" w14:textId="0B3A95B9"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-20.61</w:t>
            </w:r>
          </w:p>
        </w:tc>
        <w:tc>
          <w:tcPr>
            <w:tcW w:w="801" w:type="dxa"/>
            <w:shd w:val="clear" w:color="auto" w:fill="auto"/>
            <w:noWrap/>
            <w:vAlign w:val="bottom"/>
            <w:hideMark/>
          </w:tcPr>
          <w:p w14:paraId="771C9573" w14:textId="2D9D6CDC"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717" w:type="dxa"/>
            <w:shd w:val="clear" w:color="auto" w:fill="auto"/>
            <w:noWrap/>
            <w:vAlign w:val="bottom"/>
            <w:hideMark/>
          </w:tcPr>
          <w:p w14:paraId="1E9E58F0" w14:textId="0B660D51"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r>
      <w:tr w:rsidR="004E5A60" w:rsidRPr="00AF1113" w14:paraId="2D2F1ED2" w14:textId="77777777" w:rsidTr="000661FF">
        <w:trPr>
          <w:trHeight w:val="300"/>
          <w:jc w:val="center"/>
        </w:trPr>
        <w:tc>
          <w:tcPr>
            <w:tcW w:w="1191" w:type="dxa"/>
            <w:vMerge/>
            <w:shd w:val="clear" w:color="auto" w:fill="B8CCE4"/>
            <w:vAlign w:val="center"/>
            <w:hideMark/>
          </w:tcPr>
          <w:p w14:paraId="4E3E66B9" w14:textId="77777777" w:rsidR="004E5A60" w:rsidRPr="00AF1113" w:rsidRDefault="004E5A60" w:rsidP="009B44CE">
            <w:pPr>
              <w:spacing w:before="20" w:after="20"/>
              <w:jc w:val="center"/>
              <w:rPr>
                <w:rFonts w:ascii="Calibri" w:eastAsia="Times New Roman" w:hAnsi="Calibri"/>
                <w:b/>
                <w:bCs/>
                <w:color w:val="000000"/>
              </w:rPr>
            </w:pPr>
          </w:p>
        </w:tc>
        <w:tc>
          <w:tcPr>
            <w:tcW w:w="1314" w:type="dxa"/>
            <w:vMerge/>
            <w:vAlign w:val="center"/>
            <w:hideMark/>
          </w:tcPr>
          <w:p w14:paraId="4AF7A372" w14:textId="77777777" w:rsidR="004E5A60" w:rsidRPr="00AF1113" w:rsidRDefault="004E5A60" w:rsidP="009B44CE">
            <w:pPr>
              <w:spacing w:before="20" w:after="20"/>
              <w:jc w:val="center"/>
              <w:rPr>
                <w:rFonts w:ascii="Calibri" w:eastAsia="Times New Roman" w:hAnsi="Calibri"/>
                <w:b/>
                <w:bCs/>
                <w:color w:val="000000"/>
                <w:sz w:val="22"/>
              </w:rPr>
            </w:pPr>
          </w:p>
        </w:tc>
        <w:tc>
          <w:tcPr>
            <w:tcW w:w="1288" w:type="dxa"/>
            <w:shd w:val="clear" w:color="auto" w:fill="auto"/>
            <w:noWrap/>
            <w:vAlign w:val="bottom"/>
            <w:hideMark/>
          </w:tcPr>
          <w:p w14:paraId="194616E5" w14:textId="2FE495BF"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2833" w:type="dxa"/>
            <w:shd w:val="clear" w:color="auto" w:fill="auto"/>
            <w:noWrap/>
            <w:vAlign w:val="bottom"/>
            <w:hideMark/>
          </w:tcPr>
          <w:p w14:paraId="30E917CC" w14:textId="77777777" w:rsidR="004E5A60" w:rsidRPr="00AF1113" w:rsidRDefault="004E5A60" w:rsidP="009B44CE">
            <w:pPr>
              <w:spacing w:before="20" w:after="20"/>
              <w:jc w:val="center"/>
              <w:rPr>
                <w:rFonts w:ascii="Calibri" w:eastAsia="Times New Roman" w:hAnsi="Calibri"/>
                <w:color w:val="000000"/>
                <w:sz w:val="22"/>
              </w:rPr>
            </w:pPr>
            <w:r w:rsidRPr="00AF1113">
              <w:rPr>
                <w:rFonts w:ascii="Calibri" w:eastAsia="Times New Roman" w:hAnsi="Calibri"/>
                <w:color w:val="000000"/>
                <w:sz w:val="22"/>
              </w:rPr>
              <w:t>from Harmanli to the border</w:t>
            </w:r>
          </w:p>
        </w:tc>
        <w:tc>
          <w:tcPr>
            <w:tcW w:w="799" w:type="dxa"/>
            <w:shd w:val="clear" w:color="auto" w:fill="auto"/>
            <w:noWrap/>
            <w:vAlign w:val="bottom"/>
            <w:hideMark/>
          </w:tcPr>
          <w:p w14:paraId="7942C752" w14:textId="65198449"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827" w:type="dxa"/>
            <w:shd w:val="clear" w:color="auto" w:fill="auto"/>
            <w:noWrap/>
            <w:vAlign w:val="bottom"/>
            <w:hideMark/>
          </w:tcPr>
          <w:p w14:paraId="11E5894E" w14:textId="27E0C7D9"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-23.80</w:t>
            </w:r>
          </w:p>
        </w:tc>
        <w:tc>
          <w:tcPr>
            <w:tcW w:w="801" w:type="dxa"/>
            <w:shd w:val="clear" w:color="auto" w:fill="auto"/>
            <w:noWrap/>
            <w:vAlign w:val="bottom"/>
            <w:hideMark/>
          </w:tcPr>
          <w:p w14:paraId="2DD13A32" w14:textId="1EF4D6A3"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717" w:type="dxa"/>
            <w:shd w:val="clear" w:color="auto" w:fill="auto"/>
            <w:noWrap/>
            <w:vAlign w:val="bottom"/>
            <w:hideMark/>
          </w:tcPr>
          <w:p w14:paraId="4EB2673B" w14:textId="31DAF731"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r>
      <w:tr w:rsidR="004E5A60" w:rsidRPr="00AF1113" w14:paraId="7B9BDB04" w14:textId="77777777" w:rsidTr="000661FF">
        <w:trPr>
          <w:trHeight w:val="300"/>
          <w:jc w:val="center"/>
        </w:trPr>
        <w:tc>
          <w:tcPr>
            <w:tcW w:w="1191" w:type="dxa"/>
            <w:vMerge/>
            <w:shd w:val="clear" w:color="auto" w:fill="B8CCE4"/>
            <w:vAlign w:val="center"/>
            <w:hideMark/>
          </w:tcPr>
          <w:p w14:paraId="03BE36B5" w14:textId="77777777" w:rsidR="004E5A60" w:rsidRPr="00AF1113" w:rsidRDefault="004E5A60" w:rsidP="009B44CE">
            <w:pPr>
              <w:spacing w:before="20" w:after="20"/>
              <w:jc w:val="center"/>
              <w:rPr>
                <w:rFonts w:ascii="Calibri" w:eastAsia="Times New Roman" w:hAnsi="Calibri"/>
                <w:b/>
                <w:bCs/>
                <w:color w:val="000000"/>
              </w:rPr>
            </w:pPr>
          </w:p>
        </w:tc>
        <w:tc>
          <w:tcPr>
            <w:tcW w:w="1314" w:type="dxa"/>
            <w:vMerge w:val="restart"/>
            <w:shd w:val="clear" w:color="auto" w:fill="auto"/>
            <w:noWrap/>
            <w:vAlign w:val="center"/>
            <w:hideMark/>
          </w:tcPr>
          <w:p w14:paraId="33457E1E" w14:textId="77777777" w:rsidR="004E5A60" w:rsidRPr="00AF1113" w:rsidRDefault="004E5A60" w:rsidP="009B44CE">
            <w:pPr>
              <w:spacing w:before="20" w:after="20"/>
              <w:jc w:val="center"/>
              <w:rPr>
                <w:rFonts w:ascii="Calibri" w:eastAsia="Times New Roman" w:hAnsi="Calibri"/>
                <w:b/>
                <w:bCs/>
                <w:color w:val="000000"/>
                <w:sz w:val="22"/>
              </w:rPr>
            </w:pPr>
            <w:r w:rsidRPr="00AF1113">
              <w:rPr>
                <w:rFonts w:ascii="Calibri" w:eastAsia="Times New Roman" w:hAnsi="Calibri"/>
                <w:b/>
                <w:bCs/>
                <w:color w:val="000000"/>
                <w:sz w:val="22"/>
              </w:rPr>
              <w:t>Tundzha River</w:t>
            </w:r>
          </w:p>
        </w:tc>
        <w:tc>
          <w:tcPr>
            <w:tcW w:w="1288" w:type="dxa"/>
            <w:shd w:val="clear" w:color="auto" w:fill="auto"/>
            <w:noWrap/>
            <w:vAlign w:val="bottom"/>
            <w:hideMark/>
          </w:tcPr>
          <w:p w14:paraId="0C041FDD" w14:textId="542D117F"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-4.57</w:t>
            </w:r>
          </w:p>
        </w:tc>
        <w:tc>
          <w:tcPr>
            <w:tcW w:w="2833" w:type="dxa"/>
            <w:shd w:val="clear" w:color="auto" w:fill="auto"/>
            <w:noWrap/>
            <w:vAlign w:val="bottom"/>
            <w:hideMark/>
          </w:tcPr>
          <w:p w14:paraId="15472865" w14:textId="77777777" w:rsidR="004E5A60" w:rsidRPr="00AF1113" w:rsidRDefault="004E5A60" w:rsidP="009B44CE">
            <w:pPr>
              <w:spacing w:before="20" w:after="20"/>
              <w:jc w:val="center"/>
              <w:rPr>
                <w:rFonts w:ascii="Calibri" w:eastAsia="Times New Roman" w:hAnsi="Calibri"/>
                <w:color w:val="000000"/>
                <w:sz w:val="22"/>
              </w:rPr>
            </w:pPr>
            <w:r w:rsidRPr="00AF1113">
              <w:rPr>
                <w:rFonts w:ascii="Calibri" w:eastAsia="Times New Roman" w:hAnsi="Calibri"/>
                <w:color w:val="000000"/>
                <w:sz w:val="22"/>
              </w:rPr>
              <w:t>Upper</w:t>
            </w:r>
          </w:p>
        </w:tc>
        <w:tc>
          <w:tcPr>
            <w:tcW w:w="799" w:type="dxa"/>
            <w:shd w:val="clear" w:color="auto" w:fill="auto"/>
            <w:noWrap/>
            <w:vAlign w:val="bottom"/>
            <w:hideMark/>
          </w:tcPr>
          <w:p w14:paraId="65E56CA0" w14:textId="3849F3AF"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827" w:type="dxa"/>
            <w:shd w:val="clear" w:color="auto" w:fill="auto"/>
            <w:noWrap/>
            <w:vAlign w:val="bottom"/>
            <w:hideMark/>
          </w:tcPr>
          <w:p w14:paraId="2D853056" w14:textId="085E9078"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-25.63</w:t>
            </w:r>
          </w:p>
        </w:tc>
        <w:tc>
          <w:tcPr>
            <w:tcW w:w="801" w:type="dxa"/>
            <w:shd w:val="clear" w:color="auto" w:fill="auto"/>
            <w:noWrap/>
            <w:vAlign w:val="bottom"/>
            <w:hideMark/>
          </w:tcPr>
          <w:p w14:paraId="699C1088" w14:textId="08165519"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717" w:type="dxa"/>
            <w:shd w:val="clear" w:color="auto" w:fill="auto"/>
            <w:noWrap/>
            <w:vAlign w:val="bottom"/>
            <w:hideMark/>
          </w:tcPr>
          <w:p w14:paraId="23332193" w14:textId="5BCB4F5C"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r>
      <w:tr w:rsidR="004E5A60" w:rsidRPr="00AF1113" w14:paraId="7449833D" w14:textId="77777777" w:rsidTr="000661FF">
        <w:trPr>
          <w:trHeight w:val="300"/>
          <w:jc w:val="center"/>
        </w:trPr>
        <w:tc>
          <w:tcPr>
            <w:tcW w:w="1191" w:type="dxa"/>
            <w:vMerge/>
            <w:shd w:val="clear" w:color="auto" w:fill="B8CCE4"/>
            <w:vAlign w:val="center"/>
            <w:hideMark/>
          </w:tcPr>
          <w:p w14:paraId="252E27C2" w14:textId="77777777" w:rsidR="004E5A60" w:rsidRPr="00AF1113" w:rsidRDefault="004E5A60" w:rsidP="009B44CE">
            <w:pPr>
              <w:spacing w:before="20" w:after="20"/>
              <w:jc w:val="center"/>
              <w:rPr>
                <w:rFonts w:ascii="Calibri" w:eastAsia="Times New Roman" w:hAnsi="Calibri"/>
                <w:b/>
                <w:bCs/>
                <w:color w:val="000000"/>
              </w:rPr>
            </w:pPr>
          </w:p>
        </w:tc>
        <w:tc>
          <w:tcPr>
            <w:tcW w:w="1314" w:type="dxa"/>
            <w:vMerge/>
            <w:vAlign w:val="center"/>
            <w:hideMark/>
          </w:tcPr>
          <w:p w14:paraId="76B80854" w14:textId="77777777" w:rsidR="004E5A60" w:rsidRPr="00AF1113" w:rsidRDefault="004E5A60" w:rsidP="009B44CE">
            <w:pPr>
              <w:spacing w:before="20" w:after="20"/>
              <w:jc w:val="center"/>
              <w:rPr>
                <w:rFonts w:ascii="Calibri" w:eastAsia="Times New Roman" w:hAnsi="Calibri"/>
                <w:b/>
                <w:bCs/>
                <w:color w:val="000000"/>
                <w:sz w:val="22"/>
              </w:rPr>
            </w:pPr>
          </w:p>
        </w:tc>
        <w:tc>
          <w:tcPr>
            <w:tcW w:w="1288" w:type="dxa"/>
            <w:shd w:val="clear" w:color="auto" w:fill="auto"/>
            <w:noWrap/>
            <w:vAlign w:val="bottom"/>
            <w:hideMark/>
          </w:tcPr>
          <w:p w14:paraId="0D2469F7" w14:textId="34EBBEB8"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-11.68</w:t>
            </w:r>
          </w:p>
        </w:tc>
        <w:tc>
          <w:tcPr>
            <w:tcW w:w="2833" w:type="dxa"/>
            <w:shd w:val="clear" w:color="auto" w:fill="auto"/>
            <w:noWrap/>
            <w:vAlign w:val="bottom"/>
            <w:hideMark/>
          </w:tcPr>
          <w:p w14:paraId="4901EE7D" w14:textId="77777777" w:rsidR="004E5A60" w:rsidRPr="00AF1113" w:rsidRDefault="004E5A60" w:rsidP="009B44CE">
            <w:pPr>
              <w:spacing w:before="20" w:after="20"/>
              <w:jc w:val="center"/>
              <w:rPr>
                <w:rFonts w:ascii="Calibri" w:eastAsia="Times New Roman" w:hAnsi="Calibri"/>
                <w:color w:val="000000"/>
                <w:sz w:val="22"/>
              </w:rPr>
            </w:pPr>
            <w:r w:rsidRPr="00AF1113">
              <w:rPr>
                <w:rFonts w:ascii="Calibri" w:eastAsia="Times New Roman" w:hAnsi="Calibri"/>
                <w:color w:val="000000"/>
                <w:sz w:val="22"/>
              </w:rPr>
              <w:t>Middle</w:t>
            </w:r>
          </w:p>
        </w:tc>
        <w:tc>
          <w:tcPr>
            <w:tcW w:w="799" w:type="dxa"/>
            <w:shd w:val="clear" w:color="auto" w:fill="auto"/>
            <w:noWrap/>
            <w:vAlign w:val="bottom"/>
            <w:hideMark/>
          </w:tcPr>
          <w:p w14:paraId="6A270F5E" w14:textId="21B06DDE"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827" w:type="dxa"/>
            <w:shd w:val="clear" w:color="auto" w:fill="auto"/>
            <w:noWrap/>
            <w:vAlign w:val="bottom"/>
            <w:hideMark/>
          </w:tcPr>
          <w:p w14:paraId="778580CE" w14:textId="15625DF0"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-27.98</w:t>
            </w:r>
          </w:p>
        </w:tc>
        <w:tc>
          <w:tcPr>
            <w:tcW w:w="801" w:type="dxa"/>
            <w:shd w:val="clear" w:color="auto" w:fill="auto"/>
            <w:noWrap/>
            <w:vAlign w:val="bottom"/>
            <w:hideMark/>
          </w:tcPr>
          <w:p w14:paraId="57AB621C" w14:textId="08739147"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717" w:type="dxa"/>
            <w:shd w:val="clear" w:color="auto" w:fill="auto"/>
            <w:noWrap/>
            <w:vAlign w:val="bottom"/>
            <w:hideMark/>
          </w:tcPr>
          <w:p w14:paraId="64DFAF00" w14:textId="54990A0A"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r>
      <w:tr w:rsidR="004E5A60" w:rsidRPr="00AF1113" w14:paraId="6F754121" w14:textId="77777777" w:rsidTr="000661FF">
        <w:trPr>
          <w:trHeight w:val="300"/>
          <w:jc w:val="center"/>
        </w:trPr>
        <w:tc>
          <w:tcPr>
            <w:tcW w:w="1191" w:type="dxa"/>
            <w:vMerge/>
            <w:shd w:val="clear" w:color="auto" w:fill="B8CCE4"/>
            <w:vAlign w:val="center"/>
            <w:hideMark/>
          </w:tcPr>
          <w:p w14:paraId="433CBF1C" w14:textId="77777777" w:rsidR="004E5A60" w:rsidRPr="00AF1113" w:rsidRDefault="004E5A60" w:rsidP="009B44CE">
            <w:pPr>
              <w:spacing w:before="20" w:after="20"/>
              <w:jc w:val="center"/>
              <w:rPr>
                <w:rFonts w:ascii="Calibri" w:eastAsia="Times New Roman" w:hAnsi="Calibri"/>
                <w:b/>
                <w:bCs/>
                <w:color w:val="000000"/>
              </w:rPr>
            </w:pPr>
          </w:p>
        </w:tc>
        <w:tc>
          <w:tcPr>
            <w:tcW w:w="1314" w:type="dxa"/>
            <w:vMerge/>
            <w:vAlign w:val="center"/>
            <w:hideMark/>
          </w:tcPr>
          <w:p w14:paraId="0C7C6A12" w14:textId="77777777" w:rsidR="004E5A60" w:rsidRPr="00AF1113" w:rsidRDefault="004E5A60" w:rsidP="009B44CE">
            <w:pPr>
              <w:spacing w:before="20" w:after="20"/>
              <w:jc w:val="center"/>
              <w:rPr>
                <w:rFonts w:ascii="Calibri" w:eastAsia="Times New Roman" w:hAnsi="Calibri"/>
                <w:b/>
                <w:bCs/>
                <w:color w:val="000000"/>
                <w:sz w:val="22"/>
              </w:rPr>
            </w:pPr>
          </w:p>
        </w:tc>
        <w:tc>
          <w:tcPr>
            <w:tcW w:w="1288" w:type="dxa"/>
            <w:shd w:val="clear" w:color="auto" w:fill="auto"/>
            <w:noWrap/>
            <w:vAlign w:val="bottom"/>
            <w:hideMark/>
          </w:tcPr>
          <w:p w14:paraId="1BFDE04D" w14:textId="5D50DA9A"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-11.68</w:t>
            </w:r>
          </w:p>
        </w:tc>
        <w:tc>
          <w:tcPr>
            <w:tcW w:w="2833" w:type="dxa"/>
            <w:shd w:val="clear" w:color="auto" w:fill="auto"/>
            <w:noWrap/>
            <w:vAlign w:val="bottom"/>
            <w:hideMark/>
          </w:tcPr>
          <w:p w14:paraId="7592A071" w14:textId="77777777" w:rsidR="004E5A60" w:rsidRPr="00AF1113" w:rsidRDefault="004E5A60" w:rsidP="009B44CE">
            <w:pPr>
              <w:spacing w:before="20" w:after="20"/>
              <w:jc w:val="center"/>
              <w:rPr>
                <w:rFonts w:ascii="Calibri" w:eastAsia="Times New Roman" w:hAnsi="Calibri"/>
                <w:color w:val="000000"/>
                <w:sz w:val="22"/>
              </w:rPr>
            </w:pPr>
            <w:r w:rsidRPr="00AF1113">
              <w:rPr>
                <w:rFonts w:ascii="Calibri" w:eastAsia="Times New Roman" w:hAnsi="Calibri"/>
                <w:color w:val="000000"/>
                <w:sz w:val="22"/>
              </w:rPr>
              <w:t>Lower</w:t>
            </w:r>
          </w:p>
        </w:tc>
        <w:tc>
          <w:tcPr>
            <w:tcW w:w="799" w:type="dxa"/>
            <w:shd w:val="clear" w:color="auto" w:fill="auto"/>
            <w:noWrap/>
            <w:vAlign w:val="bottom"/>
            <w:hideMark/>
          </w:tcPr>
          <w:p w14:paraId="15221147" w14:textId="0E22F2C9"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827" w:type="dxa"/>
            <w:shd w:val="clear" w:color="auto" w:fill="auto"/>
            <w:noWrap/>
            <w:vAlign w:val="bottom"/>
            <w:hideMark/>
          </w:tcPr>
          <w:p w14:paraId="56FD9EF1" w14:textId="371A8C5B"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-30.33</w:t>
            </w:r>
          </w:p>
        </w:tc>
        <w:tc>
          <w:tcPr>
            <w:tcW w:w="801" w:type="dxa"/>
            <w:shd w:val="clear" w:color="auto" w:fill="auto"/>
            <w:noWrap/>
            <w:vAlign w:val="bottom"/>
            <w:hideMark/>
          </w:tcPr>
          <w:p w14:paraId="5AC76EB2" w14:textId="6DC8B1A1"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717" w:type="dxa"/>
            <w:shd w:val="clear" w:color="auto" w:fill="auto"/>
            <w:noWrap/>
            <w:vAlign w:val="bottom"/>
            <w:hideMark/>
          </w:tcPr>
          <w:p w14:paraId="2FEE9921" w14:textId="47535890"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r>
      <w:tr w:rsidR="004E5A60" w:rsidRPr="00AF1113" w14:paraId="141FA84E" w14:textId="77777777" w:rsidTr="000661FF">
        <w:trPr>
          <w:trHeight w:val="300"/>
          <w:jc w:val="center"/>
        </w:trPr>
        <w:tc>
          <w:tcPr>
            <w:tcW w:w="1191" w:type="dxa"/>
            <w:vMerge/>
            <w:shd w:val="clear" w:color="auto" w:fill="B8CCE4"/>
            <w:vAlign w:val="center"/>
            <w:hideMark/>
          </w:tcPr>
          <w:p w14:paraId="00508D66" w14:textId="77777777" w:rsidR="004E5A60" w:rsidRPr="00AF1113" w:rsidRDefault="004E5A60" w:rsidP="009B44CE">
            <w:pPr>
              <w:spacing w:before="20" w:after="20"/>
              <w:jc w:val="center"/>
              <w:rPr>
                <w:rFonts w:ascii="Calibri" w:eastAsia="Times New Roman" w:hAnsi="Calibri"/>
                <w:b/>
                <w:bCs/>
                <w:color w:val="000000"/>
              </w:rPr>
            </w:pPr>
          </w:p>
        </w:tc>
        <w:tc>
          <w:tcPr>
            <w:tcW w:w="1314" w:type="dxa"/>
            <w:vMerge w:val="restart"/>
            <w:shd w:val="clear" w:color="auto" w:fill="auto"/>
            <w:noWrap/>
            <w:vAlign w:val="center"/>
            <w:hideMark/>
          </w:tcPr>
          <w:p w14:paraId="2D4D1FA7" w14:textId="77777777" w:rsidR="004E5A60" w:rsidRPr="00AF1113" w:rsidRDefault="004E5A60" w:rsidP="009B44CE">
            <w:pPr>
              <w:spacing w:before="20" w:after="20"/>
              <w:jc w:val="center"/>
              <w:rPr>
                <w:rFonts w:ascii="Calibri" w:eastAsia="Times New Roman" w:hAnsi="Calibri"/>
                <w:b/>
                <w:bCs/>
                <w:color w:val="000000"/>
                <w:sz w:val="22"/>
              </w:rPr>
            </w:pPr>
            <w:r w:rsidRPr="00AF1113">
              <w:rPr>
                <w:rFonts w:ascii="Calibri" w:eastAsia="Times New Roman" w:hAnsi="Calibri"/>
                <w:b/>
                <w:bCs/>
                <w:color w:val="000000"/>
                <w:sz w:val="22"/>
              </w:rPr>
              <w:t>Arda River</w:t>
            </w:r>
          </w:p>
        </w:tc>
        <w:tc>
          <w:tcPr>
            <w:tcW w:w="1288" w:type="dxa"/>
            <w:shd w:val="clear" w:color="auto" w:fill="auto"/>
            <w:noWrap/>
            <w:vAlign w:val="bottom"/>
            <w:hideMark/>
          </w:tcPr>
          <w:p w14:paraId="02C419D9" w14:textId="40449AD5"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-3.52</w:t>
            </w:r>
          </w:p>
        </w:tc>
        <w:tc>
          <w:tcPr>
            <w:tcW w:w="2833" w:type="dxa"/>
            <w:shd w:val="clear" w:color="auto" w:fill="auto"/>
            <w:noWrap/>
            <w:vAlign w:val="bottom"/>
            <w:hideMark/>
          </w:tcPr>
          <w:p w14:paraId="382042F8" w14:textId="77777777" w:rsidR="004E5A60" w:rsidRPr="00AF1113" w:rsidRDefault="004E5A60" w:rsidP="009B44CE">
            <w:pPr>
              <w:spacing w:before="20" w:after="20"/>
              <w:jc w:val="center"/>
              <w:rPr>
                <w:rFonts w:ascii="Calibri" w:eastAsia="Times New Roman" w:hAnsi="Calibri"/>
                <w:color w:val="000000"/>
                <w:sz w:val="22"/>
              </w:rPr>
            </w:pPr>
            <w:r w:rsidRPr="00AF1113">
              <w:rPr>
                <w:rFonts w:ascii="Calibri" w:eastAsia="Times New Roman" w:hAnsi="Calibri"/>
                <w:color w:val="000000"/>
                <w:sz w:val="22"/>
              </w:rPr>
              <w:t>Upper</w:t>
            </w:r>
          </w:p>
        </w:tc>
        <w:tc>
          <w:tcPr>
            <w:tcW w:w="799" w:type="dxa"/>
            <w:shd w:val="clear" w:color="auto" w:fill="auto"/>
            <w:noWrap/>
            <w:vAlign w:val="bottom"/>
            <w:hideMark/>
          </w:tcPr>
          <w:p w14:paraId="48B5F338" w14:textId="63795584"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827" w:type="dxa"/>
            <w:shd w:val="clear" w:color="auto" w:fill="auto"/>
            <w:noWrap/>
            <w:vAlign w:val="bottom"/>
            <w:hideMark/>
          </w:tcPr>
          <w:p w14:paraId="074094FF" w14:textId="40D2948D"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801" w:type="dxa"/>
            <w:shd w:val="clear" w:color="auto" w:fill="auto"/>
            <w:noWrap/>
            <w:vAlign w:val="bottom"/>
            <w:hideMark/>
          </w:tcPr>
          <w:p w14:paraId="53A0B275" w14:textId="6BEE9261"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-16.37</w:t>
            </w:r>
          </w:p>
        </w:tc>
        <w:tc>
          <w:tcPr>
            <w:tcW w:w="717" w:type="dxa"/>
            <w:shd w:val="clear" w:color="auto" w:fill="auto"/>
            <w:noWrap/>
            <w:vAlign w:val="bottom"/>
            <w:hideMark/>
          </w:tcPr>
          <w:p w14:paraId="56EB18B4" w14:textId="6999B8C4"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r>
      <w:tr w:rsidR="004E5A60" w:rsidRPr="00AF1113" w14:paraId="21D47D18" w14:textId="77777777" w:rsidTr="000661FF">
        <w:trPr>
          <w:trHeight w:val="315"/>
          <w:jc w:val="center"/>
        </w:trPr>
        <w:tc>
          <w:tcPr>
            <w:tcW w:w="1191" w:type="dxa"/>
            <w:vMerge/>
            <w:shd w:val="clear" w:color="auto" w:fill="B8CCE4"/>
            <w:vAlign w:val="center"/>
            <w:hideMark/>
          </w:tcPr>
          <w:p w14:paraId="1D8875EE" w14:textId="77777777" w:rsidR="004E5A60" w:rsidRPr="00AF1113" w:rsidRDefault="004E5A60" w:rsidP="009B44CE">
            <w:pPr>
              <w:spacing w:before="20" w:after="20"/>
              <w:jc w:val="center"/>
              <w:rPr>
                <w:rFonts w:ascii="Calibri" w:eastAsia="Times New Roman" w:hAnsi="Calibri"/>
                <w:b/>
                <w:bCs/>
                <w:color w:val="000000"/>
              </w:rPr>
            </w:pPr>
          </w:p>
        </w:tc>
        <w:tc>
          <w:tcPr>
            <w:tcW w:w="1314" w:type="dxa"/>
            <w:vMerge/>
            <w:vAlign w:val="center"/>
            <w:hideMark/>
          </w:tcPr>
          <w:p w14:paraId="1720EAC7" w14:textId="77777777" w:rsidR="004E5A60" w:rsidRPr="00AF1113" w:rsidRDefault="004E5A60" w:rsidP="009B44CE">
            <w:pPr>
              <w:spacing w:before="20" w:after="20"/>
              <w:jc w:val="center"/>
              <w:rPr>
                <w:rFonts w:ascii="Calibri" w:eastAsia="Times New Roman" w:hAnsi="Calibri"/>
                <w:b/>
                <w:bCs/>
                <w:color w:val="000000"/>
                <w:sz w:val="22"/>
              </w:rPr>
            </w:pPr>
          </w:p>
        </w:tc>
        <w:tc>
          <w:tcPr>
            <w:tcW w:w="1288" w:type="dxa"/>
            <w:shd w:val="clear" w:color="auto" w:fill="auto"/>
            <w:noWrap/>
            <w:vAlign w:val="bottom"/>
            <w:hideMark/>
          </w:tcPr>
          <w:p w14:paraId="64DB9A6D" w14:textId="6F517CED"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2833" w:type="dxa"/>
            <w:shd w:val="clear" w:color="auto" w:fill="auto"/>
            <w:noWrap/>
            <w:vAlign w:val="bottom"/>
            <w:hideMark/>
          </w:tcPr>
          <w:p w14:paraId="57C02209" w14:textId="77777777" w:rsidR="004E5A60" w:rsidRPr="00AF1113" w:rsidRDefault="004E5A60" w:rsidP="009B44CE">
            <w:pPr>
              <w:spacing w:before="20" w:after="20"/>
              <w:jc w:val="center"/>
              <w:rPr>
                <w:rFonts w:ascii="Calibri" w:eastAsia="Times New Roman" w:hAnsi="Calibri"/>
                <w:color w:val="000000"/>
                <w:sz w:val="22"/>
              </w:rPr>
            </w:pPr>
            <w:r w:rsidRPr="00AF1113">
              <w:rPr>
                <w:rFonts w:ascii="Calibri" w:eastAsia="Times New Roman" w:hAnsi="Calibri"/>
                <w:color w:val="000000"/>
                <w:sz w:val="22"/>
              </w:rPr>
              <w:t>Lower and Middle</w:t>
            </w:r>
          </w:p>
        </w:tc>
        <w:tc>
          <w:tcPr>
            <w:tcW w:w="799" w:type="dxa"/>
            <w:shd w:val="clear" w:color="auto" w:fill="auto"/>
            <w:noWrap/>
            <w:vAlign w:val="bottom"/>
            <w:hideMark/>
          </w:tcPr>
          <w:p w14:paraId="00E69654" w14:textId="49522559"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827" w:type="dxa"/>
            <w:shd w:val="clear" w:color="auto" w:fill="auto"/>
            <w:noWrap/>
            <w:vAlign w:val="bottom"/>
            <w:hideMark/>
          </w:tcPr>
          <w:p w14:paraId="2921CCF0" w14:textId="590BE6AC"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-14.23</w:t>
            </w:r>
          </w:p>
        </w:tc>
        <w:tc>
          <w:tcPr>
            <w:tcW w:w="801" w:type="dxa"/>
            <w:shd w:val="clear" w:color="auto" w:fill="auto"/>
            <w:noWrap/>
            <w:vAlign w:val="bottom"/>
            <w:hideMark/>
          </w:tcPr>
          <w:p w14:paraId="10BFE46A" w14:textId="6F6FA19E"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717" w:type="dxa"/>
            <w:shd w:val="clear" w:color="auto" w:fill="auto"/>
            <w:noWrap/>
            <w:vAlign w:val="bottom"/>
            <w:hideMark/>
          </w:tcPr>
          <w:p w14:paraId="2CAA7197" w14:textId="289825E2"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r>
      <w:tr w:rsidR="004E5A60" w:rsidRPr="00AF1113" w14:paraId="4B292165" w14:textId="77777777" w:rsidTr="000661FF">
        <w:trPr>
          <w:trHeight w:val="315"/>
          <w:jc w:val="center"/>
        </w:trPr>
        <w:tc>
          <w:tcPr>
            <w:tcW w:w="1191" w:type="dxa"/>
            <w:vMerge w:val="restart"/>
            <w:shd w:val="clear" w:color="auto" w:fill="B8CCE4"/>
            <w:noWrap/>
            <w:vAlign w:val="center"/>
            <w:hideMark/>
          </w:tcPr>
          <w:p w14:paraId="6FCFCBA2" w14:textId="77777777" w:rsidR="004E5A60" w:rsidRPr="00AF1113" w:rsidRDefault="004E5A60" w:rsidP="009B44CE">
            <w:pPr>
              <w:spacing w:before="20" w:after="20"/>
              <w:jc w:val="center"/>
              <w:rPr>
                <w:rFonts w:ascii="Calibri" w:eastAsia="Times New Roman" w:hAnsi="Calibri"/>
                <w:b/>
                <w:bCs/>
                <w:color w:val="000000"/>
              </w:rPr>
            </w:pPr>
            <w:r w:rsidRPr="00AF1113">
              <w:rPr>
                <w:rFonts w:ascii="Calibri" w:eastAsia="Times New Roman" w:hAnsi="Calibri"/>
                <w:b/>
                <w:bCs/>
                <w:color w:val="000000"/>
              </w:rPr>
              <w:t>Black Sea</w:t>
            </w:r>
          </w:p>
        </w:tc>
        <w:tc>
          <w:tcPr>
            <w:tcW w:w="1314" w:type="dxa"/>
            <w:vMerge w:val="restart"/>
            <w:shd w:val="clear" w:color="auto" w:fill="auto"/>
            <w:noWrap/>
            <w:vAlign w:val="center"/>
            <w:hideMark/>
          </w:tcPr>
          <w:p w14:paraId="11C3FA1B" w14:textId="77777777" w:rsidR="004E5A60" w:rsidRPr="00AF1113" w:rsidRDefault="004E5A60" w:rsidP="009B44CE">
            <w:pPr>
              <w:spacing w:before="20" w:after="20"/>
              <w:jc w:val="center"/>
              <w:rPr>
                <w:rFonts w:ascii="Calibri" w:eastAsia="Times New Roman" w:hAnsi="Calibri"/>
                <w:b/>
                <w:bCs/>
                <w:color w:val="000000"/>
                <w:sz w:val="22"/>
              </w:rPr>
            </w:pPr>
            <w:r w:rsidRPr="00AF1113">
              <w:rPr>
                <w:rFonts w:ascii="Calibri" w:eastAsia="Times New Roman" w:hAnsi="Calibri"/>
                <w:b/>
                <w:bCs/>
                <w:color w:val="000000"/>
                <w:sz w:val="22"/>
              </w:rPr>
              <w:t>Byala</w:t>
            </w:r>
          </w:p>
        </w:tc>
        <w:tc>
          <w:tcPr>
            <w:tcW w:w="1288" w:type="dxa"/>
            <w:shd w:val="clear" w:color="auto" w:fill="auto"/>
            <w:noWrap/>
            <w:vAlign w:val="bottom"/>
            <w:hideMark/>
          </w:tcPr>
          <w:p w14:paraId="265E9D6D" w14:textId="5BF2C809"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-3.52</w:t>
            </w:r>
          </w:p>
        </w:tc>
        <w:tc>
          <w:tcPr>
            <w:tcW w:w="2833" w:type="dxa"/>
            <w:shd w:val="clear" w:color="auto" w:fill="auto"/>
            <w:noWrap/>
            <w:vAlign w:val="bottom"/>
            <w:hideMark/>
          </w:tcPr>
          <w:p w14:paraId="16CA1A3E" w14:textId="77777777" w:rsidR="004E5A60" w:rsidRPr="00AF1113" w:rsidRDefault="004E5A60" w:rsidP="009B44CE">
            <w:pPr>
              <w:spacing w:before="20" w:after="20"/>
              <w:jc w:val="center"/>
              <w:rPr>
                <w:rFonts w:ascii="Calibri" w:eastAsia="Times New Roman" w:hAnsi="Calibri"/>
                <w:color w:val="000000"/>
                <w:sz w:val="22"/>
              </w:rPr>
            </w:pPr>
            <w:r w:rsidRPr="00AF1113">
              <w:rPr>
                <w:rFonts w:ascii="Calibri" w:eastAsia="Times New Roman" w:hAnsi="Calibri"/>
                <w:color w:val="000000"/>
                <w:sz w:val="22"/>
              </w:rPr>
              <w:t>Upper</w:t>
            </w:r>
          </w:p>
        </w:tc>
        <w:tc>
          <w:tcPr>
            <w:tcW w:w="799" w:type="dxa"/>
            <w:shd w:val="clear" w:color="auto" w:fill="auto"/>
            <w:noWrap/>
            <w:vAlign w:val="bottom"/>
            <w:hideMark/>
          </w:tcPr>
          <w:p w14:paraId="625D867A" w14:textId="6FF20FC3"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827" w:type="dxa"/>
            <w:shd w:val="clear" w:color="auto" w:fill="auto"/>
            <w:noWrap/>
            <w:vAlign w:val="bottom"/>
            <w:hideMark/>
          </w:tcPr>
          <w:p w14:paraId="38FCDAE0" w14:textId="3453A2AD" w:rsidR="004E5A60" w:rsidRPr="00AF1113" w:rsidRDefault="004E5A60" w:rsidP="00912059">
            <w:pPr>
              <w:spacing w:before="20" w:after="20"/>
              <w:jc w:val="center"/>
              <w:rPr>
                <w:rFonts w:ascii="Calibri" w:eastAsia="Times New Roman" w:hAnsi="Calibri"/>
                <w:color w:val="000000"/>
                <w:sz w:val="22"/>
              </w:rPr>
            </w:pPr>
          </w:p>
        </w:tc>
        <w:tc>
          <w:tcPr>
            <w:tcW w:w="801" w:type="dxa"/>
            <w:shd w:val="clear" w:color="auto" w:fill="auto"/>
            <w:noWrap/>
            <w:vAlign w:val="bottom"/>
            <w:hideMark/>
          </w:tcPr>
          <w:p w14:paraId="57659412" w14:textId="4FC00F92"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-16.37</w:t>
            </w:r>
          </w:p>
        </w:tc>
        <w:tc>
          <w:tcPr>
            <w:tcW w:w="717" w:type="dxa"/>
            <w:shd w:val="clear" w:color="auto" w:fill="auto"/>
            <w:noWrap/>
            <w:vAlign w:val="bottom"/>
            <w:hideMark/>
          </w:tcPr>
          <w:p w14:paraId="6EEE686D" w14:textId="0794A3FD" w:rsidR="004E5A60" w:rsidRPr="00AF1113" w:rsidRDefault="004E5A60" w:rsidP="00912059">
            <w:pPr>
              <w:spacing w:before="20" w:after="20"/>
              <w:jc w:val="center"/>
              <w:rPr>
                <w:rFonts w:ascii="Calibri" w:eastAsia="Times New Roman" w:hAnsi="Calibri"/>
                <w:color w:val="000000"/>
                <w:sz w:val="22"/>
              </w:rPr>
            </w:pPr>
          </w:p>
        </w:tc>
      </w:tr>
      <w:tr w:rsidR="004E5A60" w:rsidRPr="00AF1113" w14:paraId="6305D664" w14:textId="77777777" w:rsidTr="000661FF">
        <w:trPr>
          <w:trHeight w:val="300"/>
          <w:jc w:val="center"/>
        </w:trPr>
        <w:tc>
          <w:tcPr>
            <w:tcW w:w="1191" w:type="dxa"/>
            <w:vMerge/>
            <w:shd w:val="clear" w:color="auto" w:fill="B8CCE4"/>
            <w:vAlign w:val="center"/>
            <w:hideMark/>
          </w:tcPr>
          <w:p w14:paraId="03F30D04" w14:textId="77777777" w:rsidR="004E5A60" w:rsidRPr="00AF1113" w:rsidRDefault="004E5A60" w:rsidP="009B44CE">
            <w:pPr>
              <w:spacing w:before="20" w:after="20"/>
              <w:rPr>
                <w:rFonts w:ascii="Calibri" w:eastAsia="Times New Roman" w:hAnsi="Calibri"/>
                <w:b/>
                <w:bCs/>
                <w:color w:val="000000"/>
              </w:rPr>
            </w:pPr>
          </w:p>
        </w:tc>
        <w:tc>
          <w:tcPr>
            <w:tcW w:w="1314" w:type="dxa"/>
            <w:vMerge/>
            <w:vAlign w:val="center"/>
            <w:hideMark/>
          </w:tcPr>
          <w:p w14:paraId="1E470675" w14:textId="77777777" w:rsidR="004E5A60" w:rsidRPr="00AF1113" w:rsidRDefault="004E5A60" w:rsidP="009B44CE">
            <w:pPr>
              <w:spacing w:before="20" w:after="20"/>
              <w:jc w:val="center"/>
              <w:rPr>
                <w:rFonts w:ascii="Calibri" w:eastAsia="Times New Roman" w:hAnsi="Calibri"/>
                <w:b/>
                <w:bCs/>
                <w:color w:val="000000"/>
                <w:sz w:val="22"/>
              </w:rPr>
            </w:pPr>
          </w:p>
        </w:tc>
        <w:tc>
          <w:tcPr>
            <w:tcW w:w="1288" w:type="dxa"/>
            <w:shd w:val="clear" w:color="auto" w:fill="auto"/>
            <w:noWrap/>
            <w:vAlign w:val="bottom"/>
            <w:hideMark/>
          </w:tcPr>
          <w:p w14:paraId="25CF6C3B" w14:textId="24328750"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2833" w:type="dxa"/>
            <w:shd w:val="clear" w:color="auto" w:fill="auto"/>
            <w:noWrap/>
            <w:vAlign w:val="bottom"/>
            <w:hideMark/>
          </w:tcPr>
          <w:p w14:paraId="2177CFFA" w14:textId="77777777" w:rsidR="004E5A60" w:rsidRPr="00AF1113" w:rsidRDefault="004E5A60" w:rsidP="009B44CE">
            <w:pPr>
              <w:spacing w:before="20" w:after="20"/>
              <w:jc w:val="center"/>
              <w:rPr>
                <w:rFonts w:ascii="Calibri" w:eastAsia="Times New Roman" w:hAnsi="Calibri"/>
                <w:color w:val="000000"/>
                <w:sz w:val="22"/>
              </w:rPr>
            </w:pPr>
            <w:r w:rsidRPr="00AF1113">
              <w:rPr>
                <w:rFonts w:ascii="Calibri" w:eastAsia="Times New Roman" w:hAnsi="Calibri"/>
                <w:color w:val="000000"/>
                <w:sz w:val="22"/>
              </w:rPr>
              <w:t>Lower</w:t>
            </w:r>
          </w:p>
        </w:tc>
        <w:tc>
          <w:tcPr>
            <w:tcW w:w="799" w:type="dxa"/>
            <w:shd w:val="clear" w:color="auto" w:fill="auto"/>
            <w:noWrap/>
            <w:vAlign w:val="bottom"/>
            <w:hideMark/>
          </w:tcPr>
          <w:p w14:paraId="0C727AAC" w14:textId="6C63CBEB"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827" w:type="dxa"/>
            <w:shd w:val="clear" w:color="auto" w:fill="auto"/>
            <w:noWrap/>
            <w:vAlign w:val="bottom"/>
            <w:hideMark/>
          </w:tcPr>
          <w:p w14:paraId="1ED8CB96" w14:textId="154CD2FC"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-14.23</w:t>
            </w:r>
          </w:p>
        </w:tc>
        <w:tc>
          <w:tcPr>
            <w:tcW w:w="801" w:type="dxa"/>
            <w:shd w:val="clear" w:color="auto" w:fill="auto"/>
            <w:noWrap/>
            <w:vAlign w:val="bottom"/>
            <w:hideMark/>
          </w:tcPr>
          <w:p w14:paraId="7E070EAF" w14:textId="4B92DA40"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717" w:type="dxa"/>
            <w:shd w:val="clear" w:color="auto" w:fill="auto"/>
            <w:noWrap/>
            <w:vAlign w:val="bottom"/>
            <w:hideMark/>
          </w:tcPr>
          <w:p w14:paraId="6FCB3D91" w14:textId="5BCBA808"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r>
      <w:tr w:rsidR="004E5A60" w:rsidRPr="00AF1113" w14:paraId="2BB1D213" w14:textId="77777777" w:rsidTr="000661FF">
        <w:trPr>
          <w:trHeight w:val="300"/>
          <w:jc w:val="center"/>
        </w:trPr>
        <w:tc>
          <w:tcPr>
            <w:tcW w:w="1191" w:type="dxa"/>
            <w:vMerge/>
            <w:shd w:val="clear" w:color="auto" w:fill="B8CCE4"/>
            <w:vAlign w:val="center"/>
            <w:hideMark/>
          </w:tcPr>
          <w:p w14:paraId="71FE97C3" w14:textId="77777777" w:rsidR="004E5A60" w:rsidRPr="00AF1113" w:rsidRDefault="004E5A60" w:rsidP="009B44CE">
            <w:pPr>
              <w:spacing w:before="20" w:after="20"/>
              <w:rPr>
                <w:rFonts w:ascii="Calibri" w:eastAsia="Times New Roman" w:hAnsi="Calibri"/>
                <w:b/>
                <w:bCs/>
                <w:color w:val="000000"/>
              </w:rPr>
            </w:pPr>
          </w:p>
        </w:tc>
        <w:tc>
          <w:tcPr>
            <w:tcW w:w="1314" w:type="dxa"/>
            <w:shd w:val="clear" w:color="auto" w:fill="auto"/>
            <w:noWrap/>
            <w:vAlign w:val="bottom"/>
            <w:hideMark/>
          </w:tcPr>
          <w:p w14:paraId="4F110116" w14:textId="77777777" w:rsidR="004E5A60" w:rsidRPr="00AF1113" w:rsidRDefault="004E5A60" w:rsidP="009B44CE">
            <w:pPr>
              <w:spacing w:before="20" w:after="20"/>
              <w:jc w:val="center"/>
              <w:rPr>
                <w:rFonts w:ascii="Calibri" w:eastAsia="Times New Roman" w:hAnsi="Calibri"/>
                <w:b/>
                <w:bCs/>
                <w:color w:val="000000"/>
                <w:sz w:val="22"/>
              </w:rPr>
            </w:pPr>
            <w:r w:rsidRPr="00AF1113">
              <w:rPr>
                <w:rFonts w:ascii="Calibri" w:eastAsia="Times New Roman" w:hAnsi="Calibri"/>
                <w:b/>
                <w:bCs/>
                <w:color w:val="000000"/>
                <w:sz w:val="22"/>
              </w:rPr>
              <w:t>Black Sea Dobrudzha</w:t>
            </w:r>
          </w:p>
        </w:tc>
        <w:tc>
          <w:tcPr>
            <w:tcW w:w="1288" w:type="dxa"/>
            <w:shd w:val="clear" w:color="auto" w:fill="auto"/>
            <w:noWrap/>
            <w:vAlign w:val="bottom"/>
            <w:hideMark/>
          </w:tcPr>
          <w:p w14:paraId="5A637C89" w14:textId="62EF490C"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-16.28</w:t>
            </w:r>
          </w:p>
        </w:tc>
        <w:tc>
          <w:tcPr>
            <w:tcW w:w="2833" w:type="dxa"/>
            <w:vMerge w:val="restart"/>
            <w:shd w:val="clear" w:color="auto" w:fill="auto"/>
            <w:noWrap/>
            <w:vAlign w:val="center"/>
            <w:hideMark/>
          </w:tcPr>
          <w:p w14:paraId="35AD81EA" w14:textId="77777777" w:rsidR="004E5A60" w:rsidRPr="00AF1113" w:rsidRDefault="004E5A60" w:rsidP="009B44CE">
            <w:pPr>
              <w:spacing w:before="20" w:after="20"/>
              <w:jc w:val="center"/>
              <w:rPr>
                <w:rFonts w:ascii="Calibri" w:eastAsia="Times New Roman" w:hAnsi="Calibri"/>
                <w:color w:val="000000"/>
                <w:sz w:val="22"/>
              </w:rPr>
            </w:pPr>
            <w:r w:rsidRPr="00AF1113">
              <w:rPr>
                <w:rFonts w:ascii="Calibri" w:eastAsia="Times New Roman" w:hAnsi="Calibri"/>
                <w:color w:val="000000"/>
                <w:sz w:val="22"/>
              </w:rPr>
              <w:t>North Black Sea Rivers</w:t>
            </w:r>
          </w:p>
        </w:tc>
        <w:tc>
          <w:tcPr>
            <w:tcW w:w="799" w:type="dxa"/>
            <w:shd w:val="clear" w:color="auto" w:fill="auto"/>
            <w:noWrap/>
            <w:vAlign w:val="bottom"/>
            <w:hideMark/>
          </w:tcPr>
          <w:p w14:paraId="5C5DC84C" w14:textId="2EFA327E"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827" w:type="dxa"/>
            <w:shd w:val="clear" w:color="auto" w:fill="auto"/>
            <w:noWrap/>
            <w:vAlign w:val="bottom"/>
            <w:hideMark/>
          </w:tcPr>
          <w:p w14:paraId="14D9E0BB" w14:textId="4E776F48"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-35.13</w:t>
            </w:r>
          </w:p>
        </w:tc>
        <w:tc>
          <w:tcPr>
            <w:tcW w:w="801" w:type="dxa"/>
            <w:shd w:val="clear" w:color="auto" w:fill="auto"/>
            <w:noWrap/>
            <w:vAlign w:val="bottom"/>
            <w:hideMark/>
          </w:tcPr>
          <w:p w14:paraId="058F269A" w14:textId="4F6FE1B7"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717" w:type="dxa"/>
            <w:shd w:val="clear" w:color="auto" w:fill="auto"/>
            <w:noWrap/>
            <w:vAlign w:val="bottom"/>
            <w:hideMark/>
          </w:tcPr>
          <w:p w14:paraId="5FC88C0E" w14:textId="1233106F"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r>
      <w:tr w:rsidR="004E5A60" w:rsidRPr="00AF1113" w14:paraId="53D1621B" w14:textId="77777777" w:rsidTr="000661FF">
        <w:trPr>
          <w:trHeight w:val="300"/>
          <w:jc w:val="center"/>
        </w:trPr>
        <w:tc>
          <w:tcPr>
            <w:tcW w:w="1191" w:type="dxa"/>
            <w:vMerge/>
            <w:shd w:val="clear" w:color="auto" w:fill="B8CCE4"/>
            <w:vAlign w:val="center"/>
            <w:hideMark/>
          </w:tcPr>
          <w:p w14:paraId="5FD4E656" w14:textId="77777777" w:rsidR="004E5A60" w:rsidRPr="00AF1113" w:rsidRDefault="004E5A60" w:rsidP="009B44CE">
            <w:pPr>
              <w:spacing w:before="20" w:after="20"/>
              <w:rPr>
                <w:rFonts w:ascii="Calibri" w:eastAsia="Times New Roman" w:hAnsi="Calibri"/>
                <w:b/>
                <w:bCs/>
                <w:color w:val="000000"/>
              </w:rPr>
            </w:pPr>
          </w:p>
        </w:tc>
        <w:tc>
          <w:tcPr>
            <w:tcW w:w="1314" w:type="dxa"/>
            <w:shd w:val="clear" w:color="auto" w:fill="auto"/>
            <w:noWrap/>
            <w:vAlign w:val="bottom"/>
            <w:hideMark/>
          </w:tcPr>
          <w:p w14:paraId="05955D5E" w14:textId="44E54416" w:rsidR="004E5A60" w:rsidRPr="00AF1113" w:rsidRDefault="004E5A60" w:rsidP="009B44CE">
            <w:pPr>
              <w:spacing w:before="20" w:after="20"/>
              <w:jc w:val="center"/>
              <w:rPr>
                <w:rFonts w:ascii="Calibri" w:eastAsia="Times New Roman" w:hAnsi="Calibri"/>
                <w:b/>
                <w:bCs/>
                <w:color w:val="000000"/>
                <w:sz w:val="22"/>
              </w:rPr>
            </w:pPr>
            <w:r w:rsidRPr="00AF1113">
              <w:rPr>
                <w:rFonts w:ascii="Calibri" w:eastAsia="Times New Roman" w:hAnsi="Calibri"/>
                <w:b/>
                <w:bCs/>
                <w:color w:val="000000"/>
                <w:sz w:val="22"/>
              </w:rPr>
              <w:t>Provadiyska River</w:t>
            </w:r>
          </w:p>
        </w:tc>
        <w:tc>
          <w:tcPr>
            <w:tcW w:w="1288" w:type="dxa"/>
            <w:shd w:val="clear" w:color="auto" w:fill="auto"/>
            <w:noWrap/>
            <w:vAlign w:val="bottom"/>
            <w:hideMark/>
          </w:tcPr>
          <w:p w14:paraId="4E2B96BF" w14:textId="2F857C43"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-16.28</w:t>
            </w:r>
          </w:p>
        </w:tc>
        <w:tc>
          <w:tcPr>
            <w:tcW w:w="2833" w:type="dxa"/>
            <w:vMerge/>
            <w:vAlign w:val="center"/>
            <w:hideMark/>
          </w:tcPr>
          <w:p w14:paraId="7942EEAE" w14:textId="77777777" w:rsidR="004E5A60" w:rsidRPr="00AF1113" w:rsidRDefault="004E5A60" w:rsidP="009B44CE">
            <w:pPr>
              <w:spacing w:before="20" w:after="20"/>
              <w:rPr>
                <w:rFonts w:ascii="Calibri" w:eastAsia="Times New Roman" w:hAnsi="Calibri"/>
                <w:color w:val="000000"/>
                <w:sz w:val="22"/>
              </w:rPr>
            </w:pPr>
          </w:p>
        </w:tc>
        <w:tc>
          <w:tcPr>
            <w:tcW w:w="799" w:type="dxa"/>
            <w:shd w:val="clear" w:color="auto" w:fill="auto"/>
            <w:noWrap/>
            <w:vAlign w:val="bottom"/>
            <w:hideMark/>
          </w:tcPr>
          <w:p w14:paraId="17CB8C7D" w14:textId="4C0A3BD4"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827" w:type="dxa"/>
            <w:shd w:val="clear" w:color="auto" w:fill="auto"/>
            <w:noWrap/>
            <w:vAlign w:val="bottom"/>
            <w:hideMark/>
          </w:tcPr>
          <w:p w14:paraId="76D953E0" w14:textId="1969F346"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-35.13</w:t>
            </w:r>
          </w:p>
        </w:tc>
        <w:tc>
          <w:tcPr>
            <w:tcW w:w="801" w:type="dxa"/>
            <w:shd w:val="clear" w:color="auto" w:fill="auto"/>
            <w:noWrap/>
            <w:vAlign w:val="bottom"/>
            <w:hideMark/>
          </w:tcPr>
          <w:p w14:paraId="0A73A89F" w14:textId="3FA6151F"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717" w:type="dxa"/>
            <w:shd w:val="clear" w:color="auto" w:fill="auto"/>
            <w:noWrap/>
            <w:vAlign w:val="bottom"/>
            <w:hideMark/>
          </w:tcPr>
          <w:p w14:paraId="12189323" w14:textId="61852FAF"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r>
      <w:tr w:rsidR="004E5A60" w:rsidRPr="00AF1113" w14:paraId="6D0292D7" w14:textId="77777777" w:rsidTr="000661FF">
        <w:trPr>
          <w:trHeight w:val="300"/>
          <w:jc w:val="center"/>
        </w:trPr>
        <w:tc>
          <w:tcPr>
            <w:tcW w:w="1191" w:type="dxa"/>
            <w:vMerge/>
            <w:shd w:val="clear" w:color="auto" w:fill="B8CCE4"/>
            <w:vAlign w:val="center"/>
            <w:hideMark/>
          </w:tcPr>
          <w:p w14:paraId="22AD8F16" w14:textId="77777777" w:rsidR="004E5A60" w:rsidRPr="00AF1113" w:rsidRDefault="004E5A60" w:rsidP="009B44CE">
            <w:pPr>
              <w:spacing w:before="20" w:after="20"/>
              <w:rPr>
                <w:rFonts w:ascii="Calibri" w:eastAsia="Times New Roman" w:hAnsi="Calibri"/>
                <w:b/>
                <w:bCs/>
                <w:color w:val="000000"/>
              </w:rPr>
            </w:pPr>
          </w:p>
        </w:tc>
        <w:tc>
          <w:tcPr>
            <w:tcW w:w="1314" w:type="dxa"/>
            <w:shd w:val="clear" w:color="auto" w:fill="auto"/>
            <w:noWrap/>
            <w:vAlign w:val="bottom"/>
            <w:hideMark/>
          </w:tcPr>
          <w:p w14:paraId="7756FA55" w14:textId="77777777" w:rsidR="004E5A60" w:rsidRPr="00AF1113" w:rsidRDefault="004E5A60" w:rsidP="009B44CE">
            <w:pPr>
              <w:spacing w:before="20" w:after="20"/>
              <w:jc w:val="center"/>
              <w:rPr>
                <w:rFonts w:ascii="Calibri" w:eastAsia="Times New Roman" w:hAnsi="Calibri"/>
                <w:b/>
                <w:bCs/>
                <w:color w:val="000000"/>
                <w:sz w:val="22"/>
              </w:rPr>
            </w:pPr>
            <w:r w:rsidRPr="00AF1113">
              <w:rPr>
                <w:rFonts w:ascii="Calibri" w:eastAsia="Times New Roman" w:hAnsi="Calibri"/>
                <w:b/>
                <w:bCs/>
                <w:color w:val="000000"/>
                <w:sz w:val="22"/>
              </w:rPr>
              <w:t>Kamchia River</w:t>
            </w:r>
          </w:p>
        </w:tc>
        <w:tc>
          <w:tcPr>
            <w:tcW w:w="1288" w:type="dxa"/>
            <w:shd w:val="clear" w:color="auto" w:fill="auto"/>
            <w:noWrap/>
            <w:vAlign w:val="bottom"/>
            <w:hideMark/>
          </w:tcPr>
          <w:p w14:paraId="5ECE89AF" w14:textId="5E67D0AF"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-16.28</w:t>
            </w:r>
          </w:p>
        </w:tc>
        <w:tc>
          <w:tcPr>
            <w:tcW w:w="2833" w:type="dxa"/>
            <w:vMerge/>
            <w:vAlign w:val="center"/>
            <w:hideMark/>
          </w:tcPr>
          <w:p w14:paraId="3484F3B0" w14:textId="77777777" w:rsidR="004E5A60" w:rsidRPr="00AF1113" w:rsidRDefault="004E5A60" w:rsidP="009B44CE">
            <w:pPr>
              <w:spacing w:before="20" w:after="20"/>
              <w:rPr>
                <w:rFonts w:ascii="Calibri" w:eastAsia="Times New Roman" w:hAnsi="Calibri"/>
                <w:color w:val="000000"/>
                <w:sz w:val="22"/>
              </w:rPr>
            </w:pPr>
          </w:p>
        </w:tc>
        <w:tc>
          <w:tcPr>
            <w:tcW w:w="799" w:type="dxa"/>
            <w:shd w:val="clear" w:color="auto" w:fill="auto"/>
            <w:noWrap/>
            <w:vAlign w:val="bottom"/>
            <w:hideMark/>
          </w:tcPr>
          <w:p w14:paraId="6B857D1A" w14:textId="4D833C38"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827" w:type="dxa"/>
            <w:shd w:val="clear" w:color="auto" w:fill="auto"/>
            <w:noWrap/>
            <w:vAlign w:val="bottom"/>
            <w:hideMark/>
          </w:tcPr>
          <w:p w14:paraId="7B1D4A4C" w14:textId="0FCB7853"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-35.13</w:t>
            </w:r>
          </w:p>
        </w:tc>
        <w:tc>
          <w:tcPr>
            <w:tcW w:w="801" w:type="dxa"/>
            <w:shd w:val="clear" w:color="auto" w:fill="auto"/>
            <w:noWrap/>
            <w:vAlign w:val="bottom"/>
            <w:hideMark/>
          </w:tcPr>
          <w:p w14:paraId="2DB84F8E" w14:textId="3EA9FC8C"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717" w:type="dxa"/>
            <w:shd w:val="clear" w:color="auto" w:fill="auto"/>
            <w:noWrap/>
            <w:vAlign w:val="bottom"/>
            <w:hideMark/>
          </w:tcPr>
          <w:p w14:paraId="12D0BD80" w14:textId="1A4A5649"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r>
      <w:tr w:rsidR="004E5A60" w:rsidRPr="00AF1113" w14:paraId="49552B96" w14:textId="77777777" w:rsidTr="000661FF">
        <w:trPr>
          <w:trHeight w:val="300"/>
          <w:jc w:val="center"/>
        </w:trPr>
        <w:tc>
          <w:tcPr>
            <w:tcW w:w="1191" w:type="dxa"/>
            <w:vMerge/>
            <w:shd w:val="clear" w:color="auto" w:fill="B8CCE4"/>
            <w:vAlign w:val="center"/>
            <w:hideMark/>
          </w:tcPr>
          <w:p w14:paraId="16C83CEA" w14:textId="77777777" w:rsidR="004E5A60" w:rsidRPr="00AF1113" w:rsidRDefault="004E5A60" w:rsidP="009B44CE">
            <w:pPr>
              <w:spacing w:before="20" w:after="20"/>
              <w:rPr>
                <w:rFonts w:ascii="Calibri" w:eastAsia="Times New Roman" w:hAnsi="Calibri"/>
                <w:b/>
                <w:bCs/>
                <w:color w:val="000000"/>
              </w:rPr>
            </w:pPr>
          </w:p>
        </w:tc>
        <w:tc>
          <w:tcPr>
            <w:tcW w:w="1314" w:type="dxa"/>
            <w:shd w:val="clear" w:color="auto" w:fill="auto"/>
            <w:noWrap/>
            <w:vAlign w:val="bottom"/>
            <w:hideMark/>
          </w:tcPr>
          <w:p w14:paraId="1AD5ABC3" w14:textId="77777777" w:rsidR="004E5A60" w:rsidRPr="00AF1113" w:rsidRDefault="004E5A60" w:rsidP="009B44CE">
            <w:pPr>
              <w:spacing w:before="20" w:after="20"/>
              <w:jc w:val="center"/>
              <w:rPr>
                <w:rFonts w:ascii="Calibri" w:eastAsia="Times New Roman" w:hAnsi="Calibri"/>
                <w:b/>
                <w:bCs/>
                <w:color w:val="000000"/>
                <w:sz w:val="22"/>
              </w:rPr>
            </w:pPr>
            <w:r w:rsidRPr="00AF1113">
              <w:rPr>
                <w:rFonts w:ascii="Calibri" w:eastAsia="Times New Roman" w:hAnsi="Calibri"/>
                <w:b/>
                <w:bCs/>
                <w:color w:val="000000"/>
                <w:sz w:val="22"/>
              </w:rPr>
              <w:t>North Burgas</w:t>
            </w:r>
          </w:p>
        </w:tc>
        <w:tc>
          <w:tcPr>
            <w:tcW w:w="1288" w:type="dxa"/>
            <w:shd w:val="clear" w:color="auto" w:fill="auto"/>
            <w:noWrap/>
            <w:vAlign w:val="bottom"/>
            <w:hideMark/>
          </w:tcPr>
          <w:p w14:paraId="122B07A6" w14:textId="49093487"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-16.01</w:t>
            </w:r>
          </w:p>
        </w:tc>
        <w:tc>
          <w:tcPr>
            <w:tcW w:w="2833" w:type="dxa"/>
            <w:vMerge/>
            <w:vAlign w:val="center"/>
            <w:hideMark/>
          </w:tcPr>
          <w:p w14:paraId="17D11A70" w14:textId="77777777" w:rsidR="004E5A60" w:rsidRPr="00AF1113" w:rsidRDefault="004E5A60" w:rsidP="009B44CE">
            <w:pPr>
              <w:spacing w:before="20" w:after="20"/>
              <w:rPr>
                <w:rFonts w:ascii="Calibri" w:eastAsia="Times New Roman" w:hAnsi="Calibri"/>
                <w:color w:val="000000"/>
                <w:sz w:val="22"/>
              </w:rPr>
            </w:pPr>
          </w:p>
        </w:tc>
        <w:tc>
          <w:tcPr>
            <w:tcW w:w="799" w:type="dxa"/>
            <w:shd w:val="clear" w:color="auto" w:fill="auto"/>
            <w:noWrap/>
            <w:vAlign w:val="bottom"/>
            <w:hideMark/>
          </w:tcPr>
          <w:p w14:paraId="4BEFF7D4" w14:textId="30DCF6AD"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827" w:type="dxa"/>
            <w:shd w:val="clear" w:color="auto" w:fill="auto"/>
            <w:noWrap/>
            <w:vAlign w:val="bottom"/>
            <w:hideMark/>
          </w:tcPr>
          <w:p w14:paraId="5003623F" w14:textId="517A57FD"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-35.13</w:t>
            </w:r>
          </w:p>
        </w:tc>
        <w:tc>
          <w:tcPr>
            <w:tcW w:w="801" w:type="dxa"/>
            <w:shd w:val="clear" w:color="auto" w:fill="auto"/>
            <w:noWrap/>
            <w:vAlign w:val="bottom"/>
            <w:hideMark/>
          </w:tcPr>
          <w:p w14:paraId="2CDCE9BF" w14:textId="27F0219E"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717" w:type="dxa"/>
            <w:shd w:val="clear" w:color="auto" w:fill="auto"/>
            <w:noWrap/>
            <w:vAlign w:val="bottom"/>
            <w:hideMark/>
          </w:tcPr>
          <w:p w14:paraId="32001C94" w14:textId="42466AE9"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r>
      <w:tr w:rsidR="004E5A60" w:rsidRPr="00AF1113" w14:paraId="61F6CC24" w14:textId="77777777" w:rsidTr="000661FF">
        <w:trPr>
          <w:trHeight w:val="300"/>
          <w:jc w:val="center"/>
        </w:trPr>
        <w:tc>
          <w:tcPr>
            <w:tcW w:w="1191" w:type="dxa"/>
            <w:vMerge/>
            <w:shd w:val="clear" w:color="auto" w:fill="B8CCE4"/>
            <w:vAlign w:val="center"/>
            <w:hideMark/>
          </w:tcPr>
          <w:p w14:paraId="637600D1" w14:textId="77777777" w:rsidR="004E5A60" w:rsidRPr="00AF1113" w:rsidRDefault="004E5A60" w:rsidP="009B44CE">
            <w:pPr>
              <w:spacing w:before="20" w:after="20"/>
              <w:rPr>
                <w:rFonts w:ascii="Calibri" w:eastAsia="Times New Roman" w:hAnsi="Calibri"/>
                <w:b/>
                <w:bCs/>
                <w:color w:val="000000"/>
              </w:rPr>
            </w:pPr>
          </w:p>
        </w:tc>
        <w:tc>
          <w:tcPr>
            <w:tcW w:w="1314" w:type="dxa"/>
            <w:shd w:val="clear" w:color="auto" w:fill="auto"/>
            <w:noWrap/>
            <w:vAlign w:val="bottom"/>
            <w:hideMark/>
          </w:tcPr>
          <w:p w14:paraId="410A3E46" w14:textId="77777777" w:rsidR="004E5A60" w:rsidRPr="00AF1113" w:rsidRDefault="004E5A60" w:rsidP="009B44CE">
            <w:pPr>
              <w:spacing w:before="20" w:after="20"/>
              <w:jc w:val="center"/>
              <w:rPr>
                <w:rFonts w:ascii="Calibri" w:eastAsia="Times New Roman" w:hAnsi="Calibri"/>
                <w:b/>
                <w:bCs/>
                <w:color w:val="000000"/>
                <w:sz w:val="22"/>
              </w:rPr>
            </w:pPr>
            <w:r w:rsidRPr="00AF1113">
              <w:rPr>
                <w:rFonts w:ascii="Calibri" w:eastAsia="Times New Roman" w:hAnsi="Calibri"/>
                <w:b/>
                <w:bCs/>
                <w:color w:val="000000"/>
                <w:sz w:val="22"/>
              </w:rPr>
              <w:t>Mandrenski Rivers</w:t>
            </w:r>
          </w:p>
        </w:tc>
        <w:tc>
          <w:tcPr>
            <w:tcW w:w="1288" w:type="dxa"/>
            <w:shd w:val="clear" w:color="auto" w:fill="auto"/>
            <w:noWrap/>
            <w:vAlign w:val="bottom"/>
            <w:hideMark/>
          </w:tcPr>
          <w:p w14:paraId="4103CFEF" w14:textId="3C9703C5"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-16.01</w:t>
            </w:r>
          </w:p>
        </w:tc>
        <w:tc>
          <w:tcPr>
            <w:tcW w:w="2833" w:type="dxa"/>
            <w:vMerge w:val="restart"/>
            <w:shd w:val="clear" w:color="auto" w:fill="auto"/>
            <w:noWrap/>
            <w:vAlign w:val="center"/>
            <w:hideMark/>
          </w:tcPr>
          <w:p w14:paraId="4A4CC8C2" w14:textId="77777777" w:rsidR="004E5A60" w:rsidRPr="00AF1113" w:rsidRDefault="004E5A60" w:rsidP="009B44CE">
            <w:pPr>
              <w:spacing w:before="20" w:after="20"/>
              <w:jc w:val="center"/>
              <w:rPr>
                <w:rFonts w:ascii="Calibri" w:eastAsia="Times New Roman" w:hAnsi="Calibri"/>
                <w:color w:val="000000"/>
                <w:sz w:val="22"/>
              </w:rPr>
            </w:pPr>
            <w:r w:rsidRPr="00AF1113">
              <w:rPr>
                <w:rFonts w:ascii="Calibri" w:eastAsia="Times New Roman" w:hAnsi="Calibri"/>
                <w:color w:val="000000"/>
                <w:sz w:val="22"/>
              </w:rPr>
              <w:t>South Black Sea Rivers</w:t>
            </w:r>
          </w:p>
        </w:tc>
        <w:tc>
          <w:tcPr>
            <w:tcW w:w="799" w:type="dxa"/>
            <w:shd w:val="clear" w:color="auto" w:fill="auto"/>
            <w:noWrap/>
            <w:vAlign w:val="bottom"/>
            <w:hideMark/>
          </w:tcPr>
          <w:p w14:paraId="7EBE9882" w14:textId="2280558C"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827" w:type="dxa"/>
            <w:shd w:val="clear" w:color="auto" w:fill="auto"/>
            <w:noWrap/>
            <w:vAlign w:val="bottom"/>
            <w:hideMark/>
          </w:tcPr>
          <w:p w14:paraId="70EDB1DA" w14:textId="3D97CDE7"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-32.87</w:t>
            </w:r>
          </w:p>
        </w:tc>
        <w:tc>
          <w:tcPr>
            <w:tcW w:w="801" w:type="dxa"/>
            <w:shd w:val="clear" w:color="auto" w:fill="auto"/>
            <w:noWrap/>
            <w:vAlign w:val="bottom"/>
            <w:hideMark/>
          </w:tcPr>
          <w:p w14:paraId="69CCF77F" w14:textId="305E9ABA"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717" w:type="dxa"/>
            <w:shd w:val="clear" w:color="auto" w:fill="auto"/>
            <w:noWrap/>
            <w:vAlign w:val="bottom"/>
            <w:hideMark/>
          </w:tcPr>
          <w:p w14:paraId="773FB45A" w14:textId="38629442"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r>
      <w:tr w:rsidR="004E5A60" w:rsidRPr="00AF1113" w14:paraId="51E083CB" w14:textId="77777777" w:rsidTr="000661FF">
        <w:trPr>
          <w:trHeight w:val="300"/>
          <w:jc w:val="center"/>
        </w:trPr>
        <w:tc>
          <w:tcPr>
            <w:tcW w:w="1191" w:type="dxa"/>
            <w:vMerge/>
            <w:shd w:val="clear" w:color="auto" w:fill="B8CCE4"/>
            <w:vAlign w:val="center"/>
            <w:hideMark/>
          </w:tcPr>
          <w:p w14:paraId="54026D33" w14:textId="77777777" w:rsidR="004E5A60" w:rsidRPr="00AF1113" w:rsidRDefault="004E5A60" w:rsidP="009B44CE">
            <w:pPr>
              <w:spacing w:before="20" w:after="20"/>
              <w:rPr>
                <w:rFonts w:ascii="Calibri" w:eastAsia="Times New Roman" w:hAnsi="Calibri"/>
                <w:b/>
                <w:bCs/>
                <w:color w:val="000000"/>
              </w:rPr>
            </w:pPr>
          </w:p>
        </w:tc>
        <w:tc>
          <w:tcPr>
            <w:tcW w:w="1314" w:type="dxa"/>
            <w:shd w:val="clear" w:color="auto" w:fill="auto"/>
            <w:noWrap/>
            <w:vAlign w:val="bottom"/>
            <w:hideMark/>
          </w:tcPr>
          <w:p w14:paraId="7C241B7C" w14:textId="77777777" w:rsidR="004E5A60" w:rsidRPr="00AF1113" w:rsidRDefault="004E5A60" w:rsidP="009B44CE">
            <w:pPr>
              <w:spacing w:before="20" w:after="20"/>
              <w:jc w:val="center"/>
              <w:rPr>
                <w:rFonts w:ascii="Calibri" w:eastAsia="Times New Roman" w:hAnsi="Calibri"/>
                <w:b/>
                <w:bCs/>
                <w:color w:val="000000"/>
                <w:sz w:val="22"/>
              </w:rPr>
            </w:pPr>
            <w:r w:rsidRPr="00AF1113">
              <w:rPr>
                <w:rFonts w:ascii="Calibri" w:eastAsia="Times New Roman" w:hAnsi="Calibri"/>
                <w:b/>
                <w:bCs/>
                <w:color w:val="000000"/>
                <w:sz w:val="22"/>
              </w:rPr>
              <w:t>South Burgas Rivers</w:t>
            </w:r>
          </w:p>
        </w:tc>
        <w:tc>
          <w:tcPr>
            <w:tcW w:w="1288" w:type="dxa"/>
            <w:shd w:val="clear" w:color="auto" w:fill="auto"/>
            <w:noWrap/>
            <w:vAlign w:val="bottom"/>
            <w:hideMark/>
          </w:tcPr>
          <w:p w14:paraId="103F5BB6" w14:textId="0BCCD855"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-16.01</w:t>
            </w:r>
          </w:p>
        </w:tc>
        <w:tc>
          <w:tcPr>
            <w:tcW w:w="2833" w:type="dxa"/>
            <w:vMerge/>
            <w:vAlign w:val="center"/>
            <w:hideMark/>
          </w:tcPr>
          <w:p w14:paraId="69AE0BBD" w14:textId="77777777" w:rsidR="004E5A60" w:rsidRPr="00AF1113" w:rsidRDefault="004E5A60" w:rsidP="009B44CE">
            <w:pPr>
              <w:spacing w:before="20" w:after="20"/>
              <w:rPr>
                <w:rFonts w:ascii="Calibri" w:eastAsia="Times New Roman" w:hAnsi="Calibri"/>
                <w:color w:val="000000"/>
                <w:sz w:val="22"/>
              </w:rPr>
            </w:pPr>
          </w:p>
        </w:tc>
        <w:tc>
          <w:tcPr>
            <w:tcW w:w="799" w:type="dxa"/>
            <w:shd w:val="clear" w:color="auto" w:fill="auto"/>
            <w:noWrap/>
            <w:vAlign w:val="bottom"/>
            <w:hideMark/>
          </w:tcPr>
          <w:p w14:paraId="55053B75" w14:textId="38DE74C7"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827" w:type="dxa"/>
            <w:shd w:val="clear" w:color="auto" w:fill="auto"/>
            <w:noWrap/>
            <w:vAlign w:val="bottom"/>
            <w:hideMark/>
          </w:tcPr>
          <w:p w14:paraId="44C6E3A0" w14:textId="5BA748B6"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-32.87</w:t>
            </w:r>
          </w:p>
        </w:tc>
        <w:tc>
          <w:tcPr>
            <w:tcW w:w="801" w:type="dxa"/>
            <w:shd w:val="clear" w:color="auto" w:fill="auto"/>
            <w:noWrap/>
            <w:vAlign w:val="bottom"/>
            <w:hideMark/>
          </w:tcPr>
          <w:p w14:paraId="1D174F16" w14:textId="4932D71A"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717" w:type="dxa"/>
            <w:shd w:val="clear" w:color="auto" w:fill="auto"/>
            <w:noWrap/>
            <w:vAlign w:val="bottom"/>
            <w:hideMark/>
          </w:tcPr>
          <w:p w14:paraId="2241D04B" w14:textId="3E72CDFF"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r>
      <w:tr w:rsidR="004E5A60" w:rsidRPr="00AF1113" w14:paraId="7711C67F" w14:textId="77777777" w:rsidTr="000661FF">
        <w:trPr>
          <w:trHeight w:val="300"/>
          <w:jc w:val="center"/>
        </w:trPr>
        <w:tc>
          <w:tcPr>
            <w:tcW w:w="1191" w:type="dxa"/>
            <w:vMerge/>
            <w:shd w:val="clear" w:color="auto" w:fill="B8CCE4"/>
            <w:vAlign w:val="center"/>
            <w:hideMark/>
          </w:tcPr>
          <w:p w14:paraId="2D2CE594" w14:textId="77777777" w:rsidR="004E5A60" w:rsidRPr="00AF1113" w:rsidRDefault="004E5A60" w:rsidP="009B44CE">
            <w:pPr>
              <w:spacing w:before="20" w:after="20"/>
              <w:rPr>
                <w:rFonts w:ascii="Calibri" w:eastAsia="Times New Roman" w:hAnsi="Calibri"/>
                <w:b/>
                <w:bCs/>
                <w:color w:val="000000"/>
              </w:rPr>
            </w:pPr>
          </w:p>
        </w:tc>
        <w:tc>
          <w:tcPr>
            <w:tcW w:w="1314" w:type="dxa"/>
            <w:shd w:val="clear" w:color="auto" w:fill="auto"/>
            <w:noWrap/>
            <w:vAlign w:val="bottom"/>
            <w:hideMark/>
          </w:tcPr>
          <w:p w14:paraId="2E7028A5" w14:textId="77777777" w:rsidR="004E5A60" w:rsidRPr="00AF1113" w:rsidRDefault="004E5A60" w:rsidP="009B44CE">
            <w:pPr>
              <w:spacing w:before="20" w:after="20"/>
              <w:jc w:val="center"/>
              <w:rPr>
                <w:rFonts w:ascii="Calibri" w:eastAsia="Times New Roman" w:hAnsi="Calibri"/>
                <w:b/>
                <w:bCs/>
                <w:color w:val="000000"/>
                <w:sz w:val="22"/>
              </w:rPr>
            </w:pPr>
            <w:r w:rsidRPr="00AF1113">
              <w:rPr>
                <w:rFonts w:ascii="Calibri" w:eastAsia="Times New Roman" w:hAnsi="Calibri"/>
                <w:b/>
                <w:bCs/>
                <w:color w:val="000000"/>
                <w:sz w:val="22"/>
              </w:rPr>
              <w:t>Veleka River</w:t>
            </w:r>
          </w:p>
        </w:tc>
        <w:tc>
          <w:tcPr>
            <w:tcW w:w="1288" w:type="dxa"/>
            <w:shd w:val="clear" w:color="auto" w:fill="auto"/>
            <w:noWrap/>
            <w:vAlign w:val="bottom"/>
            <w:hideMark/>
          </w:tcPr>
          <w:p w14:paraId="1FD41F87" w14:textId="40FA697F"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-16.01</w:t>
            </w:r>
          </w:p>
        </w:tc>
        <w:tc>
          <w:tcPr>
            <w:tcW w:w="2833" w:type="dxa"/>
            <w:vMerge/>
            <w:vAlign w:val="center"/>
            <w:hideMark/>
          </w:tcPr>
          <w:p w14:paraId="27CA52DD" w14:textId="77777777" w:rsidR="004E5A60" w:rsidRPr="00AF1113" w:rsidRDefault="004E5A60" w:rsidP="009B44CE">
            <w:pPr>
              <w:spacing w:before="20" w:after="20"/>
              <w:rPr>
                <w:rFonts w:ascii="Calibri" w:eastAsia="Times New Roman" w:hAnsi="Calibri"/>
                <w:color w:val="000000"/>
                <w:sz w:val="22"/>
              </w:rPr>
            </w:pPr>
          </w:p>
        </w:tc>
        <w:tc>
          <w:tcPr>
            <w:tcW w:w="799" w:type="dxa"/>
            <w:shd w:val="clear" w:color="auto" w:fill="auto"/>
            <w:noWrap/>
            <w:vAlign w:val="bottom"/>
            <w:hideMark/>
          </w:tcPr>
          <w:p w14:paraId="17D9B371" w14:textId="55558966"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827" w:type="dxa"/>
            <w:shd w:val="clear" w:color="auto" w:fill="auto"/>
            <w:noWrap/>
            <w:vAlign w:val="bottom"/>
            <w:hideMark/>
          </w:tcPr>
          <w:p w14:paraId="15C5B0A6" w14:textId="780A1879"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-32.87</w:t>
            </w:r>
          </w:p>
        </w:tc>
        <w:tc>
          <w:tcPr>
            <w:tcW w:w="801" w:type="dxa"/>
            <w:shd w:val="clear" w:color="auto" w:fill="auto"/>
            <w:noWrap/>
            <w:vAlign w:val="bottom"/>
            <w:hideMark/>
          </w:tcPr>
          <w:p w14:paraId="5C16856D" w14:textId="4D84FF1F"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717" w:type="dxa"/>
            <w:shd w:val="clear" w:color="auto" w:fill="auto"/>
            <w:noWrap/>
            <w:vAlign w:val="bottom"/>
            <w:hideMark/>
          </w:tcPr>
          <w:p w14:paraId="67099E7B" w14:textId="023C25C7"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r>
      <w:tr w:rsidR="004E5A60" w:rsidRPr="00AF1113" w14:paraId="6F95CE3C" w14:textId="77777777" w:rsidTr="000661FF">
        <w:trPr>
          <w:trHeight w:val="315"/>
          <w:jc w:val="center"/>
        </w:trPr>
        <w:tc>
          <w:tcPr>
            <w:tcW w:w="1191" w:type="dxa"/>
            <w:vMerge/>
            <w:shd w:val="clear" w:color="auto" w:fill="B8CCE4"/>
            <w:vAlign w:val="center"/>
            <w:hideMark/>
          </w:tcPr>
          <w:p w14:paraId="7FF8F2F7" w14:textId="77777777" w:rsidR="004E5A60" w:rsidRPr="00AF1113" w:rsidRDefault="004E5A60" w:rsidP="009B44CE">
            <w:pPr>
              <w:spacing w:before="20" w:after="20"/>
              <w:rPr>
                <w:rFonts w:ascii="Calibri" w:eastAsia="Times New Roman" w:hAnsi="Calibri"/>
                <w:b/>
                <w:bCs/>
                <w:color w:val="000000"/>
              </w:rPr>
            </w:pPr>
          </w:p>
        </w:tc>
        <w:tc>
          <w:tcPr>
            <w:tcW w:w="1314" w:type="dxa"/>
            <w:shd w:val="clear" w:color="auto" w:fill="auto"/>
            <w:noWrap/>
            <w:vAlign w:val="bottom"/>
            <w:hideMark/>
          </w:tcPr>
          <w:p w14:paraId="0C8DDF40" w14:textId="77777777" w:rsidR="004E5A60" w:rsidRPr="00AF1113" w:rsidRDefault="004E5A60" w:rsidP="009B44CE">
            <w:pPr>
              <w:spacing w:before="20" w:after="20"/>
              <w:jc w:val="center"/>
              <w:rPr>
                <w:rFonts w:ascii="Calibri" w:eastAsia="Times New Roman" w:hAnsi="Calibri"/>
                <w:b/>
                <w:bCs/>
                <w:color w:val="000000"/>
                <w:sz w:val="22"/>
              </w:rPr>
            </w:pPr>
            <w:r w:rsidRPr="00AF1113">
              <w:rPr>
                <w:rFonts w:ascii="Calibri" w:eastAsia="Times New Roman" w:hAnsi="Calibri"/>
                <w:b/>
                <w:bCs/>
                <w:color w:val="000000"/>
                <w:sz w:val="22"/>
              </w:rPr>
              <w:t>Rezovska River</w:t>
            </w:r>
          </w:p>
        </w:tc>
        <w:tc>
          <w:tcPr>
            <w:tcW w:w="1288" w:type="dxa"/>
            <w:shd w:val="clear" w:color="auto" w:fill="auto"/>
            <w:noWrap/>
            <w:vAlign w:val="bottom"/>
            <w:hideMark/>
          </w:tcPr>
          <w:p w14:paraId="39BA54EB" w14:textId="3A994DA8"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-16.01</w:t>
            </w:r>
          </w:p>
        </w:tc>
        <w:tc>
          <w:tcPr>
            <w:tcW w:w="2833" w:type="dxa"/>
            <w:vMerge/>
            <w:vAlign w:val="center"/>
            <w:hideMark/>
          </w:tcPr>
          <w:p w14:paraId="3C589DD4" w14:textId="77777777" w:rsidR="004E5A60" w:rsidRPr="00AF1113" w:rsidRDefault="004E5A60" w:rsidP="009B44CE">
            <w:pPr>
              <w:spacing w:before="20" w:after="20"/>
              <w:rPr>
                <w:rFonts w:ascii="Calibri" w:eastAsia="Times New Roman" w:hAnsi="Calibri"/>
                <w:color w:val="000000"/>
                <w:sz w:val="22"/>
              </w:rPr>
            </w:pPr>
          </w:p>
        </w:tc>
        <w:tc>
          <w:tcPr>
            <w:tcW w:w="799" w:type="dxa"/>
            <w:shd w:val="clear" w:color="auto" w:fill="auto"/>
            <w:noWrap/>
            <w:vAlign w:val="bottom"/>
            <w:hideMark/>
          </w:tcPr>
          <w:p w14:paraId="2EAB9B6B" w14:textId="5881EAC7"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827" w:type="dxa"/>
            <w:shd w:val="clear" w:color="auto" w:fill="auto"/>
            <w:noWrap/>
            <w:vAlign w:val="bottom"/>
            <w:hideMark/>
          </w:tcPr>
          <w:p w14:paraId="087623B4" w14:textId="554D72FC" w:rsidR="004E5A60" w:rsidRPr="00AF1113" w:rsidRDefault="004E5A60" w:rsidP="00912059">
            <w:pPr>
              <w:spacing w:before="20" w:after="20"/>
              <w:jc w:val="center"/>
              <w:rPr>
                <w:rFonts w:ascii="Calibri" w:eastAsia="Times New Roman" w:hAnsi="Calibri"/>
                <w:color w:val="000000"/>
                <w:sz w:val="22"/>
              </w:rPr>
            </w:pPr>
            <w:r w:rsidRPr="00AF1113">
              <w:rPr>
                <w:rFonts w:ascii="Calibri" w:eastAsia="Times New Roman" w:hAnsi="Calibri"/>
                <w:color w:val="000000"/>
                <w:sz w:val="22"/>
              </w:rPr>
              <w:t>-32.87</w:t>
            </w:r>
          </w:p>
        </w:tc>
        <w:tc>
          <w:tcPr>
            <w:tcW w:w="801" w:type="dxa"/>
            <w:shd w:val="clear" w:color="auto" w:fill="auto"/>
            <w:noWrap/>
            <w:vAlign w:val="bottom"/>
            <w:hideMark/>
          </w:tcPr>
          <w:p w14:paraId="37445CF9" w14:textId="0B18C9F0"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c>
          <w:tcPr>
            <w:tcW w:w="717" w:type="dxa"/>
            <w:shd w:val="clear" w:color="auto" w:fill="auto"/>
            <w:noWrap/>
            <w:vAlign w:val="bottom"/>
            <w:hideMark/>
          </w:tcPr>
          <w:p w14:paraId="54AF9938" w14:textId="5107A70C" w:rsidR="004E5A60" w:rsidRPr="00912059" w:rsidRDefault="00912059" w:rsidP="00912059">
            <w:pPr>
              <w:spacing w:before="20" w:after="20"/>
              <w:jc w:val="center"/>
              <w:rPr>
                <w:rFonts w:ascii="Calibri" w:eastAsia="Times New Roman" w:hAnsi="Calibri"/>
                <w:color w:val="000000"/>
                <w:sz w:val="22"/>
                <w:lang w:val="en-GB"/>
              </w:rPr>
            </w:pPr>
            <w:r>
              <w:rPr>
                <w:rFonts w:ascii="Calibri" w:eastAsia="Times New Roman" w:hAnsi="Calibri"/>
                <w:color w:val="000000"/>
                <w:sz w:val="22"/>
                <w:lang w:val="en-GB"/>
              </w:rPr>
              <w:t>-</w:t>
            </w:r>
          </w:p>
        </w:tc>
      </w:tr>
    </w:tbl>
    <w:p w14:paraId="05F52484" w14:textId="77777777" w:rsidR="00E85DAE" w:rsidRDefault="004E5A60" w:rsidP="000661FF">
      <w:pPr>
        <w:pStyle w:val="Source"/>
      </w:pPr>
      <w:r w:rsidRPr="004E5A60">
        <w:rPr>
          <w:lang w:val="en-US"/>
        </w:rPr>
        <w:t>Source: F</w:t>
      </w:r>
      <w:r w:rsidR="009B44CE">
        <w:rPr>
          <w:lang w:val="en-US"/>
        </w:rPr>
        <w:t xml:space="preserve">inal </w:t>
      </w:r>
      <w:r w:rsidR="00912059">
        <w:rPr>
          <w:lang w:val="en-US"/>
        </w:rPr>
        <w:t>r</w:t>
      </w:r>
      <w:r w:rsidR="009B44CE">
        <w:rPr>
          <w:lang w:val="en-US"/>
        </w:rPr>
        <w:t>eport</w:t>
      </w:r>
      <w:r w:rsidRPr="004E5A60">
        <w:rPr>
          <w:lang w:val="en-US"/>
        </w:rPr>
        <w:t xml:space="preserve"> under the implementation of a contract on </w:t>
      </w:r>
      <w:r w:rsidR="00CC5802">
        <w:rPr>
          <w:lang w:val="en-US"/>
        </w:rPr>
        <w:t>‘</w:t>
      </w:r>
      <w:r w:rsidR="009B44CE">
        <w:rPr>
          <w:lang w:val="en-US"/>
        </w:rPr>
        <w:t>Assessm</w:t>
      </w:r>
      <w:r w:rsidR="00796508">
        <w:rPr>
          <w:lang w:val="en-US"/>
        </w:rPr>
        <w:t xml:space="preserve">ent of Pressures and Impacts of </w:t>
      </w:r>
      <w:r w:rsidR="009B44CE">
        <w:rPr>
          <w:lang w:val="en-US"/>
        </w:rPr>
        <w:t xml:space="preserve">Climate Change on Surface and Groundwater </w:t>
      </w:r>
      <w:r w:rsidR="00912059">
        <w:rPr>
          <w:lang w:val="en-US"/>
        </w:rPr>
        <w:t>and</w:t>
      </w:r>
      <w:r w:rsidR="009B44CE">
        <w:rPr>
          <w:lang w:val="en-US"/>
        </w:rPr>
        <w:t xml:space="preserve"> Evaluation of Water Availability for the Economic Sectors</w:t>
      </w:r>
      <w:r w:rsidR="00CC5802">
        <w:rPr>
          <w:lang w:val="en-US"/>
        </w:rPr>
        <w:t>’</w:t>
      </w:r>
    </w:p>
    <w:p w14:paraId="50F03815" w14:textId="77777777" w:rsidR="00E85DAE" w:rsidRDefault="00E85DAE">
      <w:pPr>
        <w:widowControl w:val="0"/>
        <w:spacing w:after="0"/>
        <w:rPr>
          <w:rFonts w:asciiTheme="minorHAnsi" w:hAnsiTheme="minorHAnsi" w:cstheme="minorHAnsi"/>
          <w:i/>
          <w:szCs w:val="20"/>
        </w:rPr>
      </w:pPr>
      <w:r>
        <w:br w:type="page"/>
      </w:r>
    </w:p>
    <w:p w14:paraId="78F935CE" w14:textId="40F1E36F" w:rsidR="00E85DAE" w:rsidRDefault="00E85DAE" w:rsidP="00E661AA">
      <w:pPr>
        <w:pStyle w:val="Heading1"/>
        <w:spacing w:after="120"/>
      </w:pPr>
      <w:bookmarkStart w:id="913" w:name="_Toc504315531"/>
      <w:bookmarkStart w:id="914" w:name="_Toc504316249"/>
      <w:bookmarkStart w:id="915" w:name="_Toc504316353"/>
      <w:bookmarkStart w:id="916" w:name="_Toc507073823"/>
      <w:bookmarkStart w:id="917" w:name="_Toc522194635"/>
      <w:r w:rsidRPr="00E85DAE">
        <w:lastRenderedPageBreak/>
        <w:t>A</w:t>
      </w:r>
      <w:r w:rsidR="007040D5">
        <w:t>nnex</w:t>
      </w:r>
      <w:r w:rsidRPr="00E85DAE">
        <w:t xml:space="preserve"> </w:t>
      </w:r>
      <w:r w:rsidR="00B0457E">
        <w:t>7</w:t>
      </w:r>
      <w:r w:rsidR="007040D5">
        <w:t>.</w:t>
      </w:r>
      <w:r w:rsidRPr="00E85DAE">
        <w:t xml:space="preserve"> Institutional Framework in More Detail</w:t>
      </w:r>
      <w:bookmarkEnd w:id="913"/>
      <w:bookmarkEnd w:id="914"/>
      <w:bookmarkEnd w:id="915"/>
      <w:bookmarkEnd w:id="916"/>
      <w:bookmarkEnd w:id="917"/>
    </w:p>
    <w:p w14:paraId="31861AB7" w14:textId="48F1A2A3" w:rsidR="00F57083" w:rsidRPr="00E85DAE" w:rsidRDefault="00F57083" w:rsidP="001777D2">
      <w:pPr>
        <w:pStyle w:val="Heading4"/>
        <w:rPr>
          <w:lang w:val="en-US"/>
        </w:rPr>
      </w:pPr>
      <w:r w:rsidRPr="00F57083">
        <w:t>Ministry of Environment and Water</w:t>
      </w:r>
    </w:p>
    <w:p w14:paraId="00BBBBC5" w14:textId="27D69F42" w:rsidR="00F57083" w:rsidRPr="00410155" w:rsidRDefault="00F57083" w:rsidP="00AE0EF5">
      <w:pPr>
        <w:pStyle w:val="BodyText"/>
        <w:numPr>
          <w:ilvl w:val="0"/>
          <w:numId w:val="0"/>
        </w:numPr>
        <w:spacing w:before="0"/>
      </w:pPr>
      <w:r w:rsidRPr="00410155">
        <w:t>The Ministry of Environment and Water (MoEW) is responsible for the formulation and implementation of the policies and measures to climate change mitigation and adaptation</w:t>
      </w:r>
      <w:r w:rsidR="00607C31">
        <w:rPr>
          <w:lang w:val="bg-BG"/>
        </w:rPr>
        <w:t xml:space="preserve"> </w:t>
      </w:r>
      <w:r w:rsidR="00607C31">
        <w:rPr>
          <w:lang w:val="en-US"/>
        </w:rPr>
        <w:t xml:space="preserve">and </w:t>
      </w:r>
      <w:r w:rsidR="00607C31" w:rsidRPr="00607C31">
        <w:rPr>
          <w:lang w:val="en-US"/>
        </w:rPr>
        <w:t xml:space="preserve">implementation of the </w:t>
      </w:r>
      <w:r w:rsidR="00607C31">
        <w:rPr>
          <w:lang w:val="en-US"/>
        </w:rPr>
        <w:t>national</w:t>
      </w:r>
      <w:r w:rsidR="00607C31" w:rsidRPr="00607C31">
        <w:rPr>
          <w:lang w:val="en-US"/>
        </w:rPr>
        <w:t xml:space="preserve"> water management policy</w:t>
      </w:r>
      <w:r w:rsidRPr="00410155">
        <w:t xml:space="preserve">. </w:t>
      </w:r>
      <w:r w:rsidR="00912059" w:rsidRPr="00410155">
        <w:t>To</w:t>
      </w:r>
      <w:r w:rsidRPr="00410155">
        <w:t xml:space="preserve"> support the activity, a Higher Advisory Council on Waters has been set up with the Minister of Environment and Water. This council includes representatives of ministries with functions and responsibilities in water management and conservation, the B</w:t>
      </w:r>
      <w:r w:rsidR="00912059">
        <w:t>AS,</w:t>
      </w:r>
      <w:r w:rsidRPr="00410155">
        <w:t xml:space="preserve"> municipalities, non-profit legal entities with a direct relation to water</w:t>
      </w:r>
      <w:r w:rsidR="00912059">
        <w:t>,</w:t>
      </w:r>
      <w:r w:rsidRPr="00410155">
        <w:t xml:space="preserve"> and other</w:t>
      </w:r>
      <w:r w:rsidR="00912059">
        <w:t>s</w:t>
      </w:r>
      <w:r w:rsidRPr="00410155">
        <w:t>.</w:t>
      </w:r>
    </w:p>
    <w:p w14:paraId="3D1F2D83" w14:textId="77777777" w:rsidR="00F57083" w:rsidRPr="007721E1" w:rsidRDefault="00F57083" w:rsidP="009B44CE">
      <w:pPr>
        <w:pStyle w:val="BodyText"/>
        <w:numPr>
          <w:ilvl w:val="0"/>
          <w:numId w:val="0"/>
        </w:numPr>
        <w:spacing w:after="0"/>
        <w:rPr>
          <w:lang w:val="en-US"/>
        </w:rPr>
      </w:pPr>
      <w:r w:rsidRPr="007721E1">
        <w:rPr>
          <w:lang w:val="en-US"/>
        </w:rPr>
        <w:t xml:space="preserve">The specific functions of the MoEW in the water sector are detailed in the Water Act. </w:t>
      </w:r>
    </w:p>
    <w:p w14:paraId="7021D63A" w14:textId="334B775B" w:rsidR="00F57083" w:rsidRPr="007721E1" w:rsidRDefault="00F57083" w:rsidP="009B44CE">
      <w:pPr>
        <w:pStyle w:val="BodyText"/>
        <w:numPr>
          <w:ilvl w:val="0"/>
          <w:numId w:val="0"/>
        </w:numPr>
        <w:spacing w:after="0"/>
        <w:rPr>
          <w:lang w:val="en-US"/>
        </w:rPr>
      </w:pPr>
      <w:r w:rsidRPr="007721E1">
        <w:rPr>
          <w:lang w:val="en-US"/>
        </w:rPr>
        <w:t xml:space="preserve">The specialized administration of the MoEW consists of </w:t>
      </w:r>
      <w:r w:rsidR="00912059">
        <w:rPr>
          <w:lang w:val="en-US"/>
        </w:rPr>
        <w:t>nine</w:t>
      </w:r>
      <w:r w:rsidRPr="007721E1">
        <w:rPr>
          <w:lang w:val="en-US"/>
        </w:rPr>
        <w:t xml:space="preserve"> directorates. The Water Management Directorate has direct water functions and has a leading role in the implementation of the </w:t>
      </w:r>
      <w:r w:rsidR="00127AB2">
        <w:rPr>
          <w:lang w:val="en-US"/>
        </w:rPr>
        <w:t>p</w:t>
      </w:r>
      <w:r w:rsidRPr="007721E1">
        <w:rPr>
          <w:lang w:val="en-US"/>
        </w:rPr>
        <w:t xml:space="preserve">rogram </w:t>
      </w:r>
      <w:r w:rsidR="003E5997">
        <w:rPr>
          <w:lang w:val="en-US"/>
        </w:rPr>
        <w:t>‘</w:t>
      </w:r>
      <w:r w:rsidRPr="007721E1">
        <w:rPr>
          <w:lang w:val="en-US"/>
        </w:rPr>
        <w:t>Assessment, Management and Protection of the Water Resources of the Republic of Bulgaria</w:t>
      </w:r>
      <w:r w:rsidR="003E5997">
        <w:rPr>
          <w:lang w:val="en-US"/>
        </w:rPr>
        <w:t>’</w:t>
      </w:r>
      <w:r w:rsidRPr="007721E1">
        <w:rPr>
          <w:lang w:val="en-US"/>
        </w:rPr>
        <w:t xml:space="preserve"> from the program budget of the MoEW. Some of the responsibilities of the </w:t>
      </w:r>
      <w:r w:rsidR="00127AB2">
        <w:rPr>
          <w:lang w:val="en-US"/>
        </w:rPr>
        <w:t>d</w:t>
      </w:r>
      <w:r w:rsidRPr="007721E1">
        <w:rPr>
          <w:lang w:val="en-US"/>
        </w:rPr>
        <w:t>irectorate are related, but not limited to:</w:t>
      </w:r>
    </w:p>
    <w:p w14:paraId="5D2459FE" w14:textId="31023A1D" w:rsidR="00F57083" w:rsidRPr="007721E1" w:rsidRDefault="00F57083" w:rsidP="003947D4">
      <w:pPr>
        <w:pStyle w:val="BodyText"/>
        <w:numPr>
          <w:ilvl w:val="0"/>
          <w:numId w:val="12"/>
        </w:numPr>
        <w:spacing w:before="60" w:after="60"/>
        <w:rPr>
          <w:lang w:val="en-US"/>
        </w:rPr>
      </w:pPr>
      <w:r w:rsidRPr="007721E1">
        <w:rPr>
          <w:lang w:val="en-US"/>
        </w:rPr>
        <w:t xml:space="preserve">Water management implementation at </w:t>
      </w:r>
      <w:r w:rsidR="00127AB2">
        <w:rPr>
          <w:lang w:val="en-US"/>
        </w:rPr>
        <w:t xml:space="preserve">the </w:t>
      </w:r>
      <w:r w:rsidRPr="007721E1">
        <w:rPr>
          <w:lang w:val="en-US"/>
        </w:rPr>
        <w:t>national level;</w:t>
      </w:r>
    </w:p>
    <w:p w14:paraId="569D46E7" w14:textId="4DC15644" w:rsidR="00F57083" w:rsidRPr="007721E1" w:rsidRDefault="00F57083" w:rsidP="003947D4">
      <w:pPr>
        <w:pStyle w:val="BodyText"/>
        <w:numPr>
          <w:ilvl w:val="0"/>
          <w:numId w:val="12"/>
        </w:numPr>
        <w:spacing w:before="60" w:after="60"/>
        <w:rPr>
          <w:lang w:val="en-US"/>
        </w:rPr>
      </w:pPr>
      <w:r w:rsidRPr="007721E1">
        <w:rPr>
          <w:lang w:val="en-US"/>
        </w:rPr>
        <w:t>Coordination, methodological management, analysis</w:t>
      </w:r>
      <w:r w:rsidR="00127AB2">
        <w:rPr>
          <w:lang w:val="en-US"/>
        </w:rPr>
        <w:t>,</w:t>
      </w:r>
      <w:r w:rsidRPr="007721E1">
        <w:rPr>
          <w:lang w:val="en-US"/>
        </w:rPr>
        <w:t xml:space="preserve"> and control of the activities of the basin directorates in the operational water management;</w:t>
      </w:r>
      <w:r w:rsidR="00127AB2">
        <w:rPr>
          <w:lang w:val="en-US"/>
        </w:rPr>
        <w:t xml:space="preserve"> and</w:t>
      </w:r>
    </w:p>
    <w:p w14:paraId="6AB5FFC1" w14:textId="77777777" w:rsidR="00F57083" w:rsidRPr="007721E1" w:rsidRDefault="00F57083" w:rsidP="003947D4">
      <w:pPr>
        <w:pStyle w:val="BodyText"/>
        <w:numPr>
          <w:ilvl w:val="0"/>
          <w:numId w:val="12"/>
        </w:numPr>
        <w:spacing w:before="60"/>
        <w:rPr>
          <w:lang w:val="en-US"/>
        </w:rPr>
      </w:pPr>
      <w:r w:rsidRPr="007721E1">
        <w:rPr>
          <w:lang w:val="en-US"/>
        </w:rPr>
        <w:t>Interaction with other central agencies and their regional structures in water management.</w:t>
      </w:r>
    </w:p>
    <w:p w14:paraId="63218845" w14:textId="4AEA8D5E" w:rsidR="00F57083" w:rsidRPr="007721E1" w:rsidRDefault="00F57083" w:rsidP="009B44CE">
      <w:pPr>
        <w:pStyle w:val="BodyText"/>
        <w:numPr>
          <w:ilvl w:val="0"/>
          <w:numId w:val="0"/>
        </w:numPr>
        <w:rPr>
          <w:lang w:val="en-US"/>
        </w:rPr>
      </w:pPr>
      <w:r w:rsidRPr="007721E1">
        <w:rPr>
          <w:lang w:val="en-US"/>
        </w:rPr>
        <w:t xml:space="preserve">The </w:t>
      </w:r>
      <w:r w:rsidR="00127AB2">
        <w:rPr>
          <w:lang w:val="en-US"/>
        </w:rPr>
        <w:t>d</w:t>
      </w:r>
      <w:r w:rsidRPr="007721E1">
        <w:rPr>
          <w:lang w:val="en-US"/>
        </w:rPr>
        <w:t>irectorate also participates in the development of the state policy for bilateral and multilateral cooperation in the field of water use and protection, in the development of a National Strategy for Management and Development of the Water Sector and of national programs in the field of the protection and sustainable development of the water sector.</w:t>
      </w:r>
    </w:p>
    <w:p w14:paraId="1875B442" w14:textId="5CB2CB66" w:rsidR="00F57083" w:rsidRPr="007721E1" w:rsidRDefault="00F57083" w:rsidP="009B44CE">
      <w:pPr>
        <w:pStyle w:val="BodyText"/>
        <w:numPr>
          <w:ilvl w:val="0"/>
          <w:numId w:val="0"/>
        </w:numPr>
        <w:rPr>
          <w:lang w:val="en-US"/>
        </w:rPr>
      </w:pPr>
      <w:r w:rsidRPr="007721E1">
        <w:rPr>
          <w:lang w:val="en-US"/>
        </w:rPr>
        <w:t xml:space="preserve">Other directorates in the </w:t>
      </w:r>
      <w:r w:rsidR="00127AB2">
        <w:rPr>
          <w:lang w:val="en-US"/>
        </w:rPr>
        <w:t>m</w:t>
      </w:r>
      <w:r w:rsidRPr="007721E1">
        <w:rPr>
          <w:lang w:val="en-US"/>
        </w:rPr>
        <w:t xml:space="preserve">inistry also perform functions and tasks in the management and protection of water. The Directorate General </w:t>
      </w:r>
      <w:r w:rsidR="00127AB2">
        <w:rPr>
          <w:lang w:val="en-US"/>
        </w:rPr>
        <w:t xml:space="preserve">of </w:t>
      </w:r>
      <w:r w:rsidRPr="007721E1">
        <w:rPr>
          <w:lang w:val="en-US"/>
        </w:rPr>
        <w:t xml:space="preserve">OPE participates in the implementation of the budget program </w:t>
      </w:r>
      <w:r w:rsidR="003E5997">
        <w:rPr>
          <w:lang w:val="en-US"/>
        </w:rPr>
        <w:t>‘</w:t>
      </w:r>
      <w:r w:rsidR="00127AB2">
        <w:rPr>
          <w:lang w:val="en-US"/>
        </w:rPr>
        <w:t>Assessment</w:t>
      </w:r>
      <w:r w:rsidRPr="007721E1">
        <w:rPr>
          <w:lang w:val="en-US"/>
        </w:rPr>
        <w:t xml:space="preserve">, </w:t>
      </w:r>
      <w:r w:rsidR="00127AB2">
        <w:rPr>
          <w:lang w:val="en-US"/>
        </w:rPr>
        <w:t>M</w:t>
      </w:r>
      <w:r w:rsidRPr="007721E1">
        <w:rPr>
          <w:lang w:val="en-US"/>
        </w:rPr>
        <w:t>anagement and</w:t>
      </w:r>
      <w:r w:rsidR="00127AB2">
        <w:rPr>
          <w:lang w:val="en-US"/>
        </w:rPr>
        <w:t xml:space="preserve"> P</w:t>
      </w:r>
      <w:r w:rsidRPr="007721E1">
        <w:rPr>
          <w:lang w:val="en-US"/>
        </w:rPr>
        <w:t xml:space="preserve">rotection of </w:t>
      </w:r>
      <w:r w:rsidR="00127AB2">
        <w:rPr>
          <w:lang w:val="en-US"/>
        </w:rPr>
        <w:t>Water Resources</w:t>
      </w:r>
      <w:r w:rsidRPr="007721E1">
        <w:rPr>
          <w:lang w:val="en-US"/>
        </w:rPr>
        <w:t xml:space="preserve"> of the Republic of Bulgaria</w:t>
      </w:r>
      <w:r w:rsidR="003E5997">
        <w:rPr>
          <w:lang w:val="en-US"/>
        </w:rPr>
        <w:t>’</w:t>
      </w:r>
      <w:r w:rsidRPr="007721E1">
        <w:rPr>
          <w:lang w:val="en-US"/>
        </w:rPr>
        <w:t xml:space="preserve"> and performs the functions of managing authority of </w:t>
      </w:r>
      <w:r w:rsidR="003E5997">
        <w:rPr>
          <w:lang w:val="en-US"/>
        </w:rPr>
        <w:t>‘</w:t>
      </w:r>
      <w:r w:rsidRPr="007721E1">
        <w:rPr>
          <w:lang w:val="en-US"/>
        </w:rPr>
        <w:t>O</w:t>
      </w:r>
      <w:r w:rsidR="00127AB2">
        <w:rPr>
          <w:lang w:val="en-US"/>
        </w:rPr>
        <w:t>PE</w:t>
      </w:r>
      <w:r w:rsidRPr="007721E1">
        <w:rPr>
          <w:lang w:val="en-US"/>
        </w:rPr>
        <w:t xml:space="preserve"> 2014</w:t>
      </w:r>
      <w:r w:rsidR="00127AB2">
        <w:rPr>
          <w:lang w:val="en-US"/>
        </w:rPr>
        <w:t>–2020</w:t>
      </w:r>
      <w:r w:rsidR="003E5997">
        <w:rPr>
          <w:lang w:val="en-US"/>
        </w:rPr>
        <w:t>’</w:t>
      </w:r>
      <w:r w:rsidRPr="007721E1">
        <w:rPr>
          <w:lang w:val="en-US"/>
        </w:rPr>
        <w:t xml:space="preserve">. The Directorate Coordination on EU Affairs and </w:t>
      </w:r>
      <w:r w:rsidR="00127AB2">
        <w:rPr>
          <w:lang w:val="en-US"/>
        </w:rPr>
        <w:t>I</w:t>
      </w:r>
      <w:r w:rsidRPr="007721E1">
        <w:rPr>
          <w:lang w:val="en-US"/>
        </w:rPr>
        <w:t xml:space="preserve">nternational </w:t>
      </w:r>
      <w:r w:rsidR="00127AB2">
        <w:rPr>
          <w:lang w:val="en-US"/>
        </w:rPr>
        <w:t>C</w:t>
      </w:r>
      <w:r w:rsidRPr="007721E1">
        <w:rPr>
          <w:lang w:val="en-US"/>
        </w:rPr>
        <w:t>ooperation executes the preparation, implementation, monitoring, and control of international and European projects outside the OPE.</w:t>
      </w:r>
    </w:p>
    <w:p w14:paraId="7690FEBF" w14:textId="3D388DF3" w:rsidR="00F57083" w:rsidRPr="007721E1" w:rsidRDefault="00F57083" w:rsidP="009B44CE">
      <w:pPr>
        <w:pStyle w:val="BodyText"/>
        <w:numPr>
          <w:ilvl w:val="0"/>
          <w:numId w:val="0"/>
        </w:numPr>
        <w:spacing w:after="0"/>
        <w:rPr>
          <w:lang w:val="en-US"/>
        </w:rPr>
      </w:pPr>
      <w:r w:rsidRPr="007721E1">
        <w:rPr>
          <w:lang w:val="en-US"/>
        </w:rPr>
        <w:t xml:space="preserve">Regarding the implementation of the water management policy, </w:t>
      </w:r>
      <w:r w:rsidR="00127AB2">
        <w:rPr>
          <w:lang w:val="en-US"/>
        </w:rPr>
        <w:t xml:space="preserve">the </w:t>
      </w:r>
      <w:r w:rsidRPr="007721E1">
        <w:rPr>
          <w:lang w:val="en-US"/>
        </w:rPr>
        <w:t>M</w:t>
      </w:r>
      <w:r w:rsidR="00127AB2">
        <w:rPr>
          <w:lang w:val="en-US"/>
        </w:rPr>
        <w:t>o</w:t>
      </w:r>
      <w:r w:rsidRPr="007721E1">
        <w:rPr>
          <w:lang w:val="en-US"/>
        </w:rPr>
        <w:t>EW interacts mainly with the following institutions:</w:t>
      </w:r>
    </w:p>
    <w:p w14:paraId="3389DD20" w14:textId="4B9DDEED" w:rsidR="00F57083" w:rsidRPr="007721E1" w:rsidRDefault="00F57083" w:rsidP="003947D4">
      <w:pPr>
        <w:pStyle w:val="BodyText"/>
        <w:numPr>
          <w:ilvl w:val="0"/>
          <w:numId w:val="13"/>
        </w:numPr>
        <w:spacing w:before="60" w:after="60"/>
        <w:rPr>
          <w:lang w:val="en-US"/>
        </w:rPr>
      </w:pPr>
      <w:r w:rsidRPr="007721E1">
        <w:rPr>
          <w:lang w:val="en-US"/>
        </w:rPr>
        <w:t>The M</w:t>
      </w:r>
      <w:r w:rsidR="00127AB2">
        <w:rPr>
          <w:lang w:val="en-US"/>
        </w:rPr>
        <w:t xml:space="preserve">RDPW – as </w:t>
      </w:r>
      <w:r w:rsidRPr="007721E1">
        <w:rPr>
          <w:lang w:val="en-US"/>
        </w:rPr>
        <w:t>a body executing the state policy in the field of exploitation, construction, repair</w:t>
      </w:r>
      <w:r w:rsidR="00127AB2">
        <w:rPr>
          <w:lang w:val="en-US"/>
        </w:rPr>
        <w:t>,</w:t>
      </w:r>
      <w:r w:rsidRPr="007721E1">
        <w:rPr>
          <w:lang w:val="en-US"/>
        </w:rPr>
        <w:t xml:space="preserve"> and reconstruction of the water supply and sewerage systems of the settlements, of the systems and facilities for protection against the harmful impact of the waters in the boundaries of the settlements, and as </w:t>
      </w:r>
      <w:r w:rsidR="005635AC">
        <w:rPr>
          <w:lang w:val="en-US"/>
        </w:rPr>
        <w:t>p</w:t>
      </w:r>
      <w:r w:rsidRPr="007721E1">
        <w:rPr>
          <w:lang w:val="en-US"/>
        </w:rPr>
        <w:t>rincipal of WSS companies with more than 50</w:t>
      </w:r>
      <w:r w:rsidR="008B3354">
        <w:rPr>
          <w:lang w:val="en-US"/>
        </w:rPr>
        <w:t xml:space="preserve"> percent</w:t>
      </w:r>
      <w:r w:rsidRPr="007721E1">
        <w:rPr>
          <w:lang w:val="en-US"/>
        </w:rPr>
        <w:t xml:space="preserve"> state ownership, as well as the structure and development of the territories and the provision of organized and efficient water supply for urbanized territories;</w:t>
      </w:r>
    </w:p>
    <w:p w14:paraId="4AF4D24A" w14:textId="54A91FCF" w:rsidR="00F57083" w:rsidRPr="007721E1" w:rsidRDefault="00F57083" w:rsidP="003947D4">
      <w:pPr>
        <w:pStyle w:val="BodyText"/>
        <w:numPr>
          <w:ilvl w:val="0"/>
          <w:numId w:val="13"/>
        </w:numPr>
        <w:spacing w:before="60" w:after="60"/>
        <w:rPr>
          <w:lang w:val="en-US"/>
        </w:rPr>
      </w:pPr>
      <w:r w:rsidRPr="007721E1">
        <w:rPr>
          <w:lang w:val="en-US"/>
        </w:rPr>
        <w:lastRenderedPageBreak/>
        <w:t>The M</w:t>
      </w:r>
      <w:r w:rsidR="005635AC">
        <w:rPr>
          <w:lang w:val="en-US"/>
        </w:rPr>
        <w:t xml:space="preserve">AFF – regarding </w:t>
      </w:r>
      <w:r w:rsidRPr="007721E1">
        <w:rPr>
          <w:lang w:val="en-US"/>
        </w:rPr>
        <w:t>the protection of waters against pollution by nitrates from agricultural sources, harmful</w:t>
      </w:r>
      <w:r w:rsidR="005635AC">
        <w:rPr>
          <w:lang w:val="en-US"/>
        </w:rPr>
        <w:t>,</w:t>
      </w:r>
      <w:r w:rsidRPr="007721E1">
        <w:rPr>
          <w:lang w:val="en-US"/>
        </w:rPr>
        <w:t xml:space="preserve"> and dangerous substances used for plant protection; </w:t>
      </w:r>
      <w:r w:rsidR="005635AC">
        <w:rPr>
          <w:lang w:val="en-US"/>
        </w:rPr>
        <w:t xml:space="preserve">and </w:t>
      </w:r>
      <w:r w:rsidRPr="007721E1">
        <w:rPr>
          <w:lang w:val="en-US"/>
        </w:rPr>
        <w:t>rational and efficient water use in the development of irrigated agriculture;</w:t>
      </w:r>
    </w:p>
    <w:p w14:paraId="2D344D88" w14:textId="6976A27E" w:rsidR="00F57083" w:rsidRPr="007721E1" w:rsidRDefault="00F57083" w:rsidP="003947D4">
      <w:pPr>
        <w:pStyle w:val="BodyText"/>
        <w:numPr>
          <w:ilvl w:val="0"/>
          <w:numId w:val="13"/>
        </w:numPr>
        <w:spacing w:before="60" w:after="60"/>
        <w:rPr>
          <w:lang w:val="en-US"/>
        </w:rPr>
      </w:pPr>
      <w:r w:rsidRPr="007721E1">
        <w:rPr>
          <w:lang w:val="en-US"/>
        </w:rPr>
        <w:t>Ministry of Interior</w:t>
      </w:r>
      <w:r w:rsidR="005635AC">
        <w:rPr>
          <w:lang w:val="en-US"/>
        </w:rPr>
        <w:t xml:space="preserve">, </w:t>
      </w:r>
      <w:r w:rsidRPr="007721E1">
        <w:rPr>
          <w:lang w:val="en-US"/>
        </w:rPr>
        <w:t>General Directorate Civil Defense – the pursuit of concerted action under protection from the harmful effects of water, providing assessments, development plans</w:t>
      </w:r>
      <w:r w:rsidR="005635AC">
        <w:rPr>
          <w:lang w:val="en-US"/>
        </w:rPr>
        <w:t>,</w:t>
      </w:r>
      <w:r w:rsidRPr="007721E1">
        <w:rPr>
          <w:lang w:val="en-US"/>
        </w:rPr>
        <w:t xml:space="preserve"> and </w:t>
      </w:r>
      <w:r w:rsidR="005635AC">
        <w:rPr>
          <w:lang w:val="en-US"/>
        </w:rPr>
        <w:t>implementation</w:t>
      </w:r>
      <w:r w:rsidRPr="007721E1">
        <w:rPr>
          <w:lang w:val="en-US"/>
        </w:rPr>
        <w:t xml:space="preserve"> measures to prevent or mitigate the effects of the harmful effects of water in flooding and drought;</w:t>
      </w:r>
    </w:p>
    <w:p w14:paraId="4A8F1C6B" w14:textId="4FF3DAF8" w:rsidR="00F57083" w:rsidRPr="007721E1" w:rsidRDefault="00F57083" w:rsidP="003947D4">
      <w:pPr>
        <w:pStyle w:val="BodyText"/>
        <w:numPr>
          <w:ilvl w:val="0"/>
          <w:numId w:val="13"/>
        </w:numPr>
        <w:spacing w:before="60" w:after="60"/>
        <w:rPr>
          <w:lang w:val="en-US"/>
        </w:rPr>
      </w:pPr>
      <w:r w:rsidRPr="007721E1">
        <w:rPr>
          <w:lang w:val="en-US"/>
        </w:rPr>
        <w:t xml:space="preserve">The District </w:t>
      </w:r>
      <w:r w:rsidR="005635AC">
        <w:rPr>
          <w:lang w:val="en-US"/>
        </w:rPr>
        <w:t>G</w:t>
      </w:r>
      <w:r w:rsidRPr="007721E1">
        <w:rPr>
          <w:lang w:val="en-US"/>
        </w:rPr>
        <w:t>overnors – for keeping the conductivity of river beds and protection from the harmful effects of water;</w:t>
      </w:r>
    </w:p>
    <w:p w14:paraId="6F420FAE" w14:textId="73947933" w:rsidR="00F57083" w:rsidRPr="007721E1" w:rsidRDefault="00F57083" w:rsidP="003947D4">
      <w:pPr>
        <w:pStyle w:val="BodyText"/>
        <w:numPr>
          <w:ilvl w:val="0"/>
          <w:numId w:val="13"/>
        </w:numPr>
        <w:spacing w:before="60" w:after="60"/>
        <w:rPr>
          <w:lang w:val="en-US"/>
        </w:rPr>
      </w:pPr>
      <w:r w:rsidRPr="007721E1">
        <w:rPr>
          <w:lang w:val="en-US"/>
        </w:rPr>
        <w:t xml:space="preserve">The mayors of municipalities – </w:t>
      </w:r>
      <w:r w:rsidR="005635AC">
        <w:rPr>
          <w:lang w:val="en-US"/>
        </w:rPr>
        <w:t>for</w:t>
      </w:r>
      <w:r w:rsidRPr="007721E1">
        <w:rPr>
          <w:lang w:val="en-US"/>
        </w:rPr>
        <w:t xml:space="preserve"> the use and protection of waters public municipal property, including water of dams and micro-dams, public municipal property, and mineral waters, exclusive state property available for management</w:t>
      </w:r>
      <w:r w:rsidR="005635AC">
        <w:rPr>
          <w:lang w:val="en-US"/>
        </w:rPr>
        <w:t>,</w:t>
      </w:r>
      <w:r w:rsidRPr="007721E1">
        <w:rPr>
          <w:lang w:val="en-US"/>
        </w:rPr>
        <w:t xml:space="preserve"> and use of the respective municipalities and management of water systems and facilities municipal property, including WSS companies </w:t>
      </w:r>
      <w:r w:rsidR="005635AC">
        <w:rPr>
          <w:lang w:val="en-US"/>
        </w:rPr>
        <w:t>(</w:t>
      </w:r>
      <w:r w:rsidRPr="007721E1">
        <w:rPr>
          <w:lang w:val="en-US"/>
        </w:rPr>
        <w:t>municipal property</w:t>
      </w:r>
      <w:r w:rsidR="005635AC">
        <w:rPr>
          <w:lang w:val="en-US"/>
        </w:rPr>
        <w:t>)</w:t>
      </w:r>
      <w:r w:rsidRPr="007721E1">
        <w:rPr>
          <w:lang w:val="en-US"/>
        </w:rPr>
        <w:t xml:space="preserve">, </w:t>
      </w:r>
      <w:r w:rsidR="005635AC">
        <w:rPr>
          <w:lang w:val="en-US"/>
        </w:rPr>
        <w:t xml:space="preserve">and </w:t>
      </w:r>
      <w:r w:rsidRPr="007721E1">
        <w:rPr>
          <w:lang w:val="en-US"/>
        </w:rPr>
        <w:t>coordination of activities to protect against harmful effects of waters, including maintaining conductivity of river beds within the settlements;</w:t>
      </w:r>
      <w:r w:rsidR="005635AC">
        <w:rPr>
          <w:lang w:val="en-US"/>
        </w:rPr>
        <w:t xml:space="preserve"> and</w:t>
      </w:r>
      <w:r w:rsidR="004C7401">
        <w:rPr>
          <w:lang w:val="en-US"/>
        </w:rPr>
        <w:t xml:space="preserve"> </w:t>
      </w:r>
      <w:r w:rsidR="004C7401" w:rsidRPr="004C7401">
        <w:rPr>
          <w:lang w:val="en-US"/>
        </w:rPr>
        <w:t xml:space="preserve">dams, municipal property, including those </w:t>
      </w:r>
      <w:r w:rsidR="00516461">
        <w:rPr>
          <w:lang w:val="en-US"/>
        </w:rPr>
        <w:t>under</w:t>
      </w:r>
      <w:r w:rsidR="004C7401" w:rsidRPr="004C7401">
        <w:rPr>
          <w:lang w:val="en-US"/>
        </w:rPr>
        <w:t xml:space="preserve"> construction, as well as their reservoirs to the high water level, and the adjacent equipment and collecting derivations, protective dikes and equipment and systems for the strengthening of river beds within the settlements</w:t>
      </w:r>
      <w:r w:rsidR="00516461">
        <w:rPr>
          <w:lang w:val="en-US"/>
        </w:rPr>
        <w:t>;</w:t>
      </w:r>
    </w:p>
    <w:p w14:paraId="54608C1B" w14:textId="0BEB5166" w:rsidR="00F57083" w:rsidRPr="007721E1" w:rsidRDefault="00F57083" w:rsidP="005070A4">
      <w:pPr>
        <w:pStyle w:val="BodyText"/>
        <w:numPr>
          <w:ilvl w:val="0"/>
          <w:numId w:val="13"/>
        </w:numPr>
        <w:spacing w:before="60"/>
        <w:rPr>
          <w:lang w:val="en-US"/>
        </w:rPr>
      </w:pPr>
      <w:r w:rsidRPr="007721E1">
        <w:rPr>
          <w:lang w:val="en-US"/>
        </w:rPr>
        <w:t>The NIMH</w:t>
      </w:r>
      <w:r w:rsidR="00546FB4">
        <w:rPr>
          <w:lang w:val="en-US"/>
        </w:rPr>
        <w:t>-BAS</w:t>
      </w:r>
      <w:r w:rsidRPr="007721E1">
        <w:rPr>
          <w:lang w:val="en-US"/>
        </w:rPr>
        <w:t xml:space="preserve"> – concerning the meteorological and hydrological forecasts and the monitoring of the amount of precipitation, surface and groundwater</w:t>
      </w:r>
      <w:r w:rsidR="00A155DB">
        <w:rPr>
          <w:lang w:val="en-US"/>
        </w:rPr>
        <w:t>, incl. silt runoff</w:t>
      </w:r>
      <w:r w:rsidRPr="007721E1">
        <w:rPr>
          <w:lang w:val="en-US"/>
        </w:rPr>
        <w:t>.</w:t>
      </w:r>
    </w:p>
    <w:p w14:paraId="16EBD86E" w14:textId="77777777" w:rsidR="00F57083" w:rsidRPr="001161CF" w:rsidRDefault="00F57083" w:rsidP="007C0DF1">
      <w:pPr>
        <w:pStyle w:val="Heading5"/>
        <w:numPr>
          <w:ilvl w:val="0"/>
          <w:numId w:val="81"/>
        </w:numPr>
        <w:spacing w:before="120" w:after="60"/>
        <w:ind w:left="720"/>
      </w:pPr>
      <w:r w:rsidRPr="001161CF">
        <w:t>Executive Environmental Agency</w:t>
      </w:r>
    </w:p>
    <w:p w14:paraId="70DAA7A9" w14:textId="14D18B55" w:rsidR="00F57083" w:rsidRPr="007721E1" w:rsidRDefault="00F57083" w:rsidP="009B44CE">
      <w:pPr>
        <w:pStyle w:val="BodyText"/>
        <w:numPr>
          <w:ilvl w:val="0"/>
          <w:numId w:val="0"/>
        </w:numPr>
        <w:spacing w:before="0" w:after="0"/>
        <w:rPr>
          <w:lang w:val="en-US"/>
        </w:rPr>
      </w:pPr>
      <w:r w:rsidRPr="007721E1">
        <w:rPr>
          <w:lang w:val="en-US"/>
        </w:rPr>
        <w:t xml:space="preserve">The Executive Environmental Agency is a key institution that implements the requirements of environmental legislation and regulations. </w:t>
      </w:r>
      <w:r w:rsidR="0035266F">
        <w:rPr>
          <w:lang w:val="en-US"/>
        </w:rPr>
        <w:t xml:space="preserve">It is responsible for </w:t>
      </w:r>
      <w:r w:rsidR="0035266F" w:rsidRPr="00410155">
        <w:t>the preparation and reporting of the annual inventories of GHG emissions</w:t>
      </w:r>
      <w:r w:rsidR="0035266F">
        <w:t>.</w:t>
      </w:r>
      <w:r w:rsidR="0035266F" w:rsidRPr="007721E1">
        <w:rPr>
          <w:lang w:val="en-US"/>
        </w:rPr>
        <w:t xml:space="preserve"> </w:t>
      </w:r>
      <w:r w:rsidRPr="007721E1">
        <w:rPr>
          <w:lang w:val="en-US"/>
        </w:rPr>
        <w:t xml:space="preserve">The main functions of the </w:t>
      </w:r>
      <w:r w:rsidR="005635AC">
        <w:rPr>
          <w:lang w:val="en-US"/>
        </w:rPr>
        <w:t>a</w:t>
      </w:r>
      <w:r w:rsidR="004F2304">
        <w:rPr>
          <w:lang w:val="en-US"/>
        </w:rPr>
        <w:t>gency</w:t>
      </w:r>
      <w:r w:rsidRPr="007721E1">
        <w:rPr>
          <w:lang w:val="en-US"/>
        </w:rPr>
        <w:t xml:space="preserve"> in the field of water include</w:t>
      </w:r>
      <w:r w:rsidR="005635AC">
        <w:rPr>
          <w:lang w:val="en-US"/>
        </w:rPr>
        <w:t xml:space="preserve"> the following</w:t>
      </w:r>
      <w:r w:rsidRPr="007721E1">
        <w:rPr>
          <w:lang w:val="en-US"/>
        </w:rPr>
        <w:t>:</w:t>
      </w:r>
    </w:p>
    <w:p w14:paraId="0F5EE4FA" w14:textId="77777777" w:rsidR="00F57083" w:rsidRPr="007721E1" w:rsidRDefault="00F57083" w:rsidP="003947D4">
      <w:pPr>
        <w:pStyle w:val="BodyText"/>
        <w:numPr>
          <w:ilvl w:val="0"/>
          <w:numId w:val="14"/>
        </w:numPr>
        <w:spacing w:before="60" w:after="60"/>
        <w:rPr>
          <w:lang w:val="en-US"/>
        </w:rPr>
      </w:pPr>
      <w:r w:rsidRPr="007721E1">
        <w:rPr>
          <w:lang w:val="en-US"/>
        </w:rPr>
        <w:t>Conducting laboratory and field studies to determine the status of water;</w:t>
      </w:r>
    </w:p>
    <w:p w14:paraId="4682F18F" w14:textId="5047804B" w:rsidR="00F57083" w:rsidRPr="007721E1" w:rsidRDefault="00F57083" w:rsidP="003947D4">
      <w:pPr>
        <w:pStyle w:val="BodyText"/>
        <w:numPr>
          <w:ilvl w:val="0"/>
          <w:numId w:val="14"/>
        </w:numPr>
        <w:spacing w:before="60" w:after="60"/>
        <w:rPr>
          <w:lang w:val="en-US"/>
        </w:rPr>
      </w:pPr>
      <w:r w:rsidRPr="007721E1">
        <w:rPr>
          <w:lang w:val="en-US"/>
        </w:rPr>
        <w:t xml:space="preserve">Carrying out the monitoring at </w:t>
      </w:r>
      <w:r w:rsidR="005635AC">
        <w:rPr>
          <w:lang w:val="en-US"/>
        </w:rPr>
        <w:t xml:space="preserve">the </w:t>
      </w:r>
      <w:r w:rsidRPr="007721E1">
        <w:rPr>
          <w:lang w:val="en-US"/>
        </w:rPr>
        <w:t xml:space="preserve">national level of </w:t>
      </w:r>
      <w:r w:rsidR="005635AC">
        <w:rPr>
          <w:lang w:val="en-US"/>
        </w:rPr>
        <w:t>(</w:t>
      </w:r>
      <w:r w:rsidRPr="007721E1">
        <w:rPr>
          <w:lang w:val="en-US"/>
        </w:rPr>
        <w:t xml:space="preserve">a) the chemical and biological status of surface water bodies and related measurements of quantity, and </w:t>
      </w:r>
      <w:r w:rsidR="005635AC">
        <w:rPr>
          <w:lang w:val="en-US"/>
        </w:rPr>
        <w:t>(</w:t>
      </w:r>
      <w:r w:rsidRPr="007721E1">
        <w:rPr>
          <w:lang w:val="en-US"/>
        </w:rPr>
        <w:t>b) chemical status and quantitative status of groundwater bodies as provided for in the points of the monitoring network of the chemical status of groundwater;</w:t>
      </w:r>
    </w:p>
    <w:p w14:paraId="2879D145" w14:textId="00940944" w:rsidR="00F57083" w:rsidRPr="007721E1" w:rsidRDefault="00F57083" w:rsidP="003947D4">
      <w:pPr>
        <w:pStyle w:val="BodyText"/>
        <w:numPr>
          <w:ilvl w:val="0"/>
          <w:numId w:val="14"/>
        </w:numPr>
        <w:spacing w:before="60" w:after="60"/>
        <w:rPr>
          <w:lang w:val="en-US"/>
        </w:rPr>
      </w:pPr>
      <w:r w:rsidRPr="007721E1">
        <w:rPr>
          <w:lang w:val="en-US"/>
        </w:rPr>
        <w:t xml:space="preserve">Maintaining a geographic information system (GIS) for water at </w:t>
      </w:r>
      <w:r w:rsidR="002C4646">
        <w:rPr>
          <w:lang w:val="en-US"/>
        </w:rPr>
        <w:t xml:space="preserve">the </w:t>
      </w:r>
      <w:r w:rsidRPr="007721E1">
        <w:rPr>
          <w:lang w:val="en-US"/>
        </w:rPr>
        <w:t>national level;</w:t>
      </w:r>
    </w:p>
    <w:p w14:paraId="645E0122" w14:textId="77777777" w:rsidR="00F57083" w:rsidRPr="007721E1" w:rsidRDefault="00F57083" w:rsidP="003947D4">
      <w:pPr>
        <w:pStyle w:val="BodyText"/>
        <w:numPr>
          <w:ilvl w:val="0"/>
          <w:numId w:val="14"/>
        </w:numPr>
        <w:spacing w:before="60" w:after="60"/>
        <w:rPr>
          <w:lang w:val="en-US"/>
        </w:rPr>
      </w:pPr>
      <w:r w:rsidRPr="007721E1">
        <w:rPr>
          <w:lang w:val="en-US"/>
        </w:rPr>
        <w:t>Preparation of yearbook on water status;</w:t>
      </w:r>
    </w:p>
    <w:p w14:paraId="055E509E" w14:textId="14787DDE" w:rsidR="00F57083" w:rsidRPr="007721E1" w:rsidRDefault="00F57083" w:rsidP="003947D4">
      <w:pPr>
        <w:pStyle w:val="BodyText"/>
        <w:numPr>
          <w:ilvl w:val="0"/>
          <w:numId w:val="14"/>
        </w:numPr>
        <w:spacing w:before="60" w:after="60"/>
        <w:rPr>
          <w:lang w:val="en-US"/>
        </w:rPr>
      </w:pPr>
      <w:r w:rsidRPr="007721E1">
        <w:rPr>
          <w:lang w:val="en-US"/>
        </w:rPr>
        <w:t xml:space="preserve">Issuing a periodical bulletin on the state of water resources of the Republic of Bulgaria </w:t>
      </w:r>
      <w:r w:rsidR="002C4646" w:rsidRPr="007721E1">
        <w:rPr>
          <w:lang w:val="en-US"/>
        </w:rPr>
        <w:t>based on</w:t>
      </w:r>
      <w:r w:rsidRPr="007721E1">
        <w:rPr>
          <w:lang w:val="en-US"/>
        </w:rPr>
        <w:t xml:space="preserve"> data from the monitoring of the ecological and chemical status of waters and data on the amount of water provided by the N</w:t>
      </w:r>
      <w:r w:rsidR="002C4646">
        <w:rPr>
          <w:lang w:val="en-US"/>
        </w:rPr>
        <w:t>IMH</w:t>
      </w:r>
      <w:r w:rsidR="00546FB4">
        <w:rPr>
          <w:lang w:val="en-US"/>
        </w:rPr>
        <w:t>-BAS</w:t>
      </w:r>
      <w:r w:rsidRPr="007721E1">
        <w:rPr>
          <w:lang w:val="en-US"/>
        </w:rPr>
        <w:t>;</w:t>
      </w:r>
    </w:p>
    <w:p w14:paraId="0E477A05" w14:textId="13E76BA3" w:rsidR="00F57083" w:rsidRPr="007721E1" w:rsidRDefault="00F57083" w:rsidP="005070A4">
      <w:pPr>
        <w:pStyle w:val="BodyText"/>
        <w:numPr>
          <w:ilvl w:val="0"/>
          <w:numId w:val="14"/>
        </w:numPr>
        <w:spacing w:before="60"/>
        <w:rPr>
          <w:lang w:val="en-US"/>
        </w:rPr>
      </w:pPr>
      <w:r w:rsidRPr="007721E1">
        <w:rPr>
          <w:lang w:val="en-US"/>
        </w:rPr>
        <w:t>Creation and maintenance of specialized databases, maps, registers</w:t>
      </w:r>
      <w:r w:rsidR="002C4646">
        <w:rPr>
          <w:lang w:val="en-US"/>
        </w:rPr>
        <w:t>,</w:t>
      </w:r>
      <w:r w:rsidRPr="007721E1">
        <w:rPr>
          <w:lang w:val="en-US"/>
        </w:rPr>
        <w:t xml:space="preserve"> and information system for water.</w:t>
      </w:r>
    </w:p>
    <w:p w14:paraId="676DBCF3" w14:textId="77777777" w:rsidR="00E661AA" w:rsidRDefault="00E661AA">
      <w:pPr>
        <w:widowControl w:val="0"/>
        <w:spacing w:after="0"/>
        <w:rPr>
          <w:rFonts w:ascii="Calibri" w:eastAsia="Times New Roman" w:hAnsi="Calibri" w:cstheme="majorBidi"/>
          <w:color w:val="365F91" w:themeColor="accent1" w:themeShade="BF"/>
          <w:sz w:val="24"/>
          <w:szCs w:val="24"/>
          <w:u w:val="single"/>
          <w:lang w:val="en-GB"/>
        </w:rPr>
      </w:pPr>
      <w:r>
        <w:br w:type="page"/>
      </w:r>
    </w:p>
    <w:p w14:paraId="6720C344" w14:textId="0DA754D2" w:rsidR="00F57083" w:rsidRPr="001161CF" w:rsidRDefault="00F57083" w:rsidP="007C0DF1">
      <w:pPr>
        <w:pStyle w:val="Heading5"/>
        <w:numPr>
          <w:ilvl w:val="0"/>
          <w:numId w:val="81"/>
        </w:numPr>
        <w:spacing w:before="120" w:after="60"/>
        <w:ind w:left="720"/>
      </w:pPr>
      <w:r w:rsidRPr="001161CF">
        <w:lastRenderedPageBreak/>
        <w:t>River Basin Directorates</w:t>
      </w:r>
    </w:p>
    <w:p w14:paraId="6EF00368" w14:textId="0DBF828D" w:rsidR="00F57083" w:rsidRPr="007721E1" w:rsidRDefault="00F57083" w:rsidP="00E110DB">
      <w:pPr>
        <w:pStyle w:val="BodyText"/>
        <w:numPr>
          <w:ilvl w:val="0"/>
          <w:numId w:val="0"/>
        </w:numPr>
        <w:spacing w:before="0" w:after="60"/>
        <w:rPr>
          <w:lang w:val="en-US"/>
        </w:rPr>
      </w:pPr>
      <w:r w:rsidRPr="007721E1">
        <w:rPr>
          <w:lang w:val="en-US"/>
        </w:rPr>
        <w:t xml:space="preserve">Water management in the Republic of Bulgaria is carried out at </w:t>
      </w:r>
      <w:r w:rsidR="002C4646">
        <w:rPr>
          <w:lang w:val="en-US"/>
        </w:rPr>
        <w:t xml:space="preserve">the </w:t>
      </w:r>
      <w:r w:rsidRPr="007721E1">
        <w:rPr>
          <w:lang w:val="en-US"/>
        </w:rPr>
        <w:t>national and basin level</w:t>
      </w:r>
      <w:r w:rsidR="002C4646">
        <w:rPr>
          <w:lang w:val="en-US"/>
        </w:rPr>
        <w:t>s</w:t>
      </w:r>
      <w:r w:rsidRPr="007721E1">
        <w:rPr>
          <w:lang w:val="en-US"/>
        </w:rPr>
        <w:t>. According to Art</w:t>
      </w:r>
      <w:r w:rsidR="002C4646">
        <w:rPr>
          <w:lang w:val="en-US"/>
        </w:rPr>
        <w:t>icle</w:t>
      </w:r>
      <w:r w:rsidRPr="007721E1">
        <w:rPr>
          <w:lang w:val="en-US"/>
        </w:rPr>
        <w:t xml:space="preserve"> 152, para</w:t>
      </w:r>
      <w:r w:rsidR="002C4646">
        <w:rPr>
          <w:lang w:val="en-US"/>
        </w:rPr>
        <w:t>graph</w:t>
      </w:r>
      <w:r w:rsidRPr="007721E1">
        <w:rPr>
          <w:lang w:val="en-US"/>
        </w:rPr>
        <w:t xml:space="preserve"> 1 of the Water Act and in compliance with the W</w:t>
      </w:r>
      <w:r w:rsidR="002C4646">
        <w:rPr>
          <w:lang w:val="en-US"/>
        </w:rPr>
        <w:t>FD</w:t>
      </w:r>
      <w:r w:rsidRPr="007721E1">
        <w:rPr>
          <w:lang w:val="en-US"/>
        </w:rPr>
        <w:t>, the territory of Bulgaria is divided into four river basin management areas and accordingly</w:t>
      </w:r>
      <w:r w:rsidR="002C4646">
        <w:rPr>
          <w:lang w:val="en-US"/>
        </w:rPr>
        <w:t>,</w:t>
      </w:r>
      <w:r w:rsidRPr="007721E1">
        <w:rPr>
          <w:lang w:val="en-US"/>
        </w:rPr>
        <w:t xml:space="preserve"> to four basin directorates:</w:t>
      </w:r>
    </w:p>
    <w:p w14:paraId="08BFA8B7" w14:textId="04FDEAEA" w:rsidR="00F57083" w:rsidRPr="007721E1" w:rsidRDefault="00F57083" w:rsidP="00E110DB">
      <w:pPr>
        <w:pStyle w:val="BodyText"/>
        <w:numPr>
          <w:ilvl w:val="0"/>
          <w:numId w:val="15"/>
        </w:numPr>
        <w:spacing w:before="0" w:after="60"/>
        <w:rPr>
          <w:lang w:val="en-US"/>
        </w:rPr>
      </w:pPr>
      <w:r w:rsidRPr="007721E1">
        <w:rPr>
          <w:lang w:val="en-US"/>
        </w:rPr>
        <w:t>Danube River Basin Directorate (DRBD)</w:t>
      </w:r>
    </w:p>
    <w:p w14:paraId="3BB838BE" w14:textId="1E029D91" w:rsidR="00F57083" w:rsidRPr="007721E1" w:rsidRDefault="00F57083" w:rsidP="00E110DB">
      <w:pPr>
        <w:pStyle w:val="BodyText"/>
        <w:numPr>
          <w:ilvl w:val="0"/>
          <w:numId w:val="15"/>
        </w:numPr>
        <w:spacing w:before="0" w:after="60"/>
        <w:rPr>
          <w:lang w:val="en-US"/>
        </w:rPr>
      </w:pPr>
      <w:r w:rsidRPr="007721E1">
        <w:rPr>
          <w:lang w:val="en-US"/>
        </w:rPr>
        <w:t>Black Sea Basin Directorate (BSBD)</w:t>
      </w:r>
    </w:p>
    <w:p w14:paraId="256596B5" w14:textId="007CE510" w:rsidR="00F57083" w:rsidRPr="007721E1" w:rsidRDefault="00F57083" w:rsidP="00E110DB">
      <w:pPr>
        <w:pStyle w:val="BodyText"/>
        <w:numPr>
          <w:ilvl w:val="0"/>
          <w:numId w:val="15"/>
        </w:numPr>
        <w:spacing w:before="0" w:after="60"/>
        <w:rPr>
          <w:lang w:val="en-US"/>
        </w:rPr>
      </w:pPr>
      <w:r w:rsidRPr="007721E1">
        <w:rPr>
          <w:lang w:val="en-US"/>
        </w:rPr>
        <w:t>East Aegean River Basin Directorate (EARBD)</w:t>
      </w:r>
    </w:p>
    <w:p w14:paraId="455374BF" w14:textId="78F4D238" w:rsidR="00F57083" w:rsidRPr="007721E1" w:rsidRDefault="00F57083" w:rsidP="00E110DB">
      <w:pPr>
        <w:pStyle w:val="BodyText"/>
        <w:numPr>
          <w:ilvl w:val="0"/>
          <w:numId w:val="15"/>
        </w:numPr>
        <w:spacing w:before="0" w:after="60"/>
        <w:rPr>
          <w:lang w:val="en-US"/>
        </w:rPr>
      </w:pPr>
      <w:r w:rsidRPr="007721E1">
        <w:rPr>
          <w:lang w:val="en-US"/>
        </w:rPr>
        <w:t>West Aegean River Basin Directorate (WARBD)</w:t>
      </w:r>
    </w:p>
    <w:p w14:paraId="2DB298CE" w14:textId="3AAFE3BE" w:rsidR="00F57083" w:rsidRPr="007721E1" w:rsidRDefault="00F57083" w:rsidP="00B40A6B">
      <w:pPr>
        <w:pStyle w:val="BodyText"/>
        <w:numPr>
          <w:ilvl w:val="0"/>
          <w:numId w:val="0"/>
        </w:numPr>
        <w:spacing w:after="0"/>
        <w:rPr>
          <w:lang w:val="en-US"/>
        </w:rPr>
      </w:pPr>
      <w:r w:rsidRPr="007721E1">
        <w:rPr>
          <w:lang w:val="en-US"/>
        </w:rPr>
        <w:t xml:space="preserve">The RBDs are legal entities, </w:t>
      </w:r>
      <w:r w:rsidR="002C4646">
        <w:rPr>
          <w:lang w:val="en-US"/>
        </w:rPr>
        <w:t xml:space="preserve">almost like </w:t>
      </w:r>
      <w:r w:rsidRPr="007721E1">
        <w:rPr>
          <w:lang w:val="en-US"/>
        </w:rPr>
        <w:t>a secondary authorizing officer with the MoEW. Their activity is coordinated and controlled by the Water Management Directorate at the MoEW. In their work, RBDs are supported by basin councils. The functions of the RBD can be structured in</w:t>
      </w:r>
      <w:r w:rsidR="002C4646">
        <w:rPr>
          <w:lang w:val="en-US"/>
        </w:rPr>
        <w:t>to</w:t>
      </w:r>
      <w:r w:rsidRPr="007721E1">
        <w:rPr>
          <w:lang w:val="en-US"/>
        </w:rPr>
        <w:t xml:space="preserve"> four main groups:</w:t>
      </w:r>
    </w:p>
    <w:p w14:paraId="379CF360" w14:textId="343167C5" w:rsidR="00F57083" w:rsidRPr="007721E1" w:rsidRDefault="00F57083" w:rsidP="003947D4">
      <w:pPr>
        <w:pStyle w:val="BodyText"/>
        <w:numPr>
          <w:ilvl w:val="0"/>
          <w:numId w:val="16"/>
        </w:numPr>
        <w:spacing w:before="60" w:after="60"/>
        <w:rPr>
          <w:lang w:val="en-US"/>
        </w:rPr>
      </w:pPr>
      <w:r w:rsidRPr="007721E1">
        <w:rPr>
          <w:lang w:val="en-US"/>
        </w:rPr>
        <w:t xml:space="preserve">The management functions consist mainly </w:t>
      </w:r>
      <w:r w:rsidR="002C4646">
        <w:rPr>
          <w:lang w:val="en-US"/>
        </w:rPr>
        <w:t>of</w:t>
      </w:r>
      <w:r w:rsidRPr="007721E1">
        <w:rPr>
          <w:lang w:val="en-US"/>
        </w:rPr>
        <w:t xml:space="preserve"> the elaboration of RBMPs</w:t>
      </w:r>
      <w:r w:rsidR="00FE7626">
        <w:rPr>
          <w:lang w:val="en-US"/>
        </w:rPr>
        <w:t xml:space="preserve"> and FRMPs</w:t>
      </w:r>
      <w:r w:rsidRPr="007721E1">
        <w:rPr>
          <w:lang w:val="en-US"/>
        </w:rPr>
        <w:t>, the management of waters exclusive state property that are not granted on concession, the management of groundwater facilities</w:t>
      </w:r>
      <w:r w:rsidR="002C4646">
        <w:rPr>
          <w:lang w:val="en-US"/>
        </w:rPr>
        <w:t xml:space="preserve"> and</w:t>
      </w:r>
      <w:r w:rsidRPr="007721E1">
        <w:rPr>
          <w:lang w:val="en-US"/>
        </w:rPr>
        <w:t xml:space="preserve"> public state property.</w:t>
      </w:r>
    </w:p>
    <w:p w14:paraId="1B3169DE" w14:textId="77777777" w:rsidR="00F57083" w:rsidRPr="007721E1" w:rsidRDefault="00F57083" w:rsidP="003947D4">
      <w:pPr>
        <w:pStyle w:val="BodyText"/>
        <w:numPr>
          <w:ilvl w:val="0"/>
          <w:numId w:val="16"/>
        </w:numPr>
        <w:spacing w:before="60" w:after="60"/>
        <w:rPr>
          <w:lang w:val="en-US"/>
        </w:rPr>
      </w:pPr>
      <w:r w:rsidRPr="007721E1">
        <w:rPr>
          <w:lang w:val="en-US"/>
        </w:rPr>
        <w:t>The regulatory functions are related to the permitting regime for water abstraction and use of water bodies, which is introduced by the Water Act as a means of regulating the needs of the society and the persons of water resources with a certain quantity and quality.</w:t>
      </w:r>
    </w:p>
    <w:p w14:paraId="51B721C5" w14:textId="77777777" w:rsidR="00F57083" w:rsidRPr="007721E1" w:rsidRDefault="00F57083" w:rsidP="003947D4">
      <w:pPr>
        <w:pStyle w:val="BodyText"/>
        <w:numPr>
          <w:ilvl w:val="0"/>
          <w:numId w:val="16"/>
        </w:numPr>
        <w:spacing w:before="60" w:after="60"/>
        <w:rPr>
          <w:lang w:val="en-US"/>
        </w:rPr>
      </w:pPr>
      <w:r w:rsidRPr="007721E1">
        <w:rPr>
          <w:lang w:val="en-US"/>
        </w:rPr>
        <w:t>The information functions consist of providing information to the public on the state of the water.</w:t>
      </w:r>
    </w:p>
    <w:p w14:paraId="79975E47" w14:textId="40AFAEF7" w:rsidR="00F57083" w:rsidRPr="007721E1" w:rsidRDefault="00F57083" w:rsidP="00E110DB">
      <w:pPr>
        <w:pStyle w:val="BodyText"/>
        <w:numPr>
          <w:ilvl w:val="0"/>
          <w:numId w:val="16"/>
        </w:numPr>
        <w:spacing w:before="60"/>
        <w:rPr>
          <w:lang w:val="en-US"/>
        </w:rPr>
      </w:pPr>
      <w:r w:rsidRPr="007721E1">
        <w:rPr>
          <w:lang w:val="en-US"/>
        </w:rPr>
        <w:t>The control functions are related to the implementation of activities related to non-admission and prevention of the consequences of harmful effects on water, preservation</w:t>
      </w:r>
      <w:r w:rsidR="00FB6836">
        <w:rPr>
          <w:lang w:val="en-US"/>
        </w:rPr>
        <w:t>,</w:t>
      </w:r>
      <w:r w:rsidRPr="007721E1">
        <w:rPr>
          <w:lang w:val="en-US"/>
        </w:rPr>
        <w:t xml:space="preserve"> and protection of aquatic ecosystems and related ecosystems.</w:t>
      </w:r>
    </w:p>
    <w:p w14:paraId="3F08B038" w14:textId="77777777" w:rsidR="00F57083" w:rsidRPr="007721E1" w:rsidRDefault="00F57083" w:rsidP="00B40A6B">
      <w:pPr>
        <w:pStyle w:val="BodyText"/>
        <w:numPr>
          <w:ilvl w:val="0"/>
          <w:numId w:val="0"/>
        </w:numPr>
        <w:rPr>
          <w:lang w:val="en-US"/>
        </w:rPr>
      </w:pPr>
      <w:r w:rsidRPr="007721E1">
        <w:rPr>
          <w:lang w:val="en-US"/>
        </w:rPr>
        <w:t>The RBDs are responsible for the implementation of the state water management and protection policy at the basin level in the respective region as well as for the achievement of European standards in water management.</w:t>
      </w:r>
    </w:p>
    <w:p w14:paraId="4B5D39DF" w14:textId="77777777" w:rsidR="00F57083" w:rsidRPr="001161CF" w:rsidRDefault="00F57083" w:rsidP="007C0DF1">
      <w:pPr>
        <w:pStyle w:val="Heading5"/>
        <w:numPr>
          <w:ilvl w:val="0"/>
          <w:numId w:val="81"/>
        </w:numPr>
        <w:spacing w:before="120" w:after="60"/>
        <w:ind w:left="720"/>
      </w:pPr>
      <w:r w:rsidRPr="001161CF">
        <w:t>Regional Inspectorates for Environment and Water</w:t>
      </w:r>
    </w:p>
    <w:p w14:paraId="5281FE92" w14:textId="1BFF0EAB" w:rsidR="00F57083" w:rsidRPr="007721E1" w:rsidRDefault="00FB6836" w:rsidP="00B40A6B">
      <w:pPr>
        <w:pStyle w:val="BodyText"/>
        <w:numPr>
          <w:ilvl w:val="0"/>
          <w:numId w:val="0"/>
        </w:numPr>
        <w:spacing w:before="0"/>
        <w:rPr>
          <w:lang w:val="en-US"/>
        </w:rPr>
      </w:pPr>
      <w:r>
        <w:rPr>
          <w:lang w:val="en-US"/>
        </w:rPr>
        <w:t xml:space="preserve">The </w:t>
      </w:r>
      <w:r w:rsidR="00F57083" w:rsidRPr="007721E1">
        <w:rPr>
          <w:lang w:val="en-US"/>
        </w:rPr>
        <w:t xml:space="preserve">Regional Inspectorates of Environment and Water (RIEWs) are administrative structures at the MoEW, which ensure the implementation of the state policy on environmental protection at </w:t>
      </w:r>
      <w:r>
        <w:rPr>
          <w:lang w:val="en-US"/>
        </w:rPr>
        <w:t xml:space="preserve">the </w:t>
      </w:r>
      <w:r w:rsidR="00F57083" w:rsidRPr="007721E1">
        <w:rPr>
          <w:lang w:val="en-US"/>
        </w:rPr>
        <w:t>regional level. Their total number for the country is 16</w:t>
      </w:r>
      <w:r>
        <w:rPr>
          <w:lang w:val="en-US"/>
        </w:rPr>
        <w:t>,</w:t>
      </w:r>
      <w:r w:rsidR="00F57083" w:rsidRPr="007721E1">
        <w:rPr>
          <w:lang w:val="en-US"/>
        </w:rPr>
        <w:t xml:space="preserve"> and the activity of one RIEW covers the territory of one or several districts. The activity of </w:t>
      </w:r>
      <w:r>
        <w:rPr>
          <w:lang w:val="en-US"/>
        </w:rPr>
        <w:t xml:space="preserve">the </w:t>
      </w:r>
      <w:r w:rsidR="00F57083" w:rsidRPr="007721E1">
        <w:rPr>
          <w:lang w:val="en-US"/>
        </w:rPr>
        <w:t xml:space="preserve">RIEWs is coordinated by the </w:t>
      </w:r>
      <w:r>
        <w:rPr>
          <w:lang w:val="en-US"/>
        </w:rPr>
        <w:t>E</w:t>
      </w:r>
      <w:r w:rsidR="00F57083" w:rsidRPr="007721E1">
        <w:rPr>
          <w:lang w:val="en-US"/>
        </w:rPr>
        <w:t xml:space="preserve">nvironmental Policy Directorate at the MoEW. The work of </w:t>
      </w:r>
      <w:r>
        <w:rPr>
          <w:lang w:val="en-US"/>
        </w:rPr>
        <w:t xml:space="preserve">the </w:t>
      </w:r>
      <w:r w:rsidR="00F57083" w:rsidRPr="007721E1">
        <w:rPr>
          <w:lang w:val="en-US"/>
        </w:rPr>
        <w:t>RIEWs is supported by Expert Environmental Councils.</w:t>
      </w:r>
    </w:p>
    <w:p w14:paraId="601009B8" w14:textId="62DD0411" w:rsidR="00F57083" w:rsidRPr="007721E1" w:rsidRDefault="00F57083" w:rsidP="00B40A6B">
      <w:pPr>
        <w:pStyle w:val="BodyText"/>
        <w:numPr>
          <w:ilvl w:val="0"/>
          <w:numId w:val="0"/>
        </w:numPr>
        <w:spacing w:after="0"/>
        <w:rPr>
          <w:lang w:val="en-US"/>
        </w:rPr>
      </w:pPr>
      <w:r w:rsidRPr="007721E1">
        <w:rPr>
          <w:lang w:val="en-US"/>
        </w:rPr>
        <w:t xml:space="preserve">In the field of water protection against pollution, </w:t>
      </w:r>
      <w:r w:rsidR="00FB6836">
        <w:rPr>
          <w:lang w:val="en-US"/>
        </w:rPr>
        <w:t xml:space="preserve">the </w:t>
      </w:r>
      <w:r w:rsidRPr="007721E1">
        <w:rPr>
          <w:lang w:val="en-US"/>
        </w:rPr>
        <w:t>RIEWs exercise preventive, ongoing</w:t>
      </w:r>
      <w:r w:rsidR="00FB6836">
        <w:rPr>
          <w:lang w:val="en-US"/>
        </w:rPr>
        <w:t>,</w:t>
      </w:r>
      <w:r w:rsidRPr="007721E1">
        <w:rPr>
          <w:lang w:val="en-US"/>
        </w:rPr>
        <w:t xml:space="preserve"> and ex</w:t>
      </w:r>
      <w:r w:rsidR="00FB6836">
        <w:rPr>
          <w:lang w:val="en-US"/>
        </w:rPr>
        <w:t xml:space="preserve"> </w:t>
      </w:r>
      <w:r w:rsidRPr="007721E1">
        <w:rPr>
          <w:lang w:val="en-US"/>
        </w:rPr>
        <w:t>post control. The preventive control includes</w:t>
      </w:r>
      <w:r w:rsidR="00FB6836">
        <w:rPr>
          <w:lang w:val="en-US"/>
        </w:rPr>
        <w:t xml:space="preserve"> the following</w:t>
      </w:r>
      <w:r w:rsidRPr="007721E1">
        <w:rPr>
          <w:lang w:val="en-US"/>
        </w:rPr>
        <w:t>:</w:t>
      </w:r>
    </w:p>
    <w:p w14:paraId="6251BA26" w14:textId="56711C39" w:rsidR="00F57083" w:rsidRPr="007721E1" w:rsidRDefault="00F57083" w:rsidP="003947D4">
      <w:pPr>
        <w:pStyle w:val="BodyText"/>
        <w:numPr>
          <w:ilvl w:val="0"/>
          <w:numId w:val="17"/>
        </w:numPr>
        <w:spacing w:before="60" w:after="60"/>
        <w:rPr>
          <w:lang w:val="en-US"/>
        </w:rPr>
      </w:pPr>
      <w:r w:rsidRPr="007721E1">
        <w:rPr>
          <w:lang w:val="en-US"/>
        </w:rPr>
        <w:t>Participation in permit</w:t>
      </w:r>
      <w:r w:rsidR="00FB6836">
        <w:rPr>
          <w:lang w:val="en-US"/>
        </w:rPr>
        <w:t>-</w:t>
      </w:r>
      <w:r w:rsidRPr="007721E1">
        <w:rPr>
          <w:lang w:val="en-US"/>
        </w:rPr>
        <w:t>issuance procedures for discharging wastewater into surface water bodies;</w:t>
      </w:r>
      <w:r w:rsidR="00FB6836">
        <w:rPr>
          <w:lang w:val="en-US"/>
        </w:rPr>
        <w:t xml:space="preserve"> and</w:t>
      </w:r>
    </w:p>
    <w:p w14:paraId="745F29A1" w14:textId="77777777" w:rsidR="00F57083" w:rsidRPr="007721E1" w:rsidRDefault="00F57083" w:rsidP="003947D4">
      <w:pPr>
        <w:pStyle w:val="BodyText"/>
        <w:numPr>
          <w:ilvl w:val="0"/>
          <w:numId w:val="17"/>
        </w:numPr>
        <w:spacing w:before="60" w:after="60"/>
        <w:rPr>
          <w:lang w:val="en-US"/>
        </w:rPr>
      </w:pPr>
      <w:r w:rsidRPr="007721E1">
        <w:rPr>
          <w:lang w:val="en-US"/>
        </w:rPr>
        <w:t>Annual updating of lists of wastewater sites subject to mandatory emission control.</w:t>
      </w:r>
    </w:p>
    <w:p w14:paraId="01CCFFED" w14:textId="6ADC1952" w:rsidR="00F57083" w:rsidRPr="007721E1" w:rsidRDefault="00F57083" w:rsidP="00B40A6B">
      <w:pPr>
        <w:pStyle w:val="BodyText"/>
        <w:numPr>
          <w:ilvl w:val="0"/>
          <w:numId w:val="0"/>
        </w:numPr>
        <w:spacing w:after="0"/>
        <w:rPr>
          <w:lang w:val="en-US"/>
        </w:rPr>
      </w:pPr>
      <w:r w:rsidRPr="007721E1">
        <w:rPr>
          <w:lang w:val="en-US"/>
        </w:rPr>
        <w:lastRenderedPageBreak/>
        <w:t>The ongoing and ex</w:t>
      </w:r>
      <w:r w:rsidR="00FB6836">
        <w:rPr>
          <w:lang w:val="en-US"/>
        </w:rPr>
        <w:t xml:space="preserve"> </w:t>
      </w:r>
      <w:r w:rsidRPr="007721E1">
        <w:rPr>
          <w:lang w:val="en-US"/>
        </w:rPr>
        <w:t>post control over water protection is carried out with respect to</w:t>
      </w:r>
    </w:p>
    <w:p w14:paraId="3082D315" w14:textId="742501BC" w:rsidR="00F57083" w:rsidRPr="007721E1" w:rsidRDefault="00F57083" w:rsidP="003947D4">
      <w:pPr>
        <w:pStyle w:val="BodyText"/>
        <w:numPr>
          <w:ilvl w:val="0"/>
          <w:numId w:val="18"/>
        </w:numPr>
        <w:spacing w:before="60" w:after="60"/>
        <w:rPr>
          <w:lang w:val="en-US"/>
        </w:rPr>
      </w:pPr>
      <w:r w:rsidRPr="007721E1">
        <w:rPr>
          <w:lang w:val="en-US"/>
        </w:rPr>
        <w:t>The quality and quantity of discharged wastewater from sources of pollution;</w:t>
      </w:r>
    </w:p>
    <w:p w14:paraId="25E89803" w14:textId="77777777" w:rsidR="00F57083" w:rsidRPr="007721E1" w:rsidRDefault="00F57083" w:rsidP="003947D4">
      <w:pPr>
        <w:pStyle w:val="BodyText"/>
        <w:numPr>
          <w:ilvl w:val="0"/>
          <w:numId w:val="18"/>
        </w:numPr>
        <w:spacing w:before="60" w:after="60"/>
        <w:rPr>
          <w:lang w:val="en-US"/>
        </w:rPr>
      </w:pPr>
      <w:r w:rsidRPr="007721E1">
        <w:rPr>
          <w:lang w:val="en-US"/>
        </w:rPr>
        <w:t>Pollution of water bodies in emergencies and bursts;</w:t>
      </w:r>
    </w:p>
    <w:p w14:paraId="671C6B3A" w14:textId="01D07ADF" w:rsidR="00F57083" w:rsidRPr="007721E1" w:rsidRDefault="00F57083" w:rsidP="003947D4">
      <w:pPr>
        <w:pStyle w:val="BodyText"/>
        <w:numPr>
          <w:ilvl w:val="0"/>
          <w:numId w:val="18"/>
        </w:numPr>
        <w:spacing w:before="60" w:after="60"/>
        <w:rPr>
          <w:lang w:val="en-US"/>
        </w:rPr>
      </w:pPr>
      <w:r w:rsidRPr="007721E1">
        <w:rPr>
          <w:lang w:val="en-US"/>
        </w:rPr>
        <w:t>Status and proper operation of the networks for own wastewater monitoring;</w:t>
      </w:r>
    </w:p>
    <w:p w14:paraId="484A7C7E" w14:textId="441237BF" w:rsidR="00F57083" w:rsidRPr="007721E1" w:rsidRDefault="00F57083" w:rsidP="003947D4">
      <w:pPr>
        <w:pStyle w:val="BodyText"/>
        <w:numPr>
          <w:ilvl w:val="0"/>
          <w:numId w:val="18"/>
        </w:numPr>
        <w:spacing w:before="60" w:after="60"/>
        <w:rPr>
          <w:lang w:val="en-US"/>
        </w:rPr>
      </w:pPr>
      <w:r w:rsidRPr="007721E1">
        <w:rPr>
          <w:lang w:val="en-US"/>
        </w:rPr>
        <w:t>Status and proper operation of sewer networks of sites generating wastewater and sewage treatment plants and related facilities;</w:t>
      </w:r>
    </w:p>
    <w:p w14:paraId="6C96C13E" w14:textId="727D9BAB" w:rsidR="00F57083" w:rsidRPr="007721E1" w:rsidRDefault="00F57083" w:rsidP="003947D4">
      <w:pPr>
        <w:pStyle w:val="BodyText"/>
        <w:numPr>
          <w:ilvl w:val="0"/>
          <w:numId w:val="18"/>
        </w:numPr>
        <w:spacing w:before="60" w:after="60"/>
        <w:rPr>
          <w:lang w:val="en-US"/>
        </w:rPr>
      </w:pPr>
      <w:r w:rsidRPr="007721E1">
        <w:rPr>
          <w:lang w:val="en-US"/>
        </w:rPr>
        <w:t>Status and proper operation of tailing ponds, sludge pits</w:t>
      </w:r>
      <w:r w:rsidR="00FB6836">
        <w:rPr>
          <w:lang w:val="en-US"/>
        </w:rPr>
        <w:t>,</w:t>
      </w:r>
      <w:r w:rsidRPr="007721E1">
        <w:rPr>
          <w:lang w:val="en-US"/>
        </w:rPr>
        <w:t xml:space="preserve"> and embankments and their security monitoring systems;</w:t>
      </w:r>
      <w:r w:rsidR="00FB6836">
        <w:rPr>
          <w:lang w:val="en-US"/>
        </w:rPr>
        <w:t xml:space="preserve"> and</w:t>
      </w:r>
    </w:p>
    <w:p w14:paraId="6E804EB2" w14:textId="122DCFC2" w:rsidR="00F57083" w:rsidRPr="007721E1" w:rsidRDefault="00F57083" w:rsidP="003947D4">
      <w:pPr>
        <w:pStyle w:val="BodyText"/>
        <w:numPr>
          <w:ilvl w:val="0"/>
          <w:numId w:val="18"/>
        </w:numPr>
        <w:spacing w:before="60" w:after="60"/>
        <w:rPr>
          <w:lang w:val="en-US"/>
        </w:rPr>
      </w:pPr>
      <w:r w:rsidRPr="007721E1">
        <w:rPr>
          <w:lang w:val="en-US"/>
        </w:rPr>
        <w:t>The fulfilment of the conditions and requirements of the permits for discharging wastewater issued under the Water Act and the implementation of the plans for reduction of the wastewater discharge and the complex permits.</w:t>
      </w:r>
    </w:p>
    <w:p w14:paraId="4B580783" w14:textId="77777777" w:rsidR="00F57083" w:rsidRPr="00B40A6B" w:rsidRDefault="00F57083" w:rsidP="001777D2">
      <w:pPr>
        <w:pStyle w:val="Heading4"/>
      </w:pPr>
      <w:r w:rsidRPr="00B40A6B">
        <w:t>Ministry of Regional Development and Public Works</w:t>
      </w:r>
    </w:p>
    <w:p w14:paraId="0B250861" w14:textId="0F8C57FA" w:rsidR="00F57083" w:rsidRPr="007721E1" w:rsidRDefault="00F57083" w:rsidP="00B40A6B">
      <w:pPr>
        <w:pStyle w:val="BodyText"/>
        <w:numPr>
          <w:ilvl w:val="0"/>
          <w:numId w:val="0"/>
        </w:numPr>
        <w:spacing w:before="0"/>
        <w:rPr>
          <w:lang w:val="en-US"/>
        </w:rPr>
      </w:pPr>
      <w:r w:rsidRPr="007721E1">
        <w:rPr>
          <w:lang w:val="en-US"/>
        </w:rPr>
        <w:t>One of the main areas of activity of MRDPW is the construction and maintenance of the technical infrastructure related to the integrated management of the water resources.</w:t>
      </w:r>
    </w:p>
    <w:p w14:paraId="26BF3846" w14:textId="2AEFD6B5" w:rsidR="00F57083" w:rsidRPr="007721E1" w:rsidRDefault="00F57083" w:rsidP="00B40A6B">
      <w:pPr>
        <w:pStyle w:val="BodyText"/>
        <w:numPr>
          <w:ilvl w:val="0"/>
          <w:numId w:val="0"/>
        </w:numPr>
        <w:spacing w:after="0"/>
        <w:rPr>
          <w:lang w:val="en-US"/>
        </w:rPr>
      </w:pPr>
      <w:r w:rsidRPr="007721E1">
        <w:rPr>
          <w:lang w:val="en-US"/>
        </w:rPr>
        <w:t>The main functions and competences of the MRDPW regard</w:t>
      </w:r>
      <w:r w:rsidR="002B699E">
        <w:rPr>
          <w:lang w:val="en-US"/>
        </w:rPr>
        <w:t>ing</w:t>
      </w:r>
      <w:r w:rsidRPr="007721E1">
        <w:rPr>
          <w:lang w:val="en-US"/>
        </w:rPr>
        <w:t xml:space="preserve"> water include</w:t>
      </w:r>
      <w:r w:rsidR="00EF46F5">
        <w:rPr>
          <w:lang w:val="en-US"/>
        </w:rPr>
        <w:t xml:space="preserve"> the following</w:t>
      </w:r>
      <w:r w:rsidRPr="007721E1">
        <w:rPr>
          <w:lang w:val="en-US"/>
        </w:rPr>
        <w:t>:</w:t>
      </w:r>
    </w:p>
    <w:p w14:paraId="10DE9067" w14:textId="2BBB898D" w:rsidR="00F57083" w:rsidRPr="007721E1" w:rsidRDefault="00F57083" w:rsidP="003947D4">
      <w:pPr>
        <w:pStyle w:val="BodyText"/>
        <w:numPr>
          <w:ilvl w:val="0"/>
          <w:numId w:val="19"/>
        </w:numPr>
        <w:spacing w:before="60" w:after="60"/>
        <w:rPr>
          <w:lang w:val="en-US"/>
        </w:rPr>
      </w:pPr>
      <w:r w:rsidRPr="007721E1">
        <w:rPr>
          <w:lang w:val="en-US"/>
        </w:rPr>
        <w:t xml:space="preserve">Elaboration of </w:t>
      </w:r>
      <w:r w:rsidR="00D27AA1">
        <w:rPr>
          <w:lang w:val="en-US"/>
        </w:rPr>
        <w:t>s</w:t>
      </w:r>
      <w:r w:rsidRPr="007721E1">
        <w:rPr>
          <w:lang w:val="en-US"/>
        </w:rPr>
        <w:t>trategy for development and management of water supply and sewerage and coordination and control over its implementation;</w:t>
      </w:r>
    </w:p>
    <w:p w14:paraId="45567105" w14:textId="77777777" w:rsidR="00F57083" w:rsidRPr="007721E1" w:rsidRDefault="00F57083" w:rsidP="003947D4">
      <w:pPr>
        <w:pStyle w:val="BodyText"/>
        <w:numPr>
          <w:ilvl w:val="0"/>
          <w:numId w:val="19"/>
        </w:numPr>
        <w:spacing w:before="60" w:after="60"/>
        <w:rPr>
          <w:lang w:val="en-US"/>
        </w:rPr>
      </w:pPr>
      <w:r w:rsidRPr="007721E1">
        <w:rPr>
          <w:lang w:val="en-US"/>
        </w:rPr>
        <w:t>Drafting of normative acts related to the management and development of the water supply and sewerage system and issuance of secondary legislation in the cases where this is provided by law;</w:t>
      </w:r>
    </w:p>
    <w:p w14:paraId="203AB019" w14:textId="7884E214" w:rsidR="00F57083" w:rsidRPr="007721E1" w:rsidRDefault="00F57083" w:rsidP="003947D4">
      <w:pPr>
        <w:pStyle w:val="BodyText"/>
        <w:numPr>
          <w:ilvl w:val="0"/>
          <w:numId w:val="19"/>
        </w:numPr>
        <w:spacing w:before="60" w:after="60"/>
        <w:rPr>
          <w:lang w:val="en-US"/>
        </w:rPr>
      </w:pPr>
      <w:r w:rsidRPr="007721E1">
        <w:rPr>
          <w:lang w:val="en-US"/>
        </w:rPr>
        <w:t xml:space="preserve">Coordinating the management of water supply systems at </w:t>
      </w:r>
      <w:r w:rsidR="00D27AA1">
        <w:rPr>
          <w:lang w:val="en-US"/>
        </w:rPr>
        <w:t xml:space="preserve">the </w:t>
      </w:r>
      <w:r w:rsidRPr="007721E1">
        <w:rPr>
          <w:lang w:val="en-US"/>
        </w:rPr>
        <w:t>national level;</w:t>
      </w:r>
    </w:p>
    <w:p w14:paraId="06827C69" w14:textId="77777777" w:rsidR="00F57083" w:rsidRPr="007721E1" w:rsidRDefault="00F57083" w:rsidP="003947D4">
      <w:pPr>
        <w:pStyle w:val="BodyText"/>
        <w:numPr>
          <w:ilvl w:val="0"/>
          <w:numId w:val="19"/>
        </w:numPr>
        <w:spacing w:before="60" w:after="60"/>
        <w:rPr>
          <w:lang w:val="en-US"/>
        </w:rPr>
      </w:pPr>
      <w:r w:rsidRPr="007721E1">
        <w:rPr>
          <w:lang w:val="en-US"/>
        </w:rPr>
        <w:t>Acting as principal of commercial companies – WSS operators, in which the state is the sole shareholder, and of the commercial companies – WSS operators with state participation in the capital;</w:t>
      </w:r>
    </w:p>
    <w:p w14:paraId="56EB8D01" w14:textId="77777777" w:rsidR="00F57083" w:rsidRPr="007721E1" w:rsidRDefault="00F57083" w:rsidP="003947D4">
      <w:pPr>
        <w:pStyle w:val="BodyText"/>
        <w:numPr>
          <w:ilvl w:val="0"/>
          <w:numId w:val="19"/>
        </w:numPr>
        <w:spacing w:before="60" w:after="60"/>
        <w:rPr>
          <w:lang w:val="en-US"/>
        </w:rPr>
      </w:pPr>
      <w:r w:rsidRPr="007721E1">
        <w:rPr>
          <w:lang w:val="en-US"/>
        </w:rPr>
        <w:t>Creation and maintenance of a unified information system and register of associations of water supply and sewerage and WSS operators;</w:t>
      </w:r>
    </w:p>
    <w:p w14:paraId="258D366F" w14:textId="01303AFA" w:rsidR="00F57083" w:rsidRPr="007721E1" w:rsidRDefault="00F57083" w:rsidP="003947D4">
      <w:pPr>
        <w:pStyle w:val="BodyText"/>
        <w:numPr>
          <w:ilvl w:val="0"/>
          <w:numId w:val="19"/>
        </w:numPr>
        <w:spacing w:before="60" w:after="60"/>
        <w:rPr>
          <w:lang w:val="en-US"/>
        </w:rPr>
      </w:pPr>
      <w:r w:rsidRPr="007721E1">
        <w:rPr>
          <w:lang w:val="en-US"/>
        </w:rPr>
        <w:t>Approval of short- and medium-term programs for research, design and construction of public water supply and sewerage systems in compliance with the R</w:t>
      </w:r>
      <w:r w:rsidR="00D27AA1">
        <w:rPr>
          <w:lang w:val="en-US"/>
        </w:rPr>
        <w:t>BMPs</w:t>
      </w:r>
      <w:r w:rsidRPr="007721E1">
        <w:rPr>
          <w:lang w:val="en-US"/>
        </w:rPr>
        <w:t>.</w:t>
      </w:r>
    </w:p>
    <w:p w14:paraId="1B5B64E4" w14:textId="77777777" w:rsidR="00F57083" w:rsidRPr="00B40A6B" w:rsidRDefault="00F57083" w:rsidP="001777D2">
      <w:pPr>
        <w:pStyle w:val="Heading4"/>
      </w:pPr>
      <w:r w:rsidRPr="00B40A6B">
        <w:t>Ministry of Agriculture, Food and Forestry</w:t>
      </w:r>
    </w:p>
    <w:p w14:paraId="1C3A43FD" w14:textId="73C8C8B0" w:rsidR="00F57083" w:rsidRPr="007721E1" w:rsidRDefault="00F57083" w:rsidP="00B40A6B">
      <w:pPr>
        <w:pStyle w:val="BodyText"/>
        <w:numPr>
          <w:ilvl w:val="0"/>
          <w:numId w:val="0"/>
        </w:numPr>
        <w:spacing w:before="0"/>
        <w:rPr>
          <w:lang w:val="en-US"/>
        </w:rPr>
      </w:pPr>
      <w:r w:rsidRPr="007721E1">
        <w:rPr>
          <w:lang w:val="en-US"/>
        </w:rPr>
        <w:t xml:space="preserve">Pursuant to the Water Act, </w:t>
      </w:r>
      <w:r w:rsidR="00D27AA1">
        <w:rPr>
          <w:lang w:val="en-US"/>
        </w:rPr>
        <w:t>the MAFF</w:t>
      </w:r>
      <w:r w:rsidRPr="007721E1">
        <w:rPr>
          <w:lang w:val="en-US"/>
        </w:rPr>
        <w:t xml:space="preserve"> implements the state policy related to the exploitation, construction, reconstruction and modernization of irrigation systems and facilities and protection from the harmful effects of water outside the boundaries of the settlements. The </w:t>
      </w:r>
      <w:r w:rsidR="00D27AA1">
        <w:rPr>
          <w:lang w:val="en-US"/>
        </w:rPr>
        <w:t>m</w:t>
      </w:r>
      <w:r w:rsidRPr="007721E1">
        <w:rPr>
          <w:lang w:val="en-US"/>
        </w:rPr>
        <w:t xml:space="preserve">inister endorses </w:t>
      </w:r>
      <w:r w:rsidR="00D27AA1">
        <w:rPr>
          <w:lang w:val="en-US"/>
        </w:rPr>
        <w:t>r</w:t>
      </w:r>
      <w:r w:rsidRPr="007721E1">
        <w:rPr>
          <w:lang w:val="en-US"/>
        </w:rPr>
        <w:t>ules for the proper and safe operation and maintenance of the irrigation infrastructure facilities, which describes the specific requirements for the operation of the small dams.</w:t>
      </w:r>
    </w:p>
    <w:p w14:paraId="024F0D7E" w14:textId="2E440603" w:rsidR="00F57083" w:rsidRPr="007721E1" w:rsidRDefault="00F57083" w:rsidP="00B40A6B">
      <w:pPr>
        <w:pStyle w:val="BodyText"/>
        <w:numPr>
          <w:ilvl w:val="0"/>
          <w:numId w:val="0"/>
        </w:numPr>
        <w:rPr>
          <w:lang w:val="en-US"/>
        </w:rPr>
      </w:pPr>
      <w:r w:rsidRPr="007721E1">
        <w:rPr>
          <w:lang w:val="en-US"/>
        </w:rPr>
        <w:t xml:space="preserve">The Irrigation Associations Act entrusts the </w:t>
      </w:r>
      <w:r w:rsidR="00D27AA1">
        <w:rPr>
          <w:lang w:val="en-US"/>
        </w:rPr>
        <w:t>m</w:t>
      </w:r>
      <w:r w:rsidRPr="007721E1">
        <w:rPr>
          <w:lang w:val="en-US"/>
        </w:rPr>
        <w:t xml:space="preserve">inister with additional functions in relation to the management of irrigation systems and facilities. Pursuant to this law, the </w:t>
      </w:r>
      <w:r w:rsidR="00D27AA1">
        <w:rPr>
          <w:lang w:val="en-US"/>
        </w:rPr>
        <w:t>m</w:t>
      </w:r>
      <w:r w:rsidRPr="007721E1">
        <w:rPr>
          <w:lang w:val="en-US"/>
        </w:rPr>
        <w:t xml:space="preserve">inister exercises legal, financial and technical supervision over the activities of the irrigation associations, approves annually with an order </w:t>
      </w:r>
      <w:r w:rsidR="00D27AA1">
        <w:rPr>
          <w:lang w:val="en-US"/>
        </w:rPr>
        <w:t xml:space="preserve">on </w:t>
      </w:r>
      <w:r w:rsidRPr="007721E1">
        <w:rPr>
          <w:lang w:val="en-US"/>
        </w:rPr>
        <w:t xml:space="preserve">the prices of the water supply service for the </w:t>
      </w:r>
      <w:r w:rsidRPr="007721E1">
        <w:rPr>
          <w:lang w:val="en-US"/>
        </w:rPr>
        <w:lastRenderedPageBreak/>
        <w:t>following year; approves general terms and conditions of contracts for water supply for irrigation of associations and water users who are not members of the association.</w:t>
      </w:r>
    </w:p>
    <w:p w14:paraId="2DC54050" w14:textId="609DE52C" w:rsidR="00F57083" w:rsidRPr="007721E1" w:rsidRDefault="00F57083" w:rsidP="00B40A6B">
      <w:pPr>
        <w:pStyle w:val="BodyText"/>
        <w:numPr>
          <w:ilvl w:val="0"/>
          <w:numId w:val="0"/>
        </w:numPr>
        <w:spacing w:after="0"/>
        <w:rPr>
          <w:lang w:val="en-US"/>
        </w:rPr>
      </w:pPr>
      <w:r w:rsidRPr="007721E1">
        <w:rPr>
          <w:lang w:val="en-US"/>
        </w:rPr>
        <w:t xml:space="preserve">In the framework of </w:t>
      </w:r>
      <w:r w:rsidR="00D27AA1">
        <w:rPr>
          <w:lang w:val="en-US"/>
        </w:rPr>
        <w:t xml:space="preserve">the </w:t>
      </w:r>
      <w:r w:rsidRPr="007721E1">
        <w:rPr>
          <w:lang w:val="en-US"/>
        </w:rPr>
        <w:t xml:space="preserve">MAFF with direct functions in water management is the </w:t>
      </w:r>
      <w:r w:rsidR="00D27AA1">
        <w:rPr>
          <w:lang w:val="en-US"/>
        </w:rPr>
        <w:t>d</w:t>
      </w:r>
      <w:r w:rsidRPr="007721E1">
        <w:rPr>
          <w:lang w:val="en-US"/>
        </w:rPr>
        <w:t xml:space="preserve">irectorate </w:t>
      </w:r>
      <w:r w:rsidR="001577C7">
        <w:rPr>
          <w:lang w:val="en-US"/>
        </w:rPr>
        <w:t>Hydro-melioration</w:t>
      </w:r>
      <w:r w:rsidRPr="007721E1">
        <w:rPr>
          <w:lang w:val="en-US"/>
        </w:rPr>
        <w:t xml:space="preserve">s. The main responsibilities of the </w:t>
      </w:r>
      <w:r w:rsidR="00D27AA1">
        <w:rPr>
          <w:lang w:val="en-US"/>
        </w:rPr>
        <w:t>d</w:t>
      </w:r>
      <w:r w:rsidRPr="007721E1">
        <w:rPr>
          <w:lang w:val="en-US"/>
        </w:rPr>
        <w:t xml:space="preserve">irectorate are to assist the </w:t>
      </w:r>
      <w:r w:rsidR="00D27AA1">
        <w:rPr>
          <w:lang w:val="en-US"/>
        </w:rPr>
        <w:t>m</w:t>
      </w:r>
      <w:r w:rsidRPr="007721E1">
        <w:rPr>
          <w:lang w:val="en-US"/>
        </w:rPr>
        <w:t xml:space="preserve">inister in exercising his functions under the Water Act and the Irrigation Associations Act. The </w:t>
      </w:r>
      <w:r w:rsidR="00D27AA1">
        <w:rPr>
          <w:lang w:val="en-US"/>
        </w:rPr>
        <w:t>d</w:t>
      </w:r>
      <w:r w:rsidRPr="007721E1">
        <w:rPr>
          <w:lang w:val="en-US"/>
        </w:rPr>
        <w:t>irectorate organizes, directs and supervises the implementation of the following activities:</w:t>
      </w:r>
    </w:p>
    <w:p w14:paraId="034116FC" w14:textId="77777777" w:rsidR="00F57083" w:rsidRPr="007721E1" w:rsidRDefault="00F57083" w:rsidP="003947D4">
      <w:pPr>
        <w:pStyle w:val="BodyText"/>
        <w:numPr>
          <w:ilvl w:val="0"/>
          <w:numId w:val="20"/>
        </w:numPr>
        <w:spacing w:before="60" w:after="60"/>
        <w:rPr>
          <w:lang w:val="en-US"/>
        </w:rPr>
      </w:pPr>
      <w:r w:rsidRPr="007721E1">
        <w:rPr>
          <w:lang w:val="en-US"/>
        </w:rPr>
        <w:t xml:space="preserve">Irrigation of agricultural lands; </w:t>
      </w:r>
    </w:p>
    <w:p w14:paraId="731B6476" w14:textId="375E78CB" w:rsidR="00F57083" w:rsidRPr="007721E1" w:rsidRDefault="00F57083" w:rsidP="003947D4">
      <w:pPr>
        <w:pStyle w:val="BodyText"/>
        <w:numPr>
          <w:ilvl w:val="0"/>
          <w:numId w:val="20"/>
        </w:numPr>
        <w:spacing w:before="60" w:after="60"/>
        <w:rPr>
          <w:lang w:val="en-US"/>
        </w:rPr>
      </w:pPr>
      <w:r w:rsidRPr="007721E1">
        <w:rPr>
          <w:lang w:val="en-US"/>
        </w:rPr>
        <w:t>Development of hydro-meliorations, including design, construction, repair, reconstruction</w:t>
      </w:r>
      <w:r w:rsidR="00D27AA1">
        <w:rPr>
          <w:lang w:val="en-US"/>
        </w:rPr>
        <w:t>,</w:t>
      </w:r>
      <w:r w:rsidRPr="007721E1">
        <w:rPr>
          <w:lang w:val="en-US"/>
        </w:rPr>
        <w:t xml:space="preserve"> and maintenance of the irrigation fund, development of investment projects</w:t>
      </w:r>
      <w:r w:rsidR="00D27AA1">
        <w:rPr>
          <w:lang w:val="en-US"/>
        </w:rPr>
        <w:t>,</w:t>
      </w:r>
      <w:r w:rsidRPr="007721E1">
        <w:rPr>
          <w:lang w:val="en-US"/>
        </w:rPr>
        <w:t xml:space="preserve"> and investor control over the objects of the irrigation structure for the effective use of irrigation water projects;</w:t>
      </w:r>
    </w:p>
    <w:p w14:paraId="7CE9F56E" w14:textId="7F074BBA" w:rsidR="00F57083" w:rsidRPr="007721E1" w:rsidRDefault="00F57083" w:rsidP="003947D4">
      <w:pPr>
        <w:pStyle w:val="BodyText"/>
        <w:numPr>
          <w:ilvl w:val="0"/>
          <w:numId w:val="20"/>
        </w:numPr>
        <w:spacing w:before="60" w:after="60"/>
        <w:rPr>
          <w:lang w:val="en-US"/>
        </w:rPr>
      </w:pPr>
      <w:r w:rsidRPr="007721E1">
        <w:rPr>
          <w:lang w:val="en-US"/>
        </w:rPr>
        <w:t>Elaboration of the national water economic plan and compilation of the water and water economic balances of the country in their part related to irrigation and drainage;</w:t>
      </w:r>
      <w:r w:rsidR="00D27AA1">
        <w:rPr>
          <w:lang w:val="en-US"/>
        </w:rPr>
        <w:t xml:space="preserve"> and</w:t>
      </w:r>
    </w:p>
    <w:p w14:paraId="367989C1" w14:textId="7B225F7A" w:rsidR="00F57083" w:rsidRPr="007721E1" w:rsidRDefault="00F57083" w:rsidP="003947D4">
      <w:pPr>
        <w:pStyle w:val="BodyText"/>
        <w:numPr>
          <w:ilvl w:val="0"/>
          <w:numId w:val="20"/>
        </w:numPr>
        <w:spacing w:before="60" w:after="60"/>
        <w:rPr>
          <w:lang w:val="en-US"/>
        </w:rPr>
      </w:pPr>
      <w:r w:rsidRPr="007721E1">
        <w:rPr>
          <w:lang w:val="en-US"/>
        </w:rPr>
        <w:t xml:space="preserve">Maintaining a registry of the </w:t>
      </w:r>
      <w:r w:rsidR="00D27AA1">
        <w:rPr>
          <w:lang w:val="en-US"/>
        </w:rPr>
        <w:t>H</w:t>
      </w:r>
      <w:r w:rsidR="001577C7">
        <w:rPr>
          <w:lang w:val="en-US"/>
        </w:rPr>
        <w:t>ydro-melioration</w:t>
      </w:r>
      <w:r w:rsidRPr="007721E1">
        <w:rPr>
          <w:lang w:val="en-US"/>
        </w:rPr>
        <w:t xml:space="preserve"> </w:t>
      </w:r>
      <w:r w:rsidR="00D27AA1">
        <w:rPr>
          <w:lang w:val="en-US"/>
        </w:rPr>
        <w:t>F</w:t>
      </w:r>
      <w:r w:rsidRPr="007721E1">
        <w:rPr>
          <w:lang w:val="en-US"/>
        </w:rPr>
        <w:t>und.</w:t>
      </w:r>
    </w:p>
    <w:p w14:paraId="6FA67046" w14:textId="77777777" w:rsidR="00F57083" w:rsidRPr="00B40A6B" w:rsidRDefault="00F57083" w:rsidP="001777D2">
      <w:pPr>
        <w:pStyle w:val="Heading4"/>
      </w:pPr>
      <w:r w:rsidRPr="00B40A6B">
        <w:t>Ministry of Energy</w:t>
      </w:r>
    </w:p>
    <w:p w14:paraId="5F2E325A" w14:textId="16761161" w:rsidR="00F57083" w:rsidRPr="007721E1" w:rsidRDefault="00F57083" w:rsidP="00B40A6B">
      <w:pPr>
        <w:pStyle w:val="BodyText"/>
        <w:numPr>
          <w:ilvl w:val="0"/>
          <w:numId w:val="0"/>
        </w:numPr>
        <w:spacing w:before="0" w:after="0"/>
        <w:rPr>
          <w:lang w:val="en-US"/>
        </w:rPr>
      </w:pPr>
      <w:r w:rsidRPr="007721E1">
        <w:rPr>
          <w:lang w:val="en-US"/>
        </w:rPr>
        <w:t>The Water Act defines the functions of the Ministry of Energy in relation to the management of water resources. The Minister of Energy:</w:t>
      </w:r>
    </w:p>
    <w:p w14:paraId="0A4E8988" w14:textId="447C784D" w:rsidR="00F57083" w:rsidRPr="007721E1" w:rsidRDefault="00F57083" w:rsidP="003947D4">
      <w:pPr>
        <w:pStyle w:val="BodyText"/>
        <w:numPr>
          <w:ilvl w:val="0"/>
          <w:numId w:val="21"/>
        </w:numPr>
        <w:spacing w:before="60" w:after="60"/>
        <w:rPr>
          <w:lang w:val="en-US"/>
        </w:rPr>
      </w:pPr>
      <w:r w:rsidRPr="007721E1">
        <w:rPr>
          <w:lang w:val="en-US"/>
        </w:rPr>
        <w:t>Implements the state policy related to the exploitation, construction, reconstruction</w:t>
      </w:r>
      <w:r w:rsidR="00D27AA1">
        <w:rPr>
          <w:lang w:val="en-US"/>
        </w:rPr>
        <w:t>,</w:t>
      </w:r>
      <w:r w:rsidRPr="007721E1">
        <w:rPr>
          <w:lang w:val="en-US"/>
        </w:rPr>
        <w:t xml:space="preserve"> and modernization of the hydropower systems and sites;</w:t>
      </w:r>
    </w:p>
    <w:p w14:paraId="01FEC9ED" w14:textId="77777777" w:rsidR="00F57083" w:rsidRPr="007721E1" w:rsidRDefault="00F57083" w:rsidP="003947D4">
      <w:pPr>
        <w:pStyle w:val="BodyText"/>
        <w:numPr>
          <w:ilvl w:val="0"/>
          <w:numId w:val="21"/>
        </w:numPr>
        <w:spacing w:before="60" w:after="60"/>
        <w:rPr>
          <w:lang w:val="en-US"/>
        </w:rPr>
      </w:pPr>
      <w:r w:rsidRPr="007721E1">
        <w:rPr>
          <w:lang w:val="en-US"/>
        </w:rPr>
        <w:t>Controls the state of water bodies and water economic systems and facilities within his competence;</w:t>
      </w:r>
    </w:p>
    <w:p w14:paraId="26954052" w14:textId="60499E3E" w:rsidR="00F57083" w:rsidRPr="007721E1" w:rsidRDefault="00F57083" w:rsidP="003947D4">
      <w:pPr>
        <w:pStyle w:val="BodyText"/>
        <w:numPr>
          <w:ilvl w:val="0"/>
          <w:numId w:val="21"/>
        </w:numPr>
        <w:spacing w:before="60" w:after="60"/>
        <w:rPr>
          <w:lang w:val="en-US"/>
        </w:rPr>
      </w:pPr>
      <w:r w:rsidRPr="007721E1">
        <w:rPr>
          <w:lang w:val="en-US"/>
        </w:rPr>
        <w:t xml:space="preserve">Participates in co-operation with the other competent ministers in the adoption of an </w:t>
      </w:r>
      <w:r w:rsidR="006E476C">
        <w:rPr>
          <w:lang w:val="en-US"/>
        </w:rPr>
        <w:t>o</w:t>
      </w:r>
      <w:r w:rsidRPr="007721E1">
        <w:rPr>
          <w:lang w:val="en-US"/>
        </w:rPr>
        <w:t xml:space="preserve">rdinance on exploration, use and protection of groundwater; </w:t>
      </w:r>
      <w:r w:rsidR="00D27AA1">
        <w:rPr>
          <w:lang w:val="en-US"/>
        </w:rPr>
        <w:t>o</w:t>
      </w:r>
      <w:r w:rsidRPr="007721E1">
        <w:rPr>
          <w:lang w:val="en-US"/>
        </w:rPr>
        <w:t xml:space="preserve">rdinance on emission standards for the permissible content of harmful and dangerous substances in wastewaters discharged into water bodies; </w:t>
      </w:r>
      <w:r w:rsidR="006E476C">
        <w:rPr>
          <w:lang w:val="en-US"/>
        </w:rPr>
        <w:t>o</w:t>
      </w:r>
      <w:r w:rsidRPr="007721E1">
        <w:rPr>
          <w:lang w:val="en-US"/>
        </w:rPr>
        <w:t>rdinance on the conditions and order for the technical exploitation of the dam walls and the facilities for them</w:t>
      </w:r>
      <w:r w:rsidR="00D27AA1">
        <w:rPr>
          <w:lang w:val="en-US"/>
        </w:rPr>
        <w:t>; and</w:t>
      </w:r>
    </w:p>
    <w:p w14:paraId="46D15E9C" w14:textId="706BB2A5" w:rsidR="00F57083" w:rsidRPr="007721E1" w:rsidRDefault="00F57083" w:rsidP="003947D4">
      <w:pPr>
        <w:pStyle w:val="BodyText"/>
        <w:numPr>
          <w:ilvl w:val="0"/>
          <w:numId w:val="21"/>
        </w:numPr>
        <w:spacing w:before="60" w:after="60"/>
        <w:rPr>
          <w:lang w:val="en-US"/>
        </w:rPr>
      </w:pPr>
      <w:r w:rsidRPr="007721E1">
        <w:rPr>
          <w:lang w:val="en-US"/>
        </w:rPr>
        <w:t>Provides information to the Minister of Environment and Waters for all hydropower sites for compilation of the water economic cadaste</w:t>
      </w:r>
      <w:r w:rsidR="006E476C">
        <w:rPr>
          <w:lang w:val="en-US"/>
        </w:rPr>
        <w:t>r</w:t>
      </w:r>
      <w:r w:rsidRPr="007721E1">
        <w:rPr>
          <w:lang w:val="en-US"/>
        </w:rPr>
        <w:t>.</w:t>
      </w:r>
    </w:p>
    <w:p w14:paraId="692768D3" w14:textId="07AA3DE1" w:rsidR="00F57083" w:rsidRPr="007721E1" w:rsidRDefault="00F57083" w:rsidP="00B40A6B">
      <w:pPr>
        <w:pStyle w:val="BodyText"/>
        <w:numPr>
          <w:ilvl w:val="0"/>
          <w:numId w:val="0"/>
        </w:numPr>
        <w:rPr>
          <w:lang w:val="en-US"/>
        </w:rPr>
      </w:pPr>
      <w:r w:rsidRPr="007721E1">
        <w:rPr>
          <w:lang w:val="en-US"/>
        </w:rPr>
        <w:t>The functions related to the implementation of the powers of the Minister of Energy are assigned to the Dams and Cascades Enterprise, which is in the organizational structure of NEK</w:t>
      </w:r>
      <w:r w:rsidR="006E476C">
        <w:rPr>
          <w:lang w:val="en-US"/>
        </w:rPr>
        <w:t>,</w:t>
      </w:r>
      <w:r w:rsidRPr="007721E1">
        <w:rPr>
          <w:vertAlign w:val="superscript"/>
          <w:lang w:val="en-US"/>
        </w:rPr>
        <w:footnoteReference w:id="63"/>
      </w:r>
      <w:r w:rsidRPr="007721E1">
        <w:rPr>
          <w:lang w:val="en-US"/>
        </w:rPr>
        <w:t xml:space="preserve"> which in turn is a subsidiary of the state Bulgarian Energy </w:t>
      </w:r>
      <w:r w:rsidR="006C090A">
        <w:rPr>
          <w:lang w:val="en-US"/>
        </w:rPr>
        <w:t>Holding EAD</w:t>
      </w:r>
      <w:r w:rsidRPr="007721E1">
        <w:rPr>
          <w:lang w:val="en-US"/>
        </w:rPr>
        <w:t xml:space="preserve">. The Minister of Energy is the principal </w:t>
      </w:r>
      <w:r w:rsidR="006E476C">
        <w:rPr>
          <w:lang w:val="en-US"/>
        </w:rPr>
        <w:t xml:space="preserve">head </w:t>
      </w:r>
      <w:r w:rsidRPr="007721E1">
        <w:rPr>
          <w:lang w:val="en-US"/>
        </w:rPr>
        <w:t>and exercises the rights of the state in these companies.</w:t>
      </w:r>
    </w:p>
    <w:p w14:paraId="27ED64E9" w14:textId="523CBBC3" w:rsidR="00F57083" w:rsidRPr="00B40A6B" w:rsidRDefault="00F57083" w:rsidP="001777D2">
      <w:pPr>
        <w:pStyle w:val="Heading4"/>
      </w:pPr>
      <w:r w:rsidRPr="00B40A6B">
        <w:t xml:space="preserve">Energy and </w:t>
      </w:r>
      <w:r w:rsidR="006E476C">
        <w:t>W</w:t>
      </w:r>
      <w:r w:rsidRPr="00B40A6B">
        <w:t xml:space="preserve">ater </w:t>
      </w:r>
      <w:r w:rsidR="006E476C">
        <w:t>R</w:t>
      </w:r>
      <w:r w:rsidRPr="00B40A6B">
        <w:t xml:space="preserve">egulatory </w:t>
      </w:r>
      <w:r w:rsidR="006E476C">
        <w:t>C</w:t>
      </w:r>
      <w:r w:rsidRPr="00B40A6B">
        <w:t>ommission</w:t>
      </w:r>
    </w:p>
    <w:p w14:paraId="5944F497" w14:textId="77777777" w:rsidR="00F57083" w:rsidRPr="007721E1" w:rsidRDefault="00F57083" w:rsidP="000D779A">
      <w:pPr>
        <w:pStyle w:val="BodyText"/>
        <w:numPr>
          <w:ilvl w:val="0"/>
          <w:numId w:val="0"/>
        </w:numPr>
        <w:spacing w:before="60" w:after="0"/>
        <w:rPr>
          <w:lang w:val="en-US"/>
        </w:rPr>
      </w:pPr>
      <w:r w:rsidRPr="007721E1">
        <w:rPr>
          <w:lang w:val="en-US"/>
        </w:rPr>
        <w:t>The function of the Energy and Water Regulatory Commission is to regulate activities in the energy and the water sector. Some of the powers of the Commission are:</w:t>
      </w:r>
    </w:p>
    <w:p w14:paraId="45683CAA" w14:textId="5CF158BC" w:rsidR="00F57083" w:rsidRPr="007721E1" w:rsidRDefault="00F57083" w:rsidP="003947D4">
      <w:pPr>
        <w:pStyle w:val="BodyText"/>
        <w:numPr>
          <w:ilvl w:val="0"/>
          <w:numId w:val="22"/>
        </w:numPr>
        <w:spacing w:before="60" w:after="60"/>
        <w:rPr>
          <w:lang w:val="en-US"/>
        </w:rPr>
      </w:pPr>
      <w:r w:rsidRPr="007721E1">
        <w:rPr>
          <w:lang w:val="en-US"/>
        </w:rPr>
        <w:t>Issues, amends, supplements, suspends, terminates</w:t>
      </w:r>
      <w:r w:rsidR="006E476C">
        <w:rPr>
          <w:lang w:val="en-US"/>
        </w:rPr>
        <w:t>,</w:t>
      </w:r>
      <w:r w:rsidRPr="007721E1">
        <w:rPr>
          <w:lang w:val="en-US"/>
        </w:rPr>
        <w:t xml:space="preserve"> and withdraws licenses for </w:t>
      </w:r>
      <w:r w:rsidR="006E476C">
        <w:rPr>
          <w:lang w:val="en-US"/>
        </w:rPr>
        <w:t>c</w:t>
      </w:r>
      <w:r w:rsidRPr="007721E1">
        <w:rPr>
          <w:lang w:val="en-US"/>
        </w:rPr>
        <w:t xml:space="preserve">ertain </w:t>
      </w:r>
      <w:r w:rsidRPr="007721E1">
        <w:rPr>
          <w:lang w:val="en-US"/>
        </w:rPr>
        <w:lastRenderedPageBreak/>
        <w:t>needs</w:t>
      </w:r>
      <w:r w:rsidR="006E476C">
        <w:rPr>
          <w:lang w:val="en-US"/>
        </w:rPr>
        <w:t>;</w:t>
      </w:r>
    </w:p>
    <w:p w14:paraId="4AEC309B" w14:textId="1FE586A5" w:rsidR="00F57083" w:rsidRPr="007721E1" w:rsidRDefault="00F57083" w:rsidP="003947D4">
      <w:pPr>
        <w:pStyle w:val="BodyText"/>
        <w:numPr>
          <w:ilvl w:val="0"/>
          <w:numId w:val="22"/>
        </w:numPr>
        <w:spacing w:before="60" w:after="60"/>
        <w:rPr>
          <w:lang w:val="en-US"/>
        </w:rPr>
      </w:pPr>
      <w:r w:rsidRPr="007721E1">
        <w:rPr>
          <w:lang w:val="en-US"/>
        </w:rPr>
        <w:t xml:space="preserve">Regulates the quality of </w:t>
      </w:r>
      <w:r w:rsidR="00191FA1">
        <w:rPr>
          <w:lang w:val="en-US"/>
        </w:rPr>
        <w:t>water</w:t>
      </w:r>
      <w:r w:rsidRPr="007721E1">
        <w:rPr>
          <w:lang w:val="en-US"/>
        </w:rPr>
        <w:t xml:space="preserve"> services</w:t>
      </w:r>
      <w:r w:rsidR="00191FA1">
        <w:rPr>
          <w:lang w:val="en-US"/>
        </w:rPr>
        <w:t xml:space="preserve"> (water supply and sanitation, energy generation)</w:t>
      </w:r>
      <w:r w:rsidR="006E476C">
        <w:rPr>
          <w:lang w:val="en-US"/>
        </w:rPr>
        <w:t>;</w:t>
      </w:r>
    </w:p>
    <w:p w14:paraId="621184E5" w14:textId="4E69E7BA" w:rsidR="00F57083" w:rsidRPr="007721E1" w:rsidRDefault="00F57083" w:rsidP="003947D4">
      <w:pPr>
        <w:pStyle w:val="BodyText"/>
        <w:numPr>
          <w:ilvl w:val="0"/>
          <w:numId w:val="22"/>
        </w:numPr>
        <w:spacing w:before="60" w:after="60"/>
        <w:rPr>
          <w:lang w:val="en-US"/>
        </w:rPr>
      </w:pPr>
      <w:r w:rsidRPr="007721E1">
        <w:rPr>
          <w:lang w:val="en-US"/>
        </w:rPr>
        <w:t>Carries out price regulation of the services</w:t>
      </w:r>
      <w:r w:rsidR="006E476C">
        <w:rPr>
          <w:lang w:val="en-US"/>
        </w:rPr>
        <w:t>; and</w:t>
      </w:r>
    </w:p>
    <w:p w14:paraId="5524362F" w14:textId="55DDD225" w:rsidR="00F57083" w:rsidRPr="007721E1" w:rsidRDefault="00F57083" w:rsidP="003947D4">
      <w:pPr>
        <w:pStyle w:val="BodyText"/>
        <w:numPr>
          <w:ilvl w:val="0"/>
          <w:numId w:val="22"/>
        </w:numPr>
        <w:spacing w:before="60" w:after="60"/>
        <w:rPr>
          <w:lang w:val="en-US"/>
        </w:rPr>
      </w:pPr>
      <w:r w:rsidRPr="007721E1">
        <w:rPr>
          <w:lang w:val="en-US"/>
        </w:rPr>
        <w:t xml:space="preserve">Approves </w:t>
      </w:r>
      <w:r w:rsidR="009B196B">
        <w:rPr>
          <w:lang w:val="en-US"/>
        </w:rPr>
        <w:t>business plans</w:t>
      </w:r>
      <w:r w:rsidR="006E476C">
        <w:rPr>
          <w:lang w:val="en-US"/>
        </w:rPr>
        <w:t>.</w:t>
      </w:r>
    </w:p>
    <w:p w14:paraId="440FA25F" w14:textId="77777777" w:rsidR="00F57083" w:rsidRPr="00B40A6B" w:rsidRDefault="00F57083" w:rsidP="001777D2">
      <w:pPr>
        <w:pStyle w:val="Heading4"/>
      </w:pPr>
      <w:r w:rsidRPr="00B40A6B">
        <w:t>National Institute of Meteorology and Hydrology at the Bulgarian Academy of Sciences</w:t>
      </w:r>
    </w:p>
    <w:p w14:paraId="26D4E56A" w14:textId="6135249D" w:rsidR="00F57083" w:rsidRPr="007721E1" w:rsidRDefault="00F57083" w:rsidP="000D779A">
      <w:pPr>
        <w:pStyle w:val="BodyText"/>
        <w:numPr>
          <w:ilvl w:val="0"/>
          <w:numId w:val="0"/>
        </w:numPr>
        <w:spacing w:before="60" w:after="0"/>
        <w:rPr>
          <w:lang w:val="en-US"/>
        </w:rPr>
      </w:pPr>
      <w:r w:rsidRPr="007721E1">
        <w:rPr>
          <w:lang w:val="en-US"/>
        </w:rPr>
        <w:t>The functions of NIMH</w:t>
      </w:r>
      <w:r w:rsidR="006E476C">
        <w:rPr>
          <w:lang w:val="en-US"/>
        </w:rPr>
        <w:t xml:space="preserve">–BAS </w:t>
      </w:r>
      <w:r w:rsidRPr="007721E1">
        <w:rPr>
          <w:lang w:val="en-US"/>
        </w:rPr>
        <w:t xml:space="preserve">are </w:t>
      </w:r>
      <w:r w:rsidR="003E35B5">
        <w:rPr>
          <w:lang w:val="en-US"/>
        </w:rPr>
        <w:t xml:space="preserve">described clearly and in </w:t>
      </w:r>
      <w:r w:rsidRPr="007721E1">
        <w:rPr>
          <w:lang w:val="en-US"/>
        </w:rPr>
        <w:t>detail in Art</w:t>
      </w:r>
      <w:r w:rsidR="006E476C">
        <w:rPr>
          <w:lang w:val="en-US"/>
        </w:rPr>
        <w:t>icle</w:t>
      </w:r>
      <w:r w:rsidRPr="007721E1">
        <w:rPr>
          <w:lang w:val="en-US"/>
        </w:rPr>
        <w:t xml:space="preserve"> 171 of the Water Act and concern the monitoring of the quantity of water resources. </w:t>
      </w:r>
      <w:r w:rsidR="006E476C">
        <w:rPr>
          <w:lang w:val="en-US"/>
        </w:rPr>
        <w:t xml:space="preserve">The </w:t>
      </w:r>
      <w:r w:rsidRPr="007721E1">
        <w:rPr>
          <w:lang w:val="en-US"/>
        </w:rPr>
        <w:t>NIMH</w:t>
      </w:r>
      <w:r w:rsidR="00546FB4">
        <w:rPr>
          <w:lang w:val="en-US"/>
        </w:rPr>
        <w:t>-BAS</w:t>
      </w:r>
      <w:r w:rsidR="00E661AA">
        <w:rPr>
          <w:lang w:val="en-US"/>
        </w:rPr>
        <w:t xml:space="preserve"> is entrusted with:</w:t>
      </w:r>
    </w:p>
    <w:p w14:paraId="5071D140" w14:textId="77777777" w:rsidR="00F57083" w:rsidRPr="007721E1" w:rsidRDefault="00F57083" w:rsidP="003947D4">
      <w:pPr>
        <w:pStyle w:val="BodyText"/>
        <w:numPr>
          <w:ilvl w:val="0"/>
          <w:numId w:val="23"/>
        </w:numPr>
        <w:spacing w:before="60" w:after="60"/>
        <w:rPr>
          <w:lang w:val="en-US"/>
        </w:rPr>
      </w:pPr>
      <w:r w:rsidRPr="007721E1">
        <w:rPr>
          <w:lang w:val="en-US"/>
        </w:rPr>
        <w:t>Monitoring the amount of rainfall, groundwater and surface water, including alluvial</w:t>
      </w:r>
      <w:r w:rsidRPr="007721E1">
        <w:rPr>
          <w:strike/>
          <w:lang w:val="en-US"/>
        </w:rPr>
        <w:t xml:space="preserve"> </w:t>
      </w:r>
      <w:r w:rsidRPr="007721E1">
        <w:rPr>
          <w:lang w:val="en-US"/>
        </w:rPr>
        <w:t>runoff and infiltration;</w:t>
      </w:r>
    </w:p>
    <w:p w14:paraId="39755180" w14:textId="32AB1940" w:rsidR="00F57083" w:rsidRPr="007721E1" w:rsidRDefault="00F57083" w:rsidP="003947D4">
      <w:pPr>
        <w:pStyle w:val="BodyText"/>
        <w:numPr>
          <w:ilvl w:val="0"/>
          <w:numId w:val="23"/>
        </w:numPr>
        <w:spacing w:before="60" w:after="60"/>
        <w:rPr>
          <w:lang w:val="en-US"/>
        </w:rPr>
      </w:pPr>
      <w:r w:rsidRPr="007721E1">
        <w:rPr>
          <w:lang w:val="en-US"/>
        </w:rPr>
        <w:t>Conducting scientific and applied research, operational activities</w:t>
      </w:r>
      <w:r w:rsidR="006E476C">
        <w:rPr>
          <w:lang w:val="en-US"/>
        </w:rPr>
        <w:t>,</w:t>
      </w:r>
      <w:r w:rsidRPr="007721E1">
        <w:rPr>
          <w:lang w:val="en-US"/>
        </w:rPr>
        <w:t xml:space="preserve"> and development of methodologies for water quantity and alluvial</w:t>
      </w:r>
      <w:r w:rsidRPr="007721E1">
        <w:rPr>
          <w:strike/>
          <w:lang w:val="en-US"/>
        </w:rPr>
        <w:t xml:space="preserve"> </w:t>
      </w:r>
      <w:r w:rsidRPr="007721E1">
        <w:rPr>
          <w:lang w:val="en-US"/>
        </w:rPr>
        <w:t>runoff analysis and monitoring;</w:t>
      </w:r>
    </w:p>
    <w:p w14:paraId="64C47FC1" w14:textId="0857C075" w:rsidR="00F57083" w:rsidRPr="007721E1" w:rsidRDefault="00F57083" w:rsidP="003947D4">
      <w:pPr>
        <w:pStyle w:val="BodyText"/>
        <w:numPr>
          <w:ilvl w:val="0"/>
          <w:numId w:val="23"/>
        </w:numPr>
        <w:spacing w:before="60" w:after="60"/>
        <w:rPr>
          <w:lang w:val="en-US"/>
        </w:rPr>
      </w:pPr>
      <w:r w:rsidRPr="007721E1">
        <w:rPr>
          <w:lang w:val="en-US"/>
        </w:rPr>
        <w:t>Publishing the monitoring data on its website;</w:t>
      </w:r>
      <w:r w:rsidR="006E476C">
        <w:rPr>
          <w:lang w:val="en-US"/>
        </w:rPr>
        <w:t xml:space="preserve"> and</w:t>
      </w:r>
    </w:p>
    <w:p w14:paraId="6165EA4D" w14:textId="77777777" w:rsidR="00F57083" w:rsidRPr="007721E1" w:rsidRDefault="00F57083" w:rsidP="003947D4">
      <w:pPr>
        <w:pStyle w:val="BodyText"/>
        <w:numPr>
          <w:ilvl w:val="0"/>
          <w:numId w:val="23"/>
        </w:numPr>
        <w:spacing w:before="60" w:after="60"/>
        <w:rPr>
          <w:lang w:val="en-US"/>
        </w:rPr>
      </w:pPr>
      <w:r w:rsidRPr="007721E1">
        <w:rPr>
          <w:lang w:val="en-US"/>
        </w:rPr>
        <w:t>Providing the MoEW with data and information on the quantity of water.</w:t>
      </w:r>
    </w:p>
    <w:p w14:paraId="1DDA67FD" w14:textId="52D45FAC" w:rsidR="00F57083" w:rsidRPr="007721E1" w:rsidRDefault="00F57083" w:rsidP="00B40A6B">
      <w:pPr>
        <w:pStyle w:val="BodyText"/>
        <w:numPr>
          <w:ilvl w:val="0"/>
          <w:numId w:val="0"/>
        </w:numPr>
        <w:rPr>
          <w:lang w:val="en-US"/>
        </w:rPr>
      </w:pPr>
      <w:r w:rsidRPr="007721E1">
        <w:rPr>
          <w:lang w:val="en-US"/>
        </w:rPr>
        <w:t>Water</w:t>
      </w:r>
      <w:r w:rsidR="006E476C">
        <w:rPr>
          <w:lang w:val="en-US"/>
        </w:rPr>
        <w:t>-</w:t>
      </w:r>
      <w:r w:rsidRPr="007721E1">
        <w:rPr>
          <w:lang w:val="en-US"/>
        </w:rPr>
        <w:t xml:space="preserve">related functions are carried out by the Department of Hydrology, the Department of Water Management and Use, and the </w:t>
      </w:r>
      <w:r w:rsidR="006E476C">
        <w:rPr>
          <w:lang w:val="en-US"/>
        </w:rPr>
        <w:t>four</w:t>
      </w:r>
      <w:r w:rsidRPr="007721E1">
        <w:rPr>
          <w:lang w:val="en-US"/>
        </w:rPr>
        <w:t xml:space="preserve"> subsidiaries of </w:t>
      </w:r>
      <w:r w:rsidR="006E476C">
        <w:rPr>
          <w:lang w:val="en-US"/>
        </w:rPr>
        <w:t xml:space="preserve">the </w:t>
      </w:r>
      <w:r w:rsidRPr="007721E1">
        <w:rPr>
          <w:lang w:val="en-US"/>
        </w:rPr>
        <w:t>NIMH</w:t>
      </w:r>
      <w:r w:rsidR="003E35B5">
        <w:rPr>
          <w:lang w:val="en-US"/>
        </w:rPr>
        <w:t>–</w:t>
      </w:r>
      <w:r w:rsidR="00546FB4">
        <w:rPr>
          <w:lang w:val="en-US"/>
        </w:rPr>
        <w:t>BAS</w:t>
      </w:r>
      <w:r w:rsidRPr="007721E1">
        <w:rPr>
          <w:lang w:val="en-US"/>
        </w:rPr>
        <w:t xml:space="preserve"> in Plovdiv, Pleven, Varna</w:t>
      </w:r>
      <w:r w:rsidR="006E476C">
        <w:rPr>
          <w:lang w:val="en-US"/>
        </w:rPr>
        <w:t>,</w:t>
      </w:r>
      <w:r w:rsidRPr="007721E1">
        <w:rPr>
          <w:lang w:val="en-US"/>
        </w:rPr>
        <w:t xml:space="preserve"> and Kyustendil. The institute performs operational, scientific investigations</w:t>
      </w:r>
      <w:r w:rsidR="006E476C">
        <w:rPr>
          <w:lang w:val="en-US"/>
        </w:rPr>
        <w:t>,</w:t>
      </w:r>
      <w:r w:rsidRPr="007721E1">
        <w:rPr>
          <w:lang w:val="en-US"/>
        </w:rPr>
        <w:t xml:space="preserve"> and applied research tasks in the field of production of hydrological information and data products.</w:t>
      </w:r>
    </w:p>
    <w:p w14:paraId="5ED40A7B" w14:textId="77777777" w:rsidR="00F57083" w:rsidRPr="00B40A6B" w:rsidRDefault="00F57083" w:rsidP="001777D2">
      <w:pPr>
        <w:pStyle w:val="Heading4"/>
      </w:pPr>
      <w:r w:rsidRPr="00B40A6B">
        <w:t>State Agency for Metrological and Technical Surveillance</w:t>
      </w:r>
    </w:p>
    <w:p w14:paraId="07A30C05" w14:textId="33D2642D" w:rsidR="00F57083" w:rsidRPr="007721E1" w:rsidRDefault="00F57083" w:rsidP="00B40A6B">
      <w:pPr>
        <w:pStyle w:val="BodyText"/>
        <w:numPr>
          <w:ilvl w:val="0"/>
          <w:numId w:val="0"/>
        </w:numPr>
        <w:spacing w:before="0" w:after="0"/>
        <w:rPr>
          <w:lang w:val="en-US"/>
        </w:rPr>
      </w:pPr>
      <w:r w:rsidRPr="007721E1">
        <w:rPr>
          <w:lang w:val="en-US"/>
        </w:rPr>
        <w:t>The Directorate General Supervision of dam walls and related facilities at the S</w:t>
      </w:r>
      <w:r w:rsidR="00B545DD">
        <w:rPr>
          <w:lang w:val="en-US"/>
        </w:rPr>
        <w:t>AMTS</w:t>
      </w:r>
      <w:r w:rsidRPr="007721E1">
        <w:rPr>
          <w:lang w:val="en-US"/>
        </w:rPr>
        <w:t xml:space="preserve"> has the following functions:</w:t>
      </w:r>
    </w:p>
    <w:p w14:paraId="1510CE8C" w14:textId="77777777" w:rsidR="00F57083" w:rsidRPr="007721E1" w:rsidRDefault="00F57083" w:rsidP="003947D4">
      <w:pPr>
        <w:pStyle w:val="BodyText"/>
        <w:numPr>
          <w:ilvl w:val="0"/>
          <w:numId w:val="24"/>
        </w:numPr>
        <w:spacing w:before="60" w:after="60"/>
        <w:rPr>
          <w:lang w:val="en-US"/>
        </w:rPr>
      </w:pPr>
      <w:r w:rsidRPr="007721E1">
        <w:rPr>
          <w:lang w:val="en-US"/>
        </w:rPr>
        <w:t>Controlling the measures for keeping the dam walls and related facilities in good technical condition and ensuring their safe exploitation;</w:t>
      </w:r>
    </w:p>
    <w:p w14:paraId="40D08336" w14:textId="1B099BC0" w:rsidR="00F57083" w:rsidRPr="007721E1" w:rsidRDefault="00F57083" w:rsidP="003947D4">
      <w:pPr>
        <w:pStyle w:val="BodyText"/>
        <w:numPr>
          <w:ilvl w:val="0"/>
          <w:numId w:val="24"/>
        </w:numPr>
        <w:spacing w:before="60" w:after="60"/>
        <w:rPr>
          <w:lang w:val="en-US"/>
        </w:rPr>
      </w:pPr>
      <w:r w:rsidRPr="007721E1">
        <w:rPr>
          <w:lang w:val="en-US"/>
        </w:rPr>
        <w:t xml:space="preserve">Controlling the implementation of activities for immediate decommissioning of dam walls and/or related facilities, which are in poor condition, until </w:t>
      </w:r>
      <w:r w:rsidR="00B545DD">
        <w:rPr>
          <w:lang w:val="en-US"/>
        </w:rPr>
        <w:t xml:space="preserve">they </w:t>
      </w:r>
      <w:r w:rsidRPr="007721E1">
        <w:rPr>
          <w:lang w:val="en-US"/>
        </w:rPr>
        <w:t>recover their technological and constructive safety or liquidation of such dam walls and/or facilities in case their recover</w:t>
      </w:r>
      <w:r w:rsidR="00B545DD">
        <w:rPr>
          <w:lang w:val="en-US"/>
        </w:rPr>
        <w:t>y</w:t>
      </w:r>
      <w:r w:rsidRPr="007721E1">
        <w:rPr>
          <w:lang w:val="en-US"/>
        </w:rPr>
        <w:t xml:space="preserve"> and reconstruction are inexpedient;</w:t>
      </w:r>
    </w:p>
    <w:p w14:paraId="1A468ADB" w14:textId="0535B281" w:rsidR="00F57083" w:rsidRPr="007721E1" w:rsidRDefault="00F57083" w:rsidP="003947D4">
      <w:pPr>
        <w:pStyle w:val="BodyText"/>
        <w:numPr>
          <w:ilvl w:val="0"/>
          <w:numId w:val="24"/>
        </w:numPr>
        <w:spacing w:before="60" w:after="60"/>
        <w:rPr>
          <w:lang w:val="en-US"/>
        </w:rPr>
      </w:pPr>
      <w:r w:rsidRPr="007721E1">
        <w:rPr>
          <w:lang w:val="en-US"/>
        </w:rPr>
        <w:t>Controlling the implementation of the directions of the Commissions under Art</w:t>
      </w:r>
      <w:r w:rsidR="00B545DD">
        <w:rPr>
          <w:lang w:val="en-US"/>
        </w:rPr>
        <w:t>icle</w:t>
      </w:r>
      <w:r w:rsidRPr="007721E1">
        <w:rPr>
          <w:lang w:val="en-US"/>
        </w:rPr>
        <w:t xml:space="preserve"> 138a, para</w:t>
      </w:r>
      <w:r w:rsidR="00B545DD">
        <w:rPr>
          <w:lang w:val="en-US"/>
        </w:rPr>
        <w:t>graph</w:t>
      </w:r>
      <w:r w:rsidRPr="007721E1">
        <w:rPr>
          <w:lang w:val="en-US"/>
        </w:rPr>
        <w:t xml:space="preserve"> 3 and Art</w:t>
      </w:r>
      <w:r w:rsidR="00B545DD">
        <w:rPr>
          <w:lang w:val="en-US"/>
        </w:rPr>
        <w:t>icle</w:t>
      </w:r>
      <w:r w:rsidRPr="007721E1">
        <w:rPr>
          <w:lang w:val="en-US"/>
        </w:rPr>
        <w:t xml:space="preserve"> 190a</w:t>
      </w:r>
      <w:r w:rsidR="00B545DD">
        <w:rPr>
          <w:lang w:val="en-US"/>
        </w:rPr>
        <w:t>,</w:t>
      </w:r>
      <w:r w:rsidRPr="007721E1">
        <w:rPr>
          <w:lang w:val="en-US"/>
        </w:rPr>
        <w:t xml:space="preserve"> para</w:t>
      </w:r>
      <w:r w:rsidR="00B545DD">
        <w:rPr>
          <w:lang w:val="en-US"/>
        </w:rPr>
        <w:t>graph</w:t>
      </w:r>
      <w:r w:rsidRPr="007721E1">
        <w:rPr>
          <w:lang w:val="en-US"/>
        </w:rPr>
        <w:t xml:space="preserve"> 1, point 3 of the Water Act;</w:t>
      </w:r>
    </w:p>
    <w:p w14:paraId="1F49BE0A" w14:textId="77777777" w:rsidR="00F57083" w:rsidRPr="007721E1" w:rsidRDefault="00F57083" w:rsidP="003947D4">
      <w:pPr>
        <w:pStyle w:val="BodyText"/>
        <w:numPr>
          <w:ilvl w:val="0"/>
          <w:numId w:val="24"/>
        </w:numPr>
        <w:spacing w:before="60" w:after="60"/>
        <w:rPr>
          <w:lang w:val="en-US"/>
        </w:rPr>
      </w:pPr>
      <w:r w:rsidRPr="007721E1">
        <w:rPr>
          <w:lang w:val="en-US"/>
        </w:rPr>
        <w:t>Controlling the implementation of measures for good technical condition of the dam walls and related facilities and their safe exploitation;</w:t>
      </w:r>
    </w:p>
    <w:p w14:paraId="6B0C4E3C" w14:textId="77777777" w:rsidR="00F57083" w:rsidRPr="007721E1" w:rsidRDefault="00F57083" w:rsidP="003947D4">
      <w:pPr>
        <w:pStyle w:val="BodyText"/>
        <w:numPr>
          <w:ilvl w:val="0"/>
          <w:numId w:val="24"/>
        </w:numPr>
        <w:spacing w:before="60" w:after="60"/>
        <w:rPr>
          <w:lang w:val="en-US"/>
        </w:rPr>
      </w:pPr>
      <w:r w:rsidRPr="007721E1">
        <w:rPr>
          <w:lang w:val="en-US"/>
        </w:rPr>
        <w:t>Controlling the implementation of activities for decommissioning and/or liquidation of dam walls and related facilities;</w:t>
      </w:r>
    </w:p>
    <w:p w14:paraId="5222545F" w14:textId="20D00958" w:rsidR="00F57083" w:rsidRPr="007721E1" w:rsidRDefault="00F57083" w:rsidP="003947D4">
      <w:pPr>
        <w:pStyle w:val="BodyText"/>
        <w:numPr>
          <w:ilvl w:val="0"/>
          <w:numId w:val="24"/>
        </w:numPr>
        <w:spacing w:before="60" w:after="60"/>
        <w:rPr>
          <w:lang w:val="en-US"/>
        </w:rPr>
      </w:pPr>
      <w:r w:rsidRPr="007721E1">
        <w:rPr>
          <w:lang w:val="en-US"/>
        </w:rPr>
        <w:t>Giving mandatory prescriptions to the owners of dam walls and/or related facilities in accordance with its powers, given by the Water Act, including for the implementation of measures and activities for the clarification of the technical condition and the conditions for exploitation of the controlled objects, and also fix</w:t>
      </w:r>
      <w:r w:rsidR="00B545DD">
        <w:rPr>
          <w:lang w:val="en-US"/>
        </w:rPr>
        <w:t xml:space="preserve">ing </w:t>
      </w:r>
      <w:r w:rsidRPr="007721E1">
        <w:rPr>
          <w:lang w:val="en-US"/>
        </w:rPr>
        <w:t xml:space="preserve">time period for </w:t>
      </w:r>
      <w:r w:rsidRPr="007721E1">
        <w:rPr>
          <w:lang w:val="en-US"/>
        </w:rPr>
        <w:lastRenderedPageBreak/>
        <w:t>their implementation;</w:t>
      </w:r>
    </w:p>
    <w:p w14:paraId="0A0BB507" w14:textId="50947AB0" w:rsidR="00F57083" w:rsidRPr="007721E1" w:rsidRDefault="00F57083" w:rsidP="003947D4">
      <w:pPr>
        <w:pStyle w:val="BodyText"/>
        <w:numPr>
          <w:ilvl w:val="0"/>
          <w:numId w:val="24"/>
        </w:numPr>
        <w:spacing w:before="60" w:after="60"/>
        <w:rPr>
          <w:lang w:val="en-US"/>
        </w:rPr>
      </w:pPr>
      <w:r w:rsidRPr="007721E1">
        <w:rPr>
          <w:lang w:val="en-US"/>
        </w:rPr>
        <w:t>Applying enforcement administrative measures ordering: prohibition of using and access to a dam, which is being exploited not according to the requirements of the Ordinance pursuant to Art</w:t>
      </w:r>
      <w:r w:rsidR="00B545DD">
        <w:rPr>
          <w:lang w:val="en-US"/>
        </w:rPr>
        <w:t>icle</w:t>
      </w:r>
      <w:r w:rsidRPr="007721E1">
        <w:rPr>
          <w:lang w:val="en-US"/>
        </w:rPr>
        <w:t xml:space="preserve"> 141, para</w:t>
      </w:r>
      <w:r w:rsidR="00B545DD">
        <w:rPr>
          <w:lang w:val="en-US"/>
        </w:rPr>
        <w:t>graph</w:t>
      </w:r>
      <w:r w:rsidRPr="007721E1">
        <w:rPr>
          <w:lang w:val="en-US"/>
        </w:rPr>
        <w:t xml:space="preserve"> 2 of the Water Act; decommissions dam walls and related facilities; provisional decommissions </w:t>
      </w:r>
      <w:r w:rsidR="00B545DD">
        <w:rPr>
          <w:lang w:val="en-US"/>
        </w:rPr>
        <w:t xml:space="preserve">of </w:t>
      </w:r>
      <w:r w:rsidRPr="007721E1">
        <w:rPr>
          <w:lang w:val="en-US"/>
        </w:rPr>
        <w:t>dam walls and related facilities to prevent accident hazard of the facilities until the</w:t>
      </w:r>
      <w:r w:rsidR="00B545DD">
        <w:rPr>
          <w:lang w:val="en-US"/>
        </w:rPr>
        <w:t xml:space="preserve">y are brought </w:t>
      </w:r>
      <w:r w:rsidRPr="007721E1">
        <w:rPr>
          <w:lang w:val="en-US"/>
        </w:rPr>
        <w:t xml:space="preserve">to a condition, </w:t>
      </w:r>
      <w:r w:rsidR="00B545DD">
        <w:rPr>
          <w:lang w:val="en-US"/>
        </w:rPr>
        <w:t xml:space="preserve">where they </w:t>
      </w:r>
      <w:r w:rsidRPr="007721E1">
        <w:rPr>
          <w:lang w:val="en-US"/>
        </w:rPr>
        <w:t>comply with the technical rules</w:t>
      </w:r>
      <w:r w:rsidR="00B545DD">
        <w:rPr>
          <w:lang w:val="en-US"/>
        </w:rPr>
        <w:t>;</w:t>
      </w:r>
    </w:p>
    <w:p w14:paraId="7E2C9253" w14:textId="56026AAA" w:rsidR="00F57083" w:rsidRPr="007721E1" w:rsidRDefault="00F57083" w:rsidP="003947D4">
      <w:pPr>
        <w:pStyle w:val="BodyText"/>
        <w:numPr>
          <w:ilvl w:val="0"/>
          <w:numId w:val="24"/>
        </w:numPr>
        <w:spacing w:before="60" w:after="60"/>
        <w:rPr>
          <w:lang w:val="en-US"/>
        </w:rPr>
      </w:pPr>
      <w:r w:rsidRPr="007721E1">
        <w:rPr>
          <w:lang w:val="en-US"/>
        </w:rPr>
        <w:t>Controlling the implementation of the activities under Art</w:t>
      </w:r>
      <w:r w:rsidR="00B545DD">
        <w:rPr>
          <w:lang w:val="en-US"/>
        </w:rPr>
        <w:t>icle</w:t>
      </w:r>
      <w:r w:rsidRPr="007721E1">
        <w:rPr>
          <w:lang w:val="en-US"/>
        </w:rPr>
        <w:t xml:space="preserve"> 145, para</w:t>
      </w:r>
      <w:r w:rsidR="00B545DD">
        <w:rPr>
          <w:lang w:val="en-US"/>
        </w:rPr>
        <w:t>graph</w:t>
      </w:r>
      <w:r w:rsidRPr="007721E1">
        <w:rPr>
          <w:lang w:val="en-US"/>
        </w:rPr>
        <w:t xml:space="preserve"> 2 of the Water Act;</w:t>
      </w:r>
      <w:r w:rsidR="00B545DD">
        <w:rPr>
          <w:lang w:val="en-US"/>
        </w:rPr>
        <w:t xml:space="preserve"> and</w:t>
      </w:r>
    </w:p>
    <w:p w14:paraId="0EF6709E" w14:textId="77777777" w:rsidR="00F57083" w:rsidRPr="007721E1" w:rsidRDefault="00F57083" w:rsidP="003947D4">
      <w:pPr>
        <w:pStyle w:val="BodyText"/>
        <w:numPr>
          <w:ilvl w:val="0"/>
          <w:numId w:val="24"/>
        </w:numPr>
        <w:spacing w:before="60"/>
        <w:rPr>
          <w:lang w:val="en-US"/>
        </w:rPr>
      </w:pPr>
      <w:r w:rsidRPr="007721E1">
        <w:rPr>
          <w:lang w:val="en-US"/>
        </w:rPr>
        <w:t>Cooperating for timely recovering of the Agency’s claims.</w:t>
      </w:r>
    </w:p>
    <w:p w14:paraId="1F4B179F" w14:textId="73160472" w:rsidR="00F57083" w:rsidRPr="00B40A6B" w:rsidRDefault="00F57083" w:rsidP="001777D2">
      <w:pPr>
        <w:pStyle w:val="Heading4"/>
      </w:pPr>
      <w:r w:rsidRPr="00B40A6B">
        <w:t>General Directorate for Fire Safety and Protection of the Population at the Ministry of Interior</w:t>
      </w:r>
    </w:p>
    <w:p w14:paraId="427299F6" w14:textId="333F5C59" w:rsidR="00F57083" w:rsidRDefault="00F57083" w:rsidP="000D779A">
      <w:pPr>
        <w:pStyle w:val="BodyText"/>
        <w:numPr>
          <w:ilvl w:val="0"/>
          <w:numId w:val="0"/>
        </w:numPr>
        <w:spacing w:before="60"/>
      </w:pPr>
      <w:r w:rsidRPr="0081146E">
        <w:t xml:space="preserve">The functions of the Ministry of Interior </w:t>
      </w:r>
      <w:r w:rsidR="0081146E" w:rsidRPr="0081146E">
        <w:t>concern the operational protection against the harmful effect</w:t>
      </w:r>
      <w:r w:rsidRPr="0081146E">
        <w:t xml:space="preserve"> of water under the Water Act. </w:t>
      </w:r>
      <w:r w:rsidR="0081146E" w:rsidRPr="0081146E">
        <w:rPr>
          <w:lang w:val="en-US"/>
        </w:rPr>
        <w:t>Operational protection consist</w:t>
      </w:r>
      <w:r w:rsidR="0081146E">
        <w:rPr>
          <w:lang w:val="en-US"/>
        </w:rPr>
        <w:t>s</w:t>
      </w:r>
      <w:r w:rsidR="0081146E" w:rsidRPr="0081146E">
        <w:rPr>
          <w:lang w:val="en-US"/>
        </w:rPr>
        <w:t xml:space="preserve"> in carrying out the activities under Art</w:t>
      </w:r>
      <w:r w:rsidR="00B545DD">
        <w:rPr>
          <w:lang w:val="en-US"/>
        </w:rPr>
        <w:t>icle</w:t>
      </w:r>
      <w:r w:rsidR="0081146E" w:rsidRPr="0081146E">
        <w:rPr>
          <w:lang w:val="en-US"/>
        </w:rPr>
        <w:t xml:space="preserve"> 19, para</w:t>
      </w:r>
      <w:r w:rsidR="00B545DD">
        <w:rPr>
          <w:lang w:val="en-US"/>
        </w:rPr>
        <w:t>graph</w:t>
      </w:r>
      <w:r w:rsidR="0081146E" w:rsidRPr="0081146E">
        <w:rPr>
          <w:lang w:val="en-US"/>
        </w:rPr>
        <w:t xml:space="preserve"> 1 of the Disaster Protection Act and is implemented by the Unified Rescue System. Operational protection </w:t>
      </w:r>
      <w:r w:rsidR="0081146E">
        <w:rPr>
          <w:lang w:val="en-US"/>
        </w:rPr>
        <w:t>is</w:t>
      </w:r>
      <w:r w:rsidR="0081146E" w:rsidRPr="0081146E">
        <w:rPr>
          <w:lang w:val="en-US"/>
        </w:rPr>
        <w:t xml:space="preserve"> implemented in accordance with the emergency plans under Art</w:t>
      </w:r>
      <w:r w:rsidR="00B545DD">
        <w:rPr>
          <w:lang w:val="en-US"/>
        </w:rPr>
        <w:t>iclle</w:t>
      </w:r>
      <w:r w:rsidR="0081146E" w:rsidRPr="0081146E">
        <w:rPr>
          <w:lang w:val="en-US"/>
        </w:rPr>
        <w:t xml:space="preserve"> 138a of the Water Act and the plans for protection in case of disasters under Art</w:t>
      </w:r>
      <w:r w:rsidR="00B545DD">
        <w:rPr>
          <w:lang w:val="en-US"/>
        </w:rPr>
        <w:t>icle</w:t>
      </w:r>
      <w:r w:rsidR="0081146E" w:rsidRPr="0081146E">
        <w:rPr>
          <w:lang w:val="en-US"/>
        </w:rPr>
        <w:t xml:space="preserve"> 9 o</w:t>
      </w:r>
      <w:r w:rsidR="006C5951">
        <w:rPr>
          <w:lang w:val="en-US"/>
        </w:rPr>
        <w:t>f the Disaster Protection Act.</w:t>
      </w:r>
    </w:p>
    <w:p w14:paraId="4361CCEA" w14:textId="77777777" w:rsidR="00B178B6" w:rsidRDefault="00B178B6">
      <w:pPr>
        <w:widowControl w:val="0"/>
        <w:spacing w:after="0"/>
        <w:rPr>
          <w:rFonts w:ascii="Calibri" w:eastAsiaTheme="majorEastAsia" w:hAnsi="Calibri" w:cstheme="majorBidi"/>
          <w:b/>
          <w:bCs/>
          <w:color w:val="365F91" w:themeColor="accent1" w:themeShade="BF"/>
          <w:sz w:val="32"/>
          <w:szCs w:val="28"/>
          <w:lang w:val="en-US"/>
        </w:rPr>
      </w:pPr>
      <w:r>
        <w:br w:type="page"/>
      </w:r>
    </w:p>
    <w:p w14:paraId="65BE41BC" w14:textId="7AC51432" w:rsidR="00513CC5" w:rsidRDefault="001031C2" w:rsidP="00E74110">
      <w:pPr>
        <w:pStyle w:val="Heading1"/>
        <w:spacing w:after="0"/>
      </w:pPr>
      <w:bookmarkStart w:id="918" w:name="_Toc499712424"/>
      <w:bookmarkStart w:id="919" w:name="_Toc499805768"/>
      <w:bookmarkStart w:id="920" w:name="_Toc499805880"/>
      <w:bookmarkStart w:id="921" w:name="_Toc504315532"/>
      <w:bookmarkStart w:id="922" w:name="_Toc504316250"/>
      <w:bookmarkStart w:id="923" w:name="_Toc504316354"/>
      <w:bookmarkStart w:id="924" w:name="_Toc507073824"/>
      <w:bookmarkStart w:id="925" w:name="_Toc522194636"/>
      <w:r>
        <w:lastRenderedPageBreak/>
        <w:t>A</w:t>
      </w:r>
      <w:r w:rsidR="007040D5">
        <w:t>nnex</w:t>
      </w:r>
      <w:r>
        <w:t xml:space="preserve"> </w:t>
      </w:r>
      <w:r w:rsidR="00B0457E">
        <w:t>8</w:t>
      </w:r>
      <w:r w:rsidR="007040D5">
        <w:t>.</w:t>
      </w:r>
      <w:r>
        <w:t xml:space="preserve"> Cost and </w:t>
      </w:r>
      <w:r w:rsidR="00A7572D">
        <w:t>C</w:t>
      </w:r>
      <w:r>
        <w:t xml:space="preserve">ost-benefit </w:t>
      </w:r>
      <w:r w:rsidR="00A7572D">
        <w:t>A</w:t>
      </w:r>
      <w:r>
        <w:t>ssessment</w:t>
      </w:r>
      <w:r w:rsidR="00513CC5">
        <w:t xml:space="preserve"> of the </w:t>
      </w:r>
      <w:r w:rsidR="00A7572D">
        <w:t>O</w:t>
      </w:r>
      <w:r w:rsidR="00513CC5">
        <w:t>ptions</w:t>
      </w:r>
      <w:r w:rsidR="00E71660">
        <w:rPr>
          <w:rStyle w:val="FootnoteReference"/>
        </w:rPr>
        <w:footnoteReference w:id="64"/>
      </w:r>
      <w:bookmarkEnd w:id="918"/>
      <w:bookmarkEnd w:id="919"/>
      <w:bookmarkEnd w:id="920"/>
      <w:bookmarkEnd w:id="921"/>
      <w:bookmarkEnd w:id="922"/>
      <w:bookmarkEnd w:id="923"/>
      <w:bookmarkEnd w:id="924"/>
      <w:bookmarkEnd w:id="925"/>
    </w:p>
    <w:p w14:paraId="6DB83BF5" w14:textId="2B22C1D2" w:rsidR="00E85DAE" w:rsidRDefault="00E85DAE" w:rsidP="000D779A">
      <w:pPr>
        <w:pStyle w:val="TableParagraph"/>
        <w:spacing w:before="200" w:after="120" w:line="240" w:lineRule="auto"/>
        <w:rPr>
          <w:rFonts w:ascii="Calibri" w:eastAsia="Calibri" w:hAnsi="Calibri" w:cs="Times New Roman"/>
          <w:i/>
          <w:iCs/>
          <w:color w:val="44546A"/>
          <w:szCs w:val="18"/>
          <w:lang w:val="en-US"/>
        </w:rPr>
      </w:pPr>
      <w:bookmarkStart w:id="926" w:name="_Toc504315738"/>
      <w:bookmarkStart w:id="927" w:name="_Toc507073928"/>
      <w:bookmarkStart w:id="928" w:name="_Toc522194714"/>
      <w:r w:rsidRPr="00AA5004">
        <w:rPr>
          <w:rFonts w:ascii="Calibri" w:eastAsia="Calibri" w:hAnsi="Calibri" w:cs="Times New Roman"/>
          <w:i/>
          <w:iCs/>
          <w:color w:val="44546A"/>
          <w:szCs w:val="18"/>
          <w:lang w:val="en-US"/>
        </w:rPr>
        <w:t xml:space="preserve">Table </w:t>
      </w:r>
      <w:r w:rsidRPr="00AA5004">
        <w:rPr>
          <w:rFonts w:ascii="Calibri" w:eastAsia="Calibri" w:hAnsi="Calibri" w:cs="Times New Roman"/>
          <w:i/>
          <w:iCs/>
          <w:color w:val="44546A"/>
          <w:szCs w:val="18"/>
          <w:lang w:val="en-US"/>
        </w:rPr>
        <w:fldChar w:fldCharType="begin"/>
      </w:r>
      <w:r w:rsidRPr="00AA5004">
        <w:rPr>
          <w:rFonts w:ascii="Calibri" w:eastAsia="Calibri" w:hAnsi="Calibri" w:cs="Times New Roman"/>
          <w:i/>
          <w:iCs/>
          <w:color w:val="44546A"/>
          <w:szCs w:val="18"/>
          <w:lang w:val="en-US"/>
        </w:rPr>
        <w:instrText xml:space="preserve"> SEQ Table \* ARABIC </w:instrText>
      </w:r>
      <w:r w:rsidRPr="00AA5004">
        <w:rPr>
          <w:rFonts w:ascii="Calibri" w:eastAsia="Calibri" w:hAnsi="Calibri" w:cs="Times New Roman"/>
          <w:i/>
          <w:iCs/>
          <w:color w:val="44546A"/>
          <w:szCs w:val="18"/>
          <w:lang w:val="en-US"/>
        </w:rPr>
        <w:fldChar w:fldCharType="separate"/>
      </w:r>
      <w:r w:rsidR="00474A8E">
        <w:rPr>
          <w:rFonts w:ascii="Calibri" w:eastAsia="Calibri" w:hAnsi="Calibri" w:cs="Times New Roman"/>
          <w:i/>
          <w:iCs/>
          <w:noProof/>
          <w:color w:val="44546A"/>
          <w:szCs w:val="18"/>
          <w:lang w:val="en-US"/>
        </w:rPr>
        <w:t>45</w:t>
      </w:r>
      <w:r w:rsidRPr="00AA5004">
        <w:rPr>
          <w:rFonts w:ascii="Calibri" w:eastAsia="Calibri" w:hAnsi="Calibri" w:cs="Times New Roman"/>
          <w:i/>
          <w:iCs/>
          <w:color w:val="44546A"/>
          <w:szCs w:val="18"/>
          <w:lang w:val="en-US"/>
        </w:rPr>
        <w:fldChar w:fldCharType="end"/>
      </w:r>
      <w:r w:rsidRPr="00AA5004">
        <w:rPr>
          <w:rFonts w:ascii="Calibri" w:eastAsia="Calibri" w:hAnsi="Calibri" w:cs="Times New Roman"/>
          <w:i/>
          <w:iCs/>
          <w:color w:val="44546A"/>
          <w:szCs w:val="18"/>
          <w:lang w:val="en-US"/>
        </w:rPr>
        <w:t xml:space="preserve">. </w:t>
      </w:r>
      <w:r>
        <w:rPr>
          <w:rFonts w:ascii="Calibri" w:eastAsia="Calibri" w:hAnsi="Calibri" w:cs="Times New Roman"/>
          <w:i/>
          <w:iCs/>
          <w:color w:val="44546A"/>
          <w:szCs w:val="18"/>
          <w:lang w:val="en-US"/>
        </w:rPr>
        <w:t>Cost and cost-benefit assessment of the options</w:t>
      </w:r>
      <w:bookmarkEnd w:id="926"/>
      <w:bookmarkEnd w:id="927"/>
      <w:bookmarkEnd w:id="928"/>
    </w:p>
    <w:tbl>
      <w:tblPr>
        <w:tblStyle w:val="TableGrid"/>
        <w:tblW w:w="9540" w:type="dxa"/>
        <w:tblInd w:w="-27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1800"/>
        <w:gridCol w:w="3240"/>
        <w:gridCol w:w="2880"/>
        <w:gridCol w:w="1620"/>
      </w:tblGrid>
      <w:tr w:rsidR="004F67C4" w:rsidRPr="009B44CE" w14:paraId="0A2D98FF" w14:textId="628DB94B" w:rsidTr="00405D31">
        <w:trPr>
          <w:tblHeader/>
        </w:trPr>
        <w:tc>
          <w:tcPr>
            <w:tcW w:w="1800" w:type="dxa"/>
            <w:shd w:val="clear" w:color="auto" w:fill="365F91" w:themeFill="accent1" w:themeFillShade="BF"/>
            <w:vAlign w:val="center"/>
          </w:tcPr>
          <w:p w14:paraId="163EF863" w14:textId="41DAF94A" w:rsidR="004F67C4" w:rsidRPr="004F67C4" w:rsidRDefault="00D50F7A" w:rsidP="00E110DB">
            <w:pPr>
              <w:spacing w:before="60" w:after="60"/>
              <w:jc w:val="center"/>
              <w:rPr>
                <w:rFonts w:asciiTheme="minorHAnsi" w:hAnsiTheme="minorHAnsi" w:cstheme="minorHAnsi"/>
                <w:b/>
                <w:bCs/>
                <w:noProof/>
                <w:color w:val="FFFFFF" w:themeColor="background1"/>
                <w:szCs w:val="20"/>
                <w:lang w:val="en-US"/>
              </w:rPr>
            </w:pPr>
            <w:r>
              <w:rPr>
                <w:rFonts w:asciiTheme="minorHAnsi" w:hAnsiTheme="minorHAnsi" w:cstheme="minorHAnsi"/>
                <w:b/>
                <w:color w:val="FFFFFF" w:themeColor="background1"/>
                <w:szCs w:val="20"/>
              </w:rPr>
              <w:t>Option</w:t>
            </w:r>
          </w:p>
        </w:tc>
        <w:tc>
          <w:tcPr>
            <w:tcW w:w="3240" w:type="dxa"/>
            <w:shd w:val="clear" w:color="auto" w:fill="365F91" w:themeFill="accent1" w:themeFillShade="BF"/>
          </w:tcPr>
          <w:p w14:paraId="08CBB6B9" w14:textId="7C9BA60A" w:rsidR="004F67C4" w:rsidRPr="004F67C4" w:rsidRDefault="004F67C4" w:rsidP="00E85DAE">
            <w:pPr>
              <w:spacing w:before="60" w:after="60"/>
              <w:jc w:val="center"/>
              <w:rPr>
                <w:rFonts w:asciiTheme="minorHAnsi" w:hAnsiTheme="minorHAnsi" w:cstheme="minorHAnsi"/>
                <w:b/>
                <w:bCs/>
                <w:noProof/>
                <w:color w:val="FFFFFF" w:themeColor="background1"/>
                <w:szCs w:val="20"/>
                <w:lang w:val="en-US"/>
              </w:rPr>
            </w:pPr>
            <w:r w:rsidRPr="004F67C4">
              <w:rPr>
                <w:rFonts w:asciiTheme="minorHAnsi" w:hAnsiTheme="minorHAnsi" w:cstheme="minorHAnsi"/>
                <w:b/>
                <w:color w:val="FFFFFF" w:themeColor="background1"/>
                <w:szCs w:val="20"/>
              </w:rPr>
              <w:t>Cost</w:t>
            </w:r>
          </w:p>
        </w:tc>
        <w:tc>
          <w:tcPr>
            <w:tcW w:w="2880" w:type="dxa"/>
            <w:shd w:val="clear" w:color="auto" w:fill="365F91" w:themeFill="accent1" w:themeFillShade="BF"/>
          </w:tcPr>
          <w:p w14:paraId="4B8B3A50" w14:textId="305FA9B2" w:rsidR="004F67C4" w:rsidRPr="004F67C4" w:rsidRDefault="004F67C4" w:rsidP="00E85DAE">
            <w:pPr>
              <w:spacing w:before="60" w:after="60"/>
              <w:jc w:val="center"/>
              <w:rPr>
                <w:rFonts w:asciiTheme="minorHAnsi" w:hAnsiTheme="minorHAnsi" w:cstheme="minorHAnsi"/>
                <w:b/>
                <w:bCs/>
                <w:noProof/>
                <w:color w:val="FFFFFF" w:themeColor="background1"/>
                <w:szCs w:val="20"/>
                <w:lang w:val="en-US"/>
              </w:rPr>
            </w:pPr>
            <w:r w:rsidRPr="004F67C4">
              <w:rPr>
                <w:rFonts w:asciiTheme="minorHAnsi" w:hAnsiTheme="minorHAnsi" w:cstheme="minorHAnsi"/>
                <w:b/>
                <w:bCs/>
                <w:noProof/>
                <w:color w:val="FFFFFF" w:themeColor="background1"/>
                <w:szCs w:val="20"/>
                <w:lang w:val="en-US"/>
              </w:rPr>
              <w:t>Cost effectiveness/cost-benefit</w:t>
            </w:r>
          </w:p>
        </w:tc>
        <w:tc>
          <w:tcPr>
            <w:tcW w:w="1620" w:type="dxa"/>
            <w:shd w:val="clear" w:color="auto" w:fill="365F91" w:themeFill="accent1" w:themeFillShade="BF"/>
          </w:tcPr>
          <w:p w14:paraId="4AD7FECB" w14:textId="0214BDD8" w:rsidR="004F67C4" w:rsidRPr="004F67C4" w:rsidRDefault="004F67C4" w:rsidP="00E85DAE">
            <w:pPr>
              <w:spacing w:before="60" w:after="60"/>
              <w:jc w:val="center"/>
              <w:rPr>
                <w:rFonts w:asciiTheme="minorHAnsi" w:hAnsiTheme="minorHAnsi" w:cstheme="minorHAnsi"/>
                <w:b/>
                <w:bCs/>
                <w:noProof/>
                <w:color w:val="FFFFFF" w:themeColor="background1"/>
                <w:szCs w:val="20"/>
                <w:lang w:val="en-US"/>
              </w:rPr>
            </w:pPr>
            <w:r w:rsidRPr="004F67C4">
              <w:rPr>
                <w:rFonts w:asciiTheme="minorHAnsi" w:hAnsiTheme="minorHAnsi" w:cstheme="minorHAnsi"/>
                <w:b/>
                <w:bCs/>
                <w:noProof/>
                <w:color w:val="FFFFFF" w:themeColor="background1"/>
                <w:szCs w:val="20"/>
                <w:lang w:val="en-US"/>
              </w:rPr>
              <w:t>Source</w:t>
            </w:r>
          </w:p>
        </w:tc>
      </w:tr>
      <w:tr w:rsidR="004F67C4" w:rsidRPr="009B44CE" w14:paraId="15967FC0" w14:textId="1309B7A8" w:rsidTr="00405D31">
        <w:tc>
          <w:tcPr>
            <w:tcW w:w="1800" w:type="dxa"/>
            <w:shd w:val="clear" w:color="auto" w:fill="B8CCE4"/>
            <w:vAlign w:val="center"/>
          </w:tcPr>
          <w:p w14:paraId="1253348C" w14:textId="362C151F" w:rsidR="004F67C4" w:rsidRPr="000661FF" w:rsidRDefault="004F67C4" w:rsidP="00E110DB">
            <w:pPr>
              <w:spacing w:before="60" w:after="60"/>
              <w:jc w:val="center"/>
              <w:rPr>
                <w:rFonts w:asciiTheme="minorHAnsi" w:hAnsiTheme="minorHAnsi" w:cstheme="minorHAnsi"/>
                <w:b/>
                <w:noProof/>
                <w:szCs w:val="20"/>
              </w:rPr>
            </w:pPr>
            <w:r w:rsidRPr="000661FF">
              <w:rPr>
                <w:rFonts w:asciiTheme="minorHAnsi" w:hAnsiTheme="minorHAnsi" w:cstheme="minorHAnsi"/>
                <w:b/>
                <w:szCs w:val="20"/>
              </w:rPr>
              <w:t>Strengthen application of adaptive water management techniques, including scenario planning, learning-based approaches, and flexible and low-regret solutions</w:t>
            </w:r>
          </w:p>
        </w:tc>
        <w:tc>
          <w:tcPr>
            <w:tcW w:w="3240" w:type="dxa"/>
          </w:tcPr>
          <w:p w14:paraId="1D13A465" w14:textId="54330C52"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eastAsia="Times New Roman" w:hAnsiTheme="minorHAnsi" w:cstheme="minorHAnsi"/>
                <w:b/>
                <w:bCs/>
                <w:szCs w:val="20"/>
                <w:lang w:eastAsia="bg-BG"/>
              </w:rPr>
              <w:t xml:space="preserve">The LIFE AgroClimaWater </w:t>
            </w:r>
            <w:r>
              <w:rPr>
                <w:rFonts w:asciiTheme="minorHAnsi" w:eastAsia="Times New Roman" w:hAnsiTheme="minorHAnsi" w:cstheme="minorHAnsi"/>
                <w:b/>
                <w:bCs/>
                <w:szCs w:val="20"/>
                <w:lang w:val="en-GB" w:eastAsia="bg-BG"/>
              </w:rPr>
              <w:t>P</w:t>
            </w:r>
            <w:r w:rsidRPr="00590D24">
              <w:rPr>
                <w:rFonts w:asciiTheme="minorHAnsi" w:eastAsia="Times New Roman" w:hAnsiTheme="minorHAnsi" w:cstheme="minorHAnsi"/>
                <w:b/>
                <w:bCs/>
                <w:szCs w:val="20"/>
                <w:lang w:eastAsia="bg-BG"/>
              </w:rPr>
              <w:t xml:space="preserve">roject (Research and </w:t>
            </w:r>
            <w:r>
              <w:rPr>
                <w:rFonts w:asciiTheme="minorHAnsi" w:eastAsia="Times New Roman" w:hAnsiTheme="minorHAnsi" w:cstheme="minorHAnsi"/>
                <w:b/>
                <w:bCs/>
                <w:szCs w:val="20"/>
                <w:lang w:val="en-GB" w:eastAsia="bg-BG"/>
              </w:rPr>
              <w:t>K</w:t>
            </w:r>
            <w:r w:rsidRPr="00590D24">
              <w:rPr>
                <w:rFonts w:asciiTheme="minorHAnsi" w:eastAsia="Times New Roman" w:hAnsiTheme="minorHAnsi" w:cstheme="minorHAnsi"/>
                <w:b/>
                <w:bCs/>
                <w:szCs w:val="20"/>
                <w:lang w:eastAsia="bg-BG"/>
              </w:rPr>
              <w:t xml:space="preserve">nowledge </w:t>
            </w:r>
            <w:r>
              <w:rPr>
                <w:rFonts w:asciiTheme="minorHAnsi" w:eastAsia="Times New Roman" w:hAnsiTheme="minorHAnsi" w:cstheme="minorHAnsi"/>
                <w:b/>
                <w:bCs/>
                <w:szCs w:val="20"/>
                <w:lang w:val="en-GB" w:eastAsia="bg-BG"/>
              </w:rPr>
              <w:t>P</w:t>
            </w:r>
            <w:r w:rsidRPr="00590D24">
              <w:rPr>
                <w:rFonts w:asciiTheme="minorHAnsi" w:eastAsia="Times New Roman" w:hAnsiTheme="minorHAnsi" w:cstheme="minorHAnsi"/>
                <w:b/>
                <w:bCs/>
                <w:szCs w:val="20"/>
                <w:lang w:eastAsia="bg-BG"/>
              </w:rPr>
              <w:t xml:space="preserve">roject, duration 2015–2020): </w:t>
            </w:r>
            <w:r w:rsidRPr="00590D24">
              <w:rPr>
                <w:rFonts w:asciiTheme="minorHAnsi" w:eastAsia="Times New Roman" w:hAnsiTheme="minorHAnsi" w:cstheme="minorHAnsi"/>
                <w:bCs/>
                <w:szCs w:val="20"/>
                <w:lang w:eastAsia="bg-BG"/>
              </w:rPr>
              <w:t xml:space="preserve">promote water efficiency and support the shift toward climate resilient agriculture in three </w:t>
            </w:r>
            <w:r>
              <w:rPr>
                <w:rFonts w:asciiTheme="minorHAnsi" w:eastAsia="Times New Roman" w:hAnsiTheme="minorHAnsi" w:cstheme="minorHAnsi"/>
                <w:bCs/>
                <w:szCs w:val="20"/>
                <w:lang w:val="en-GB" w:eastAsia="bg-BG"/>
              </w:rPr>
              <w:t>f</w:t>
            </w:r>
            <w:r w:rsidRPr="00590D24">
              <w:rPr>
                <w:rFonts w:asciiTheme="minorHAnsi" w:eastAsia="Times New Roman" w:hAnsiTheme="minorHAnsi" w:cstheme="minorHAnsi"/>
                <w:bCs/>
                <w:szCs w:val="20"/>
                <w:lang w:eastAsia="bg-BG"/>
              </w:rPr>
              <w:t xml:space="preserve">armers’ </w:t>
            </w:r>
            <w:r>
              <w:rPr>
                <w:rFonts w:asciiTheme="minorHAnsi" w:eastAsia="Times New Roman" w:hAnsiTheme="minorHAnsi" w:cstheme="minorHAnsi"/>
                <w:bCs/>
                <w:szCs w:val="20"/>
                <w:lang w:val="en-GB" w:eastAsia="bg-BG"/>
              </w:rPr>
              <w:t>o</w:t>
            </w:r>
            <w:r w:rsidRPr="00590D24">
              <w:rPr>
                <w:rFonts w:asciiTheme="minorHAnsi" w:eastAsia="Times New Roman" w:hAnsiTheme="minorHAnsi" w:cstheme="minorHAnsi"/>
                <w:bCs/>
                <w:szCs w:val="20"/>
                <w:lang w:eastAsia="bg-BG"/>
              </w:rPr>
              <w:t>rganizations located in Crete, Greece (Platanias and Mirabello)</w:t>
            </w:r>
            <w:r>
              <w:rPr>
                <w:rFonts w:asciiTheme="minorHAnsi" w:eastAsia="Times New Roman" w:hAnsiTheme="minorHAnsi" w:cstheme="minorHAnsi"/>
                <w:bCs/>
                <w:szCs w:val="20"/>
                <w:lang w:val="en-GB" w:eastAsia="bg-BG"/>
              </w:rPr>
              <w:t>,</w:t>
            </w:r>
            <w:r w:rsidRPr="00590D24">
              <w:rPr>
                <w:rFonts w:asciiTheme="minorHAnsi" w:eastAsia="Times New Roman" w:hAnsiTheme="minorHAnsi" w:cstheme="minorHAnsi"/>
                <w:bCs/>
                <w:szCs w:val="20"/>
                <w:lang w:eastAsia="bg-BG"/>
              </w:rPr>
              <w:t xml:space="preserve"> and in Basilicata, Italy (Metapontino). Water Management Adaptation Strategies will be developed and implemented at </w:t>
            </w:r>
            <w:r>
              <w:rPr>
                <w:rFonts w:asciiTheme="minorHAnsi" w:eastAsia="Times New Roman" w:hAnsiTheme="minorHAnsi" w:cstheme="minorHAnsi"/>
                <w:bCs/>
                <w:szCs w:val="20"/>
                <w:lang w:val="en-GB" w:eastAsia="bg-BG"/>
              </w:rPr>
              <w:t>farmers’ organizations’</w:t>
            </w:r>
            <w:r w:rsidRPr="00590D24">
              <w:rPr>
                <w:rFonts w:asciiTheme="minorHAnsi" w:eastAsia="Times New Roman" w:hAnsiTheme="minorHAnsi" w:cstheme="minorHAnsi"/>
                <w:bCs/>
                <w:szCs w:val="20"/>
                <w:lang w:eastAsia="bg-BG"/>
              </w:rPr>
              <w:t xml:space="preserve"> level to increase water efficiency in the cultivation of perennial crops and establish pilot farms adapted to water scarcity. </w:t>
            </w:r>
            <w:r w:rsidRPr="00590D24">
              <w:rPr>
                <w:rFonts w:asciiTheme="minorHAnsi" w:eastAsia="Times New Roman" w:hAnsiTheme="minorHAnsi" w:cstheme="minorHAnsi"/>
                <w:b/>
                <w:bCs/>
                <w:szCs w:val="20"/>
                <w:lang w:eastAsia="bg-BG"/>
              </w:rPr>
              <w:t>(</w:t>
            </w:r>
            <w:r>
              <w:rPr>
                <w:rFonts w:asciiTheme="minorHAnsi" w:eastAsia="Times New Roman" w:hAnsiTheme="minorHAnsi" w:cstheme="minorHAnsi"/>
                <w:b/>
                <w:bCs/>
                <w:szCs w:val="20"/>
                <w:lang w:val="en-GB" w:eastAsia="bg-BG"/>
              </w:rPr>
              <w:t>T</w:t>
            </w:r>
            <w:r w:rsidRPr="00590D24">
              <w:rPr>
                <w:rFonts w:asciiTheme="minorHAnsi" w:eastAsia="Times New Roman" w:hAnsiTheme="minorHAnsi" w:cstheme="minorHAnsi"/>
                <w:b/>
                <w:bCs/>
                <w:szCs w:val="20"/>
                <w:lang w:eastAsia="bg-BG"/>
              </w:rPr>
              <w:t xml:space="preserve">otal budget €2.4 </w:t>
            </w:r>
            <w:r>
              <w:rPr>
                <w:rFonts w:asciiTheme="minorHAnsi" w:eastAsia="Times New Roman" w:hAnsiTheme="minorHAnsi" w:cstheme="minorHAnsi"/>
                <w:b/>
                <w:bCs/>
                <w:szCs w:val="20"/>
                <w:lang w:val="en-GB" w:eastAsia="bg-BG"/>
              </w:rPr>
              <w:t>million</w:t>
            </w:r>
            <w:r w:rsidRPr="00590D24">
              <w:rPr>
                <w:rFonts w:asciiTheme="minorHAnsi" w:eastAsia="Times New Roman" w:hAnsiTheme="minorHAnsi" w:cstheme="minorHAnsi"/>
                <w:b/>
                <w:bCs/>
                <w:szCs w:val="20"/>
                <w:lang w:eastAsia="bg-BG"/>
              </w:rPr>
              <w:t>)</w:t>
            </w:r>
          </w:p>
        </w:tc>
        <w:tc>
          <w:tcPr>
            <w:tcW w:w="2880" w:type="dxa"/>
          </w:tcPr>
          <w:p w14:paraId="05C4F8F2" w14:textId="77777777" w:rsidR="004F67C4" w:rsidRPr="009B44CE" w:rsidRDefault="004F67C4" w:rsidP="004F67C4">
            <w:pPr>
              <w:spacing w:before="40" w:after="40"/>
              <w:jc w:val="both"/>
              <w:rPr>
                <w:rFonts w:asciiTheme="minorHAnsi" w:hAnsiTheme="minorHAnsi" w:cstheme="minorHAnsi"/>
                <w:noProof/>
                <w:szCs w:val="20"/>
              </w:rPr>
            </w:pPr>
          </w:p>
        </w:tc>
        <w:tc>
          <w:tcPr>
            <w:tcW w:w="1620" w:type="dxa"/>
          </w:tcPr>
          <w:p w14:paraId="20D15B34" w14:textId="0BA473AF"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hAnsiTheme="minorHAnsi" w:cstheme="minorHAnsi"/>
                <w:szCs w:val="20"/>
                <w:lang w:val="en-GB" w:eastAsia="zh-CN"/>
              </w:rPr>
              <w:fldChar w:fldCharType="begin"/>
            </w:r>
            <w:r w:rsidRPr="00590D24">
              <w:rPr>
                <w:rFonts w:asciiTheme="minorHAnsi" w:hAnsiTheme="minorHAnsi" w:cstheme="minorHAnsi"/>
                <w:szCs w:val="20"/>
                <w:lang w:val="en-GB" w:eastAsia="zh-CN"/>
              </w:rPr>
              <w:instrText xml:space="preserve"> ADDIN EN.CITE &lt;EndNote&gt;&lt;Cite&gt;&lt;Author&gt;CLIMATE-ADAPT&lt;/Author&gt;&lt;Year&gt;Accessed on Oct 2017&lt;/Year&gt;&lt;RecNum&gt;26&lt;/RecNum&gt;&lt;DisplayText&gt;(CLIMATE-ADAPT, Accessed on Oct 2017b)&lt;/DisplayText&gt;&lt;record&gt;&lt;rec-number&gt;26&lt;/rec-number&gt;&lt;foreign-keys&gt;&lt;key app="EN" db-id="wsradef5t290s8efdrmxewxmzw05exr0adte" timestamp="1509463029"&gt;26&lt;/key&gt;&lt;/foreign-keys&gt;&lt;ref-type name="Report"&gt;27&lt;/ref-type&gt;&lt;contributors&gt;&lt;authors&gt;&lt;author&gt;CLIMATE-ADAPT&lt;/author&gt;&lt;/authors&gt;&lt;/contributors&gt;&lt;titles&gt;&lt;title&gt;AgroClimaWater : Promoting water efficiency and supporting the shift towards a climate resilient agriculture in Mediterranean countries&lt;/title&gt;&lt;/titles&gt;&lt;dates&gt;&lt;year&gt;Accessed on Oct 2017&lt;/year&gt;&lt;/dates&gt;&lt;urls&gt;&lt;related-urls&gt;&lt;url&gt;Retrieved from: http://climate-adapt.eea.europa.eu/metadata/projects/promoting-water-efficiency-and-supporting-the-shift-towards-a-climate-resilient-agriculture-in-mediterranean-countries&lt;/url&gt;&lt;/related-urls&gt;&lt;/urls&gt;&lt;/record&gt;&lt;/Cite&gt;&lt;/EndNote&gt;</w:instrText>
            </w:r>
            <w:r w:rsidRPr="00590D24">
              <w:rPr>
                <w:rFonts w:asciiTheme="minorHAnsi" w:hAnsiTheme="minorHAnsi" w:cstheme="minorHAnsi"/>
                <w:szCs w:val="20"/>
                <w:lang w:val="en-GB" w:eastAsia="zh-CN"/>
              </w:rPr>
              <w:fldChar w:fldCharType="separate"/>
            </w:r>
            <w:r w:rsidRPr="00590D24">
              <w:rPr>
                <w:rFonts w:asciiTheme="minorHAnsi" w:hAnsiTheme="minorHAnsi" w:cstheme="minorHAnsi"/>
                <w:noProof/>
                <w:szCs w:val="20"/>
                <w:lang w:val="en-GB" w:eastAsia="zh-CN"/>
              </w:rPr>
              <w:t xml:space="preserve">(CLIMATE-ADAPT, Accessed </w:t>
            </w:r>
            <w:r w:rsidR="003E5997">
              <w:rPr>
                <w:rFonts w:asciiTheme="minorHAnsi" w:hAnsiTheme="minorHAnsi" w:cstheme="minorHAnsi"/>
                <w:noProof/>
                <w:szCs w:val="20"/>
                <w:lang w:val="en-GB" w:eastAsia="zh-CN"/>
              </w:rPr>
              <w:t>i</w:t>
            </w:r>
            <w:r w:rsidRPr="00590D24">
              <w:rPr>
                <w:rFonts w:asciiTheme="minorHAnsi" w:hAnsiTheme="minorHAnsi" w:cstheme="minorHAnsi"/>
                <w:noProof/>
                <w:szCs w:val="20"/>
                <w:lang w:val="en-GB" w:eastAsia="zh-CN"/>
              </w:rPr>
              <w:t>n Oct</w:t>
            </w:r>
            <w:r>
              <w:rPr>
                <w:rFonts w:asciiTheme="minorHAnsi" w:hAnsiTheme="minorHAnsi" w:cstheme="minorHAnsi"/>
                <w:noProof/>
                <w:szCs w:val="20"/>
                <w:lang w:val="en-GB" w:eastAsia="zh-CN"/>
              </w:rPr>
              <w:t>ober</w:t>
            </w:r>
            <w:r w:rsidRPr="00590D24">
              <w:rPr>
                <w:rFonts w:asciiTheme="minorHAnsi" w:hAnsiTheme="minorHAnsi" w:cstheme="minorHAnsi"/>
                <w:noProof/>
                <w:szCs w:val="20"/>
                <w:lang w:val="en-GB" w:eastAsia="zh-CN"/>
              </w:rPr>
              <w:t xml:space="preserve"> 2017b)</w:t>
            </w:r>
            <w:r w:rsidRPr="00590D24">
              <w:rPr>
                <w:rFonts w:asciiTheme="minorHAnsi" w:hAnsiTheme="minorHAnsi" w:cstheme="minorHAnsi"/>
                <w:szCs w:val="20"/>
                <w:lang w:val="en-GB" w:eastAsia="zh-CN"/>
              </w:rPr>
              <w:fldChar w:fldCharType="end"/>
            </w:r>
          </w:p>
        </w:tc>
      </w:tr>
      <w:tr w:rsidR="004F67C4" w:rsidRPr="009B44CE" w14:paraId="33E17192" w14:textId="77777777" w:rsidTr="00405D31">
        <w:tc>
          <w:tcPr>
            <w:tcW w:w="1800" w:type="dxa"/>
            <w:shd w:val="clear" w:color="auto" w:fill="B8CCE4"/>
            <w:vAlign w:val="center"/>
          </w:tcPr>
          <w:p w14:paraId="3E60F392" w14:textId="6D74C026" w:rsidR="004F67C4" w:rsidRPr="000661FF" w:rsidRDefault="004F67C4" w:rsidP="00E110DB">
            <w:pPr>
              <w:spacing w:before="60" w:after="60"/>
              <w:jc w:val="center"/>
              <w:rPr>
                <w:rFonts w:asciiTheme="minorHAnsi" w:hAnsiTheme="minorHAnsi" w:cstheme="minorHAnsi"/>
                <w:b/>
                <w:noProof/>
                <w:szCs w:val="20"/>
              </w:rPr>
            </w:pPr>
            <w:r w:rsidRPr="000661FF">
              <w:rPr>
                <w:rFonts w:asciiTheme="minorHAnsi" w:hAnsiTheme="minorHAnsi" w:cstheme="minorHAnsi"/>
                <w:b/>
                <w:szCs w:val="20"/>
              </w:rPr>
              <w:t>Develop financial tools (credit, subsidies and public investment) for the sustainable management of water and for considering poverty eradication and equity</w:t>
            </w:r>
          </w:p>
        </w:tc>
        <w:tc>
          <w:tcPr>
            <w:tcW w:w="3240" w:type="dxa"/>
          </w:tcPr>
          <w:p w14:paraId="32FC7694" w14:textId="77777777" w:rsidR="004F67C4" w:rsidRPr="00590D24" w:rsidRDefault="004F67C4" w:rsidP="004F67C4">
            <w:pPr>
              <w:spacing w:before="40" w:after="40"/>
              <w:jc w:val="both"/>
              <w:rPr>
                <w:rFonts w:asciiTheme="minorHAnsi" w:eastAsia="Times New Roman" w:hAnsiTheme="minorHAnsi" w:cstheme="minorHAnsi"/>
                <w:bCs/>
                <w:szCs w:val="20"/>
                <w:lang w:val="en-GB" w:eastAsia="bg-BG"/>
              </w:rPr>
            </w:pPr>
            <w:r w:rsidRPr="00590D24">
              <w:rPr>
                <w:rFonts w:asciiTheme="minorHAnsi" w:eastAsia="Times New Roman" w:hAnsiTheme="minorHAnsi" w:cstheme="minorHAnsi"/>
                <w:b/>
                <w:bCs/>
                <w:szCs w:val="20"/>
                <w:lang w:val="en-GB" w:eastAsia="bg-BG"/>
              </w:rPr>
              <w:t>The City of Copenhagen Cloudburst Management Plan 2012:</w:t>
            </w:r>
            <w:r w:rsidRPr="00590D24">
              <w:rPr>
                <w:rFonts w:asciiTheme="minorHAnsi" w:eastAsia="Times New Roman" w:hAnsiTheme="minorHAnsi" w:cstheme="minorHAnsi"/>
                <w:bCs/>
                <w:szCs w:val="20"/>
                <w:lang w:val="en-GB" w:eastAsia="bg-BG"/>
              </w:rPr>
              <w:t xml:space="preserve"> </w:t>
            </w:r>
            <w:r>
              <w:rPr>
                <w:rFonts w:asciiTheme="minorHAnsi" w:eastAsia="Times New Roman" w:hAnsiTheme="minorHAnsi" w:cstheme="minorHAnsi"/>
                <w:bCs/>
                <w:szCs w:val="20"/>
                <w:lang w:val="en-GB" w:eastAsia="bg-BG"/>
              </w:rPr>
              <w:t>G</w:t>
            </w:r>
            <w:r w:rsidRPr="00590D24">
              <w:rPr>
                <w:rFonts w:asciiTheme="minorHAnsi" w:eastAsia="Times New Roman" w:hAnsiTheme="minorHAnsi" w:cstheme="minorHAnsi"/>
                <w:bCs/>
                <w:szCs w:val="20"/>
                <w:lang w:val="en-GB" w:eastAsia="bg-BG"/>
              </w:rPr>
              <w:t xml:space="preserve">et </w:t>
            </w:r>
            <w:r>
              <w:rPr>
                <w:rFonts w:asciiTheme="minorHAnsi" w:eastAsia="Times New Roman" w:hAnsiTheme="minorHAnsi" w:cstheme="minorHAnsi"/>
                <w:bCs/>
                <w:szCs w:val="20"/>
                <w:lang w:val="en-GB" w:eastAsia="bg-BG"/>
              </w:rPr>
              <w:t xml:space="preserve">CCA </w:t>
            </w:r>
            <w:r w:rsidRPr="00590D24">
              <w:rPr>
                <w:rFonts w:asciiTheme="minorHAnsi" w:eastAsia="Times New Roman" w:hAnsiTheme="minorHAnsi" w:cstheme="minorHAnsi"/>
                <w:bCs/>
                <w:szCs w:val="20"/>
                <w:lang w:val="en-GB" w:eastAsia="bg-BG"/>
              </w:rPr>
              <w:t>measures implemented through water charges</w:t>
            </w:r>
          </w:p>
          <w:p w14:paraId="1A5DE083" w14:textId="77777777" w:rsidR="004F67C4" w:rsidRPr="00590D24" w:rsidRDefault="004F67C4" w:rsidP="004F67C4">
            <w:pPr>
              <w:spacing w:before="40" w:after="40"/>
              <w:jc w:val="both"/>
              <w:rPr>
                <w:rFonts w:asciiTheme="minorHAnsi" w:eastAsia="Times New Roman" w:hAnsiTheme="minorHAnsi" w:cstheme="minorHAnsi"/>
                <w:bCs/>
                <w:szCs w:val="20"/>
                <w:lang w:val="en-GB" w:eastAsia="bg-BG"/>
              </w:rPr>
            </w:pPr>
            <w:r w:rsidRPr="00590D24">
              <w:rPr>
                <w:rFonts w:asciiTheme="minorHAnsi" w:eastAsia="Times New Roman" w:hAnsiTheme="minorHAnsi" w:cstheme="minorHAnsi"/>
                <w:bCs/>
                <w:szCs w:val="20"/>
                <w:lang w:val="en-GB" w:eastAsia="bg-BG"/>
              </w:rPr>
              <w:t>Capital Costs:</w:t>
            </w:r>
          </w:p>
          <w:p w14:paraId="1E7AC5C7" w14:textId="77777777" w:rsidR="004F67C4" w:rsidRPr="00590D24" w:rsidRDefault="004F67C4" w:rsidP="004F67C4">
            <w:pPr>
              <w:spacing w:before="40" w:after="40"/>
              <w:jc w:val="both"/>
              <w:rPr>
                <w:rFonts w:asciiTheme="minorHAnsi" w:eastAsia="Times New Roman" w:hAnsiTheme="minorHAnsi" w:cstheme="minorHAnsi"/>
                <w:bCs/>
                <w:szCs w:val="20"/>
                <w:lang w:val="en-GB" w:eastAsia="bg-BG"/>
              </w:rPr>
            </w:pPr>
            <w:r w:rsidRPr="00590D24">
              <w:rPr>
                <w:rFonts w:asciiTheme="minorHAnsi" w:eastAsia="Times New Roman" w:hAnsiTheme="minorHAnsi" w:cstheme="minorHAnsi"/>
                <w:bCs/>
                <w:szCs w:val="20"/>
                <w:lang w:val="en-GB" w:eastAsia="bg-BG"/>
              </w:rPr>
              <w:t xml:space="preserve">Private financing - €160 </w:t>
            </w:r>
            <w:r>
              <w:rPr>
                <w:rFonts w:asciiTheme="minorHAnsi" w:eastAsia="Times New Roman" w:hAnsiTheme="minorHAnsi" w:cstheme="minorHAnsi"/>
                <w:bCs/>
                <w:szCs w:val="20"/>
                <w:lang w:val="en-GB" w:eastAsia="bg-BG"/>
              </w:rPr>
              <w:t>million</w:t>
            </w:r>
            <w:r w:rsidRPr="00590D24">
              <w:rPr>
                <w:rFonts w:asciiTheme="minorHAnsi" w:eastAsia="Times New Roman" w:hAnsiTheme="minorHAnsi" w:cstheme="minorHAnsi"/>
                <w:bCs/>
                <w:szCs w:val="20"/>
                <w:lang w:val="en-GB" w:eastAsia="bg-BG"/>
              </w:rPr>
              <w:t>,</w:t>
            </w:r>
          </w:p>
          <w:p w14:paraId="67022202" w14:textId="77777777" w:rsidR="004F67C4" w:rsidRPr="00590D24" w:rsidRDefault="004F67C4" w:rsidP="004F67C4">
            <w:pPr>
              <w:spacing w:before="40" w:after="40"/>
              <w:jc w:val="both"/>
              <w:rPr>
                <w:rFonts w:asciiTheme="minorHAnsi" w:eastAsia="Times New Roman" w:hAnsiTheme="minorHAnsi" w:cstheme="minorHAnsi"/>
                <w:bCs/>
                <w:szCs w:val="20"/>
                <w:lang w:val="en-GB" w:eastAsia="bg-BG"/>
              </w:rPr>
            </w:pPr>
            <w:r w:rsidRPr="00590D24">
              <w:rPr>
                <w:rFonts w:asciiTheme="minorHAnsi" w:eastAsia="Times New Roman" w:hAnsiTheme="minorHAnsi" w:cstheme="minorHAnsi"/>
                <w:bCs/>
                <w:szCs w:val="20"/>
                <w:lang w:val="en-GB" w:eastAsia="bg-BG"/>
              </w:rPr>
              <w:t xml:space="preserve">Financing by charge revenues - €300 </w:t>
            </w:r>
            <w:r>
              <w:rPr>
                <w:rFonts w:asciiTheme="minorHAnsi" w:eastAsia="Times New Roman" w:hAnsiTheme="minorHAnsi" w:cstheme="minorHAnsi"/>
                <w:bCs/>
                <w:szCs w:val="20"/>
                <w:lang w:val="en-GB" w:eastAsia="bg-BG"/>
              </w:rPr>
              <w:t>million, and</w:t>
            </w:r>
          </w:p>
          <w:p w14:paraId="286D0F5E" w14:textId="57DF81D7"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eastAsia="Times New Roman" w:hAnsiTheme="minorHAnsi" w:cstheme="minorHAnsi"/>
                <w:bCs/>
                <w:szCs w:val="20"/>
                <w:lang w:val="en-GB" w:eastAsia="bg-BG"/>
              </w:rPr>
              <w:t xml:space="preserve">Financing by taxes - €5 </w:t>
            </w:r>
            <w:r>
              <w:rPr>
                <w:rFonts w:asciiTheme="minorHAnsi" w:eastAsia="Times New Roman" w:hAnsiTheme="minorHAnsi" w:cstheme="minorHAnsi"/>
                <w:bCs/>
                <w:szCs w:val="20"/>
                <w:lang w:val="en-GB" w:eastAsia="bg-BG"/>
              </w:rPr>
              <w:t>million</w:t>
            </w:r>
          </w:p>
        </w:tc>
        <w:tc>
          <w:tcPr>
            <w:tcW w:w="2880" w:type="dxa"/>
          </w:tcPr>
          <w:p w14:paraId="7AF34F21" w14:textId="77777777" w:rsidR="004F67C4" w:rsidRPr="009B44CE" w:rsidRDefault="004F67C4" w:rsidP="004F67C4">
            <w:pPr>
              <w:spacing w:before="40" w:after="40"/>
              <w:jc w:val="both"/>
              <w:rPr>
                <w:rFonts w:asciiTheme="minorHAnsi" w:hAnsiTheme="minorHAnsi" w:cstheme="minorHAnsi"/>
                <w:noProof/>
                <w:szCs w:val="20"/>
              </w:rPr>
            </w:pPr>
          </w:p>
        </w:tc>
        <w:tc>
          <w:tcPr>
            <w:tcW w:w="1620" w:type="dxa"/>
          </w:tcPr>
          <w:p w14:paraId="632F97DA" w14:textId="3484EA26"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hAnsiTheme="minorHAnsi" w:cstheme="minorHAnsi"/>
                <w:szCs w:val="20"/>
              </w:rPr>
              <w:fldChar w:fldCharType="begin"/>
            </w:r>
            <w:r w:rsidRPr="00590D24">
              <w:rPr>
                <w:rFonts w:asciiTheme="minorHAnsi" w:hAnsiTheme="minorHAnsi" w:cstheme="minorHAnsi"/>
                <w:szCs w:val="20"/>
              </w:rPr>
              <w:instrText xml:space="preserve"> ADDIN EN.CITE &lt;EndNote&gt;&lt;Cite&gt;&lt;Author&gt;The City of Copenhagen&lt;/Author&gt;&lt;Year&gt;2012&lt;/Year&gt;&lt;RecNum&gt;18&lt;/RecNum&gt;&lt;DisplayText&gt;(The City of Copenhagen, 2012)&lt;/DisplayText&gt;&lt;record&gt;&lt;rec-number&gt;18&lt;/rec-number&gt;&lt;foreign-keys&gt;&lt;key app="EN" db-id="wsradef5t290s8efdrmxewxmzw05exr0adte" timestamp="1509319440"&gt;18&lt;/key&gt;&lt;/foreign-keys&gt;&lt;ref-type name="Report"&gt;27&lt;/ref-type&gt;&lt;contributors&gt;&lt;authors&gt;&lt;author&gt;The City of Copenhagen,&lt;/author&gt;&lt;/authors&gt;&lt;/contributors&gt;&lt;titles&gt;&lt;title&gt;Cloudburst Management Plan 2012&lt;/title&gt;&lt;/titles&gt;&lt;dates&gt;&lt;year&gt;2012&lt;/year&gt;&lt;/dates&gt;&lt;urls&gt;&lt;related-urls&gt;&lt;url&gt;http://en.klimatilpasning.dk/media/665626/cph_-_cloudburst_management_plan.pdf&lt;/url&gt;&lt;/related-urls&gt;&lt;/urls&gt;&lt;/record&gt;&lt;/Cite&gt;&lt;/EndNote&gt;</w:instrText>
            </w:r>
            <w:r w:rsidRPr="00590D24">
              <w:rPr>
                <w:rFonts w:asciiTheme="minorHAnsi" w:hAnsiTheme="minorHAnsi" w:cstheme="minorHAnsi"/>
                <w:szCs w:val="20"/>
              </w:rPr>
              <w:fldChar w:fldCharType="separate"/>
            </w:r>
            <w:r w:rsidRPr="00590D24">
              <w:rPr>
                <w:rFonts w:asciiTheme="minorHAnsi" w:hAnsiTheme="minorHAnsi" w:cstheme="minorHAnsi"/>
                <w:noProof/>
                <w:szCs w:val="20"/>
              </w:rPr>
              <w:t>(The City of Copenhagen 2012)</w:t>
            </w:r>
            <w:r w:rsidRPr="00590D24">
              <w:rPr>
                <w:rFonts w:asciiTheme="minorHAnsi" w:hAnsiTheme="minorHAnsi" w:cstheme="minorHAnsi"/>
                <w:szCs w:val="20"/>
              </w:rPr>
              <w:fldChar w:fldCharType="end"/>
            </w:r>
          </w:p>
        </w:tc>
      </w:tr>
      <w:tr w:rsidR="004F67C4" w:rsidRPr="009B44CE" w14:paraId="78D6855C" w14:textId="77777777" w:rsidTr="00405D31">
        <w:tc>
          <w:tcPr>
            <w:tcW w:w="1800" w:type="dxa"/>
            <w:shd w:val="clear" w:color="auto" w:fill="B8CCE4"/>
            <w:vAlign w:val="center"/>
          </w:tcPr>
          <w:p w14:paraId="6952C109" w14:textId="6A1793DC" w:rsidR="004F67C4" w:rsidRPr="000661FF" w:rsidRDefault="004F67C4" w:rsidP="00E110DB">
            <w:pPr>
              <w:spacing w:before="60" w:after="60"/>
              <w:jc w:val="center"/>
              <w:rPr>
                <w:rFonts w:asciiTheme="minorHAnsi" w:hAnsiTheme="minorHAnsi" w:cstheme="minorHAnsi"/>
                <w:b/>
                <w:noProof/>
                <w:szCs w:val="20"/>
              </w:rPr>
            </w:pPr>
            <w:r w:rsidRPr="000661FF">
              <w:rPr>
                <w:rFonts w:asciiTheme="minorHAnsi" w:hAnsiTheme="minorHAnsi" w:cstheme="minorHAnsi"/>
                <w:b/>
                <w:szCs w:val="20"/>
              </w:rPr>
              <w:t>Introduce economic incentives for behavioral change</w:t>
            </w:r>
          </w:p>
        </w:tc>
        <w:tc>
          <w:tcPr>
            <w:tcW w:w="3240" w:type="dxa"/>
          </w:tcPr>
          <w:p w14:paraId="26C47114" w14:textId="259059E2"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eastAsia="Times New Roman" w:hAnsiTheme="minorHAnsi" w:cstheme="minorHAnsi"/>
                <w:b/>
                <w:bCs/>
                <w:szCs w:val="20"/>
                <w:lang w:eastAsia="bg-BG"/>
              </w:rPr>
              <w:t xml:space="preserve">Economic incentives to reduce vulnerability to drought in Segura and Tagus </w:t>
            </w:r>
            <w:r>
              <w:rPr>
                <w:rFonts w:asciiTheme="minorHAnsi" w:eastAsia="Times New Roman" w:hAnsiTheme="minorHAnsi" w:cstheme="minorHAnsi"/>
                <w:b/>
                <w:bCs/>
                <w:szCs w:val="20"/>
                <w:lang w:val="en-GB" w:eastAsia="bg-BG"/>
              </w:rPr>
              <w:t>B</w:t>
            </w:r>
            <w:r w:rsidRPr="00590D24">
              <w:rPr>
                <w:rFonts w:asciiTheme="minorHAnsi" w:eastAsia="Times New Roman" w:hAnsiTheme="minorHAnsi" w:cstheme="minorHAnsi"/>
                <w:b/>
                <w:bCs/>
                <w:szCs w:val="20"/>
                <w:lang w:eastAsia="bg-BG"/>
              </w:rPr>
              <w:t>asins, Spain</w:t>
            </w:r>
            <w:r>
              <w:rPr>
                <w:rFonts w:asciiTheme="minorHAnsi" w:eastAsia="Times New Roman" w:hAnsiTheme="minorHAnsi" w:cstheme="minorHAnsi"/>
                <w:b/>
                <w:bCs/>
                <w:szCs w:val="20"/>
                <w:lang w:val="en-GB" w:eastAsia="bg-BG"/>
              </w:rPr>
              <w:t xml:space="preserve"> </w:t>
            </w:r>
            <w:r w:rsidRPr="00590D24">
              <w:rPr>
                <w:rFonts w:asciiTheme="minorHAnsi" w:eastAsia="Times New Roman" w:hAnsiTheme="minorHAnsi" w:cstheme="minorHAnsi"/>
                <w:b/>
                <w:bCs/>
                <w:szCs w:val="20"/>
                <w:lang w:eastAsia="bg-BG"/>
              </w:rPr>
              <w:t xml:space="preserve">(2014) - </w:t>
            </w:r>
            <w:r>
              <w:rPr>
                <w:rFonts w:asciiTheme="minorHAnsi" w:hAnsiTheme="minorHAnsi" w:cstheme="minorHAnsi"/>
                <w:b/>
                <w:bCs/>
                <w:szCs w:val="20"/>
                <w:lang w:val="en-GB" w:eastAsia="bg-BG"/>
              </w:rPr>
              <w:t>d</w:t>
            </w:r>
            <w:r w:rsidRPr="00590D24">
              <w:rPr>
                <w:rFonts w:asciiTheme="minorHAnsi" w:hAnsiTheme="minorHAnsi" w:cstheme="minorHAnsi"/>
                <w:b/>
                <w:szCs w:val="20"/>
                <w:lang w:val="en-GB"/>
              </w:rPr>
              <w:t xml:space="preserve">evelop drought insurance  and  </w:t>
            </w:r>
            <w:r>
              <w:rPr>
                <w:rFonts w:asciiTheme="minorHAnsi" w:hAnsiTheme="minorHAnsi" w:cstheme="minorHAnsi"/>
                <w:b/>
                <w:szCs w:val="20"/>
                <w:lang w:val="en-GB"/>
              </w:rPr>
              <w:t>w</w:t>
            </w:r>
            <w:r w:rsidRPr="00590D24">
              <w:rPr>
                <w:rFonts w:asciiTheme="minorHAnsi" w:hAnsiTheme="minorHAnsi" w:cstheme="minorHAnsi"/>
                <w:b/>
                <w:szCs w:val="20"/>
                <w:lang w:val="en-GB"/>
              </w:rPr>
              <w:t>ater</w:t>
            </w:r>
            <w:r>
              <w:rPr>
                <w:rFonts w:asciiTheme="minorHAnsi" w:hAnsiTheme="minorHAnsi" w:cstheme="minorHAnsi"/>
                <w:b/>
                <w:szCs w:val="20"/>
                <w:lang w:val="en-GB"/>
              </w:rPr>
              <w:t>-</w:t>
            </w:r>
            <w:r w:rsidRPr="00590D24">
              <w:rPr>
                <w:rFonts w:asciiTheme="minorHAnsi" w:hAnsiTheme="minorHAnsi" w:cstheme="minorHAnsi"/>
                <w:b/>
                <w:szCs w:val="20"/>
                <w:lang w:val="en-GB"/>
              </w:rPr>
              <w:t xml:space="preserve">use right trading </w:t>
            </w:r>
          </w:p>
        </w:tc>
        <w:tc>
          <w:tcPr>
            <w:tcW w:w="2880" w:type="dxa"/>
          </w:tcPr>
          <w:p w14:paraId="2DD4E95A" w14:textId="77777777" w:rsidR="004F67C4" w:rsidRPr="00590D24" w:rsidRDefault="004F67C4" w:rsidP="004F67C4">
            <w:pPr>
              <w:spacing w:before="40" w:after="40"/>
              <w:jc w:val="both"/>
              <w:rPr>
                <w:rFonts w:asciiTheme="minorHAnsi" w:hAnsiTheme="minorHAnsi" w:cstheme="minorHAnsi"/>
                <w:szCs w:val="20"/>
                <w:lang w:val="en-GB"/>
              </w:rPr>
            </w:pPr>
            <w:r w:rsidRPr="00590D24">
              <w:rPr>
                <w:rFonts w:asciiTheme="minorHAnsi" w:hAnsiTheme="minorHAnsi" w:cstheme="minorHAnsi"/>
                <w:szCs w:val="20"/>
                <w:lang w:val="en-GB"/>
              </w:rPr>
              <w:t>1. The analysis on drought insurance shows that between the fair risk premium and risk-averse farmers’ willingness to pay, there is space for insurance systems that would stabilize income and reduce incentives for groundwater over</w:t>
            </w:r>
            <w:r w:rsidRPr="00590D24">
              <w:rPr>
                <w:rFonts w:asciiTheme="minorHAnsi" w:hAnsiTheme="minorHAnsi" w:cstheme="minorHAnsi"/>
                <w:szCs w:val="20"/>
                <w:lang w:val="en-GB" w:eastAsia="zh-CN"/>
              </w:rPr>
              <w:t xml:space="preserve"> </w:t>
            </w:r>
            <w:r w:rsidRPr="00590D24">
              <w:rPr>
                <w:rFonts w:asciiTheme="minorHAnsi" w:hAnsiTheme="minorHAnsi" w:cstheme="minorHAnsi"/>
                <w:szCs w:val="20"/>
                <w:lang w:val="en-GB"/>
              </w:rPr>
              <w:t xml:space="preserve">exploitation during dry periods. </w:t>
            </w:r>
          </w:p>
          <w:p w14:paraId="5932DAF0" w14:textId="0D57D9D1"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hAnsiTheme="minorHAnsi" w:cstheme="minorHAnsi"/>
                <w:szCs w:val="20"/>
                <w:lang w:val="en-GB"/>
              </w:rPr>
              <w:t>2. Water</w:t>
            </w:r>
            <w:r>
              <w:rPr>
                <w:rFonts w:asciiTheme="minorHAnsi" w:hAnsiTheme="minorHAnsi" w:cstheme="minorHAnsi"/>
                <w:szCs w:val="20"/>
                <w:lang w:val="en-GB"/>
              </w:rPr>
              <w:t>-</w:t>
            </w:r>
            <w:r w:rsidRPr="00590D24">
              <w:rPr>
                <w:rFonts w:asciiTheme="minorHAnsi" w:hAnsiTheme="minorHAnsi" w:cstheme="minorHAnsi"/>
                <w:szCs w:val="20"/>
                <w:lang w:val="en-GB"/>
              </w:rPr>
              <w:t xml:space="preserve">use right trading has been designed </w:t>
            </w:r>
            <w:r w:rsidR="00E460FB" w:rsidRPr="00590D24">
              <w:rPr>
                <w:rFonts w:asciiTheme="minorHAnsi" w:hAnsiTheme="minorHAnsi" w:cstheme="minorHAnsi"/>
                <w:szCs w:val="20"/>
                <w:lang w:val="en-GB"/>
              </w:rPr>
              <w:t>based on</w:t>
            </w:r>
            <w:r w:rsidRPr="00590D24">
              <w:rPr>
                <w:rFonts w:asciiTheme="minorHAnsi" w:hAnsiTheme="minorHAnsi" w:cstheme="minorHAnsi"/>
                <w:szCs w:val="20"/>
                <w:lang w:val="en-GB"/>
              </w:rPr>
              <w:t xml:space="preserve"> an analysis of actual opportunities for water transfers among different users. The analysis shows that opportunities for water trading decay with distance as transport costs increase.</w:t>
            </w:r>
            <w:r w:rsidRPr="00590D24">
              <w:rPr>
                <w:rFonts w:asciiTheme="minorHAnsi" w:hAnsiTheme="minorHAnsi" w:cstheme="minorHAnsi"/>
                <w:szCs w:val="20"/>
                <w:lang w:val="en-GB" w:eastAsia="zh-CN"/>
              </w:rPr>
              <w:t xml:space="preserve"> </w:t>
            </w:r>
          </w:p>
        </w:tc>
        <w:tc>
          <w:tcPr>
            <w:tcW w:w="1620" w:type="dxa"/>
          </w:tcPr>
          <w:p w14:paraId="0F061EC1" w14:textId="28D49980"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hAnsiTheme="minorHAnsi" w:cstheme="minorHAnsi"/>
                <w:szCs w:val="20"/>
                <w:lang w:val="en-GB" w:eastAsia="zh-CN"/>
              </w:rPr>
              <w:fldChar w:fldCharType="begin"/>
            </w:r>
            <w:r w:rsidRPr="00590D24">
              <w:rPr>
                <w:rFonts w:asciiTheme="minorHAnsi" w:hAnsiTheme="minorHAnsi" w:cstheme="minorHAnsi"/>
                <w:szCs w:val="20"/>
                <w:lang w:val="en-GB" w:eastAsia="zh-CN"/>
              </w:rPr>
              <w:instrText xml:space="preserve"> ADDIN EN.CITE &lt;EndNote&gt;&lt;Cite&gt;&lt;Author&gt;CLIMATE-ADAPT&lt;/Author&gt;&lt;Year&gt;Accessed on Oct 2017&lt;/Year&gt;&lt;RecNum&gt;12&lt;/RecNum&gt;&lt;DisplayText&gt;(CLIMATE-ADAPT, Accessed on Oct 2017d)&lt;/DisplayText&gt;&lt;record&gt;&lt;rec-number&gt;12&lt;/rec-number&gt;&lt;foreign-keys&gt;&lt;key app="EN" db-id="wsradef5t290s8efdrmxewxmzw05exr0adte" timestamp="1508738323"&gt;12&lt;/key&gt;&lt;/foreign-keys&gt;&lt;ref-type name="Web Page"&gt;12&lt;/ref-type&gt;&lt;contributors&gt;&lt;authors&gt;&lt;author&gt;CLIMATE-ADAPT&lt;/author&gt;&lt;/authors&gt;&lt;/contributors&gt;&lt;titles&gt;&lt;title&gt;Infrastructure and economic incentives to reduce vulnerability to drought in Segura and Tagus basins (2014)&lt;/title&gt;&lt;/titles&gt;&lt;dates&gt;&lt;year&gt;Accessed on Oct 2017&lt;/year&gt;&lt;/dates&gt;&lt;urls&gt;&lt;related-urls&gt;&lt;url&gt;Retrieved from: http://climate-adapt.eea.europa.eu/metadata/case-studies/infrastructure-and-economic-incentives-to-reduce-vulnerability-to-drought-in-segura-and-tagus-basins&lt;/url&gt;&lt;/related-urls&gt;&lt;/urls&gt;&lt;/record&gt;&lt;/Cite&gt;&lt;/EndNote&gt;</w:instrText>
            </w:r>
            <w:r w:rsidRPr="00590D24">
              <w:rPr>
                <w:rFonts w:asciiTheme="minorHAnsi" w:hAnsiTheme="minorHAnsi" w:cstheme="minorHAnsi"/>
                <w:szCs w:val="20"/>
                <w:lang w:val="en-GB" w:eastAsia="zh-CN"/>
              </w:rPr>
              <w:fldChar w:fldCharType="separate"/>
            </w:r>
            <w:r w:rsidRPr="00590D24">
              <w:rPr>
                <w:rFonts w:asciiTheme="minorHAnsi" w:hAnsiTheme="minorHAnsi" w:cstheme="minorHAnsi"/>
                <w:noProof/>
                <w:szCs w:val="20"/>
                <w:lang w:val="en-GB" w:eastAsia="zh-CN"/>
              </w:rPr>
              <w:t xml:space="preserve">(CLIMATE-ADAPT, Accessed </w:t>
            </w:r>
            <w:r w:rsidR="003E5997">
              <w:rPr>
                <w:rFonts w:asciiTheme="minorHAnsi" w:hAnsiTheme="minorHAnsi" w:cstheme="minorHAnsi"/>
                <w:noProof/>
                <w:szCs w:val="20"/>
                <w:lang w:val="en-GB" w:eastAsia="zh-CN"/>
              </w:rPr>
              <w:t>i</w:t>
            </w:r>
            <w:r w:rsidRPr="00590D24">
              <w:rPr>
                <w:rFonts w:asciiTheme="minorHAnsi" w:hAnsiTheme="minorHAnsi" w:cstheme="minorHAnsi"/>
                <w:noProof/>
                <w:szCs w:val="20"/>
                <w:lang w:val="en-GB" w:eastAsia="zh-CN"/>
              </w:rPr>
              <w:t>n Oct</w:t>
            </w:r>
            <w:r>
              <w:rPr>
                <w:rFonts w:asciiTheme="minorHAnsi" w:hAnsiTheme="minorHAnsi" w:cstheme="minorHAnsi"/>
                <w:noProof/>
                <w:szCs w:val="20"/>
                <w:lang w:val="en-GB" w:eastAsia="zh-CN"/>
              </w:rPr>
              <w:t>ober</w:t>
            </w:r>
            <w:r w:rsidRPr="00590D24">
              <w:rPr>
                <w:rFonts w:asciiTheme="minorHAnsi" w:hAnsiTheme="minorHAnsi" w:cstheme="minorHAnsi"/>
                <w:noProof/>
                <w:szCs w:val="20"/>
                <w:lang w:val="en-GB" w:eastAsia="zh-CN"/>
              </w:rPr>
              <w:t xml:space="preserve"> 2017d)</w:t>
            </w:r>
            <w:r w:rsidRPr="00590D24">
              <w:rPr>
                <w:rFonts w:asciiTheme="minorHAnsi" w:hAnsiTheme="minorHAnsi" w:cstheme="minorHAnsi"/>
                <w:szCs w:val="20"/>
                <w:lang w:val="en-GB" w:eastAsia="zh-CN"/>
              </w:rPr>
              <w:fldChar w:fldCharType="end"/>
            </w:r>
          </w:p>
        </w:tc>
      </w:tr>
      <w:tr w:rsidR="004F67C4" w:rsidRPr="009B44CE" w14:paraId="6A2768EC" w14:textId="77777777" w:rsidTr="00405D31">
        <w:tc>
          <w:tcPr>
            <w:tcW w:w="1800" w:type="dxa"/>
            <w:shd w:val="clear" w:color="auto" w:fill="B8CCE4"/>
            <w:vAlign w:val="center"/>
          </w:tcPr>
          <w:p w14:paraId="46CFA1BC" w14:textId="17E2A4B6" w:rsidR="004F67C4" w:rsidRPr="000661FF" w:rsidRDefault="004F67C4" w:rsidP="00E110DB">
            <w:pPr>
              <w:spacing w:before="60" w:after="60"/>
              <w:jc w:val="center"/>
              <w:rPr>
                <w:rFonts w:asciiTheme="minorHAnsi" w:hAnsiTheme="minorHAnsi" w:cstheme="minorHAnsi"/>
                <w:b/>
                <w:noProof/>
                <w:szCs w:val="20"/>
              </w:rPr>
            </w:pPr>
            <w:r w:rsidRPr="000661FF">
              <w:rPr>
                <w:rFonts w:asciiTheme="minorHAnsi" w:hAnsiTheme="minorHAnsi" w:cstheme="minorHAnsi"/>
                <w:b/>
                <w:szCs w:val="20"/>
              </w:rPr>
              <w:lastRenderedPageBreak/>
              <w:t>Develop and apply adaptive water pricing</w:t>
            </w:r>
          </w:p>
        </w:tc>
        <w:tc>
          <w:tcPr>
            <w:tcW w:w="3240" w:type="dxa"/>
          </w:tcPr>
          <w:p w14:paraId="6CD59BE7" w14:textId="77777777" w:rsidR="004F67C4" w:rsidRPr="00590D24" w:rsidRDefault="004F67C4" w:rsidP="004F67C4">
            <w:pPr>
              <w:spacing w:before="40" w:after="40"/>
              <w:jc w:val="both"/>
              <w:rPr>
                <w:rFonts w:asciiTheme="minorHAnsi" w:eastAsia="Times New Roman" w:hAnsiTheme="minorHAnsi" w:cstheme="minorHAnsi"/>
                <w:bCs/>
                <w:szCs w:val="20"/>
                <w:lang w:eastAsia="bg-BG"/>
              </w:rPr>
            </w:pPr>
            <w:r w:rsidRPr="00590D24">
              <w:rPr>
                <w:rFonts w:asciiTheme="minorHAnsi" w:eastAsia="Times New Roman" w:hAnsiTheme="minorHAnsi" w:cstheme="minorHAnsi"/>
                <w:b/>
                <w:bCs/>
                <w:szCs w:val="20"/>
                <w:lang w:eastAsia="bg-BG"/>
              </w:rPr>
              <w:t>Economic incentives to reduce vulnerability to drought in Segura and Tagus basins, Spain</w:t>
            </w:r>
            <w:r>
              <w:rPr>
                <w:rFonts w:asciiTheme="minorHAnsi" w:eastAsia="Times New Roman" w:hAnsiTheme="minorHAnsi" w:cstheme="minorHAnsi"/>
                <w:b/>
                <w:bCs/>
                <w:szCs w:val="20"/>
                <w:lang w:val="en-GB" w:eastAsia="bg-BG"/>
              </w:rPr>
              <w:t xml:space="preserve"> </w:t>
            </w:r>
            <w:r w:rsidRPr="00590D24">
              <w:rPr>
                <w:rFonts w:asciiTheme="minorHAnsi" w:eastAsia="Times New Roman" w:hAnsiTheme="minorHAnsi" w:cstheme="minorHAnsi"/>
                <w:b/>
                <w:bCs/>
                <w:szCs w:val="20"/>
                <w:lang w:eastAsia="bg-BG"/>
              </w:rPr>
              <w:t xml:space="preserve">(2014) - </w:t>
            </w:r>
            <w:r>
              <w:rPr>
                <w:rFonts w:asciiTheme="minorHAnsi" w:eastAsia="Times New Roman" w:hAnsiTheme="minorHAnsi" w:cstheme="minorHAnsi"/>
                <w:b/>
                <w:bCs/>
                <w:szCs w:val="20"/>
                <w:lang w:val="en-GB" w:eastAsia="bg-BG"/>
              </w:rPr>
              <w:t>w</w:t>
            </w:r>
            <w:r w:rsidRPr="00590D24">
              <w:rPr>
                <w:rFonts w:asciiTheme="minorHAnsi" w:eastAsia="Times New Roman" w:hAnsiTheme="minorHAnsi" w:cstheme="minorHAnsi"/>
                <w:b/>
                <w:bCs/>
                <w:szCs w:val="20"/>
                <w:lang w:val="en-GB" w:eastAsia="bg-BG"/>
              </w:rPr>
              <w:t xml:space="preserve">ater security  pricing </w:t>
            </w:r>
            <w:r w:rsidRPr="00590D24">
              <w:rPr>
                <w:rFonts w:asciiTheme="minorHAnsi" w:eastAsia="Times New Roman" w:hAnsiTheme="minorHAnsi" w:cstheme="minorHAnsi"/>
                <w:b/>
                <w:bCs/>
                <w:szCs w:val="20"/>
                <w:lang w:eastAsia="bg-BG"/>
              </w:rPr>
              <w:t>scheme</w:t>
            </w:r>
          </w:p>
          <w:p w14:paraId="267C7966" w14:textId="59CAD930"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hAnsiTheme="minorHAnsi" w:cstheme="minorHAnsi"/>
                <w:szCs w:val="20"/>
                <w:lang w:val="en-GB"/>
              </w:rPr>
              <w:t xml:space="preserve">It works as a cost-sharing mechanism among those interested in having a secure water supply </w:t>
            </w:r>
          </w:p>
        </w:tc>
        <w:tc>
          <w:tcPr>
            <w:tcW w:w="2880" w:type="dxa"/>
          </w:tcPr>
          <w:p w14:paraId="1049F834" w14:textId="77777777" w:rsidR="004F67C4" w:rsidRPr="009B44CE" w:rsidRDefault="004F67C4" w:rsidP="004F67C4">
            <w:pPr>
              <w:spacing w:before="40" w:after="40"/>
              <w:jc w:val="both"/>
              <w:rPr>
                <w:rFonts w:asciiTheme="minorHAnsi" w:hAnsiTheme="minorHAnsi" w:cstheme="minorHAnsi"/>
                <w:noProof/>
                <w:szCs w:val="20"/>
              </w:rPr>
            </w:pPr>
          </w:p>
        </w:tc>
        <w:tc>
          <w:tcPr>
            <w:tcW w:w="1620" w:type="dxa"/>
          </w:tcPr>
          <w:p w14:paraId="00C39493" w14:textId="7C14C1C3"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hAnsiTheme="minorHAnsi" w:cstheme="minorHAnsi"/>
                <w:szCs w:val="20"/>
              </w:rPr>
              <w:fldChar w:fldCharType="begin"/>
            </w:r>
            <w:r w:rsidRPr="00590D24">
              <w:rPr>
                <w:rFonts w:asciiTheme="minorHAnsi" w:hAnsiTheme="minorHAnsi" w:cstheme="minorHAnsi"/>
                <w:szCs w:val="20"/>
              </w:rPr>
              <w:instrText xml:space="preserve"> ADDIN EN.CITE &lt;EndNote&gt;&lt;Cite&gt;&lt;Author&gt;CLIMATE-ADAPT&lt;/Author&gt;&lt;Year&gt;Accessed on Oct 2017&lt;/Year&gt;&lt;RecNum&gt;12&lt;/RecNum&gt;&lt;DisplayText&gt;(CLIMATE-ADAPT, Accessed on Oct 2017d)&lt;/DisplayText&gt;&lt;record&gt;&lt;rec-number&gt;12&lt;/rec-number&gt;&lt;foreign-keys&gt;&lt;key app="EN" db-id="wsradef5t290s8efdrmxewxmzw05exr0adte" timestamp="1508738323"&gt;12&lt;/key&gt;&lt;/foreign-keys&gt;&lt;ref-type name="Web Page"&gt;12&lt;/ref-type&gt;&lt;contributors&gt;&lt;authors&gt;&lt;author&gt;CLIMATE-ADAPT&lt;/author&gt;&lt;/authors&gt;&lt;/contributors&gt;&lt;titles&gt;&lt;title&gt;Infrastructure and economic incentives to reduce vulnerability to drought in Segura and Tagus basins (2014)&lt;/title&gt;&lt;/titles&gt;&lt;dates&gt;&lt;year&gt;Accessed on Oct 2017&lt;/year&gt;&lt;/dates&gt;&lt;urls&gt;&lt;related-urls&gt;&lt;url&gt;Retrieved from: http://climate-adapt.eea.europa.eu/metadata/case-studies/infrastructure-and-economic-incentives-to-reduce-vulnerability-to-drought-in-segura-and-tagus-basins&lt;/url&gt;&lt;/related-urls&gt;&lt;/urls&gt;&lt;/record&gt;&lt;/Cite&gt;&lt;/EndNote&gt;</w:instrText>
            </w:r>
            <w:r w:rsidRPr="00590D24">
              <w:rPr>
                <w:rFonts w:asciiTheme="minorHAnsi" w:hAnsiTheme="minorHAnsi" w:cstheme="minorHAnsi"/>
                <w:szCs w:val="20"/>
              </w:rPr>
              <w:fldChar w:fldCharType="separate"/>
            </w:r>
            <w:r w:rsidRPr="00590D24">
              <w:rPr>
                <w:rFonts w:asciiTheme="minorHAnsi" w:hAnsiTheme="minorHAnsi" w:cstheme="minorHAnsi"/>
                <w:noProof/>
                <w:szCs w:val="20"/>
              </w:rPr>
              <w:t xml:space="preserve">(CLIMATE-ADAPT, Accessed </w:t>
            </w:r>
            <w:r w:rsidR="003E5997">
              <w:rPr>
                <w:rFonts w:asciiTheme="minorHAnsi" w:hAnsiTheme="minorHAnsi" w:cstheme="minorHAnsi"/>
                <w:noProof/>
                <w:szCs w:val="20"/>
                <w:lang w:val="en-GB"/>
              </w:rPr>
              <w:t>i</w:t>
            </w:r>
            <w:r w:rsidRPr="00590D24">
              <w:rPr>
                <w:rFonts w:asciiTheme="minorHAnsi" w:hAnsiTheme="minorHAnsi" w:cstheme="minorHAnsi"/>
                <w:noProof/>
                <w:szCs w:val="20"/>
              </w:rPr>
              <w:t>n Oct</w:t>
            </w:r>
            <w:r>
              <w:rPr>
                <w:rFonts w:asciiTheme="minorHAnsi" w:hAnsiTheme="minorHAnsi" w:cstheme="minorHAnsi"/>
                <w:noProof/>
                <w:szCs w:val="20"/>
                <w:lang w:val="en-GB"/>
              </w:rPr>
              <w:t>ober</w:t>
            </w:r>
            <w:r w:rsidRPr="00590D24">
              <w:rPr>
                <w:rFonts w:asciiTheme="minorHAnsi" w:hAnsiTheme="minorHAnsi" w:cstheme="minorHAnsi"/>
                <w:noProof/>
                <w:szCs w:val="20"/>
              </w:rPr>
              <w:t xml:space="preserve"> 2017d)</w:t>
            </w:r>
            <w:r w:rsidRPr="00590D24">
              <w:rPr>
                <w:rFonts w:asciiTheme="minorHAnsi" w:hAnsiTheme="minorHAnsi" w:cstheme="minorHAnsi"/>
                <w:szCs w:val="20"/>
              </w:rPr>
              <w:fldChar w:fldCharType="end"/>
            </w:r>
          </w:p>
        </w:tc>
      </w:tr>
      <w:tr w:rsidR="004F67C4" w:rsidRPr="009B44CE" w14:paraId="3CCC643A" w14:textId="77777777" w:rsidTr="00405D31">
        <w:tc>
          <w:tcPr>
            <w:tcW w:w="1800" w:type="dxa"/>
            <w:shd w:val="clear" w:color="auto" w:fill="B8CCE4"/>
            <w:vAlign w:val="center"/>
          </w:tcPr>
          <w:p w14:paraId="79D3E710" w14:textId="1732762C" w:rsidR="004F67C4" w:rsidRPr="000661FF" w:rsidRDefault="004F67C4" w:rsidP="00E110DB">
            <w:pPr>
              <w:spacing w:before="60" w:after="60"/>
              <w:jc w:val="center"/>
              <w:rPr>
                <w:rFonts w:asciiTheme="minorHAnsi" w:hAnsiTheme="minorHAnsi" w:cstheme="minorHAnsi"/>
                <w:b/>
                <w:noProof/>
                <w:szCs w:val="20"/>
              </w:rPr>
            </w:pPr>
            <w:r w:rsidRPr="000661FF">
              <w:rPr>
                <w:rFonts w:asciiTheme="minorHAnsi" w:hAnsiTheme="minorHAnsi" w:cstheme="minorHAnsi"/>
                <w:b/>
                <w:szCs w:val="20"/>
              </w:rPr>
              <w:t>Maximizing the use of research and education institutions</w:t>
            </w:r>
          </w:p>
        </w:tc>
        <w:tc>
          <w:tcPr>
            <w:tcW w:w="3240" w:type="dxa"/>
          </w:tcPr>
          <w:p w14:paraId="05EC292A" w14:textId="77777777" w:rsidR="004F67C4" w:rsidRPr="00590D24" w:rsidRDefault="004F67C4" w:rsidP="004F67C4">
            <w:pPr>
              <w:spacing w:before="40" w:after="40"/>
              <w:jc w:val="both"/>
              <w:rPr>
                <w:rFonts w:asciiTheme="minorHAnsi" w:hAnsiTheme="minorHAnsi" w:cstheme="minorHAnsi"/>
                <w:b/>
                <w:szCs w:val="20"/>
                <w:lang w:val="en-GB"/>
              </w:rPr>
            </w:pPr>
            <w:r w:rsidRPr="00590D24">
              <w:rPr>
                <w:rFonts w:asciiTheme="minorHAnsi" w:hAnsiTheme="minorHAnsi" w:cstheme="minorHAnsi"/>
                <w:b/>
                <w:szCs w:val="20"/>
                <w:lang w:val="en-GB"/>
              </w:rPr>
              <w:t>Integrated management and adaptation strategies for Cork Harbor, Ireland (2014):</w:t>
            </w:r>
          </w:p>
          <w:p w14:paraId="51543CEF" w14:textId="4FF3E60E"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hAnsiTheme="minorHAnsi" w:cstheme="minorHAnsi"/>
                <w:szCs w:val="20"/>
              </w:rPr>
              <w:t>A strategic partnership was established between the local authority and multidisciplinary academic experts (Harbour Management Focus Group) to help implement the integrated management strategy for Cork Harbor.</w:t>
            </w:r>
          </w:p>
        </w:tc>
        <w:tc>
          <w:tcPr>
            <w:tcW w:w="2880" w:type="dxa"/>
          </w:tcPr>
          <w:p w14:paraId="27B27ADC" w14:textId="5ACD90F5"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hAnsiTheme="minorHAnsi" w:cstheme="minorHAnsi"/>
                <w:szCs w:val="20"/>
              </w:rPr>
              <w:t>It has been developed through a voluntary process, co-ordinated through funding provided through the COREPOINT and IMCORE projects. The stakeholder partnership remains in place and climate change adaptation will be embedded in future planning policy in the near future.</w:t>
            </w:r>
          </w:p>
        </w:tc>
        <w:tc>
          <w:tcPr>
            <w:tcW w:w="1620" w:type="dxa"/>
          </w:tcPr>
          <w:p w14:paraId="05202231" w14:textId="381E68C7"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hAnsiTheme="minorHAnsi" w:cstheme="minorHAnsi"/>
                <w:szCs w:val="20"/>
              </w:rPr>
              <w:fldChar w:fldCharType="begin"/>
            </w:r>
            <w:r w:rsidRPr="00590D24">
              <w:rPr>
                <w:rFonts w:asciiTheme="minorHAnsi" w:hAnsiTheme="minorHAnsi" w:cstheme="minorHAnsi"/>
                <w:szCs w:val="20"/>
              </w:rPr>
              <w:instrText xml:space="preserve"> ADDIN EN.CITE &lt;EndNote&gt;&lt;Cite&gt;&lt;Author&gt;CLIMATE-ADAPT&lt;/Author&gt;&lt;Year&gt;Accessed on Oct 2017&lt;/Year&gt;&lt;RecNum&gt;27&lt;/RecNum&gt;&lt;DisplayText&gt;(CLIMATE-ADAPT, Accessed on Oct 2017e)&lt;/DisplayText&gt;&lt;record&gt;&lt;rec-number&gt;27&lt;/rec-number&gt;&lt;foreign-keys&gt;&lt;key app="EN" db-id="wsradef5t290s8efdrmxewxmzw05exr0adte" timestamp="1509463143"&gt;27&lt;/key&gt;&lt;/foreign-keys&gt;&lt;ref-type name="Report"&gt;27&lt;/ref-type&gt;&lt;contributors&gt;&lt;authors&gt;&lt;author&gt;CLIMATE-ADAPT&lt;/author&gt;&lt;/authors&gt;&lt;/contributors&gt;&lt;titles&gt;&lt;title&gt;Integrated management and adaptation strategies for Cork Harbour, Ireland (2014)&lt;/title&gt;&lt;/titles&gt;&lt;dates&gt;&lt;year&gt;Accessed on Oct 2017&lt;/year&gt;&lt;/dates&gt;&lt;urls&gt;&lt;related-urls&gt;&lt;url&gt;Retrieved from: http://climate-adapt.eea.europa.eu/metadata/case-studies/integrated-management-and-adaptation-strategies-for-cork-harbour-ireland&lt;/url&gt;&lt;/related-urls&gt;&lt;/urls&gt;&lt;/record&gt;&lt;/Cite&gt;&lt;/EndNote&gt;</w:instrText>
            </w:r>
            <w:r w:rsidRPr="00590D24">
              <w:rPr>
                <w:rFonts w:asciiTheme="minorHAnsi" w:hAnsiTheme="minorHAnsi" w:cstheme="minorHAnsi"/>
                <w:szCs w:val="20"/>
              </w:rPr>
              <w:fldChar w:fldCharType="separate"/>
            </w:r>
            <w:r w:rsidRPr="00590D24">
              <w:rPr>
                <w:rFonts w:asciiTheme="minorHAnsi" w:hAnsiTheme="minorHAnsi" w:cstheme="minorHAnsi"/>
                <w:noProof/>
                <w:szCs w:val="20"/>
              </w:rPr>
              <w:t xml:space="preserve">(CLIMATE-ADAPT, Accessed </w:t>
            </w:r>
            <w:r w:rsidR="003E5997">
              <w:rPr>
                <w:rFonts w:asciiTheme="minorHAnsi" w:hAnsiTheme="minorHAnsi" w:cstheme="minorHAnsi"/>
                <w:noProof/>
                <w:szCs w:val="20"/>
                <w:lang w:val="en-GB"/>
              </w:rPr>
              <w:t>i</w:t>
            </w:r>
            <w:r w:rsidRPr="00590D24">
              <w:rPr>
                <w:rFonts w:asciiTheme="minorHAnsi" w:hAnsiTheme="minorHAnsi" w:cstheme="minorHAnsi"/>
                <w:noProof/>
                <w:szCs w:val="20"/>
              </w:rPr>
              <w:t>n Oct</w:t>
            </w:r>
            <w:r>
              <w:rPr>
                <w:rFonts w:asciiTheme="minorHAnsi" w:hAnsiTheme="minorHAnsi" w:cstheme="minorHAnsi"/>
                <w:noProof/>
                <w:szCs w:val="20"/>
                <w:lang w:val="en-GB"/>
              </w:rPr>
              <w:t>ober</w:t>
            </w:r>
            <w:r w:rsidRPr="00590D24">
              <w:rPr>
                <w:rFonts w:asciiTheme="minorHAnsi" w:hAnsiTheme="minorHAnsi" w:cstheme="minorHAnsi"/>
                <w:noProof/>
                <w:szCs w:val="20"/>
              </w:rPr>
              <w:t xml:space="preserve"> 2017e)</w:t>
            </w:r>
            <w:r w:rsidRPr="00590D24">
              <w:rPr>
                <w:rFonts w:asciiTheme="minorHAnsi" w:hAnsiTheme="minorHAnsi" w:cstheme="minorHAnsi"/>
                <w:szCs w:val="20"/>
              </w:rPr>
              <w:fldChar w:fldCharType="end"/>
            </w:r>
          </w:p>
        </w:tc>
      </w:tr>
      <w:tr w:rsidR="004F67C4" w:rsidRPr="009B44CE" w14:paraId="46AEE9DD" w14:textId="77777777" w:rsidTr="00405D31">
        <w:tc>
          <w:tcPr>
            <w:tcW w:w="1800" w:type="dxa"/>
            <w:vMerge w:val="restart"/>
            <w:shd w:val="clear" w:color="auto" w:fill="B8CCE4"/>
            <w:vAlign w:val="center"/>
          </w:tcPr>
          <w:p w14:paraId="522FF846" w14:textId="38610DFA" w:rsidR="004F67C4" w:rsidRPr="000661FF" w:rsidRDefault="004F67C4" w:rsidP="00E110DB">
            <w:pPr>
              <w:spacing w:before="60" w:after="60"/>
              <w:jc w:val="center"/>
              <w:rPr>
                <w:rFonts w:asciiTheme="minorHAnsi" w:hAnsiTheme="minorHAnsi" w:cstheme="minorHAnsi"/>
                <w:b/>
                <w:noProof/>
                <w:szCs w:val="20"/>
              </w:rPr>
            </w:pPr>
            <w:r w:rsidRPr="000661FF">
              <w:rPr>
                <w:rFonts w:asciiTheme="minorHAnsi" w:hAnsiTheme="minorHAnsi" w:cstheme="minorHAnsi"/>
                <w:b/>
                <w:szCs w:val="20"/>
              </w:rPr>
              <w:t>Strengthen adaptation capacity: CCA awareness rising campaigns, education</w:t>
            </w:r>
            <w:r w:rsidRPr="000661FF">
              <w:rPr>
                <w:rFonts w:asciiTheme="minorHAnsi" w:hAnsiTheme="minorHAnsi" w:cstheme="minorHAnsi"/>
                <w:b/>
                <w:szCs w:val="20"/>
                <w:lang w:val="en-GB"/>
              </w:rPr>
              <w:t>,</w:t>
            </w:r>
            <w:r w:rsidRPr="000661FF">
              <w:rPr>
                <w:rFonts w:asciiTheme="minorHAnsi" w:hAnsiTheme="minorHAnsi" w:cstheme="minorHAnsi"/>
                <w:b/>
                <w:szCs w:val="20"/>
              </w:rPr>
              <w:t xml:space="preserve"> and training</w:t>
            </w:r>
          </w:p>
        </w:tc>
        <w:tc>
          <w:tcPr>
            <w:tcW w:w="3240" w:type="dxa"/>
          </w:tcPr>
          <w:p w14:paraId="476BEBA0" w14:textId="77777777" w:rsidR="004F67C4" w:rsidRPr="00590D24" w:rsidRDefault="004F67C4" w:rsidP="004F67C4">
            <w:pPr>
              <w:spacing w:before="40" w:after="40"/>
              <w:jc w:val="both"/>
              <w:rPr>
                <w:rFonts w:asciiTheme="minorHAnsi" w:hAnsiTheme="minorHAnsi" w:cstheme="minorHAnsi"/>
                <w:b/>
                <w:szCs w:val="20"/>
              </w:rPr>
            </w:pPr>
            <w:r w:rsidRPr="00590D24">
              <w:rPr>
                <w:rFonts w:asciiTheme="minorHAnsi" w:hAnsiTheme="minorHAnsi" w:cstheme="minorHAnsi"/>
                <w:b/>
                <w:szCs w:val="20"/>
              </w:rPr>
              <w:t>SWITCH Learning Alliance in Lodz (a stakeholder forum for exchanging ideas, plans</w:t>
            </w:r>
            <w:r>
              <w:rPr>
                <w:rFonts w:asciiTheme="minorHAnsi" w:hAnsiTheme="minorHAnsi" w:cstheme="minorHAnsi"/>
                <w:b/>
                <w:szCs w:val="20"/>
                <w:lang w:val="en-GB"/>
              </w:rPr>
              <w:t>,</w:t>
            </w:r>
            <w:r w:rsidRPr="00590D24">
              <w:rPr>
                <w:rFonts w:asciiTheme="minorHAnsi" w:hAnsiTheme="minorHAnsi" w:cstheme="minorHAnsi"/>
                <w:b/>
                <w:szCs w:val="20"/>
              </w:rPr>
              <w:t xml:space="preserve"> and interests):  </w:t>
            </w:r>
          </w:p>
          <w:p w14:paraId="15546D06" w14:textId="123B2AE0"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hAnsiTheme="minorHAnsi" w:cstheme="minorHAnsi"/>
                <w:szCs w:val="20"/>
              </w:rPr>
              <w:t>€130</w:t>
            </w:r>
            <w:r>
              <w:rPr>
                <w:rFonts w:asciiTheme="minorHAnsi" w:hAnsiTheme="minorHAnsi" w:cstheme="minorHAnsi"/>
                <w:szCs w:val="20"/>
                <w:lang w:val="en-GB"/>
              </w:rPr>
              <w:t>,000</w:t>
            </w:r>
            <w:r w:rsidRPr="00590D24">
              <w:rPr>
                <w:rFonts w:asciiTheme="minorHAnsi" w:hAnsiTheme="minorHAnsi" w:cstheme="minorHAnsi"/>
                <w:szCs w:val="20"/>
              </w:rPr>
              <w:t xml:space="preserve"> was invested in the activities</w:t>
            </w:r>
          </w:p>
        </w:tc>
        <w:tc>
          <w:tcPr>
            <w:tcW w:w="2880" w:type="dxa"/>
          </w:tcPr>
          <w:p w14:paraId="02E88D60" w14:textId="77777777" w:rsidR="004F67C4" w:rsidRPr="00590D24" w:rsidRDefault="004F67C4" w:rsidP="004F67C4">
            <w:pPr>
              <w:spacing w:before="40" w:after="40"/>
              <w:jc w:val="both"/>
              <w:rPr>
                <w:rFonts w:asciiTheme="minorHAnsi" w:hAnsiTheme="minorHAnsi" w:cstheme="minorHAnsi"/>
                <w:szCs w:val="20"/>
              </w:rPr>
            </w:pPr>
            <w:r w:rsidRPr="00590D24">
              <w:rPr>
                <w:rFonts w:asciiTheme="minorHAnsi" w:hAnsiTheme="minorHAnsi" w:cstheme="minorHAnsi"/>
                <w:szCs w:val="20"/>
              </w:rPr>
              <w:t xml:space="preserve">1. The learning </w:t>
            </w:r>
            <w:r>
              <w:rPr>
                <w:rFonts w:asciiTheme="minorHAnsi" w:hAnsiTheme="minorHAnsi" w:cstheme="minorHAnsi"/>
                <w:szCs w:val="20"/>
                <w:lang w:val="en-GB"/>
              </w:rPr>
              <w:t>a</w:t>
            </w:r>
            <w:r w:rsidRPr="00590D24">
              <w:rPr>
                <w:rFonts w:asciiTheme="minorHAnsi" w:hAnsiTheme="minorHAnsi" w:cstheme="minorHAnsi"/>
                <w:szCs w:val="20"/>
              </w:rPr>
              <w:t xml:space="preserve">lliance built and trained a facilitation team, developed a website and communication strategy and hosted several meetings, trainings and workshops on different urban water management issues. Participation in the project helped to marry the technical expertise with the planning in the city and raise awareness of the need to consider green and blue spaces in the city. </w:t>
            </w:r>
          </w:p>
          <w:p w14:paraId="62E73F9E" w14:textId="2E843F9E"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hAnsiTheme="minorHAnsi" w:cstheme="minorHAnsi"/>
                <w:szCs w:val="20"/>
              </w:rPr>
              <w:t xml:space="preserve">2. The </w:t>
            </w:r>
            <w:r>
              <w:rPr>
                <w:rFonts w:asciiTheme="minorHAnsi" w:hAnsiTheme="minorHAnsi" w:cstheme="minorHAnsi"/>
                <w:szCs w:val="20"/>
                <w:lang w:val="en-GB"/>
              </w:rPr>
              <w:t>a</w:t>
            </w:r>
            <w:r w:rsidRPr="00590D24">
              <w:rPr>
                <w:rFonts w:asciiTheme="minorHAnsi" w:hAnsiTheme="minorHAnsi" w:cstheme="minorHAnsi"/>
                <w:szCs w:val="20"/>
              </w:rPr>
              <w:t>lliance undertook a wide range of awareness raising and advocacy activities. These included engaging young people to raise their awareness of environmental issues and to create interest in the city’s hidden rivers. The mass media were also engaged.</w:t>
            </w:r>
            <w:r w:rsidRPr="00590D24">
              <w:rPr>
                <w:rFonts w:asciiTheme="minorHAnsi" w:hAnsiTheme="minorHAnsi" w:cstheme="minorHAnsi"/>
                <w:szCs w:val="20"/>
                <w:lang w:eastAsia="zh-CN"/>
              </w:rPr>
              <w:t xml:space="preserve"> </w:t>
            </w:r>
          </w:p>
        </w:tc>
        <w:tc>
          <w:tcPr>
            <w:tcW w:w="1620" w:type="dxa"/>
          </w:tcPr>
          <w:p w14:paraId="5C807254" w14:textId="58ED1877"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hAnsiTheme="minorHAnsi" w:cstheme="minorHAnsi"/>
                <w:szCs w:val="20"/>
                <w:lang w:eastAsia="zh-CN"/>
              </w:rPr>
              <w:fldChar w:fldCharType="begin"/>
            </w:r>
            <w:r w:rsidRPr="00590D24">
              <w:rPr>
                <w:rFonts w:asciiTheme="minorHAnsi" w:hAnsiTheme="minorHAnsi" w:cstheme="minorHAnsi"/>
                <w:szCs w:val="20"/>
                <w:lang w:eastAsia="zh-CN"/>
              </w:rPr>
              <w:instrText xml:space="preserve"> ADDIN EN.CITE &lt;EndNote&gt;&lt;Cite&gt;&lt;Author&gt;CLIMATE-ADAPT&lt;/Author&gt;&lt;Year&gt;Accessed on Oct 2017&lt;/Year&gt;&lt;RecNum&gt;13&lt;/RecNum&gt;&lt;DisplayText&gt;(CLIMATE-ADAPT, Accessed on Oct 2017i)&lt;/DisplayText&gt;&lt;record&gt;&lt;rec-number&gt;13&lt;/rec-number&gt;&lt;foreign-keys&gt;&lt;key app="EN" db-id="wsradef5t290s8efdrmxewxmzw05exr0adte" timestamp="1508790877"&gt;13&lt;/key&gt;&lt;/foreign-keys&gt;&lt;ref-type name="Web Page"&gt;12&lt;/ref-type&gt;&lt;contributors&gt;&lt;authors&gt;&lt;author&gt;CLIMATE-ADAPT&lt;/author&gt;&lt;/authors&gt;&lt;/contributors&gt;&lt;titles&gt;&lt;title&gt;Urban river restoration: a sustainable strategy for storm-water management in Lodz, Poland (2014)&lt;/title&gt;&lt;/titles&gt;&lt;dates&gt;&lt;year&gt;Accessed on Oct 2017&lt;/year&gt;&lt;/dates&gt;&lt;urls&gt;&lt;related-urls&gt;&lt;url&gt;Retrieved from: http://climate-adapt.eea.europa.eu/metadata/case-studies/urban-river-restoration-a-sustainable-strategy-for-storm-water-management-in-lodz-poland/#adapt_options_anchor&lt;/url&gt;&lt;/related-urls&gt;&lt;/urls&gt;&lt;/record&gt;&lt;/Cite&gt;&lt;/EndNote&gt;</w:instrText>
            </w:r>
            <w:r w:rsidRPr="00590D24">
              <w:rPr>
                <w:rFonts w:asciiTheme="minorHAnsi" w:hAnsiTheme="minorHAnsi" w:cstheme="minorHAnsi"/>
                <w:szCs w:val="20"/>
                <w:lang w:eastAsia="zh-CN"/>
              </w:rPr>
              <w:fldChar w:fldCharType="separate"/>
            </w:r>
            <w:r w:rsidRPr="00590D24">
              <w:rPr>
                <w:rFonts w:asciiTheme="minorHAnsi" w:hAnsiTheme="minorHAnsi" w:cstheme="minorHAnsi"/>
                <w:noProof/>
                <w:szCs w:val="20"/>
                <w:lang w:eastAsia="zh-CN"/>
              </w:rPr>
              <w:t xml:space="preserve">(CLIMATE-ADAPT, Accessed </w:t>
            </w:r>
            <w:r w:rsidR="003E5997">
              <w:rPr>
                <w:rFonts w:asciiTheme="minorHAnsi" w:hAnsiTheme="minorHAnsi" w:cstheme="minorHAnsi"/>
                <w:noProof/>
                <w:szCs w:val="20"/>
                <w:lang w:val="en-GB" w:eastAsia="zh-CN"/>
              </w:rPr>
              <w:t>i</w:t>
            </w:r>
            <w:r w:rsidRPr="00590D24">
              <w:rPr>
                <w:rFonts w:asciiTheme="minorHAnsi" w:hAnsiTheme="minorHAnsi" w:cstheme="minorHAnsi"/>
                <w:noProof/>
                <w:szCs w:val="20"/>
                <w:lang w:eastAsia="zh-CN"/>
              </w:rPr>
              <w:t>n Oct</w:t>
            </w:r>
            <w:r>
              <w:rPr>
                <w:rFonts w:asciiTheme="minorHAnsi" w:hAnsiTheme="minorHAnsi" w:cstheme="minorHAnsi"/>
                <w:noProof/>
                <w:szCs w:val="20"/>
                <w:lang w:val="en-GB" w:eastAsia="zh-CN"/>
              </w:rPr>
              <w:t>ober</w:t>
            </w:r>
            <w:r w:rsidRPr="00590D24">
              <w:rPr>
                <w:rFonts w:asciiTheme="minorHAnsi" w:hAnsiTheme="minorHAnsi" w:cstheme="minorHAnsi"/>
                <w:noProof/>
                <w:szCs w:val="20"/>
                <w:lang w:eastAsia="zh-CN"/>
              </w:rPr>
              <w:t xml:space="preserve"> 2017i)</w:t>
            </w:r>
            <w:r w:rsidRPr="00590D24">
              <w:rPr>
                <w:rFonts w:asciiTheme="minorHAnsi" w:hAnsiTheme="minorHAnsi" w:cstheme="minorHAnsi"/>
                <w:szCs w:val="20"/>
                <w:lang w:eastAsia="zh-CN"/>
              </w:rPr>
              <w:fldChar w:fldCharType="end"/>
            </w:r>
          </w:p>
        </w:tc>
      </w:tr>
      <w:tr w:rsidR="004F67C4" w:rsidRPr="009B44CE" w14:paraId="1B69C34D" w14:textId="77777777" w:rsidTr="00405D31">
        <w:tc>
          <w:tcPr>
            <w:tcW w:w="1800" w:type="dxa"/>
            <w:vMerge/>
            <w:shd w:val="clear" w:color="auto" w:fill="B8CCE4"/>
            <w:vAlign w:val="center"/>
          </w:tcPr>
          <w:p w14:paraId="20476842" w14:textId="77777777" w:rsidR="004F67C4" w:rsidRPr="000661FF" w:rsidRDefault="004F67C4" w:rsidP="00E110DB">
            <w:pPr>
              <w:spacing w:before="60" w:after="60"/>
              <w:jc w:val="center"/>
              <w:rPr>
                <w:rFonts w:asciiTheme="minorHAnsi" w:hAnsiTheme="minorHAnsi" w:cstheme="minorHAnsi"/>
                <w:b/>
                <w:noProof/>
                <w:szCs w:val="20"/>
              </w:rPr>
            </w:pPr>
          </w:p>
        </w:tc>
        <w:tc>
          <w:tcPr>
            <w:tcW w:w="3240" w:type="dxa"/>
          </w:tcPr>
          <w:p w14:paraId="0AAF8681" w14:textId="77777777" w:rsidR="004F67C4" w:rsidRPr="00590D24" w:rsidRDefault="004F67C4" w:rsidP="004F67C4">
            <w:pPr>
              <w:spacing w:before="40" w:after="40"/>
              <w:jc w:val="both"/>
              <w:rPr>
                <w:rFonts w:asciiTheme="minorHAnsi" w:hAnsiTheme="minorHAnsi" w:cstheme="minorHAnsi"/>
                <w:b/>
                <w:szCs w:val="20"/>
              </w:rPr>
            </w:pPr>
            <w:r w:rsidRPr="00590D24">
              <w:rPr>
                <w:rFonts w:asciiTheme="minorHAnsi" w:hAnsiTheme="minorHAnsi" w:cstheme="minorHAnsi"/>
                <w:b/>
                <w:szCs w:val="20"/>
              </w:rPr>
              <w:t>Lee Catchment Flood Risk Assessment and Management Study:</w:t>
            </w:r>
          </w:p>
          <w:p w14:paraId="0AC7C614" w14:textId="77777777" w:rsidR="004F67C4" w:rsidRPr="00590D24" w:rsidRDefault="004F67C4" w:rsidP="004F67C4">
            <w:pPr>
              <w:spacing w:before="40" w:after="40"/>
              <w:jc w:val="both"/>
              <w:rPr>
                <w:rFonts w:asciiTheme="minorHAnsi" w:hAnsiTheme="minorHAnsi" w:cstheme="minorHAnsi"/>
                <w:szCs w:val="20"/>
              </w:rPr>
            </w:pPr>
            <w:r w:rsidRPr="00590D24">
              <w:rPr>
                <w:rFonts w:asciiTheme="minorHAnsi" w:hAnsiTheme="minorHAnsi" w:cstheme="minorHAnsi"/>
                <w:szCs w:val="20"/>
              </w:rPr>
              <w:t xml:space="preserve">Fluvial flood forecasting and warning system, combined with targeted public awareness campaign and individual property protection </w:t>
            </w:r>
          </w:p>
          <w:p w14:paraId="6E777B06" w14:textId="2D069E1F"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hAnsiTheme="minorHAnsi" w:cstheme="minorHAnsi"/>
                <w:szCs w:val="20"/>
              </w:rPr>
              <w:t xml:space="preserve">Costs: </w:t>
            </w:r>
            <w:r>
              <w:rPr>
                <w:rFonts w:asciiTheme="minorHAnsi" w:hAnsiTheme="minorHAnsi" w:cstheme="minorHAnsi"/>
                <w:szCs w:val="20"/>
                <w:lang w:val="en-GB"/>
              </w:rPr>
              <w:t>(</w:t>
            </w:r>
            <w:r w:rsidRPr="00590D24">
              <w:rPr>
                <w:rFonts w:asciiTheme="minorHAnsi" w:hAnsiTheme="minorHAnsi" w:cstheme="minorHAnsi"/>
                <w:szCs w:val="20"/>
                <w:lang w:val="en-GB"/>
              </w:rPr>
              <w:t>1</w:t>
            </w:r>
            <w:r>
              <w:rPr>
                <w:rFonts w:asciiTheme="minorHAnsi" w:hAnsiTheme="minorHAnsi" w:cstheme="minorHAnsi"/>
                <w:szCs w:val="20"/>
                <w:lang w:val="en-GB"/>
              </w:rPr>
              <w:t>)</w:t>
            </w:r>
            <w:r w:rsidRPr="00590D24">
              <w:rPr>
                <w:rFonts w:asciiTheme="minorHAnsi" w:hAnsiTheme="minorHAnsi" w:cstheme="minorHAnsi"/>
                <w:szCs w:val="20"/>
                <w:lang w:val="en-GB"/>
              </w:rPr>
              <w:t xml:space="preserve"> Upper Lee and Lower Lee (2167 properties located within the flood extent of the estimated 1</w:t>
            </w:r>
            <w:r>
              <w:rPr>
                <w:rFonts w:asciiTheme="minorHAnsi" w:hAnsiTheme="minorHAnsi" w:cstheme="minorHAnsi"/>
                <w:szCs w:val="20"/>
                <w:lang w:val="en-GB"/>
              </w:rPr>
              <w:t xml:space="preserve"> percent</w:t>
            </w:r>
            <w:r w:rsidRPr="00590D24">
              <w:rPr>
                <w:rFonts w:asciiTheme="minorHAnsi" w:hAnsiTheme="minorHAnsi" w:cstheme="minorHAnsi"/>
                <w:szCs w:val="20"/>
                <w:lang w:val="en-GB"/>
              </w:rPr>
              <w:t xml:space="preserve"> AEP fluvial event) - </w:t>
            </w:r>
            <w:r w:rsidRPr="00590D24">
              <w:rPr>
                <w:rFonts w:asciiTheme="minorHAnsi" w:hAnsiTheme="minorHAnsi" w:cstheme="minorHAnsi"/>
                <w:szCs w:val="20"/>
              </w:rPr>
              <w:t xml:space="preserve">€11.5 </w:t>
            </w:r>
            <w:r>
              <w:rPr>
                <w:rFonts w:asciiTheme="minorHAnsi" w:hAnsiTheme="minorHAnsi" w:cstheme="minorHAnsi"/>
                <w:szCs w:val="20"/>
                <w:lang w:val="en-GB"/>
              </w:rPr>
              <w:t>million</w:t>
            </w:r>
            <w:r w:rsidRPr="00590D24">
              <w:rPr>
                <w:rFonts w:asciiTheme="minorHAnsi" w:hAnsiTheme="minorHAnsi" w:cstheme="minorHAnsi"/>
                <w:szCs w:val="20"/>
              </w:rPr>
              <w:t xml:space="preserve"> </w:t>
            </w:r>
            <w:r>
              <w:rPr>
                <w:rFonts w:asciiTheme="minorHAnsi" w:hAnsiTheme="minorHAnsi" w:cstheme="minorHAnsi"/>
                <w:szCs w:val="20"/>
                <w:lang w:val="en-GB"/>
              </w:rPr>
              <w:t>(</w:t>
            </w:r>
            <w:r w:rsidRPr="00590D24">
              <w:rPr>
                <w:rFonts w:asciiTheme="minorHAnsi" w:hAnsiTheme="minorHAnsi" w:cstheme="minorHAnsi"/>
                <w:szCs w:val="20"/>
              </w:rPr>
              <w:t>2</w:t>
            </w:r>
            <w:r>
              <w:rPr>
                <w:rFonts w:asciiTheme="minorHAnsi" w:hAnsiTheme="minorHAnsi" w:cstheme="minorHAnsi"/>
                <w:szCs w:val="20"/>
                <w:lang w:val="en-GB"/>
              </w:rPr>
              <w:t>)</w:t>
            </w:r>
            <w:r w:rsidRPr="00590D24">
              <w:rPr>
                <w:rFonts w:asciiTheme="minorHAnsi" w:hAnsiTheme="minorHAnsi" w:cstheme="minorHAnsi"/>
                <w:szCs w:val="20"/>
              </w:rPr>
              <w:t xml:space="preserve"> Owennacurra and </w:t>
            </w:r>
            <w:r w:rsidRPr="00590D24">
              <w:rPr>
                <w:rFonts w:asciiTheme="minorHAnsi" w:hAnsiTheme="minorHAnsi" w:cstheme="minorHAnsi"/>
                <w:szCs w:val="20"/>
              </w:rPr>
              <w:lastRenderedPageBreak/>
              <w:t>Midleton (213 buildings located within the flood extent of the estimated 1</w:t>
            </w:r>
            <w:r>
              <w:rPr>
                <w:rFonts w:asciiTheme="minorHAnsi" w:hAnsiTheme="minorHAnsi" w:cstheme="minorHAnsi"/>
                <w:szCs w:val="20"/>
                <w:lang w:val="en-GB"/>
              </w:rPr>
              <w:t xml:space="preserve"> percent</w:t>
            </w:r>
            <w:r w:rsidRPr="00590D24">
              <w:rPr>
                <w:rFonts w:asciiTheme="minorHAnsi" w:hAnsiTheme="minorHAnsi" w:cstheme="minorHAnsi"/>
                <w:szCs w:val="20"/>
              </w:rPr>
              <w:t xml:space="preserve"> AEP fluvial event) - €1.75</w:t>
            </w:r>
            <w:r>
              <w:rPr>
                <w:rFonts w:asciiTheme="minorHAnsi" w:hAnsiTheme="minorHAnsi" w:cstheme="minorHAnsi"/>
                <w:szCs w:val="20"/>
                <w:lang w:val="en-GB"/>
              </w:rPr>
              <w:t xml:space="preserve"> million</w:t>
            </w:r>
            <w:r w:rsidRPr="00590D24">
              <w:rPr>
                <w:rFonts w:asciiTheme="minorHAnsi" w:hAnsiTheme="minorHAnsi" w:cstheme="minorHAnsi"/>
                <w:szCs w:val="20"/>
              </w:rPr>
              <w:t xml:space="preserve"> </w:t>
            </w:r>
            <w:r>
              <w:rPr>
                <w:rFonts w:asciiTheme="minorHAnsi" w:hAnsiTheme="minorHAnsi" w:cstheme="minorHAnsi"/>
                <w:szCs w:val="20"/>
                <w:lang w:val="en-GB"/>
              </w:rPr>
              <w:t>(</w:t>
            </w:r>
            <w:r w:rsidRPr="00590D24">
              <w:rPr>
                <w:rFonts w:asciiTheme="minorHAnsi" w:hAnsiTheme="minorHAnsi" w:cstheme="minorHAnsi"/>
                <w:szCs w:val="20"/>
              </w:rPr>
              <w:t>3</w:t>
            </w:r>
            <w:r>
              <w:rPr>
                <w:rFonts w:asciiTheme="minorHAnsi" w:hAnsiTheme="minorHAnsi" w:cstheme="minorHAnsi"/>
                <w:szCs w:val="20"/>
                <w:lang w:val="en-GB"/>
              </w:rPr>
              <w:t>)</w:t>
            </w:r>
            <w:r w:rsidRPr="00590D24">
              <w:rPr>
                <w:rFonts w:asciiTheme="minorHAnsi" w:hAnsiTheme="minorHAnsi" w:cstheme="minorHAnsi"/>
                <w:szCs w:val="20"/>
              </w:rPr>
              <w:t xml:space="preserve"> Owenboy and Carrigaline (54 bulidings located within the flood extent of the estimated 1</w:t>
            </w:r>
            <w:r>
              <w:rPr>
                <w:rFonts w:asciiTheme="minorHAnsi" w:hAnsiTheme="minorHAnsi" w:cstheme="minorHAnsi"/>
                <w:szCs w:val="20"/>
                <w:lang w:val="en-GB"/>
              </w:rPr>
              <w:t xml:space="preserve"> percent</w:t>
            </w:r>
            <w:r w:rsidRPr="00590D24">
              <w:rPr>
                <w:rFonts w:asciiTheme="minorHAnsi" w:hAnsiTheme="minorHAnsi" w:cstheme="minorHAnsi"/>
                <w:szCs w:val="20"/>
              </w:rPr>
              <w:t xml:space="preserve"> AEP fluvial event) - €1.0</w:t>
            </w:r>
            <w:r>
              <w:rPr>
                <w:rFonts w:asciiTheme="minorHAnsi" w:hAnsiTheme="minorHAnsi" w:cstheme="minorHAnsi"/>
                <w:szCs w:val="20"/>
                <w:lang w:val="en-GB"/>
              </w:rPr>
              <w:t xml:space="preserve"> million (4)</w:t>
            </w:r>
            <w:r w:rsidRPr="00590D24">
              <w:rPr>
                <w:rFonts w:asciiTheme="minorHAnsi" w:hAnsiTheme="minorHAnsi" w:cstheme="minorHAnsi"/>
                <w:szCs w:val="20"/>
              </w:rPr>
              <w:t xml:space="preserve"> Glashaboy and Glanmire/Sallybrook (34 properties located within the fluvial flood extent of the estimated 1</w:t>
            </w:r>
            <w:r>
              <w:rPr>
                <w:rFonts w:asciiTheme="minorHAnsi" w:hAnsiTheme="minorHAnsi" w:cstheme="minorHAnsi"/>
                <w:szCs w:val="20"/>
                <w:lang w:val="en-GB"/>
              </w:rPr>
              <w:t xml:space="preserve"> percent</w:t>
            </w:r>
            <w:r w:rsidRPr="00590D24">
              <w:rPr>
                <w:rFonts w:asciiTheme="minorHAnsi" w:hAnsiTheme="minorHAnsi" w:cstheme="minorHAnsi"/>
                <w:szCs w:val="20"/>
              </w:rPr>
              <w:t xml:space="preserve"> AEP event) - €0.7</w:t>
            </w:r>
            <w:r>
              <w:rPr>
                <w:rFonts w:asciiTheme="minorHAnsi" w:hAnsiTheme="minorHAnsi" w:cstheme="minorHAnsi"/>
                <w:szCs w:val="20"/>
                <w:lang w:val="en-GB"/>
              </w:rPr>
              <w:t xml:space="preserve"> million.</w:t>
            </w:r>
          </w:p>
        </w:tc>
        <w:tc>
          <w:tcPr>
            <w:tcW w:w="2880" w:type="dxa"/>
          </w:tcPr>
          <w:p w14:paraId="71ECCF38" w14:textId="77777777" w:rsidR="004F67C4" w:rsidRPr="00590D24" w:rsidRDefault="004F67C4" w:rsidP="004F67C4">
            <w:pPr>
              <w:spacing w:before="40" w:after="40"/>
              <w:jc w:val="both"/>
              <w:rPr>
                <w:rFonts w:asciiTheme="minorHAnsi" w:hAnsiTheme="minorHAnsi" w:cstheme="minorHAnsi"/>
                <w:szCs w:val="20"/>
              </w:rPr>
            </w:pPr>
            <w:r w:rsidRPr="00590D24">
              <w:rPr>
                <w:rFonts w:asciiTheme="minorHAnsi" w:hAnsiTheme="minorHAnsi" w:cstheme="minorHAnsi"/>
                <w:szCs w:val="20"/>
                <w:lang w:val="en-GB"/>
              </w:rPr>
              <w:lastRenderedPageBreak/>
              <w:t xml:space="preserve">Upper Lee and Lower Lee – Benefits of option </w:t>
            </w:r>
            <w:r w:rsidRPr="00590D24">
              <w:rPr>
                <w:rFonts w:asciiTheme="minorHAnsi" w:hAnsiTheme="minorHAnsi" w:cstheme="minorHAnsi"/>
                <w:szCs w:val="20"/>
              </w:rPr>
              <w:t xml:space="preserve">€133 </w:t>
            </w:r>
            <w:r>
              <w:rPr>
                <w:rFonts w:asciiTheme="minorHAnsi" w:hAnsiTheme="minorHAnsi" w:cstheme="minorHAnsi"/>
                <w:szCs w:val="20"/>
                <w:lang w:val="en-GB"/>
              </w:rPr>
              <w:t>million</w:t>
            </w:r>
            <w:r w:rsidRPr="00590D24">
              <w:rPr>
                <w:rFonts w:asciiTheme="minorHAnsi" w:hAnsiTheme="minorHAnsi" w:cstheme="minorHAnsi"/>
                <w:szCs w:val="20"/>
              </w:rPr>
              <w:t xml:space="preserve">, </w:t>
            </w:r>
            <w:r w:rsidRPr="00590D24">
              <w:rPr>
                <w:rFonts w:asciiTheme="minorHAnsi" w:hAnsiTheme="minorHAnsi" w:cstheme="minorHAnsi"/>
                <w:b/>
                <w:szCs w:val="20"/>
              </w:rPr>
              <w:t>Benefit Cost Ratio (BCR): 11.6</w:t>
            </w:r>
          </w:p>
          <w:p w14:paraId="24D68DE2" w14:textId="77777777" w:rsidR="004F67C4" w:rsidRPr="00590D24" w:rsidRDefault="004F67C4" w:rsidP="004F67C4">
            <w:pPr>
              <w:spacing w:before="40" w:after="40"/>
              <w:jc w:val="both"/>
              <w:rPr>
                <w:rFonts w:asciiTheme="minorHAnsi" w:hAnsiTheme="minorHAnsi" w:cstheme="minorHAnsi"/>
                <w:szCs w:val="20"/>
              </w:rPr>
            </w:pPr>
            <w:r w:rsidRPr="00590D24">
              <w:rPr>
                <w:rFonts w:asciiTheme="minorHAnsi" w:hAnsiTheme="minorHAnsi" w:cstheme="minorHAnsi"/>
                <w:szCs w:val="20"/>
              </w:rPr>
              <w:t xml:space="preserve">Owennacurra and Midleton - </w:t>
            </w:r>
            <w:r w:rsidRPr="00590D24">
              <w:rPr>
                <w:rFonts w:asciiTheme="minorHAnsi" w:hAnsiTheme="minorHAnsi" w:cstheme="minorHAnsi"/>
                <w:szCs w:val="20"/>
                <w:lang w:val="en-GB"/>
              </w:rPr>
              <w:t xml:space="preserve">Benefits of option </w:t>
            </w:r>
            <w:r w:rsidRPr="00590D24">
              <w:rPr>
                <w:rFonts w:asciiTheme="minorHAnsi" w:hAnsiTheme="minorHAnsi" w:cstheme="minorHAnsi"/>
                <w:szCs w:val="20"/>
              </w:rPr>
              <w:t xml:space="preserve">€25.9 </w:t>
            </w:r>
            <w:r>
              <w:rPr>
                <w:rFonts w:asciiTheme="minorHAnsi" w:hAnsiTheme="minorHAnsi" w:cstheme="minorHAnsi"/>
                <w:szCs w:val="20"/>
                <w:lang w:val="en-GB"/>
              </w:rPr>
              <w:t>million</w:t>
            </w:r>
            <w:r w:rsidRPr="00590D24">
              <w:rPr>
                <w:rFonts w:asciiTheme="minorHAnsi" w:hAnsiTheme="minorHAnsi" w:cstheme="minorHAnsi"/>
                <w:szCs w:val="20"/>
              </w:rPr>
              <w:t xml:space="preserve">, </w:t>
            </w:r>
            <w:r w:rsidRPr="00590D24">
              <w:rPr>
                <w:rFonts w:asciiTheme="minorHAnsi" w:hAnsiTheme="minorHAnsi" w:cstheme="minorHAnsi"/>
                <w:b/>
                <w:szCs w:val="20"/>
              </w:rPr>
              <w:t>BCR: 14.8</w:t>
            </w:r>
          </w:p>
          <w:p w14:paraId="560DD85D" w14:textId="77777777" w:rsidR="004F67C4" w:rsidRPr="00590D24" w:rsidRDefault="004F67C4" w:rsidP="004F67C4">
            <w:pPr>
              <w:spacing w:before="40" w:after="40"/>
              <w:jc w:val="both"/>
              <w:rPr>
                <w:rFonts w:asciiTheme="minorHAnsi" w:hAnsiTheme="minorHAnsi" w:cstheme="minorHAnsi"/>
                <w:szCs w:val="20"/>
              </w:rPr>
            </w:pPr>
            <w:r w:rsidRPr="00590D24">
              <w:rPr>
                <w:rFonts w:asciiTheme="minorHAnsi" w:hAnsiTheme="minorHAnsi" w:cstheme="minorHAnsi"/>
                <w:szCs w:val="20"/>
              </w:rPr>
              <w:t xml:space="preserve">Owenboy and Carrigaline -  </w:t>
            </w:r>
            <w:r w:rsidRPr="00590D24">
              <w:rPr>
                <w:rFonts w:asciiTheme="minorHAnsi" w:hAnsiTheme="minorHAnsi" w:cstheme="minorHAnsi"/>
                <w:szCs w:val="20"/>
                <w:lang w:val="en-GB"/>
              </w:rPr>
              <w:t xml:space="preserve">Benefits of option </w:t>
            </w:r>
            <w:r w:rsidRPr="00590D24">
              <w:rPr>
                <w:rFonts w:asciiTheme="minorHAnsi" w:hAnsiTheme="minorHAnsi" w:cstheme="minorHAnsi"/>
                <w:szCs w:val="20"/>
              </w:rPr>
              <w:t xml:space="preserve">€1.6 </w:t>
            </w:r>
            <w:r>
              <w:rPr>
                <w:rFonts w:asciiTheme="minorHAnsi" w:hAnsiTheme="minorHAnsi" w:cstheme="minorHAnsi"/>
                <w:szCs w:val="20"/>
                <w:lang w:val="en-GB"/>
              </w:rPr>
              <w:t>million</w:t>
            </w:r>
            <w:r w:rsidRPr="00590D24">
              <w:rPr>
                <w:rFonts w:asciiTheme="minorHAnsi" w:hAnsiTheme="minorHAnsi" w:cstheme="minorHAnsi"/>
                <w:szCs w:val="20"/>
              </w:rPr>
              <w:t xml:space="preserve">, </w:t>
            </w:r>
            <w:r w:rsidRPr="00590D24">
              <w:rPr>
                <w:rFonts w:asciiTheme="minorHAnsi" w:hAnsiTheme="minorHAnsi" w:cstheme="minorHAnsi"/>
                <w:b/>
                <w:szCs w:val="20"/>
              </w:rPr>
              <w:t>BCR: 1.6</w:t>
            </w:r>
          </w:p>
          <w:p w14:paraId="78B78738" w14:textId="6C3249A4"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hAnsiTheme="minorHAnsi" w:cstheme="minorHAnsi"/>
                <w:szCs w:val="20"/>
              </w:rPr>
              <w:t>Glashaboy and Glanmire/</w:t>
            </w:r>
            <w:r>
              <w:rPr>
                <w:rFonts w:asciiTheme="minorHAnsi" w:hAnsiTheme="minorHAnsi" w:cstheme="minorHAnsi"/>
                <w:szCs w:val="20"/>
                <w:lang w:val="en-GB"/>
              </w:rPr>
              <w:t xml:space="preserve"> </w:t>
            </w:r>
            <w:r w:rsidRPr="00590D24">
              <w:rPr>
                <w:rFonts w:asciiTheme="minorHAnsi" w:hAnsiTheme="minorHAnsi" w:cstheme="minorHAnsi"/>
                <w:szCs w:val="20"/>
              </w:rPr>
              <w:t xml:space="preserve">Sallybrook - </w:t>
            </w:r>
            <w:r w:rsidRPr="00590D24">
              <w:rPr>
                <w:rFonts w:asciiTheme="minorHAnsi" w:hAnsiTheme="minorHAnsi" w:cstheme="minorHAnsi"/>
                <w:szCs w:val="20"/>
                <w:lang w:val="en-GB"/>
              </w:rPr>
              <w:t xml:space="preserve"> Benefits of option </w:t>
            </w:r>
            <w:r w:rsidRPr="00590D24">
              <w:rPr>
                <w:rFonts w:asciiTheme="minorHAnsi" w:hAnsiTheme="minorHAnsi" w:cstheme="minorHAnsi"/>
                <w:szCs w:val="20"/>
              </w:rPr>
              <w:t>€0.8</w:t>
            </w:r>
            <w:r>
              <w:rPr>
                <w:rFonts w:asciiTheme="minorHAnsi" w:hAnsiTheme="minorHAnsi" w:cstheme="minorHAnsi"/>
                <w:szCs w:val="20"/>
                <w:lang w:val="en-GB"/>
              </w:rPr>
              <w:t xml:space="preserve"> million</w:t>
            </w:r>
            <w:r w:rsidRPr="00590D24">
              <w:rPr>
                <w:rFonts w:asciiTheme="minorHAnsi" w:hAnsiTheme="minorHAnsi" w:cstheme="minorHAnsi"/>
                <w:szCs w:val="20"/>
              </w:rPr>
              <w:t xml:space="preserve">, </w:t>
            </w:r>
            <w:r w:rsidRPr="00590D24">
              <w:rPr>
                <w:rFonts w:asciiTheme="minorHAnsi" w:hAnsiTheme="minorHAnsi" w:cstheme="minorHAnsi"/>
                <w:b/>
                <w:szCs w:val="20"/>
              </w:rPr>
              <w:t>BCR: 1.2</w:t>
            </w:r>
          </w:p>
        </w:tc>
        <w:tc>
          <w:tcPr>
            <w:tcW w:w="1620" w:type="dxa"/>
          </w:tcPr>
          <w:p w14:paraId="33CB5ADE" w14:textId="603FFAF5"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hAnsiTheme="minorHAnsi" w:cstheme="minorHAnsi"/>
                <w:szCs w:val="20"/>
              </w:rPr>
              <w:fldChar w:fldCharType="begin"/>
            </w:r>
            <w:r w:rsidRPr="00590D24">
              <w:rPr>
                <w:rFonts w:asciiTheme="minorHAnsi" w:hAnsiTheme="minorHAnsi" w:cstheme="minorHAnsi"/>
                <w:szCs w:val="20"/>
              </w:rPr>
              <w:instrText xml:space="preserve"> ADDIN EN.CITE &lt;EndNote&gt;&lt;Cite&gt;&lt;Author&gt;OPW&lt;/Author&gt;&lt;Year&gt;2010&lt;/Year&gt;&lt;RecNum&gt;17&lt;/RecNum&gt;&lt;DisplayText&gt;(OPW, 2010)&lt;/DisplayText&gt;&lt;record&gt;&lt;rec-number&gt;17&lt;/rec-number&gt;&lt;foreign-keys&gt;&lt;key app="EN" db-id="wsradef5t290s8efdrmxewxmzw05exr0adte" timestamp="1509240016"&gt;17&lt;/key&gt;&lt;/foreign-keys&gt;&lt;ref-type name="Report"&gt;27&lt;/ref-type&gt;&lt;contributors&gt;&lt;authors&gt;&lt;author&gt;OPW&lt;/author&gt;&lt;/authors&gt;&lt;/contributors&gt;&lt;titles&gt;&lt;title&gt;Lee catchment flood risk assessment and management study (Draft catchment flood risk management plan)&lt;/title&gt;&lt;/titles&gt;&lt;dates&gt;&lt;year&gt;2010&lt;/year&gt;&lt;/dates&gt;&lt;pub-location&gt;Cork&lt;/pub-location&gt;&lt;publisher&gt;Cork City Council and Cork County Council&lt;/publisher&gt;&lt;urls&gt;&lt;related-urls&gt;&lt;url&gt;http://ec.europa.eu/ourcoast/download.cfm?fileID=1424&lt;/url&gt;&lt;/related-urls&gt;&lt;/urls&gt;&lt;/record&gt;&lt;/Cite&gt;&lt;/EndNote&gt;</w:instrText>
            </w:r>
            <w:r w:rsidRPr="00590D24">
              <w:rPr>
                <w:rFonts w:asciiTheme="minorHAnsi" w:hAnsiTheme="minorHAnsi" w:cstheme="minorHAnsi"/>
                <w:szCs w:val="20"/>
              </w:rPr>
              <w:fldChar w:fldCharType="separate"/>
            </w:r>
            <w:r w:rsidRPr="00590D24">
              <w:rPr>
                <w:rFonts w:asciiTheme="minorHAnsi" w:hAnsiTheme="minorHAnsi" w:cstheme="minorHAnsi"/>
                <w:noProof/>
                <w:szCs w:val="20"/>
              </w:rPr>
              <w:t>(OPW 2010)</w:t>
            </w:r>
            <w:r w:rsidRPr="00590D24">
              <w:rPr>
                <w:rFonts w:asciiTheme="minorHAnsi" w:hAnsiTheme="minorHAnsi" w:cstheme="minorHAnsi"/>
                <w:szCs w:val="20"/>
              </w:rPr>
              <w:fldChar w:fldCharType="end"/>
            </w:r>
          </w:p>
        </w:tc>
      </w:tr>
      <w:tr w:rsidR="004F67C4" w:rsidRPr="009B44CE" w14:paraId="33736267" w14:textId="77777777" w:rsidTr="00405D31">
        <w:tc>
          <w:tcPr>
            <w:tcW w:w="1800" w:type="dxa"/>
            <w:vMerge/>
            <w:shd w:val="clear" w:color="auto" w:fill="B8CCE4"/>
            <w:vAlign w:val="center"/>
          </w:tcPr>
          <w:p w14:paraId="7263D1D6" w14:textId="77777777" w:rsidR="004F67C4" w:rsidRPr="000661FF" w:rsidRDefault="004F67C4" w:rsidP="00E110DB">
            <w:pPr>
              <w:spacing w:before="60" w:after="60"/>
              <w:jc w:val="center"/>
              <w:rPr>
                <w:rFonts w:asciiTheme="minorHAnsi" w:hAnsiTheme="minorHAnsi" w:cstheme="minorHAnsi"/>
                <w:b/>
                <w:noProof/>
                <w:szCs w:val="20"/>
              </w:rPr>
            </w:pPr>
          </w:p>
        </w:tc>
        <w:tc>
          <w:tcPr>
            <w:tcW w:w="3240" w:type="dxa"/>
          </w:tcPr>
          <w:p w14:paraId="118B75E1" w14:textId="77777777" w:rsidR="004F67C4" w:rsidRPr="00590D24" w:rsidRDefault="004F67C4" w:rsidP="004F67C4">
            <w:pPr>
              <w:spacing w:before="40" w:after="40"/>
              <w:jc w:val="both"/>
              <w:rPr>
                <w:rFonts w:asciiTheme="minorHAnsi" w:hAnsiTheme="minorHAnsi" w:cstheme="minorHAnsi"/>
                <w:b/>
                <w:szCs w:val="20"/>
              </w:rPr>
            </w:pPr>
            <w:r w:rsidRPr="00590D24">
              <w:rPr>
                <w:rFonts w:asciiTheme="minorHAnsi" w:hAnsiTheme="minorHAnsi" w:cstheme="minorHAnsi"/>
                <w:b/>
                <w:szCs w:val="20"/>
              </w:rPr>
              <w:t>Lee Catchment Flood Risk Assessment and Management Study:</w:t>
            </w:r>
          </w:p>
          <w:p w14:paraId="2E35E94B" w14:textId="77777777" w:rsidR="004F67C4" w:rsidRPr="00590D24" w:rsidRDefault="004F67C4" w:rsidP="004F67C4">
            <w:pPr>
              <w:spacing w:before="40" w:after="40"/>
              <w:jc w:val="both"/>
              <w:rPr>
                <w:rFonts w:asciiTheme="minorHAnsi" w:hAnsiTheme="minorHAnsi" w:cstheme="minorHAnsi"/>
                <w:szCs w:val="20"/>
              </w:rPr>
            </w:pPr>
            <w:r w:rsidRPr="00590D24">
              <w:rPr>
                <w:rFonts w:asciiTheme="minorHAnsi" w:hAnsiTheme="minorHAnsi" w:cstheme="minorHAnsi"/>
                <w:szCs w:val="20"/>
              </w:rPr>
              <w:t>Tidal flood forecasting and warning system, combined with targeted public awareness campaign and individual property protection/flood-proofing</w:t>
            </w:r>
          </w:p>
          <w:p w14:paraId="7A75E47E" w14:textId="6543B0B2"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hAnsiTheme="minorHAnsi" w:cstheme="minorHAnsi"/>
                <w:szCs w:val="20"/>
              </w:rPr>
              <w:t xml:space="preserve">Costs: </w:t>
            </w:r>
            <w:r w:rsidRPr="00590D24">
              <w:rPr>
                <w:rFonts w:asciiTheme="minorHAnsi" w:eastAsia="Times New Roman" w:hAnsiTheme="minorHAnsi" w:cstheme="minorHAnsi"/>
                <w:szCs w:val="20"/>
                <w:lang w:val="en-GB" w:eastAsia="zh-CN"/>
              </w:rPr>
              <w:t xml:space="preserve"> </w:t>
            </w:r>
            <w:r w:rsidRPr="00590D24">
              <w:rPr>
                <w:rFonts w:asciiTheme="minorHAnsi" w:hAnsiTheme="minorHAnsi" w:cstheme="minorHAnsi"/>
                <w:szCs w:val="20"/>
                <w:lang w:val="en-GB"/>
              </w:rPr>
              <w:t>Cork Harbor, Cork City, Glanmire, Little Island, Glounthaune, Midleton, Rostellan, Aghada, Crosshaven, Carrigaline, Monkstown, Passage West, Cobh and Whitegate (2</w:t>
            </w:r>
            <w:r>
              <w:rPr>
                <w:rFonts w:asciiTheme="minorHAnsi" w:hAnsiTheme="minorHAnsi" w:cstheme="minorHAnsi"/>
                <w:szCs w:val="20"/>
                <w:lang w:val="en-GB"/>
              </w:rPr>
              <w:t>,</w:t>
            </w:r>
            <w:r w:rsidRPr="00590D24">
              <w:rPr>
                <w:rFonts w:asciiTheme="minorHAnsi" w:hAnsiTheme="minorHAnsi" w:cstheme="minorHAnsi"/>
                <w:szCs w:val="20"/>
                <w:lang w:val="en-GB"/>
              </w:rPr>
              <w:t>462 buildings located within the flood extent of the estimated 0.5</w:t>
            </w:r>
            <w:r>
              <w:rPr>
                <w:rFonts w:asciiTheme="minorHAnsi" w:hAnsiTheme="minorHAnsi" w:cstheme="minorHAnsi"/>
                <w:szCs w:val="20"/>
                <w:lang w:val="en-GB"/>
              </w:rPr>
              <w:t xml:space="preserve"> percent</w:t>
            </w:r>
            <w:r w:rsidRPr="00590D24">
              <w:rPr>
                <w:rFonts w:asciiTheme="minorHAnsi" w:hAnsiTheme="minorHAnsi" w:cstheme="minorHAnsi"/>
                <w:szCs w:val="20"/>
                <w:lang w:val="en-GB"/>
              </w:rPr>
              <w:t xml:space="preserve"> AEP fluvial event) - </w:t>
            </w:r>
            <w:r w:rsidRPr="00590D24">
              <w:rPr>
                <w:rFonts w:asciiTheme="minorHAnsi" w:hAnsiTheme="minorHAnsi" w:cstheme="minorHAnsi"/>
                <w:szCs w:val="20"/>
              </w:rPr>
              <w:t>€9.7</w:t>
            </w:r>
            <w:r>
              <w:rPr>
                <w:rFonts w:asciiTheme="minorHAnsi" w:hAnsiTheme="minorHAnsi" w:cstheme="minorHAnsi"/>
                <w:szCs w:val="20"/>
                <w:lang w:val="en-GB"/>
              </w:rPr>
              <w:t xml:space="preserve"> million</w:t>
            </w:r>
          </w:p>
        </w:tc>
        <w:tc>
          <w:tcPr>
            <w:tcW w:w="2880" w:type="dxa"/>
          </w:tcPr>
          <w:p w14:paraId="17CBA964" w14:textId="70DE7D52"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hAnsiTheme="minorHAnsi" w:cstheme="minorHAnsi"/>
                <w:szCs w:val="20"/>
                <w:lang w:val="en-GB"/>
              </w:rPr>
              <w:t xml:space="preserve">Cork Harbor, Cork City, Glanmire, Little Island, Glounthaune, Midleton, Rostellan, Aghada, Crosshaven, Carrigaline, Monkstown, Passage West, Cobh and Whitegate - </w:t>
            </w:r>
            <w:r w:rsidRPr="00590D24">
              <w:rPr>
                <w:rFonts w:asciiTheme="minorHAnsi" w:hAnsiTheme="minorHAnsi" w:cstheme="minorHAnsi"/>
                <w:b/>
                <w:szCs w:val="20"/>
                <w:lang w:val="en-GB"/>
              </w:rPr>
              <w:t xml:space="preserve">Benefits of option </w:t>
            </w:r>
            <w:r w:rsidRPr="00590D24">
              <w:rPr>
                <w:rFonts w:asciiTheme="minorHAnsi" w:hAnsiTheme="minorHAnsi" w:cstheme="minorHAnsi"/>
                <w:b/>
                <w:szCs w:val="20"/>
              </w:rPr>
              <w:t xml:space="preserve">€48.5 </w:t>
            </w:r>
            <w:r>
              <w:rPr>
                <w:rFonts w:asciiTheme="minorHAnsi" w:hAnsiTheme="minorHAnsi" w:cstheme="minorHAnsi"/>
                <w:b/>
                <w:szCs w:val="20"/>
                <w:lang w:val="en-GB"/>
              </w:rPr>
              <w:t>million,</w:t>
            </w:r>
            <w:r w:rsidRPr="00590D24">
              <w:rPr>
                <w:rFonts w:asciiTheme="minorHAnsi" w:hAnsiTheme="minorHAnsi" w:cstheme="minorHAnsi"/>
                <w:b/>
                <w:szCs w:val="20"/>
              </w:rPr>
              <w:t xml:space="preserve"> BCR: 5.0</w:t>
            </w:r>
          </w:p>
        </w:tc>
        <w:tc>
          <w:tcPr>
            <w:tcW w:w="1620" w:type="dxa"/>
          </w:tcPr>
          <w:p w14:paraId="7B2E1F4A" w14:textId="227A98C5"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hAnsiTheme="minorHAnsi" w:cstheme="minorHAnsi"/>
                <w:szCs w:val="20"/>
              </w:rPr>
              <w:fldChar w:fldCharType="begin"/>
            </w:r>
            <w:r w:rsidRPr="00590D24">
              <w:rPr>
                <w:rFonts w:asciiTheme="minorHAnsi" w:hAnsiTheme="minorHAnsi" w:cstheme="minorHAnsi"/>
                <w:szCs w:val="20"/>
              </w:rPr>
              <w:instrText xml:space="preserve"> ADDIN EN.CITE &lt;EndNote&gt;&lt;Cite&gt;&lt;Author&gt;OPW&lt;/Author&gt;&lt;Year&gt;2010&lt;/Year&gt;&lt;RecNum&gt;17&lt;/RecNum&gt;&lt;DisplayText&gt;(OPW, 2010)&lt;/DisplayText&gt;&lt;record&gt;&lt;rec-number&gt;17&lt;/rec-number&gt;&lt;foreign-keys&gt;&lt;key app="EN" db-id="wsradef5t290s8efdrmxewxmzw05exr0adte" timestamp="1509240016"&gt;17&lt;/key&gt;&lt;/foreign-keys&gt;&lt;ref-type name="Report"&gt;27&lt;/ref-type&gt;&lt;contributors&gt;&lt;authors&gt;&lt;author&gt;OPW&lt;/author&gt;&lt;/authors&gt;&lt;/contributors&gt;&lt;titles&gt;&lt;title&gt;Lee catchment flood risk assessment and management study (Draft catchment flood risk management plan)&lt;/title&gt;&lt;/titles&gt;&lt;dates&gt;&lt;year&gt;2010&lt;/year&gt;&lt;/dates&gt;&lt;pub-location&gt;Cork&lt;/pub-location&gt;&lt;publisher&gt;Cork City Council and Cork County Council&lt;/publisher&gt;&lt;urls&gt;&lt;related-urls&gt;&lt;url&gt;http://ec.europa.eu/ourcoast/download.cfm?fileID=1424&lt;/url&gt;&lt;/related-urls&gt;&lt;/urls&gt;&lt;/record&gt;&lt;/Cite&gt;&lt;/EndNote&gt;</w:instrText>
            </w:r>
            <w:r w:rsidRPr="00590D24">
              <w:rPr>
                <w:rFonts w:asciiTheme="minorHAnsi" w:hAnsiTheme="minorHAnsi" w:cstheme="minorHAnsi"/>
                <w:szCs w:val="20"/>
              </w:rPr>
              <w:fldChar w:fldCharType="separate"/>
            </w:r>
            <w:r w:rsidRPr="00590D24">
              <w:rPr>
                <w:rFonts w:asciiTheme="minorHAnsi" w:hAnsiTheme="minorHAnsi" w:cstheme="minorHAnsi"/>
                <w:noProof/>
                <w:szCs w:val="20"/>
              </w:rPr>
              <w:t>(OPW 2010)</w:t>
            </w:r>
            <w:r w:rsidRPr="00590D24">
              <w:rPr>
                <w:rFonts w:asciiTheme="minorHAnsi" w:hAnsiTheme="minorHAnsi" w:cstheme="minorHAnsi"/>
                <w:szCs w:val="20"/>
              </w:rPr>
              <w:fldChar w:fldCharType="end"/>
            </w:r>
          </w:p>
        </w:tc>
      </w:tr>
      <w:tr w:rsidR="004F67C4" w:rsidRPr="009B44CE" w14:paraId="1F61A3D2" w14:textId="77777777" w:rsidTr="00405D31">
        <w:tc>
          <w:tcPr>
            <w:tcW w:w="1800" w:type="dxa"/>
            <w:vMerge/>
            <w:shd w:val="clear" w:color="auto" w:fill="B8CCE4"/>
            <w:vAlign w:val="center"/>
          </w:tcPr>
          <w:p w14:paraId="0AA65075" w14:textId="77777777" w:rsidR="004F67C4" w:rsidRPr="000661FF" w:rsidRDefault="004F67C4" w:rsidP="00E110DB">
            <w:pPr>
              <w:spacing w:before="60" w:after="60"/>
              <w:jc w:val="center"/>
              <w:rPr>
                <w:rFonts w:asciiTheme="minorHAnsi" w:hAnsiTheme="minorHAnsi" w:cstheme="minorHAnsi"/>
                <w:b/>
                <w:noProof/>
                <w:szCs w:val="20"/>
              </w:rPr>
            </w:pPr>
          </w:p>
        </w:tc>
        <w:tc>
          <w:tcPr>
            <w:tcW w:w="3240" w:type="dxa"/>
          </w:tcPr>
          <w:p w14:paraId="54437949" w14:textId="77777777" w:rsidR="004F67C4" w:rsidRPr="00590D24" w:rsidRDefault="004F67C4" w:rsidP="004F67C4">
            <w:pPr>
              <w:spacing w:before="40" w:after="40"/>
              <w:jc w:val="both"/>
              <w:rPr>
                <w:rFonts w:asciiTheme="minorHAnsi" w:hAnsiTheme="minorHAnsi" w:cstheme="minorHAnsi"/>
                <w:b/>
                <w:szCs w:val="20"/>
                <w:lang w:val="en-GB"/>
              </w:rPr>
            </w:pPr>
            <w:r w:rsidRPr="00590D24">
              <w:rPr>
                <w:rFonts w:asciiTheme="minorHAnsi" w:hAnsiTheme="minorHAnsi" w:cstheme="minorHAnsi"/>
                <w:b/>
                <w:szCs w:val="20"/>
                <w:lang w:val="en-GB"/>
              </w:rPr>
              <w:t xml:space="preserve">Financial Institutions: preparing the market for adapting to climate change – Climabiz: </w:t>
            </w:r>
          </w:p>
          <w:p w14:paraId="3B90B671" w14:textId="77777777" w:rsidR="004F67C4" w:rsidRPr="00590D24" w:rsidRDefault="004F67C4" w:rsidP="004F67C4">
            <w:pPr>
              <w:spacing w:before="40" w:after="40"/>
              <w:jc w:val="both"/>
              <w:rPr>
                <w:rFonts w:asciiTheme="minorHAnsi" w:hAnsiTheme="minorHAnsi" w:cstheme="minorHAnsi"/>
                <w:szCs w:val="20"/>
                <w:lang w:val="en-GB"/>
              </w:rPr>
            </w:pPr>
            <w:r w:rsidRPr="00590D24">
              <w:rPr>
                <w:rFonts w:asciiTheme="minorHAnsi" w:hAnsiTheme="minorHAnsi" w:cstheme="minorHAnsi"/>
                <w:szCs w:val="20"/>
                <w:lang w:val="en-GB"/>
              </w:rPr>
              <w:t>1.</w:t>
            </w:r>
            <w:r w:rsidRPr="00590D24">
              <w:rPr>
                <w:rFonts w:asciiTheme="minorHAnsi" w:hAnsiTheme="minorHAnsi" w:cstheme="minorHAnsi"/>
                <w:szCs w:val="20"/>
                <w:shd w:val="clear" w:color="auto" w:fill="FFFFFF"/>
              </w:rPr>
              <w:t xml:space="preserve"> </w:t>
            </w:r>
            <w:r>
              <w:rPr>
                <w:rFonts w:asciiTheme="minorHAnsi" w:hAnsiTheme="minorHAnsi" w:cstheme="minorHAnsi"/>
                <w:szCs w:val="20"/>
                <w:shd w:val="clear" w:color="auto" w:fill="FFFFFF"/>
                <w:lang w:val="en-GB"/>
              </w:rPr>
              <w:t>D</w:t>
            </w:r>
            <w:r w:rsidRPr="00590D24">
              <w:rPr>
                <w:rFonts w:asciiTheme="minorHAnsi" w:hAnsiTheme="minorHAnsi" w:cstheme="minorHAnsi"/>
                <w:szCs w:val="20"/>
              </w:rPr>
              <w:t>evelop the Climate Risk Management Model to provide integrated solutions, suggesting interventions that enhance businesses’ adaptability to new climatic conditions and reduce their carbon footprint.</w:t>
            </w:r>
          </w:p>
          <w:p w14:paraId="39B3ED7C" w14:textId="77777777" w:rsidR="004F67C4" w:rsidRPr="00590D24" w:rsidRDefault="004F67C4" w:rsidP="004F67C4">
            <w:pPr>
              <w:spacing w:before="40" w:after="40"/>
              <w:jc w:val="both"/>
              <w:rPr>
                <w:rFonts w:asciiTheme="minorHAnsi" w:hAnsiTheme="minorHAnsi" w:cstheme="minorHAnsi"/>
                <w:szCs w:val="20"/>
                <w:lang w:val="en-GB"/>
              </w:rPr>
            </w:pPr>
            <w:r w:rsidRPr="00590D24">
              <w:rPr>
                <w:rFonts w:asciiTheme="minorHAnsi" w:hAnsiTheme="minorHAnsi" w:cstheme="minorHAnsi"/>
                <w:szCs w:val="20"/>
              </w:rPr>
              <w:t xml:space="preserve">2. Within the framework of the Climabiz project, three e-learning </w:t>
            </w:r>
            <w:r>
              <w:rPr>
                <w:rFonts w:asciiTheme="minorHAnsi" w:hAnsiTheme="minorHAnsi" w:cstheme="minorHAnsi"/>
                <w:szCs w:val="20"/>
              </w:rPr>
              <w:t>Program</w:t>
            </w:r>
            <w:r w:rsidRPr="00590D24">
              <w:rPr>
                <w:rFonts w:asciiTheme="minorHAnsi" w:hAnsiTheme="minorHAnsi" w:cstheme="minorHAnsi"/>
                <w:szCs w:val="20"/>
              </w:rPr>
              <w:t>s were completed. </w:t>
            </w:r>
          </w:p>
          <w:p w14:paraId="46AA7F1F" w14:textId="77777777" w:rsidR="004F67C4" w:rsidRPr="00590D24" w:rsidRDefault="004F67C4" w:rsidP="004F67C4">
            <w:pPr>
              <w:spacing w:before="40" w:after="40"/>
              <w:jc w:val="both"/>
              <w:rPr>
                <w:rFonts w:asciiTheme="minorHAnsi" w:hAnsiTheme="minorHAnsi" w:cstheme="minorHAnsi"/>
                <w:szCs w:val="20"/>
              </w:rPr>
            </w:pPr>
            <w:r w:rsidRPr="00590D24">
              <w:rPr>
                <w:rFonts w:asciiTheme="minorHAnsi" w:hAnsiTheme="minorHAnsi" w:cstheme="minorHAnsi"/>
                <w:szCs w:val="20"/>
              </w:rPr>
              <w:t>3. A total of 68 small business officers, located at 68 different branches all around Greece, were trained on how to use the CRMM and how to communicate the results to clients. </w:t>
            </w:r>
          </w:p>
          <w:p w14:paraId="29695F50" w14:textId="15DB9045"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hAnsiTheme="minorHAnsi" w:cstheme="minorHAnsi"/>
                <w:b/>
                <w:szCs w:val="20"/>
                <w:lang w:val="en-GB"/>
              </w:rPr>
              <w:t>Total cost at the end of the project was € 1.683.141</w:t>
            </w:r>
          </w:p>
        </w:tc>
        <w:tc>
          <w:tcPr>
            <w:tcW w:w="2880" w:type="dxa"/>
          </w:tcPr>
          <w:p w14:paraId="233A6FE6" w14:textId="77777777" w:rsidR="004F67C4" w:rsidRPr="00590D24" w:rsidRDefault="004F67C4" w:rsidP="004F67C4">
            <w:pPr>
              <w:spacing w:before="40" w:after="40"/>
              <w:jc w:val="both"/>
              <w:rPr>
                <w:rFonts w:asciiTheme="minorHAnsi" w:hAnsiTheme="minorHAnsi" w:cstheme="minorHAnsi"/>
                <w:szCs w:val="20"/>
                <w:lang w:val="en-GB"/>
              </w:rPr>
            </w:pPr>
            <w:r w:rsidRPr="00590D24">
              <w:rPr>
                <w:rFonts w:asciiTheme="minorHAnsi" w:hAnsiTheme="minorHAnsi" w:cstheme="minorHAnsi"/>
                <w:szCs w:val="20"/>
                <w:lang w:val="en-GB"/>
              </w:rPr>
              <w:t xml:space="preserve">1. Climate risk estimation allows an assessment of climate risks in relation to the other financial risks, to enable climate risk to be integrated in a general risk management strategy for the financial sector. </w:t>
            </w:r>
          </w:p>
          <w:p w14:paraId="13E39350" w14:textId="3F00B359" w:rsidR="004F67C4" w:rsidRPr="00590D24" w:rsidRDefault="004F67C4" w:rsidP="004F67C4">
            <w:pPr>
              <w:spacing w:before="40" w:after="40"/>
              <w:jc w:val="both"/>
              <w:rPr>
                <w:rFonts w:asciiTheme="minorHAnsi" w:hAnsiTheme="minorHAnsi" w:cstheme="minorHAnsi"/>
                <w:szCs w:val="20"/>
                <w:lang w:val="en-GB"/>
              </w:rPr>
            </w:pPr>
            <w:r w:rsidRPr="00590D24">
              <w:rPr>
                <w:rFonts w:asciiTheme="minorHAnsi" w:hAnsiTheme="minorHAnsi" w:cstheme="minorHAnsi"/>
                <w:szCs w:val="20"/>
                <w:lang w:val="en-GB"/>
              </w:rPr>
              <w:t>2. A total of 677 clients from several economic sectors responded to</w:t>
            </w:r>
            <w:r>
              <w:rPr>
                <w:rFonts w:asciiTheme="minorHAnsi" w:hAnsiTheme="minorHAnsi" w:cstheme="minorHAnsi"/>
                <w:szCs w:val="20"/>
                <w:lang w:val="en-GB"/>
              </w:rPr>
              <w:t xml:space="preserve"> the</w:t>
            </w:r>
            <w:r w:rsidRPr="00590D24">
              <w:rPr>
                <w:rFonts w:asciiTheme="minorHAnsi" w:hAnsiTheme="minorHAnsi" w:cstheme="minorHAnsi"/>
                <w:szCs w:val="20"/>
                <w:lang w:val="en-GB"/>
              </w:rPr>
              <w:t xml:space="preserve"> Piraeus Bank campaign on climate adaptation solutions. A pilot exercise on the adoption of </w:t>
            </w:r>
            <w:r w:rsidR="00E460FB" w:rsidRPr="00590D24">
              <w:rPr>
                <w:rFonts w:asciiTheme="minorHAnsi" w:hAnsiTheme="minorHAnsi" w:cstheme="minorHAnsi"/>
                <w:szCs w:val="20"/>
                <w:lang w:val="en-GB"/>
              </w:rPr>
              <w:t>most of</w:t>
            </w:r>
            <w:r w:rsidRPr="00590D24">
              <w:rPr>
                <w:rFonts w:asciiTheme="minorHAnsi" w:hAnsiTheme="minorHAnsi" w:cstheme="minorHAnsi"/>
                <w:szCs w:val="20"/>
                <w:lang w:val="en-GB"/>
              </w:rPr>
              <w:t xml:space="preserve"> the climate mitigation measures by hotels taking part in the pilot indicated that a risk reduction of 22</w:t>
            </w:r>
            <w:r>
              <w:rPr>
                <w:rFonts w:asciiTheme="minorHAnsi" w:hAnsiTheme="minorHAnsi" w:cstheme="minorHAnsi"/>
                <w:szCs w:val="20"/>
                <w:lang w:val="en-GB"/>
              </w:rPr>
              <w:t xml:space="preserve"> percent</w:t>
            </w:r>
            <w:r w:rsidRPr="00590D24">
              <w:rPr>
                <w:rFonts w:asciiTheme="minorHAnsi" w:hAnsiTheme="minorHAnsi" w:cstheme="minorHAnsi"/>
                <w:szCs w:val="20"/>
                <w:lang w:val="en-GB"/>
              </w:rPr>
              <w:t xml:space="preserve"> per year and a carbon reduction of 70</w:t>
            </w:r>
            <w:r>
              <w:rPr>
                <w:rFonts w:asciiTheme="minorHAnsi" w:hAnsiTheme="minorHAnsi" w:cstheme="minorHAnsi"/>
                <w:szCs w:val="20"/>
                <w:lang w:val="en-GB"/>
              </w:rPr>
              <w:t xml:space="preserve"> percent</w:t>
            </w:r>
            <w:r w:rsidRPr="00590D24">
              <w:rPr>
                <w:rFonts w:asciiTheme="minorHAnsi" w:hAnsiTheme="minorHAnsi" w:cstheme="minorHAnsi"/>
                <w:szCs w:val="20"/>
                <w:lang w:val="en-GB"/>
              </w:rPr>
              <w:t xml:space="preserve"> per year are possible in a cost-benefit manner.</w:t>
            </w:r>
          </w:p>
          <w:p w14:paraId="4A7A4C7D" w14:textId="1C9725DA"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hAnsiTheme="minorHAnsi" w:cstheme="minorHAnsi"/>
                <w:szCs w:val="20"/>
                <w:lang w:val="en-GB"/>
              </w:rPr>
              <w:t xml:space="preserve">3. The Climabiz project enhanced Piraeus Bank’s effort in low carbon investments. During 2012 Piraeus Bank increased its green credit limits </w:t>
            </w:r>
            <w:r w:rsidRPr="00590D24">
              <w:rPr>
                <w:rFonts w:asciiTheme="minorHAnsi" w:hAnsiTheme="minorHAnsi" w:cstheme="minorHAnsi"/>
                <w:szCs w:val="20"/>
                <w:lang w:val="en-GB"/>
              </w:rPr>
              <w:lastRenderedPageBreak/>
              <w:t>and balances by 26</w:t>
            </w:r>
            <w:r>
              <w:rPr>
                <w:rFonts w:asciiTheme="minorHAnsi" w:hAnsiTheme="minorHAnsi" w:cstheme="minorHAnsi"/>
                <w:szCs w:val="20"/>
                <w:lang w:val="en-GB"/>
              </w:rPr>
              <w:t xml:space="preserve"> percent</w:t>
            </w:r>
            <w:r w:rsidRPr="00590D24">
              <w:rPr>
                <w:rFonts w:asciiTheme="minorHAnsi" w:hAnsiTheme="minorHAnsi" w:cstheme="minorHAnsi"/>
                <w:szCs w:val="20"/>
                <w:lang w:val="en-GB"/>
              </w:rPr>
              <w:t xml:space="preserve"> from the year </w:t>
            </w:r>
            <w:r>
              <w:rPr>
                <w:rFonts w:asciiTheme="minorHAnsi" w:hAnsiTheme="minorHAnsi" w:cstheme="minorHAnsi"/>
                <w:szCs w:val="20"/>
                <w:lang w:val="en-GB"/>
              </w:rPr>
              <w:t>before</w:t>
            </w:r>
            <w:r w:rsidRPr="00590D24">
              <w:rPr>
                <w:rFonts w:asciiTheme="minorHAnsi" w:hAnsiTheme="minorHAnsi" w:cstheme="minorHAnsi"/>
                <w:szCs w:val="20"/>
                <w:lang w:val="en-GB"/>
              </w:rPr>
              <w:t xml:space="preserve"> €1</w:t>
            </w:r>
            <w:r>
              <w:rPr>
                <w:rFonts w:asciiTheme="minorHAnsi" w:hAnsiTheme="minorHAnsi" w:cstheme="minorHAnsi"/>
                <w:szCs w:val="20"/>
                <w:lang w:val="en-GB"/>
              </w:rPr>
              <w:t>.</w:t>
            </w:r>
            <w:r w:rsidRPr="00590D24">
              <w:rPr>
                <w:rFonts w:asciiTheme="minorHAnsi" w:hAnsiTheme="minorHAnsi" w:cstheme="minorHAnsi"/>
                <w:szCs w:val="20"/>
                <w:lang w:val="en-GB"/>
              </w:rPr>
              <w:t xml:space="preserve">3 billion and €861 million, respectively. </w:t>
            </w:r>
          </w:p>
        </w:tc>
        <w:tc>
          <w:tcPr>
            <w:tcW w:w="1620" w:type="dxa"/>
          </w:tcPr>
          <w:p w14:paraId="50D53BBD" w14:textId="6D93E21A"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hAnsiTheme="minorHAnsi" w:cstheme="minorHAnsi"/>
                <w:szCs w:val="20"/>
                <w:lang w:val="en-GB"/>
              </w:rPr>
              <w:lastRenderedPageBreak/>
              <w:fldChar w:fldCharType="begin"/>
            </w:r>
            <w:r w:rsidRPr="00590D24">
              <w:rPr>
                <w:rFonts w:asciiTheme="minorHAnsi" w:hAnsiTheme="minorHAnsi" w:cstheme="minorHAnsi"/>
                <w:szCs w:val="20"/>
                <w:lang w:val="en-GB"/>
              </w:rPr>
              <w:instrText xml:space="preserve"> ADDIN EN.CITE &lt;EndNote&gt;&lt;Cite&gt;&lt;Author&gt;CLIMATE-ADAPT&lt;/Author&gt;&lt;Year&gt;Accessed on Oct 2017&lt;/Year&gt;&lt;RecNum&gt;21&lt;/RecNum&gt;&lt;DisplayText&gt;(CLIMATE-ADAPT, Accessed on Oct 2017c)&lt;/DisplayText&gt;&lt;record&gt;&lt;rec-number&gt;21&lt;/rec-number&gt;&lt;foreign-keys&gt;&lt;key app="EN" db-id="wsradef5t290s8efdrmxewxmzw05exr0adte" timestamp="1509342198"&gt;21&lt;/key&gt;&lt;/foreign-keys&gt;&lt;ref-type name="Report"&gt;27&lt;/ref-type&gt;&lt;contributors&gt;&lt;authors&gt;&lt;author&gt;CLIMATE-ADAPT&lt;/author&gt;&lt;/authors&gt;&lt;/contributors&gt;&lt;titles&gt;&lt;title&gt;Financial Institutions: preparing the market for adapting to climate change – Climabiz (2014)&lt;/title&gt;&lt;/titles&gt;&lt;dates&gt;&lt;year&gt;Accessed on Oct 2017&lt;/year&gt;&lt;/dates&gt;&lt;urls&gt;&lt;related-urls&gt;&lt;url&gt;Retrieved from: http://climate-adapt.eea.europa.eu/metadata/case-studies/financial-institutions-preparing-the-market-for-adapting-to-climate-change-2013-climabiz/#cost_benefit_anchor&lt;/url&gt;&lt;/related-urls&gt;&lt;/urls&gt;&lt;/record&gt;&lt;/Cite&gt;&lt;/EndNote&gt;</w:instrText>
            </w:r>
            <w:r w:rsidRPr="00590D24">
              <w:rPr>
                <w:rFonts w:asciiTheme="minorHAnsi" w:hAnsiTheme="minorHAnsi" w:cstheme="minorHAnsi"/>
                <w:szCs w:val="20"/>
                <w:lang w:val="en-GB"/>
              </w:rPr>
              <w:fldChar w:fldCharType="separate"/>
            </w:r>
            <w:r w:rsidRPr="00590D24">
              <w:rPr>
                <w:rFonts w:asciiTheme="minorHAnsi" w:hAnsiTheme="minorHAnsi" w:cstheme="minorHAnsi"/>
                <w:noProof/>
                <w:szCs w:val="20"/>
                <w:lang w:val="en-GB"/>
              </w:rPr>
              <w:t>(CLIMATE-ADAPT, Accessed on Oct</w:t>
            </w:r>
            <w:r>
              <w:rPr>
                <w:rFonts w:asciiTheme="minorHAnsi" w:hAnsiTheme="minorHAnsi" w:cstheme="minorHAnsi"/>
                <w:noProof/>
                <w:szCs w:val="20"/>
                <w:lang w:val="en-GB"/>
              </w:rPr>
              <w:t>ober</w:t>
            </w:r>
            <w:r w:rsidRPr="00590D24">
              <w:rPr>
                <w:rFonts w:asciiTheme="minorHAnsi" w:hAnsiTheme="minorHAnsi" w:cstheme="minorHAnsi"/>
                <w:noProof/>
                <w:szCs w:val="20"/>
                <w:lang w:val="en-GB"/>
              </w:rPr>
              <w:t xml:space="preserve"> 2017c)</w:t>
            </w:r>
            <w:r w:rsidRPr="00590D24">
              <w:rPr>
                <w:rFonts w:asciiTheme="minorHAnsi" w:hAnsiTheme="minorHAnsi" w:cstheme="minorHAnsi"/>
                <w:szCs w:val="20"/>
                <w:lang w:val="en-GB"/>
              </w:rPr>
              <w:fldChar w:fldCharType="end"/>
            </w:r>
          </w:p>
        </w:tc>
      </w:tr>
      <w:tr w:rsidR="004F67C4" w:rsidRPr="009B44CE" w14:paraId="5E29BF6B" w14:textId="77777777" w:rsidTr="00405D31">
        <w:tc>
          <w:tcPr>
            <w:tcW w:w="1800" w:type="dxa"/>
            <w:shd w:val="clear" w:color="auto" w:fill="B8CCE4"/>
            <w:vAlign w:val="center"/>
          </w:tcPr>
          <w:p w14:paraId="052A668D" w14:textId="00AC7E0D" w:rsidR="004F67C4" w:rsidRPr="000661FF" w:rsidRDefault="004F67C4" w:rsidP="00E110DB">
            <w:pPr>
              <w:spacing w:before="60" w:after="60"/>
              <w:jc w:val="center"/>
              <w:rPr>
                <w:rFonts w:asciiTheme="minorHAnsi" w:hAnsiTheme="minorHAnsi" w:cstheme="minorHAnsi"/>
                <w:b/>
                <w:noProof/>
                <w:szCs w:val="20"/>
              </w:rPr>
            </w:pPr>
            <w:r w:rsidRPr="000661FF">
              <w:rPr>
                <w:rFonts w:asciiTheme="minorHAnsi" w:hAnsiTheme="minorHAnsi" w:cstheme="minorHAnsi"/>
                <w:b/>
                <w:szCs w:val="20"/>
              </w:rPr>
              <w:lastRenderedPageBreak/>
              <w:t>Establish dynamic publicly available GIS database supporting climate change decision making</w:t>
            </w:r>
          </w:p>
        </w:tc>
        <w:tc>
          <w:tcPr>
            <w:tcW w:w="3240" w:type="dxa"/>
          </w:tcPr>
          <w:p w14:paraId="46ACD057" w14:textId="77777777" w:rsidR="004F67C4" w:rsidRPr="009B44CE" w:rsidRDefault="004F67C4" w:rsidP="004F67C4">
            <w:pPr>
              <w:spacing w:before="40" w:after="40"/>
              <w:jc w:val="both"/>
              <w:rPr>
                <w:rFonts w:asciiTheme="minorHAnsi" w:hAnsiTheme="minorHAnsi" w:cstheme="minorHAnsi"/>
                <w:noProof/>
                <w:szCs w:val="20"/>
              </w:rPr>
            </w:pPr>
          </w:p>
        </w:tc>
        <w:tc>
          <w:tcPr>
            <w:tcW w:w="2880" w:type="dxa"/>
          </w:tcPr>
          <w:p w14:paraId="6EC17E62" w14:textId="77777777" w:rsidR="004F67C4" w:rsidRPr="009B44CE" w:rsidRDefault="004F67C4" w:rsidP="004F67C4">
            <w:pPr>
              <w:spacing w:before="40" w:after="40"/>
              <w:jc w:val="both"/>
              <w:rPr>
                <w:rFonts w:asciiTheme="minorHAnsi" w:hAnsiTheme="minorHAnsi" w:cstheme="minorHAnsi"/>
                <w:noProof/>
                <w:szCs w:val="20"/>
              </w:rPr>
            </w:pPr>
          </w:p>
        </w:tc>
        <w:tc>
          <w:tcPr>
            <w:tcW w:w="1620" w:type="dxa"/>
          </w:tcPr>
          <w:p w14:paraId="101A5B35" w14:textId="77777777" w:rsidR="004F67C4" w:rsidRPr="009B44CE" w:rsidRDefault="004F67C4" w:rsidP="004F67C4">
            <w:pPr>
              <w:spacing w:before="40" w:after="40"/>
              <w:jc w:val="both"/>
              <w:rPr>
                <w:rFonts w:asciiTheme="minorHAnsi" w:hAnsiTheme="minorHAnsi" w:cstheme="minorHAnsi"/>
                <w:noProof/>
                <w:szCs w:val="20"/>
              </w:rPr>
            </w:pPr>
          </w:p>
        </w:tc>
      </w:tr>
      <w:tr w:rsidR="004F67C4" w:rsidRPr="009B44CE" w14:paraId="5F7D0FFA" w14:textId="77777777" w:rsidTr="00405D31">
        <w:tc>
          <w:tcPr>
            <w:tcW w:w="1800" w:type="dxa"/>
            <w:shd w:val="clear" w:color="auto" w:fill="B8CCE4"/>
            <w:vAlign w:val="center"/>
          </w:tcPr>
          <w:p w14:paraId="647098EB" w14:textId="34DBE00C" w:rsidR="004F67C4" w:rsidRPr="000661FF" w:rsidRDefault="004F67C4" w:rsidP="00E110DB">
            <w:pPr>
              <w:spacing w:before="60" w:after="60"/>
              <w:jc w:val="center"/>
              <w:rPr>
                <w:rFonts w:asciiTheme="minorHAnsi" w:hAnsiTheme="minorHAnsi" w:cstheme="minorHAnsi"/>
                <w:b/>
                <w:noProof/>
                <w:szCs w:val="20"/>
              </w:rPr>
            </w:pPr>
            <w:r w:rsidRPr="000661FF">
              <w:rPr>
                <w:rFonts w:asciiTheme="minorHAnsi" w:hAnsiTheme="minorHAnsi" w:cstheme="minorHAnsi"/>
                <w:b/>
                <w:szCs w:val="20"/>
              </w:rPr>
              <w:t>Upgrade and extend the monitoring network of the water resources, the water infrastructure and use</w:t>
            </w:r>
          </w:p>
        </w:tc>
        <w:tc>
          <w:tcPr>
            <w:tcW w:w="3240" w:type="dxa"/>
          </w:tcPr>
          <w:p w14:paraId="101C2F11" w14:textId="6BDB5B8F" w:rsidR="004F67C4" w:rsidRPr="00405D31" w:rsidRDefault="004F67C4" w:rsidP="004F67C4">
            <w:pPr>
              <w:spacing w:before="40" w:after="40"/>
              <w:jc w:val="both"/>
              <w:rPr>
                <w:rFonts w:asciiTheme="minorHAnsi" w:hAnsiTheme="minorHAnsi" w:cstheme="minorHAnsi"/>
                <w:b/>
                <w:szCs w:val="20"/>
                <w:lang w:val="en-GB"/>
              </w:rPr>
            </w:pPr>
            <w:r w:rsidRPr="00590D24">
              <w:rPr>
                <w:rFonts w:asciiTheme="minorHAnsi" w:hAnsiTheme="minorHAnsi" w:cstheme="minorHAnsi"/>
                <w:b/>
                <w:szCs w:val="20"/>
                <w:lang w:val="en-GB"/>
              </w:rPr>
              <w:t xml:space="preserve">Private investment in a leakage monitoring program to cope with water scarcity in Lisbon: </w:t>
            </w:r>
            <w:r w:rsidRPr="00590D24">
              <w:rPr>
                <w:rFonts w:asciiTheme="minorHAnsi" w:hAnsiTheme="minorHAnsi" w:cstheme="minorHAnsi"/>
                <w:szCs w:val="20"/>
                <w:shd w:val="clear" w:color="auto" w:fill="FFFFFF"/>
              </w:rPr>
              <w:t xml:space="preserve"> </w:t>
            </w:r>
            <w:r w:rsidRPr="00590D24">
              <w:rPr>
                <w:rFonts w:asciiTheme="minorHAnsi" w:hAnsiTheme="minorHAnsi" w:cstheme="minorHAnsi"/>
                <w:szCs w:val="20"/>
              </w:rPr>
              <w:t xml:space="preserve">The leakage monitoring system helps identify and locate any water leakages in the distribution network. After the location of the leak is identified, specialized technicians, known as leak detection mechanics, are sent out to carry out field-based leak detection and repair the problem. </w:t>
            </w:r>
          </w:p>
          <w:p w14:paraId="24465341" w14:textId="77777777" w:rsidR="004F67C4" w:rsidRPr="00590D24" w:rsidRDefault="004F67C4" w:rsidP="004F67C4">
            <w:pPr>
              <w:spacing w:before="40" w:after="40"/>
              <w:jc w:val="both"/>
              <w:rPr>
                <w:rFonts w:asciiTheme="minorHAnsi" w:hAnsiTheme="minorHAnsi" w:cstheme="minorHAnsi"/>
                <w:szCs w:val="20"/>
                <w:lang w:val="en-GB"/>
              </w:rPr>
            </w:pPr>
            <w:r w:rsidRPr="00590D24">
              <w:rPr>
                <w:rFonts w:asciiTheme="minorHAnsi" w:hAnsiTheme="minorHAnsi" w:cstheme="minorHAnsi"/>
                <w:szCs w:val="20"/>
                <w:lang w:val="en-GB"/>
              </w:rPr>
              <w:t xml:space="preserve">(Costs: Software development: </w:t>
            </w:r>
            <w:r w:rsidRPr="00590D24">
              <w:rPr>
                <w:rFonts w:asciiTheme="minorHAnsi" w:hAnsiTheme="minorHAnsi" w:cstheme="minorHAnsi"/>
                <w:b/>
                <w:szCs w:val="20"/>
                <w:lang w:val="en-GB"/>
              </w:rPr>
              <w:t xml:space="preserve">€1 </w:t>
            </w:r>
            <w:r>
              <w:rPr>
                <w:rFonts w:asciiTheme="minorHAnsi" w:hAnsiTheme="minorHAnsi" w:cstheme="minorHAnsi"/>
                <w:b/>
                <w:szCs w:val="20"/>
                <w:lang w:val="en-GB"/>
              </w:rPr>
              <w:t>million</w:t>
            </w:r>
            <w:r w:rsidRPr="00590D24">
              <w:rPr>
                <w:rFonts w:asciiTheme="minorHAnsi" w:hAnsiTheme="minorHAnsi" w:cstheme="minorHAnsi"/>
                <w:b/>
                <w:szCs w:val="20"/>
                <w:lang w:val="en-GB"/>
              </w:rPr>
              <w:t>;</w:t>
            </w:r>
          </w:p>
          <w:p w14:paraId="4EA7575F" w14:textId="38F4A14E"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hAnsiTheme="minorHAnsi" w:cstheme="minorHAnsi"/>
                <w:szCs w:val="20"/>
                <w:lang w:val="en-GB"/>
              </w:rPr>
              <w:t xml:space="preserve">Network monitoring systems: about </w:t>
            </w:r>
            <w:r w:rsidRPr="00590D24">
              <w:rPr>
                <w:rFonts w:asciiTheme="minorHAnsi" w:hAnsiTheme="minorHAnsi" w:cstheme="minorHAnsi"/>
                <w:b/>
                <w:szCs w:val="20"/>
                <w:lang w:val="en-GB"/>
              </w:rPr>
              <w:t xml:space="preserve">€1 </w:t>
            </w:r>
            <w:r>
              <w:rPr>
                <w:rFonts w:asciiTheme="minorHAnsi" w:hAnsiTheme="minorHAnsi" w:cstheme="minorHAnsi"/>
                <w:b/>
                <w:szCs w:val="20"/>
                <w:lang w:val="en-GB"/>
              </w:rPr>
              <w:t>million</w:t>
            </w:r>
            <w:r w:rsidRPr="00590D24">
              <w:rPr>
                <w:rFonts w:asciiTheme="minorHAnsi" w:hAnsiTheme="minorHAnsi" w:cstheme="minorHAnsi"/>
                <w:szCs w:val="20"/>
                <w:lang w:val="en-GB"/>
              </w:rPr>
              <w:t xml:space="preserve">; The operational costs of the program account to about </w:t>
            </w:r>
            <w:r w:rsidRPr="00590D24">
              <w:rPr>
                <w:rFonts w:asciiTheme="minorHAnsi" w:hAnsiTheme="minorHAnsi" w:cstheme="minorHAnsi"/>
                <w:b/>
                <w:szCs w:val="20"/>
                <w:lang w:val="en-GB"/>
              </w:rPr>
              <w:t>€0.5</w:t>
            </w:r>
            <w:r>
              <w:rPr>
                <w:rFonts w:asciiTheme="minorHAnsi" w:hAnsiTheme="minorHAnsi" w:cstheme="minorHAnsi"/>
                <w:b/>
                <w:szCs w:val="20"/>
                <w:lang w:val="en-GB"/>
              </w:rPr>
              <w:t xml:space="preserve"> million</w:t>
            </w:r>
            <w:r w:rsidRPr="00590D24">
              <w:rPr>
                <w:rFonts w:asciiTheme="minorHAnsi" w:hAnsiTheme="minorHAnsi" w:cstheme="minorHAnsi"/>
                <w:b/>
                <w:szCs w:val="20"/>
                <w:lang w:val="en-GB"/>
              </w:rPr>
              <w:t xml:space="preserve"> per year</w:t>
            </w:r>
            <w:r w:rsidRPr="00590D24">
              <w:rPr>
                <w:rFonts w:asciiTheme="minorHAnsi" w:hAnsiTheme="minorHAnsi" w:cstheme="minorHAnsi"/>
                <w:szCs w:val="20"/>
                <w:lang w:val="en-GB"/>
              </w:rPr>
              <w:t>)</w:t>
            </w:r>
          </w:p>
        </w:tc>
        <w:tc>
          <w:tcPr>
            <w:tcW w:w="2880" w:type="dxa"/>
          </w:tcPr>
          <w:p w14:paraId="1BDD0C1F" w14:textId="68FE5AAE" w:rsidR="004F67C4" w:rsidRPr="00590D24" w:rsidRDefault="004F67C4" w:rsidP="004F67C4">
            <w:pPr>
              <w:spacing w:before="40" w:after="40"/>
              <w:jc w:val="both"/>
              <w:rPr>
                <w:rFonts w:asciiTheme="minorHAnsi" w:hAnsiTheme="minorHAnsi" w:cstheme="minorHAnsi"/>
                <w:szCs w:val="20"/>
                <w:lang w:val="en-GB"/>
              </w:rPr>
            </w:pPr>
            <w:r w:rsidRPr="00590D24">
              <w:rPr>
                <w:rFonts w:asciiTheme="minorHAnsi" w:hAnsiTheme="minorHAnsi" w:cstheme="minorHAnsi"/>
                <w:szCs w:val="20"/>
                <w:lang w:val="en-GB"/>
              </w:rPr>
              <w:t xml:space="preserve">The return on investment for leakage repairs has been highly profitable for the company. It has resulted in </w:t>
            </w:r>
            <w:r w:rsidRPr="00590D24">
              <w:rPr>
                <w:rFonts w:asciiTheme="minorHAnsi" w:hAnsiTheme="minorHAnsi" w:cstheme="minorHAnsi"/>
                <w:szCs w:val="20"/>
              </w:rPr>
              <w:t>a reduction of non-revenue water from 23.5</w:t>
            </w:r>
            <w:r>
              <w:rPr>
                <w:rFonts w:asciiTheme="minorHAnsi" w:hAnsiTheme="minorHAnsi" w:cstheme="minorHAnsi"/>
                <w:szCs w:val="20"/>
                <w:lang w:val="en-GB"/>
              </w:rPr>
              <w:t xml:space="preserve"> percent</w:t>
            </w:r>
            <w:r w:rsidRPr="00590D24">
              <w:rPr>
                <w:rFonts w:asciiTheme="minorHAnsi" w:hAnsiTheme="minorHAnsi" w:cstheme="minorHAnsi"/>
                <w:szCs w:val="20"/>
              </w:rPr>
              <w:t xml:space="preserve"> in 2005 to around 8.5</w:t>
            </w:r>
            <w:r>
              <w:rPr>
                <w:rFonts w:asciiTheme="minorHAnsi" w:hAnsiTheme="minorHAnsi" w:cstheme="minorHAnsi"/>
                <w:szCs w:val="20"/>
                <w:lang w:val="en-GB"/>
              </w:rPr>
              <w:t xml:space="preserve"> percent</w:t>
            </w:r>
            <w:r w:rsidRPr="00590D24">
              <w:rPr>
                <w:rFonts w:asciiTheme="minorHAnsi" w:hAnsiTheme="minorHAnsi" w:cstheme="minorHAnsi"/>
                <w:szCs w:val="20"/>
              </w:rPr>
              <w:t xml:space="preserve"> in 2015, which equals to</w:t>
            </w:r>
            <w:r w:rsidRPr="00590D24">
              <w:rPr>
                <w:rFonts w:asciiTheme="minorHAnsi" w:hAnsiTheme="minorHAnsi" w:cstheme="minorHAnsi"/>
                <w:szCs w:val="20"/>
                <w:lang w:val="en-GB"/>
              </w:rPr>
              <w:t xml:space="preserve"> around </w:t>
            </w:r>
            <w:r w:rsidRPr="00590D24">
              <w:rPr>
                <w:rFonts w:asciiTheme="minorHAnsi" w:hAnsiTheme="minorHAnsi" w:cstheme="minorHAnsi"/>
                <w:b/>
                <w:szCs w:val="20"/>
                <w:lang w:val="en-GB"/>
              </w:rPr>
              <w:t>€68</w:t>
            </w:r>
            <w:r>
              <w:rPr>
                <w:rFonts w:asciiTheme="minorHAnsi" w:hAnsiTheme="minorHAnsi" w:cstheme="minorHAnsi"/>
                <w:b/>
                <w:szCs w:val="20"/>
                <w:lang w:val="en-GB"/>
              </w:rPr>
              <w:t xml:space="preserve"> million</w:t>
            </w:r>
            <w:r w:rsidRPr="00590D24">
              <w:rPr>
                <w:rFonts w:asciiTheme="minorHAnsi" w:hAnsiTheme="minorHAnsi" w:cstheme="minorHAnsi"/>
                <w:szCs w:val="20"/>
                <w:lang w:val="en-GB"/>
              </w:rPr>
              <w:t xml:space="preserve"> in accumulated savings in the last 10 years. </w:t>
            </w:r>
          </w:p>
          <w:p w14:paraId="0A26D27D" w14:textId="77777777" w:rsidR="004F67C4" w:rsidRPr="00590D24" w:rsidRDefault="004F67C4" w:rsidP="004F67C4">
            <w:pPr>
              <w:spacing w:before="40" w:after="40"/>
              <w:jc w:val="both"/>
              <w:rPr>
                <w:rFonts w:asciiTheme="minorHAnsi" w:hAnsiTheme="minorHAnsi" w:cstheme="minorHAnsi"/>
                <w:szCs w:val="20"/>
                <w:lang w:val="en-GB"/>
              </w:rPr>
            </w:pPr>
          </w:p>
          <w:p w14:paraId="0E65B4FE" w14:textId="77777777" w:rsidR="004F67C4" w:rsidRPr="00590D24" w:rsidRDefault="004F67C4" w:rsidP="004F67C4">
            <w:pPr>
              <w:spacing w:before="40" w:after="40"/>
              <w:jc w:val="both"/>
              <w:rPr>
                <w:rFonts w:asciiTheme="minorHAnsi" w:hAnsiTheme="minorHAnsi" w:cstheme="minorHAnsi"/>
                <w:b/>
                <w:szCs w:val="20"/>
                <w:lang w:val="en-GB"/>
              </w:rPr>
            </w:pPr>
            <w:r>
              <w:rPr>
                <w:rFonts w:asciiTheme="minorHAnsi" w:hAnsiTheme="minorHAnsi" w:cstheme="minorHAnsi"/>
                <w:b/>
                <w:szCs w:val="20"/>
                <w:lang w:val="en-GB"/>
              </w:rPr>
              <w:t>BCR</w:t>
            </w:r>
            <w:r w:rsidRPr="00590D24">
              <w:rPr>
                <w:rFonts w:asciiTheme="minorHAnsi" w:hAnsiTheme="minorHAnsi" w:cstheme="minorHAnsi"/>
                <w:b/>
                <w:szCs w:val="20"/>
                <w:lang w:val="en-GB"/>
              </w:rPr>
              <w:t>: 68/(1+1+0.5*10)=9.7</w:t>
            </w:r>
          </w:p>
          <w:p w14:paraId="04CFB5DA" w14:textId="77777777" w:rsidR="004F67C4" w:rsidRPr="009B44CE" w:rsidRDefault="004F67C4" w:rsidP="004F67C4">
            <w:pPr>
              <w:spacing w:before="40" w:after="40"/>
              <w:jc w:val="both"/>
              <w:rPr>
                <w:rFonts w:asciiTheme="minorHAnsi" w:hAnsiTheme="minorHAnsi" w:cstheme="minorHAnsi"/>
                <w:noProof/>
                <w:szCs w:val="20"/>
              </w:rPr>
            </w:pPr>
          </w:p>
        </w:tc>
        <w:tc>
          <w:tcPr>
            <w:tcW w:w="1620" w:type="dxa"/>
          </w:tcPr>
          <w:p w14:paraId="2F80139C" w14:textId="6CD28A45"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hAnsiTheme="minorHAnsi" w:cstheme="minorHAnsi"/>
                <w:szCs w:val="20"/>
              </w:rPr>
              <w:fldChar w:fldCharType="begin"/>
            </w:r>
            <w:r w:rsidRPr="00590D24">
              <w:rPr>
                <w:rFonts w:asciiTheme="minorHAnsi" w:hAnsiTheme="minorHAnsi" w:cstheme="minorHAnsi"/>
                <w:szCs w:val="20"/>
              </w:rPr>
              <w:instrText xml:space="preserve"> ADDIN EN.CITE &lt;EndNote&gt;&lt;Cite&gt;&lt;Author&gt;CLIMATE-ADAPT&lt;/Author&gt;&lt;Year&gt;Accessed on Oct 2017&lt;/Year&gt;&lt;RecNum&gt;22&lt;/RecNum&gt;&lt;DisplayText&gt;(CLIMATE-ADAPT, Accessed on Oct 2017h)&lt;/DisplayText&gt;&lt;record&gt;&lt;rec-number&gt;22&lt;/rec-number&gt;&lt;foreign-keys&gt;&lt;key app="EN" db-id="wsradef5t290s8efdrmxewxmzw05exr0adte" timestamp="1509387359"&gt;22&lt;/key&gt;&lt;/foreign-keys&gt;&lt;ref-type name="Report"&gt;27&lt;/ref-type&gt;&lt;contributors&gt;&lt;authors&gt;&lt;author&gt;CLIMATE-ADAPT&lt;/author&gt;&lt;/authors&gt;&lt;/contributors&gt;&lt;titles&gt;&lt;title&gt;Private investment in a leakage monitoring program to cope with water scarcity in Lisbon (2016)&lt;/title&gt;&lt;/titles&gt;&lt;dates&gt;&lt;year&gt;Accessed on Oct 2017&lt;/year&gt;&lt;/dates&gt;&lt;urls&gt;&lt;related-urls&gt;&lt;url&gt;Retrieved from: http://climate-adapt.eea.europa.eu/metadata/case-studies/private-investment-in-a-leakage-monitoring-program-to-cope-with-water-scarcity-in-lisbon/#cost_benefit_anchor&lt;/url&gt;&lt;/related-urls&gt;&lt;/urls&gt;&lt;/record&gt;&lt;/Cite&gt;&lt;/EndNote&gt;</w:instrText>
            </w:r>
            <w:r w:rsidRPr="00590D24">
              <w:rPr>
                <w:rFonts w:asciiTheme="minorHAnsi" w:hAnsiTheme="minorHAnsi" w:cstheme="minorHAnsi"/>
                <w:szCs w:val="20"/>
              </w:rPr>
              <w:fldChar w:fldCharType="separate"/>
            </w:r>
            <w:r w:rsidRPr="00590D24">
              <w:rPr>
                <w:rFonts w:asciiTheme="minorHAnsi" w:hAnsiTheme="minorHAnsi" w:cstheme="minorHAnsi"/>
                <w:noProof/>
                <w:szCs w:val="20"/>
              </w:rPr>
              <w:t xml:space="preserve">(CLIMATE-ADAPT, Accessed </w:t>
            </w:r>
            <w:r w:rsidR="003E5997">
              <w:rPr>
                <w:rFonts w:asciiTheme="minorHAnsi" w:hAnsiTheme="minorHAnsi" w:cstheme="minorHAnsi"/>
                <w:noProof/>
                <w:szCs w:val="20"/>
                <w:lang w:val="en-GB"/>
              </w:rPr>
              <w:t>i</w:t>
            </w:r>
            <w:r w:rsidRPr="00590D24">
              <w:rPr>
                <w:rFonts w:asciiTheme="minorHAnsi" w:hAnsiTheme="minorHAnsi" w:cstheme="minorHAnsi"/>
                <w:noProof/>
                <w:szCs w:val="20"/>
              </w:rPr>
              <w:t>n Oct</w:t>
            </w:r>
            <w:r>
              <w:rPr>
                <w:rFonts w:asciiTheme="minorHAnsi" w:hAnsiTheme="minorHAnsi" w:cstheme="minorHAnsi"/>
                <w:noProof/>
                <w:szCs w:val="20"/>
                <w:lang w:val="en-GB"/>
              </w:rPr>
              <w:t>ober</w:t>
            </w:r>
            <w:r w:rsidRPr="00590D24">
              <w:rPr>
                <w:rFonts w:asciiTheme="minorHAnsi" w:hAnsiTheme="minorHAnsi" w:cstheme="minorHAnsi"/>
                <w:noProof/>
                <w:szCs w:val="20"/>
              </w:rPr>
              <w:t xml:space="preserve"> 2017h)</w:t>
            </w:r>
            <w:r w:rsidRPr="00590D24">
              <w:rPr>
                <w:rFonts w:asciiTheme="minorHAnsi" w:hAnsiTheme="minorHAnsi" w:cstheme="minorHAnsi"/>
                <w:szCs w:val="20"/>
              </w:rPr>
              <w:fldChar w:fldCharType="end"/>
            </w:r>
          </w:p>
        </w:tc>
      </w:tr>
      <w:tr w:rsidR="004F67C4" w:rsidRPr="009B44CE" w14:paraId="6126ACB7" w14:textId="77777777" w:rsidTr="00405D31">
        <w:tc>
          <w:tcPr>
            <w:tcW w:w="1800" w:type="dxa"/>
            <w:shd w:val="clear" w:color="auto" w:fill="B8CCE4"/>
            <w:vAlign w:val="center"/>
          </w:tcPr>
          <w:p w14:paraId="59AA8D39" w14:textId="3741CBCA" w:rsidR="004F67C4" w:rsidRPr="000661FF" w:rsidRDefault="004F67C4" w:rsidP="00E110DB">
            <w:pPr>
              <w:spacing w:before="60" w:after="60"/>
              <w:jc w:val="center"/>
              <w:rPr>
                <w:rFonts w:asciiTheme="minorHAnsi" w:hAnsiTheme="minorHAnsi" w:cstheme="minorHAnsi"/>
                <w:b/>
                <w:noProof/>
                <w:szCs w:val="20"/>
              </w:rPr>
            </w:pPr>
            <w:r w:rsidRPr="000661FF">
              <w:rPr>
                <w:rFonts w:asciiTheme="minorHAnsi" w:hAnsiTheme="minorHAnsi" w:cstheme="minorHAnsi"/>
                <w:b/>
                <w:szCs w:val="20"/>
              </w:rPr>
              <w:t>Set reference monitoring areas to monitor and assess climate change</w:t>
            </w:r>
          </w:p>
        </w:tc>
        <w:tc>
          <w:tcPr>
            <w:tcW w:w="3240" w:type="dxa"/>
          </w:tcPr>
          <w:p w14:paraId="7233E590" w14:textId="77777777" w:rsidR="004F67C4" w:rsidRPr="00590D24" w:rsidRDefault="004F67C4" w:rsidP="004F67C4">
            <w:pPr>
              <w:spacing w:before="40" w:after="40"/>
              <w:jc w:val="both"/>
              <w:rPr>
                <w:rFonts w:asciiTheme="minorHAnsi" w:hAnsiTheme="minorHAnsi" w:cstheme="minorHAnsi"/>
                <w:b/>
                <w:szCs w:val="20"/>
              </w:rPr>
            </w:pPr>
            <w:r w:rsidRPr="00590D24">
              <w:rPr>
                <w:rFonts w:asciiTheme="minorHAnsi" w:hAnsiTheme="minorHAnsi" w:cstheme="minorHAnsi"/>
                <w:b/>
                <w:szCs w:val="20"/>
              </w:rPr>
              <w:t>The SAFE warning system for extreme weather events:</w:t>
            </w:r>
          </w:p>
          <w:p w14:paraId="4BFAB5B4" w14:textId="77777777" w:rsidR="004F67C4" w:rsidRPr="00590D24" w:rsidRDefault="004F67C4" w:rsidP="004F67C4">
            <w:pPr>
              <w:spacing w:before="40" w:after="40"/>
              <w:jc w:val="both"/>
              <w:rPr>
                <w:rFonts w:asciiTheme="minorHAnsi" w:hAnsiTheme="minorHAnsi" w:cstheme="minorHAnsi"/>
                <w:szCs w:val="20"/>
              </w:rPr>
            </w:pPr>
            <w:r w:rsidRPr="00590D24">
              <w:rPr>
                <w:rFonts w:asciiTheme="minorHAnsi" w:hAnsiTheme="minorHAnsi" w:cstheme="minorHAnsi"/>
                <w:szCs w:val="20"/>
              </w:rPr>
              <w:t xml:space="preserve">The SAFE-system is a </w:t>
            </w:r>
            <w:r>
              <w:rPr>
                <w:rFonts w:asciiTheme="minorHAnsi" w:hAnsiTheme="minorHAnsi" w:cstheme="minorHAnsi"/>
                <w:szCs w:val="20"/>
                <w:lang w:val="en-GB"/>
              </w:rPr>
              <w:t>‘</w:t>
            </w:r>
            <w:r w:rsidRPr="00590D24">
              <w:rPr>
                <w:rFonts w:asciiTheme="minorHAnsi" w:hAnsiTheme="minorHAnsi" w:cstheme="minorHAnsi"/>
                <w:szCs w:val="20"/>
              </w:rPr>
              <w:t>sensor-actor-based early warning system</w:t>
            </w:r>
            <w:r>
              <w:rPr>
                <w:rFonts w:asciiTheme="minorHAnsi" w:hAnsiTheme="minorHAnsi" w:cstheme="minorHAnsi"/>
                <w:szCs w:val="20"/>
                <w:lang w:val="en-GB"/>
              </w:rPr>
              <w:t>’</w:t>
            </w:r>
            <w:r w:rsidRPr="00590D24">
              <w:rPr>
                <w:rFonts w:asciiTheme="minorHAnsi" w:hAnsiTheme="minorHAnsi" w:cstheme="minorHAnsi"/>
                <w:szCs w:val="20"/>
              </w:rPr>
              <w:t xml:space="preserve"> for extreme weather events developed for the case of the municipality of Mering (13</w:t>
            </w:r>
            <w:r>
              <w:rPr>
                <w:rFonts w:asciiTheme="minorHAnsi" w:hAnsiTheme="minorHAnsi" w:cstheme="minorHAnsi"/>
                <w:szCs w:val="20"/>
                <w:lang w:val="en-GB"/>
              </w:rPr>
              <w:t>,</w:t>
            </w:r>
            <w:r w:rsidRPr="00590D24">
              <w:rPr>
                <w:rFonts w:asciiTheme="minorHAnsi" w:hAnsiTheme="minorHAnsi" w:cstheme="minorHAnsi"/>
                <w:szCs w:val="20"/>
              </w:rPr>
              <w:t>000 citizens) in Bavaria, Germany.</w:t>
            </w:r>
          </w:p>
          <w:p w14:paraId="6C19A5E9" w14:textId="77777777" w:rsidR="004F67C4" w:rsidRPr="00590D24" w:rsidRDefault="004F67C4" w:rsidP="004F67C4">
            <w:pPr>
              <w:spacing w:before="40" w:after="40"/>
              <w:jc w:val="both"/>
              <w:rPr>
                <w:rFonts w:asciiTheme="minorHAnsi" w:hAnsiTheme="minorHAnsi" w:cstheme="minorHAnsi"/>
                <w:b/>
                <w:szCs w:val="20"/>
                <w:lang w:val="en-GB"/>
              </w:rPr>
            </w:pPr>
            <w:r w:rsidRPr="00590D24">
              <w:rPr>
                <w:rFonts w:asciiTheme="minorHAnsi" w:hAnsiTheme="minorHAnsi" w:cstheme="minorHAnsi"/>
                <w:szCs w:val="20"/>
              </w:rPr>
              <w:t xml:space="preserve">Onetime costs:  </w:t>
            </w:r>
            <w:r w:rsidRPr="00590D24">
              <w:rPr>
                <w:rFonts w:asciiTheme="minorHAnsi" w:hAnsiTheme="minorHAnsi" w:cstheme="minorHAnsi"/>
                <w:szCs w:val="20"/>
                <w:lang w:val="en-GB"/>
              </w:rPr>
              <w:t xml:space="preserve"> </w:t>
            </w:r>
            <w:r w:rsidRPr="00590D24">
              <w:rPr>
                <w:rFonts w:asciiTheme="minorHAnsi" w:hAnsiTheme="minorHAnsi" w:cstheme="minorHAnsi"/>
                <w:b/>
                <w:szCs w:val="20"/>
                <w:lang w:val="en-GB"/>
              </w:rPr>
              <w:t xml:space="preserve">€0.14 – 0.36 </w:t>
            </w:r>
            <w:r>
              <w:rPr>
                <w:rFonts w:asciiTheme="minorHAnsi" w:hAnsiTheme="minorHAnsi" w:cstheme="minorHAnsi"/>
                <w:b/>
                <w:szCs w:val="20"/>
                <w:lang w:val="en-GB"/>
              </w:rPr>
              <w:t>million</w:t>
            </w:r>
          </w:p>
          <w:p w14:paraId="7EF8B452" w14:textId="2EFECE96"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hAnsiTheme="minorHAnsi" w:cstheme="minorHAnsi"/>
                <w:szCs w:val="20"/>
                <w:lang w:val="en-GB"/>
              </w:rPr>
              <w:t>Annual operations costs:</w:t>
            </w:r>
            <w:r w:rsidRPr="00590D24">
              <w:rPr>
                <w:rFonts w:asciiTheme="minorHAnsi" w:hAnsiTheme="minorHAnsi" w:cstheme="minorHAnsi"/>
                <w:szCs w:val="20"/>
              </w:rPr>
              <w:t xml:space="preserve"> </w:t>
            </w:r>
            <w:r w:rsidRPr="00590D24">
              <w:rPr>
                <w:rFonts w:asciiTheme="minorHAnsi" w:hAnsiTheme="minorHAnsi" w:cstheme="minorHAnsi"/>
                <w:szCs w:val="20"/>
                <w:lang w:val="en-GB"/>
              </w:rPr>
              <w:t xml:space="preserve"> </w:t>
            </w:r>
            <w:r w:rsidRPr="00590D24">
              <w:rPr>
                <w:rFonts w:asciiTheme="minorHAnsi" w:hAnsiTheme="minorHAnsi" w:cstheme="minorHAnsi"/>
                <w:b/>
                <w:szCs w:val="20"/>
                <w:lang w:val="en-GB"/>
              </w:rPr>
              <w:t>€3.5</w:t>
            </w:r>
            <w:r>
              <w:rPr>
                <w:rFonts w:asciiTheme="minorHAnsi" w:hAnsiTheme="minorHAnsi" w:cstheme="minorHAnsi"/>
                <w:b/>
                <w:szCs w:val="20"/>
                <w:lang w:val="en-GB"/>
              </w:rPr>
              <w:t>00</w:t>
            </w:r>
            <w:r w:rsidRPr="00590D24">
              <w:rPr>
                <w:rFonts w:asciiTheme="minorHAnsi" w:hAnsiTheme="minorHAnsi" w:cstheme="minorHAnsi"/>
                <w:b/>
                <w:szCs w:val="20"/>
                <w:lang w:val="en-GB"/>
              </w:rPr>
              <w:t xml:space="preserve"> – 6.5</w:t>
            </w:r>
            <w:r>
              <w:rPr>
                <w:rFonts w:asciiTheme="minorHAnsi" w:hAnsiTheme="minorHAnsi" w:cstheme="minorHAnsi"/>
                <w:b/>
                <w:szCs w:val="20"/>
                <w:lang w:val="en-GB"/>
              </w:rPr>
              <w:t>00</w:t>
            </w:r>
          </w:p>
        </w:tc>
        <w:tc>
          <w:tcPr>
            <w:tcW w:w="2880" w:type="dxa"/>
          </w:tcPr>
          <w:p w14:paraId="262AAE38" w14:textId="77777777" w:rsidR="004F67C4" w:rsidRPr="009B44CE" w:rsidRDefault="004F67C4" w:rsidP="004F67C4">
            <w:pPr>
              <w:spacing w:before="40" w:after="40"/>
              <w:jc w:val="both"/>
              <w:rPr>
                <w:rFonts w:asciiTheme="minorHAnsi" w:hAnsiTheme="minorHAnsi" w:cstheme="minorHAnsi"/>
                <w:noProof/>
                <w:szCs w:val="20"/>
              </w:rPr>
            </w:pPr>
          </w:p>
        </w:tc>
        <w:tc>
          <w:tcPr>
            <w:tcW w:w="1620" w:type="dxa"/>
          </w:tcPr>
          <w:p w14:paraId="4E6A5AB5" w14:textId="00481C8C"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hAnsiTheme="minorHAnsi" w:cstheme="minorHAnsi"/>
                <w:szCs w:val="20"/>
              </w:rPr>
              <w:fldChar w:fldCharType="begin"/>
            </w:r>
            <w:r w:rsidRPr="00590D24">
              <w:rPr>
                <w:rFonts w:asciiTheme="minorHAnsi" w:hAnsiTheme="minorHAnsi" w:cstheme="minorHAnsi"/>
                <w:szCs w:val="20"/>
              </w:rPr>
              <w:instrText xml:space="preserve"> ADDIN EN.CITE &lt;EndNote&gt;&lt;Cite&gt;&lt;Author&gt;Altvater&lt;/Author&gt;&lt;Year&gt;2012&lt;/Year&gt;&lt;RecNum&gt;28&lt;/RecNum&gt;&lt;DisplayText&gt;(Altvater&lt;style face="italic"&gt; et al.&lt;/style&gt;, 2012)&lt;/DisplayText&gt;&lt;record&gt;&lt;rec-number&gt;28&lt;/rec-number&gt;&lt;foreign-keys&gt;&lt;key app="EN" db-id="wsradef5t290s8efdrmxewxmzw05exr0adte" timestamp="1509463364"&gt;28&lt;/key&gt;&lt;/foreign-keys&gt;&lt;ref-type name="Report"&gt;27&lt;/ref-type&gt;&lt;contributors&gt;&lt;authors&gt;&lt;author&gt;Altvater, Susanne&lt;/author&gt;&lt;author&gt;Block, Debora de&lt;/author&gt;&lt;author&gt;Bouwma, Irene &lt;/author&gt;&lt;author&gt;Dworak, Thomas &lt;/author&gt;&lt;/authors&gt;&lt;/contributors&gt;&lt;titles&gt;&lt;title&gt;Adaptation Measures in the EU: Policies, Costs, and Economic Assessment&lt;/title&gt;&lt;/titles&gt;&lt;dates&gt;&lt;year&gt;2012&lt;/year&gt;&lt;/dates&gt;&lt;urls&gt;&lt;/urls&gt;&lt;/record&gt;&lt;/Cite&gt;&lt;/EndNote&gt;</w:instrText>
            </w:r>
            <w:r w:rsidRPr="00590D24">
              <w:rPr>
                <w:rFonts w:asciiTheme="minorHAnsi" w:hAnsiTheme="minorHAnsi" w:cstheme="minorHAnsi"/>
                <w:szCs w:val="20"/>
              </w:rPr>
              <w:fldChar w:fldCharType="separate"/>
            </w:r>
            <w:r w:rsidRPr="00590D24">
              <w:rPr>
                <w:rFonts w:asciiTheme="minorHAnsi" w:hAnsiTheme="minorHAnsi" w:cstheme="minorHAnsi"/>
                <w:noProof/>
                <w:szCs w:val="20"/>
              </w:rPr>
              <w:t>(Altvater</w:t>
            </w:r>
            <w:r w:rsidRPr="00590D24">
              <w:rPr>
                <w:rFonts w:asciiTheme="minorHAnsi" w:hAnsiTheme="minorHAnsi" w:cstheme="minorHAnsi"/>
                <w:i/>
                <w:noProof/>
                <w:szCs w:val="20"/>
              </w:rPr>
              <w:t xml:space="preserve"> et al.</w:t>
            </w:r>
            <w:r>
              <w:rPr>
                <w:rFonts w:asciiTheme="minorHAnsi" w:hAnsiTheme="minorHAnsi" w:cstheme="minorHAnsi"/>
                <w:i/>
                <w:noProof/>
                <w:szCs w:val="20"/>
                <w:lang w:val="en-GB"/>
              </w:rPr>
              <w:t xml:space="preserve"> </w:t>
            </w:r>
            <w:r w:rsidRPr="00590D24">
              <w:rPr>
                <w:rFonts w:asciiTheme="minorHAnsi" w:hAnsiTheme="minorHAnsi" w:cstheme="minorHAnsi"/>
                <w:noProof/>
                <w:szCs w:val="20"/>
              </w:rPr>
              <w:t>2012)</w:t>
            </w:r>
            <w:r w:rsidRPr="00590D24">
              <w:rPr>
                <w:rFonts w:asciiTheme="minorHAnsi" w:hAnsiTheme="minorHAnsi" w:cstheme="minorHAnsi"/>
                <w:szCs w:val="20"/>
              </w:rPr>
              <w:fldChar w:fldCharType="end"/>
            </w:r>
          </w:p>
        </w:tc>
      </w:tr>
      <w:tr w:rsidR="004F67C4" w:rsidRPr="009B44CE" w14:paraId="71804C81" w14:textId="77777777" w:rsidTr="00405D31">
        <w:tc>
          <w:tcPr>
            <w:tcW w:w="1800" w:type="dxa"/>
            <w:shd w:val="clear" w:color="auto" w:fill="B8CCE4"/>
            <w:vAlign w:val="center"/>
          </w:tcPr>
          <w:p w14:paraId="7BD51120" w14:textId="697BE858" w:rsidR="004F67C4" w:rsidRPr="000661FF" w:rsidRDefault="004F67C4" w:rsidP="00E110DB">
            <w:pPr>
              <w:spacing w:before="60" w:after="60"/>
              <w:jc w:val="center"/>
              <w:rPr>
                <w:rFonts w:asciiTheme="minorHAnsi" w:hAnsiTheme="minorHAnsi" w:cstheme="minorHAnsi"/>
                <w:b/>
                <w:noProof/>
                <w:szCs w:val="20"/>
              </w:rPr>
            </w:pPr>
            <w:r w:rsidRPr="000661FF">
              <w:rPr>
                <w:rFonts w:asciiTheme="minorHAnsi" w:hAnsiTheme="minorHAnsi" w:cstheme="minorHAnsi"/>
                <w:b/>
                <w:szCs w:val="20"/>
              </w:rPr>
              <w:t>Promote synergy of water and energy savings and efficient use</w:t>
            </w:r>
          </w:p>
        </w:tc>
        <w:tc>
          <w:tcPr>
            <w:tcW w:w="3240" w:type="dxa"/>
          </w:tcPr>
          <w:p w14:paraId="518D6EBB" w14:textId="77777777" w:rsidR="004F67C4" w:rsidRPr="00590D24" w:rsidRDefault="004F67C4" w:rsidP="004F67C4">
            <w:pPr>
              <w:spacing w:before="40" w:after="40"/>
              <w:jc w:val="both"/>
              <w:rPr>
                <w:rFonts w:asciiTheme="minorHAnsi" w:eastAsia="Times New Roman" w:hAnsiTheme="minorHAnsi" w:cstheme="minorHAnsi"/>
                <w:b/>
                <w:szCs w:val="20"/>
                <w:lang w:val="en-GB" w:eastAsia="bg-BG"/>
              </w:rPr>
            </w:pPr>
            <w:r w:rsidRPr="00590D24">
              <w:rPr>
                <w:rFonts w:asciiTheme="minorHAnsi" w:eastAsia="Times New Roman" w:hAnsiTheme="minorHAnsi" w:cstheme="minorHAnsi"/>
                <w:b/>
                <w:szCs w:val="20"/>
                <w:lang w:val="en-GB" w:eastAsia="bg-BG"/>
              </w:rPr>
              <w:t>Ukraine Urban infrastructure project: improve the energy efficiency in water and wastewater utilities</w:t>
            </w:r>
          </w:p>
          <w:p w14:paraId="37FF01D2" w14:textId="39DDE057"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eastAsia="Times New Roman" w:hAnsiTheme="minorHAnsi" w:cstheme="minorHAnsi"/>
                <w:szCs w:val="20"/>
                <w:lang w:val="en-GB" w:eastAsia="bg-BG"/>
              </w:rPr>
              <w:t xml:space="preserve">Total cost: about US$80 </w:t>
            </w:r>
            <w:r>
              <w:rPr>
                <w:rFonts w:asciiTheme="minorHAnsi" w:eastAsia="Times New Roman" w:hAnsiTheme="minorHAnsi" w:cstheme="minorHAnsi"/>
                <w:szCs w:val="20"/>
                <w:lang w:val="en-GB" w:eastAsia="bg-BG"/>
              </w:rPr>
              <w:t>million</w:t>
            </w:r>
            <w:r w:rsidRPr="00590D24">
              <w:rPr>
                <w:rFonts w:asciiTheme="minorHAnsi" w:eastAsia="Times New Roman" w:hAnsiTheme="minorHAnsi" w:cstheme="minorHAnsi"/>
                <w:szCs w:val="20"/>
                <w:lang w:val="en-GB" w:eastAsia="bg-BG"/>
              </w:rPr>
              <w:t xml:space="preserve"> (€68.7</w:t>
            </w:r>
            <w:r>
              <w:rPr>
                <w:rFonts w:asciiTheme="minorHAnsi" w:eastAsia="Times New Roman" w:hAnsiTheme="minorHAnsi" w:cstheme="minorHAnsi"/>
                <w:szCs w:val="20"/>
                <w:lang w:val="en-GB" w:eastAsia="bg-BG"/>
              </w:rPr>
              <w:t xml:space="preserve"> million</w:t>
            </w:r>
            <w:r w:rsidRPr="00590D24">
              <w:rPr>
                <w:rFonts w:asciiTheme="minorHAnsi" w:eastAsia="Times New Roman" w:hAnsiTheme="minorHAnsi" w:cstheme="minorHAnsi"/>
                <w:szCs w:val="20"/>
                <w:lang w:val="en-GB" w:eastAsia="bg-BG"/>
              </w:rPr>
              <w:t xml:space="preserve">) World Bank loan to raise energy efficiency (EE) in water and wastewater utilities; and estimated US$2.2 </w:t>
            </w:r>
            <w:r>
              <w:rPr>
                <w:rFonts w:asciiTheme="minorHAnsi" w:eastAsia="Times New Roman" w:hAnsiTheme="minorHAnsi" w:cstheme="minorHAnsi"/>
                <w:szCs w:val="20"/>
                <w:lang w:val="en-GB" w:eastAsia="bg-BG"/>
              </w:rPr>
              <w:t>million</w:t>
            </w:r>
            <w:r w:rsidRPr="00590D24">
              <w:rPr>
                <w:rFonts w:asciiTheme="minorHAnsi" w:eastAsia="Times New Roman" w:hAnsiTheme="minorHAnsi" w:cstheme="minorHAnsi"/>
                <w:szCs w:val="20"/>
                <w:lang w:val="en-GB" w:eastAsia="bg-BG"/>
              </w:rPr>
              <w:t xml:space="preserve"> (€1.9</w:t>
            </w:r>
            <w:r>
              <w:rPr>
                <w:rFonts w:asciiTheme="minorHAnsi" w:eastAsia="Times New Roman" w:hAnsiTheme="minorHAnsi" w:cstheme="minorHAnsi"/>
                <w:szCs w:val="20"/>
                <w:lang w:val="en-GB" w:eastAsia="bg-BG"/>
              </w:rPr>
              <w:t xml:space="preserve"> million</w:t>
            </w:r>
            <w:r w:rsidRPr="00590D24">
              <w:rPr>
                <w:rFonts w:asciiTheme="minorHAnsi" w:eastAsia="Times New Roman" w:hAnsiTheme="minorHAnsi" w:cstheme="minorHAnsi"/>
                <w:szCs w:val="20"/>
                <w:lang w:val="en-GB" w:eastAsia="bg-BG"/>
              </w:rPr>
              <w:t>) S</w:t>
            </w:r>
            <w:r>
              <w:rPr>
                <w:rFonts w:asciiTheme="minorHAnsi" w:eastAsia="Times New Roman" w:hAnsiTheme="minorHAnsi" w:cstheme="minorHAnsi"/>
                <w:szCs w:val="20"/>
                <w:lang w:val="en-GB" w:eastAsia="bg-BG"/>
              </w:rPr>
              <w:t xml:space="preserve">wedish </w:t>
            </w:r>
            <w:r w:rsidRPr="00590D24">
              <w:rPr>
                <w:rFonts w:asciiTheme="minorHAnsi" w:eastAsia="Times New Roman" w:hAnsiTheme="minorHAnsi" w:cstheme="minorHAnsi"/>
                <w:szCs w:val="20"/>
                <w:lang w:val="en-GB" w:eastAsia="bg-BG"/>
              </w:rPr>
              <w:t>I</w:t>
            </w:r>
            <w:r>
              <w:rPr>
                <w:rFonts w:asciiTheme="minorHAnsi" w:eastAsia="Times New Roman" w:hAnsiTheme="minorHAnsi" w:cstheme="minorHAnsi"/>
                <w:szCs w:val="20"/>
                <w:lang w:val="en-GB" w:eastAsia="bg-BG"/>
              </w:rPr>
              <w:t xml:space="preserve">nternational </w:t>
            </w:r>
            <w:r w:rsidRPr="00590D24">
              <w:rPr>
                <w:rFonts w:asciiTheme="minorHAnsi" w:eastAsia="Times New Roman" w:hAnsiTheme="minorHAnsi" w:cstheme="minorHAnsi"/>
                <w:szCs w:val="20"/>
                <w:lang w:val="en-GB" w:eastAsia="bg-BG"/>
              </w:rPr>
              <w:t>D</w:t>
            </w:r>
            <w:r>
              <w:rPr>
                <w:rFonts w:asciiTheme="minorHAnsi" w:eastAsia="Times New Roman" w:hAnsiTheme="minorHAnsi" w:cstheme="minorHAnsi"/>
                <w:szCs w:val="20"/>
                <w:lang w:val="en-GB" w:eastAsia="bg-BG"/>
              </w:rPr>
              <w:t xml:space="preserve">evelopment Cooperation </w:t>
            </w:r>
            <w:r w:rsidRPr="00590D24">
              <w:rPr>
                <w:rFonts w:asciiTheme="minorHAnsi" w:eastAsia="Times New Roman" w:hAnsiTheme="minorHAnsi" w:cstheme="minorHAnsi"/>
                <w:szCs w:val="20"/>
                <w:lang w:val="en-GB" w:eastAsia="bg-BG"/>
              </w:rPr>
              <w:t>A</w:t>
            </w:r>
            <w:r>
              <w:rPr>
                <w:rFonts w:asciiTheme="minorHAnsi" w:eastAsia="Times New Roman" w:hAnsiTheme="minorHAnsi" w:cstheme="minorHAnsi"/>
                <w:szCs w:val="20"/>
                <w:lang w:val="en-GB" w:eastAsia="bg-BG"/>
              </w:rPr>
              <w:t>gency</w:t>
            </w:r>
            <w:r w:rsidRPr="00590D24">
              <w:rPr>
                <w:rFonts w:asciiTheme="minorHAnsi" w:eastAsia="Times New Roman" w:hAnsiTheme="minorHAnsi" w:cstheme="minorHAnsi"/>
                <w:szCs w:val="20"/>
                <w:lang w:val="en-GB" w:eastAsia="bg-BG"/>
              </w:rPr>
              <w:t xml:space="preserve"> grant to support for detailed design, supervision, and energy audits.</w:t>
            </w:r>
          </w:p>
        </w:tc>
        <w:tc>
          <w:tcPr>
            <w:tcW w:w="2880" w:type="dxa"/>
          </w:tcPr>
          <w:p w14:paraId="0FF42C5F" w14:textId="77777777" w:rsidR="004F67C4" w:rsidRPr="00D36B21" w:rsidRDefault="004F67C4" w:rsidP="004F67C4">
            <w:pPr>
              <w:spacing w:before="40" w:after="40"/>
              <w:rPr>
                <w:rFonts w:asciiTheme="minorHAnsi" w:eastAsia="Times New Roman" w:hAnsiTheme="minorHAnsi" w:cstheme="minorHAnsi"/>
                <w:szCs w:val="20"/>
                <w:lang w:val="en-US" w:eastAsia="bg-BG"/>
              </w:rPr>
            </w:pPr>
            <w:r w:rsidRPr="00D36B21">
              <w:rPr>
                <w:rFonts w:asciiTheme="minorHAnsi" w:eastAsia="Times New Roman" w:hAnsiTheme="minorHAnsi" w:cstheme="minorHAnsi"/>
                <w:szCs w:val="20"/>
                <w:lang w:val="en-US" w:eastAsia="bg-BG"/>
              </w:rPr>
              <w:t xml:space="preserve">Energy efficiency was also achieved in full. Annual savings estimated to amount to the wholesale market price of electricity as of Q4 2014 (US$0.047 per kWh) to </w:t>
            </w:r>
            <w:r w:rsidRPr="00D36B21">
              <w:rPr>
                <w:rFonts w:asciiTheme="minorHAnsi" w:eastAsia="Times New Roman" w:hAnsiTheme="minorHAnsi" w:cstheme="minorHAnsi"/>
                <w:b/>
                <w:szCs w:val="20"/>
                <w:lang w:val="en-US" w:eastAsia="bg-BG"/>
              </w:rPr>
              <w:t xml:space="preserve">US$188.47 million </w:t>
            </w:r>
            <w:r w:rsidRPr="00D36B21">
              <w:rPr>
                <w:rFonts w:asciiTheme="minorHAnsi" w:eastAsia="Times New Roman" w:hAnsiTheme="minorHAnsi" w:cstheme="minorHAnsi"/>
                <w:szCs w:val="20"/>
                <w:lang w:val="en-US" w:eastAsia="bg-BG"/>
              </w:rPr>
              <w:t xml:space="preserve">(€161.8 million) </w:t>
            </w:r>
            <w:r w:rsidRPr="00D36B21">
              <w:rPr>
                <w:rFonts w:asciiTheme="minorHAnsi" w:eastAsia="Times New Roman" w:hAnsiTheme="minorHAnsi" w:cstheme="minorHAnsi"/>
                <w:b/>
                <w:szCs w:val="20"/>
                <w:lang w:val="en-US" w:eastAsia="bg-BG"/>
              </w:rPr>
              <w:t>in savings</w:t>
            </w:r>
            <w:r w:rsidRPr="00D36B21">
              <w:rPr>
                <w:rFonts w:asciiTheme="minorHAnsi" w:eastAsia="Times New Roman" w:hAnsiTheme="minorHAnsi" w:cstheme="minorHAnsi"/>
                <w:szCs w:val="20"/>
                <w:lang w:val="en-US" w:eastAsia="bg-BG"/>
              </w:rPr>
              <w:t xml:space="preserve"> or to </w:t>
            </w:r>
            <w:r w:rsidRPr="00D36B21">
              <w:rPr>
                <w:rFonts w:asciiTheme="minorHAnsi" w:eastAsia="Times New Roman" w:hAnsiTheme="minorHAnsi" w:cstheme="minorHAnsi"/>
                <w:b/>
                <w:szCs w:val="20"/>
                <w:lang w:val="en-US" w:eastAsia="bg-BG"/>
              </w:rPr>
              <w:t xml:space="preserve">US$60.15 million </w:t>
            </w:r>
            <w:r w:rsidRPr="00D36B21">
              <w:rPr>
                <w:rFonts w:asciiTheme="minorHAnsi" w:eastAsia="Times New Roman" w:hAnsiTheme="minorHAnsi" w:cstheme="minorHAnsi"/>
                <w:szCs w:val="20"/>
                <w:lang w:val="en-US" w:eastAsia="bg-BG"/>
              </w:rPr>
              <w:t xml:space="preserve">(€51.6 million) using current electricity retail price as of </w:t>
            </w:r>
            <w:r>
              <w:rPr>
                <w:rFonts w:asciiTheme="minorHAnsi" w:eastAsia="Times New Roman" w:hAnsiTheme="minorHAnsi" w:cstheme="minorHAnsi"/>
                <w:szCs w:val="20"/>
                <w:lang w:val="en-US" w:eastAsia="bg-BG"/>
              </w:rPr>
              <w:t xml:space="preserve">quarter </w:t>
            </w:r>
            <w:r w:rsidRPr="00D36B21">
              <w:rPr>
                <w:rFonts w:asciiTheme="minorHAnsi" w:eastAsia="Times New Roman" w:hAnsiTheme="minorHAnsi" w:cstheme="minorHAnsi"/>
                <w:szCs w:val="20"/>
                <w:lang w:val="en-US" w:eastAsia="bg-BG"/>
              </w:rPr>
              <w:t xml:space="preserve">4 2014 (US$1.5 cent per kWh) </w:t>
            </w:r>
          </w:p>
          <w:p w14:paraId="4CF5B62C" w14:textId="2556E5EC" w:rsidR="004F67C4" w:rsidRPr="009B44CE" w:rsidRDefault="004F67C4" w:rsidP="004F67C4">
            <w:pPr>
              <w:spacing w:before="40" w:after="40"/>
              <w:jc w:val="both"/>
              <w:rPr>
                <w:rFonts w:asciiTheme="minorHAnsi" w:hAnsiTheme="minorHAnsi" w:cstheme="minorHAnsi"/>
                <w:noProof/>
                <w:szCs w:val="20"/>
              </w:rPr>
            </w:pPr>
            <w:r w:rsidRPr="00D36B21">
              <w:rPr>
                <w:rFonts w:asciiTheme="minorHAnsi" w:eastAsia="Times New Roman" w:hAnsiTheme="minorHAnsi" w:cstheme="minorHAnsi"/>
                <w:szCs w:val="20"/>
                <w:lang w:val="en-US" w:eastAsia="bg-BG"/>
              </w:rPr>
              <w:t xml:space="preserve">The benefit-to-cost ratio of the whole project is 1.51. At 12 percent assumed opportunity </w:t>
            </w:r>
            <w:r w:rsidRPr="00D36B21">
              <w:rPr>
                <w:rFonts w:asciiTheme="minorHAnsi" w:eastAsia="Times New Roman" w:hAnsiTheme="minorHAnsi" w:cstheme="minorHAnsi"/>
                <w:szCs w:val="20"/>
                <w:lang w:val="en-US" w:eastAsia="bg-BG"/>
              </w:rPr>
              <w:lastRenderedPageBreak/>
              <w:t>cost of capital, the project resulted in positive NPV of about US$70.8 million.</w:t>
            </w:r>
          </w:p>
        </w:tc>
        <w:tc>
          <w:tcPr>
            <w:tcW w:w="1620" w:type="dxa"/>
          </w:tcPr>
          <w:p w14:paraId="095A8A82" w14:textId="11BF450F"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eastAsia="Times New Roman" w:hAnsiTheme="minorHAnsi" w:cstheme="minorHAnsi"/>
                <w:szCs w:val="20"/>
                <w:lang w:val="en-GB" w:eastAsia="bg-BG"/>
              </w:rPr>
              <w:lastRenderedPageBreak/>
              <w:fldChar w:fldCharType="begin"/>
            </w:r>
            <w:r w:rsidRPr="00590D24">
              <w:rPr>
                <w:rFonts w:asciiTheme="minorHAnsi" w:eastAsia="Times New Roman" w:hAnsiTheme="minorHAnsi" w:cstheme="minorHAnsi"/>
                <w:szCs w:val="20"/>
                <w:lang w:val="en-GB" w:eastAsia="bg-BG"/>
              </w:rPr>
              <w:instrText xml:space="preserve"> ADDIN EN.CITE &lt;EndNote&gt;&lt;Cite&gt;&lt;Author&gt;The World Bank&lt;/Author&gt;&lt;Year&gt;2015&lt;/Year&gt;&lt;RecNum&gt;23&lt;/RecNum&gt;&lt;DisplayText&gt;(The World Bank, 2015)&lt;/DisplayText&gt;&lt;record&gt;&lt;rec-number&gt;23&lt;/rec-number&gt;&lt;foreign-keys&gt;&lt;key app="EN" db-id="wsradef5t290s8efdrmxewxmzw05exr0adte" timestamp="1509401493"&gt;23&lt;/key&gt;&lt;/foreign-keys&gt;&lt;ref-type name="Report"&gt;27&lt;/ref-type&gt;&lt;contributors&gt;&lt;authors&gt;&lt;author&gt;The World Bank,&lt;/author&gt;&lt;/authors&gt;&lt;/contributors&gt;&lt;titles&gt;&lt;title&gt;IMPLEMENTATION COMPLETION AND RESULTS REPORT (IBRD-48690 TF-91769) ON A LOAN IN THE AMOUNT OF US$140 MILLION AND SWEDISH INTERNATIONAL DEVELOPMENT COOPERATION AGENCY (SIDA) TRUST FUND IN THE AMOUNT OF US$4.2 MILLION TO UKRAINE FOR AN URBAN INFRASTRUCTURE PROJECT &lt;/title&gt;&lt;/titles&gt;&lt;dates&gt;&lt;year&gt;2015&lt;/year&gt;&lt;/dates&gt;&lt;urls&gt;&lt;related-urls&gt;&lt;url&gt;http://documents.worldbank.org/curated/en/715711467988941321/pdf/ICR3154-ICR-UA-P095337-Box-394830B-PUBLIC-12-30-2015.pdf&lt;/url&gt;&lt;/related-urls&gt;&lt;/urls&gt;&lt;/record&gt;&lt;/Cite&gt;&lt;/EndNote&gt;</w:instrText>
            </w:r>
            <w:r w:rsidRPr="00590D24">
              <w:rPr>
                <w:rFonts w:asciiTheme="minorHAnsi" w:eastAsia="Times New Roman" w:hAnsiTheme="minorHAnsi" w:cstheme="minorHAnsi"/>
                <w:szCs w:val="20"/>
                <w:lang w:val="en-GB" w:eastAsia="bg-BG"/>
              </w:rPr>
              <w:fldChar w:fldCharType="separate"/>
            </w:r>
            <w:r w:rsidRPr="00590D24">
              <w:rPr>
                <w:rFonts w:asciiTheme="minorHAnsi" w:eastAsia="Times New Roman" w:hAnsiTheme="minorHAnsi" w:cstheme="minorHAnsi"/>
                <w:noProof/>
                <w:szCs w:val="20"/>
                <w:lang w:val="en-GB" w:eastAsia="bg-BG"/>
              </w:rPr>
              <w:t>(The World Bank 2015)</w:t>
            </w:r>
            <w:r w:rsidRPr="00590D24">
              <w:rPr>
                <w:rFonts w:asciiTheme="minorHAnsi" w:eastAsia="Times New Roman" w:hAnsiTheme="minorHAnsi" w:cstheme="minorHAnsi"/>
                <w:szCs w:val="20"/>
                <w:lang w:val="en-GB" w:eastAsia="bg-BG"/>
              </w:rPr>
              <w:fldChar w:fldCharType="end"/>
            </w:r>
          </w:p>
        </w:tc>
      </w:tr>
      <w:tr w:rsidR="004F67C4" w:rsidRPr="009B44CE" w14:paraId="1FF3389A" w14:textId="77777777" w:rsidTr="00405D31">
        <w:tc>
          <w:tcPr>
            <w:tcW w:w="1800" w:type="dxa"/>
            <w:vMerge w:val="restart"/>
            <w:shd w:val="clear" w:color="auto" w:fill="B8CCE4"/>
            <w:vAlign w:val="center"/>
          </w:tcPr>
          <w:p w14:paraId="180FA082" w14:textId="0888B280" w:rsidR="004F67C4" w:rsidRPr="000661FF" w:rsidRDefault="004F67C4" w:rsidP="00E110DB">
            <w:pPr>
              <w:spacing w:before="60" w:after="60"/>
              <w:jc w:val="center"/>
              <w:rPr>
                <w:rFonts w:asciiTheme="minorHAnsi" w:hAnsiTheme="minorHAnsi" w:cstheme="minorHAnsi"/>
                <w:b/>
                <w:noProof/>
                <w:szCs w:val="20"/>
              </w:rPr>
            </w:pPr>
            <w:r w:rsidRPr="000661FF">
              <w:rPr>
                <w:rFonts w:asciiTheme="minorHAnsi" w:hAnsiTheme="minorHAnsi" w:cstheme="minorHAnsi"/>
                <w:b/>
                <w:szCs w:val="20"/>
              </w:rPr>
              <w:lastRenderedPageBreak/>
              <w:t>Shift to integrated land use planning</w:t>
            </w:r>
          </w:p>
        </w:tc>
        <w:tc>
          <w:tcPr>
            <w:tcW w:w="3240" w:type="dxa"/>
          </w:tcPr>
          <w:p w14:paraId="2A8D5BD1" w14:textId="4BB4BE7F"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eastAsia="Times New Roman" w:hAnsiTheme="minorHAnsi" w:cstheme="minorHAnsi"/>
                <w:b/>
                <w:szCs w:val="20"/>
                <w:lang w:val="en-GB" w:eastAsia="bg-BG"/>
              </w:rPr>
              <w:t>U</w:t>
            </w:r>
            <w:r>
              <w:rPr>
                <w:rFonts w:asciiTheme="minorHAnsi" w:eastAsia="Times New Roman" w:hAnsiTheme="minorHAnsi" w:cstheme="minorHAnsi"/>
                <w:b/>
                <w:szCs w:val="20"/>
                <w:lang w:val="en-GB" w:eastAsia="bg-BG"/>
              </w:rPr>
              <w:t>nited Kingdom</w:t>
            </w:r>
            <w:r w:rsidRPr="00590D24">
              <w:rPr>
                <w:rFonts w:asciiTheme="minorHAnsi" w:eastAsia="Times New Roman" w:hAnsiTheme="minorHAnsi" w:cstheme="minorHAnsi"/>
                <w:b/>
                <w:szCs w:val="20"/>
                <w:lang w:val="en-GB" w:eastAsia="bg-BG"/>
              </w:rPr>
              <w:t xml:space="preserve">: </w:t>
            </w:r>
            <w:r w:rsidRPr="00590D24">
              <w:rPr>
                <w:rFonts w:asciiTheme="minorHAnsi" w:eastAsia="Times New Roman" w:hAnsiTheme="minorHAnsi" w:cstheme="minorHAnsi"/>
                <w:szCs w:val="20"/>
                <w:lang w:val="en-GB" w:eastAsia="bg-BG"/>
              </w:rPr>
              <w:t>Provide a flood compensation area which provides 1 in 100 annual probability of river flooding protection (delivered in a partnership between Rotherham MBC, the Environment Agency and Yorkshire Forward Renaissance, costing €16.73 million)</w:t>
            </w:r>
            <w:r>
              <w:rPr>
                <w:rFonts w:asciiTheme="minorHAnsi" w:eastAsia="Times New Roman" w:hAnsiTheme="minorHAnsi" w:cstheme="minorHAnsi"/>
                <w:szCs w:val="20"/>
                <w:lang w:val="en-GB" w:eastAsia="bg-BG"/>
              </w:rPr>
              <w:t>.</w:t>
            </w:r>
          </w:p>
        </w:tc>
        <w:tc>
          <w:tcPr>
            <w:tcW w:w="2880" w:type="dxa"/>
          </w:tcPr>
          <w:p w14:paraId="0C082A6F" w14:textId="6FFCF7B5"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eastAsia="Times New Roman" w:hAnsiTheme="minorHAnsi" w:cstheme="minorHAnsi"/>
                <w:szCs w:val="20"/>
                <w:lang w:eastAsia="bg-BG"/>
              </w:rPr>
              <w:t>Protected an area of 30 hectares from future flooding</w:t>
            </w:r>
          </w:p>
        </w:tc>
        <w:tc>
          <w:tcPr>
            <w:tcW w:w="1620" w:type="dxa"/>
          </w:tcPr>
          <w:p w14:paraId="30509F12" w14:textId="21FA95FC"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eastAsia="Times New Roman" w:hAnsiTheme="minorHAnsi" w:cstheme="minorHAnsi"/>
                <w:szCs w:val="20"/>
                <w:lang w:eastAsia="bg-BG"/>
              </w:rPr>
              <w:fldChar w:fldCharType="begin"/>
            </w:r>
            <w:r w:rsidRPr="00590D24">
              <w:rPr>
                <w:rFonts w:asciiTheme="minorHAnsi" w:eastAsia="Times New Roman" w:hAnsiTheme="minorHAnsi" w:cstheme="minorHAnsi"/>
                <w:szCs w:val="20"/>
                <w:lang w:eastAsia="bg-BG"/>
              </w:rPr>
              <w:instrText xml:space="preserve"> ADDIN EN.CITE &lt;EndNote&gt;&lt;Cite&gt;&lt;Author&gt;UKCIP&lt;/Author&gt;&lt;RecNum&gt;7&lt;/RecNum&gt;&lt;DisplayText&gt;(UKCIP, Accessed on Oct 2017)&lt;/DisplayText&gt;&lt;record&gt;&lt;rec-number&gt;7&lt;/rec-number&gt;&lt;foreign-keys&gt;&lt;key app="EN" db-id="wsradef5t290s8efdrmxewxmzw05exr0adte" timestamp="1508125382"&gt;7&lt;/key&gt;&lt;/foreign-keys&gt;&lt;ref-type name="Report"&gt;27&lt;/ref-type&gt;&lt;contributors&gt;&lt;authors&gt;&lt;author&gt;UKCIP&lt;/author&gt;&lt;/authors&gt;&lt;/contributors&gt;&lt;titles&gt;&lt;title&gt;Case Studies: flood resilience in a regeneration area provides a wetland nature park&lt;/title&gt;&lt;/titles&gt;&lt;dates&gt;&lt;year&gt;Accessed on Oct 2017&lt;/year&gt;&lt;/dates&gt;&lt;urls&gt;&lt;related-urls&gt;&lt;url&gt;http://www.ukcip.org.uk/flood-resilience-in-a-regeneration-area-provides-a-wetland-nature-park/&lt;/url&gt;&lt;/related-urls&gt;&lt;/urls&gt;&lt;access-date&gt;15 Oct 2017&lt;/access-date&gt;&lt;/record&gt;&lt;/Cite&gt;&lt;/EndNote&gt;</w:instrText>
            </w:r>
            <w:r w:rsidRPr="00590D24">
              <w:rPr>
                <w:rFonts w:asciiTheme="minorHAnsi" w:eastAsia="Times New Roman" w:hAnsiTheme="minorHAnsi" w:cstheme="minorHAnsi"/>
                <w:szCs w:val="20"/>
                <w:lang w:eastAsia="bg-BG"/>
              </w:rPr>
              <w:fldChar w:fldCharType="separate"/>
            </w:r>
            <w:r w:rsidRPr="00590D24">
              <w:rPr>
                <w:rFonts w:asciiTheme="minorHAnsi" w:eastAsia="Times New Roman" w:hAnsiTheme="minorHAnsi" w:cstheme="minorHAnsi"/>
                <w:noProof/>
                <w:szCs w:val="20"/>
                <w:lang w:eastAsia="bg-BG"/>
              </w:rPr>
              <w:t>(UKCIP</w:t>
            </w:r>
            <w:r>
              <w:rPr>
                <w:rFonts w:asciiTheme="minorHAnsi" w:eastAsia="Times New Roman" w:hAnsiTheme="minorHAnsi" w:cstheme="minorHAnsi"/>
                <w:noProof/>
                <w:szCs w:val="20"/>
                <w:lang w:val="en-GB" w:eastAsia="bg-BG"/>
              </w:rPr>
              <w:t>,</w:t>
            </w:r>
            <w:r w:rsidRPr="00590D24">
              <w:rPr>
                <w:rFonts w:asciiTheme="minorHAnsi" w:eastAsia="Times New Roman" w:hAnsiTheme="minorHAnsi" w:cstheme="minorHAnsi"/>
                <w:noProof/>
                <w:szCs w:val="20"/>
                <w:lang w:eastAsia="bg-BG"/>
              </w:rPr>
              <w:t xml:space="preserve"> Accessed </w:t>
            </w:r>
            <w:r w:rsidR="00516461">
              <w:rPr>
                <w:rFonts w:asciiTheme="minorHAnsi" w:eastAsia="Times New Roman" w:hAnsiTheme="minorHAnsi" w:cstheme="minorHAnsi"/>
                <w:noProof/>
                <w:szCs w:val="20"/>
                <w:lang w:val="en-GB" w:eastAsia="bg-BG"/>
              </w:rPr>
              <w:t>i</w:t>
            </w:r>
            <w:r w:rsidRPr="00590D24">
              <w:rPr>
                <w:rFonts w:asciiTheme="minorHAnsi" w:eastAsia="Times New Roman" w:hAnsiTheme="minorHAnsi" w:cstheme="minorHAnsi"/>
                <w:noProof/>
                <w:szCs w:val="20"/>
                <w:lang w:eastAsia="bg-BG"/>
              </w:rPr>
              <w:t>n Oct</w:t>
            </w:r>
            <w:r>
              <w:rPr>
                <w:rFonts w:asciiTheme="minorHAnsi" w:eastAsia="Times New Roman" w:hAnsiTheme="minorHAnsi" w:cstheme="minorHAnsi"/>
                <w:noProof/>
                <w:szCs w:val="20"/>
                <w:lang w:val="en-GB" w:eastAsia="bg-BG"/>
              </w:rPr>
              <w:t>ober</w:t>
            </w:r>
            <w:r w:rsidRPr="00590D24">
              <w:rPr>
                <w:rFonts w:asciiTheme="minorHAnsi" w:eastAsia="Times New Roman" w:hAnsiTheme="minorHAnsi" w:cstheme="minorHAnsi"/>
                <w:noProof/>
                <w:szCs w:val="20"/>
                <w:lang w:eastAsia="bg-BG"/>
              </w:rPr>
              <w:t xml:space="preserve"> 2017)</w:t>
            </w:r>
            <w:r w:rsidRPr="00590D24">
              <w:rPr>
                <w:rFonts w:asciiTheme="minorHAnsi" w:eastAsia="Times New Roman" w:hAnsiTheme="minorHAnsi" w:cstheme="minorHAnsi"/>
                <w:szCs w:val="20"/>
                <w:lang w:eastAsia="bg-BG"/>
              </w:rPr>
              <w:fldChar w:fldCharType="end"/>
            </w:r>
          </w:p>
        </w:tc>
      </w:tr>
      <w:tr w:rsidR="004F67C4" w:rsidRPr="009B44CE" w14:paraId="78722719" w14:textId="77777777" w:rsidTr="00405D31">
        <w:tc>
          <w:tcPr>
            <w:tcW w:w="1800" w:type="dxa"/>
            <w:vMerge/>
            <w:shd w:val="clear" w:color="auto" w:fill="B8CCE4"/>
            <w:vAlign w:val="center"/>
          </w:tcPr>
          <w:p w14:paraId="2C1809EE" w14:textId="77777777" w:rsidR="004F67C4" w:rsidRPr="000661FF" w:rsidRDefault="004F67C4" w:rsidP="00E110DB">
            <w:pPr>
              <w:spacing w:before="60" w:after="60"/>
              <w:jc w:val="center"/>
              <w:rPr>
                <w:rFonts w:asciiTheme="minorHAnsi" w:hAnsiTheme="minorHAnsi" w:cstheme="minorHAnsi"/>
                <w:b/>
                <w:noProof/>
                <w:szCs w:val="20"/>
              </w:rPr>
            </w:pPr>
          </w:p>
        </w:tc>
        <w:tc>
          <w:tcPr>
            <w:tcW w:w="3240" w:type="dxa"/>
          </w:tcPr>
          <w:p w14:paraId="65F31F33" w14:textId="77777777" w:rsidR="004F67C4" w:rsidRPr="00590D24" w:rsidRDefault="004F67C4" w:rsidP="004F67C4">
            <w:pPr>
              <w:spacing w:before="40" w:after="40"/>
              <w:jc w:val="both"/>
              <w:rPr>
                <w:rFonts w:asciiTheme="minorHAnsi" w:eastAsia="Times New Roman" w:hAnsiTheme="minorHAnsi" w:cstheme="minorHAnsi"/>
                <w:b/>
                <w:szCs w:val="20"/>
                <w:lang w:val="en-GB" w:eastAsia="bg-BG"/>
              </w:rPr>
            </w:pPr>
            <w:r w:rsidRPr="00590D24">
              <w:rPr>
                <w:rFonts w:asciiTheme="minorHAnsi" w:eastAsia="Times New Roman" w:hAnsiTheme="minorHAnsi" w:cstheme="minorHAnsi"/>
                <w:b/>
                <w:szCs w:val="20"/>
                <w:lang w:val="en-GB" w:eastAsia="bg-BG"/>
              </w:rPr>
              <w:t>Netherland</w:t>
            </w:r>
            <w:r>
              <w:rPr>
                <w:rFonts w:asciiTheme="minorHAnsi" w:eastAsia="Times New Roman" w:hAnsiTheme="minorHAnsi" w:cstheme="minorHAnsi"/>
                <w:b/>
                <w:szCs w:val="20"/>
                <w:lang w:val="en-GB" w:eastAsia="bg-BG"/>
              </w:rPr>
              <w:t>s</w:t>
            </w:r>
            <w:r w:rsidRPr="00590D24">
              <w:rPr>
                <w:rFonts w:asciiTheme="minorHAnsi" w:eastAsia="Times New Roman" w:hAnsiTheme="minorHAnsi" w:cstheme="minorHAnsi"/>
                <w:b/>
                <w:szCs w:val="20"/>
                <w:lang w:val="en-GB" w:eastAsia="bg-BG"/>
              </w:rPr>
              <w:t>, room for river project:</w:t>
            </w:r>
          </w:p>
          <w:p w14:paraId="3141B37F" w14:textId="3B00DE11"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eastAsia="Times New Roman" w:hAnsiTheme="minorHAnsi" w:cstheme="minorHAnsi"/>
                <w:szCs w:val="20"/>
                <w:lang w:val="en-GB" w:eastAsia="bg-BG"/>
              </w:rPr>
              <w:t>Typical cost rate for reducing high water levels varies between river branches ranges from € 8</w:t>
            </w:r>
            <w:r>
              <w:rPr>
                <w:rFonts w:asciiTheme="minorHAnsi" w:eastAsia="Times New Roman" w:hAnsiTheme="minorHAnsi" w:cstheme="minorHAnsi"/>
                <w:szCs w:val="20"/>
                <w:lang w:val="en-GB" w:eastAsia="bg-BG"/>
              </w:rPr>
              <w:t>,</w:t>
            </w:r>
            <w:r w:rsidRPr="00590D24">
              <w:rPr>
                <w:rFonts w:asciiTheme="minorHAnsi" w:eastAsia="Times New Roman" w:hAnsiTheme="minorHAnsi" w:cstheme="minorHAnsi"/>
                <w:szCs w:val="20"/>
                <w:lang w:val="en-GB" w:eastAsia="bg-BG"/>
              </w:rPr>
              <w:t>000 per m</w:t>
            </w:r>
            <w:r w:rsidRPr="00590D24">
              <w:rPr>
                <w:rFonts w:asciiTheme="minorHAnsi" w:eastAsia="Times New Roman" w:hAnsiTheme="minorHAnsi" w:cstheme="minorHAnsi"/>
                <w:szCs w:val="20"/>
                <w:vertAlign w:val="superscript"/>
                <w:lang w:val="en-GB" w:eastAsia="bg-BG"/>
              </w:rPr>
              <w:t>2</w:t>
            </w:r>
            <w:r w:rsidRPr="00590D24">
              <w:rPr>
                <w:rFonts w:asciiTheme="minorHAnsi" w:eastAsia="Times New Roman" w:hAnsiTheme="minorHAnsi" w:cstheme="minorHAnsi"/>
                <w:szCs w:val="20"/>
                <w:lang w:val="en-GB" w:eastAsia="bg-BG"/>
              </w:rPr>
              <w:t xml:space="preserve"> in the Maas</w:t>
            </w:r>
            <w:r>
              <w:rPr>
                <w:rFonts w:asciiTheme="minorHAnsi" w:eastAsia="Times New Roman" w:hAnsiTheme="minorHAnsi" w:cstheme="minorHAnsi"/>
                <w:szCs w:val="20"/>
                <w:lang w:val="en-GB" w:eastAsia="bg-BG"/>
              </w:rPr>
              <w:t xml:space="preserve"> River</w:t>
            </w:r>
            <w:r w:rsidRPr="00590D24">
              <w:rPr>
                <w:rFonts w:asciiTheme="minorHAnsi" w:eastAsia="Times New Roman" w:hAnsiTheme="minorHAnsi" w:cstheme="minorHAnsi"/>
                <w:szCs w:val="20"/>
                <w:lang w:val="en-GB" w:eastAsia="bg-BG"/>
              </w:rPr>
              <w:t xml:space="preserve"> to €26</w:t>
            </w:r>
            <w:r>
              <w:rPr>
                <w:rFonts w:asciiTheme="minorHAnsi" w:eastAsia="Times New Roman" w:hAnsiTheme="minorHAnsi" w:cstheme="minorHAnsi"/>
                <w:szCs w:val="20"/>
                <w:lang w:val="en-GB" w:eastAsia="bg-BG"/>
              </w:rPr>
              <w:t>,</w:t>
            </w:r>
            <w:r w:rsidRPr="00590D24">
              <w:rPr>
                <w:rFonts w:asciiTheme="minorHAnsi" w:eastAsia="Times New Roman" w:hAnsiTheme="minorHAnsi" w:cstheme="minorHAnsi"/>
                <w:szCs w:val="20"/>
                <w:lang w:val="en-GB" w:eastAsia="bg-BG"/>
              </w:rPr>
              <w:t>000 per m</w:t>
            </w:r>
            <w:r w:rsidRPr="00590D24">
              <w:rPr>
                <w:rFonts w:asciiTheme="minorHAnsi" w:eastAsia="Times New Roman" w:hAnsiTheme="minorHAnsi" w:cstheme="minorHAnsi"/>
                <w:szCs w:val="20"/>
                <w:vertAlign w:val="superscript"/>
                <w:lang w:val="en-GB" w:eastAsia="bg-BG"/>
              </w:rPr>
              <w:t>2</w:t>
            </w:r>
            <w:r w:rsidRPr="00590D24">
              <w:rPr>
                <w:rFonts w:asciiTheme="minorHAnsi" w:eastAsia="Times New Roman" w:hAnsiTheme="minorHAnsi" w:cstheme="minorHAnsi"/>
                <w:szCs w:val="20"/>
                <w:lang w:val="en-GB" w:eastAsia="bg-BG"/>
              </w:rPr>
              <w:t xml:space="preserve"> in the Waal</w:t>
            </w:r>
            <w:r>
              <w:rPr>
                <w:rFonts w:asciiTheme="minorHAnsi" w:eastAsia="Times New Roman" w:hAnsiTheme="minorHAnsi" w:cstheme="minorHAnsi"/>
                <w:szCs w:val="20"/>
                <w:lang w:val="en-GB" w:eastAsia="bg-BG"/>
              </w:rPr>
              <w:t xml:space="preserve"> River.</w:t>
            </w:r>
          </w:p>
        </w:tc>
        <w:tc>
          <w:tcPr>
            <w:tcW w:w="2880" w:type="dxa"/>
          </w:tcPr>
          <w:p w14:paraId="408FE647" w14:textId="77777777" w:rsidR="004F67C4" w:rsidRPr="009B44CE" w:rsidRDefault="004F67C4" w:rsidP="004F67C4">
            <w:pPr>
              <w:spacing w:before="40" w:after="40"/>
              <w:jc w:val="both"/>
              <w:rPr>
                <w:rFonts w:asciiTheme="minorHAnsi" w:hAnsiTheme="minorHAnsi" w:cstheme="minorHAnsi"/>
                <w:noProof/>
                <w:szCs w:val="20"/>
              </w:rPr>
            </w:pPr>
          </w:p>
        </w:tc>
        <w:tc>
          <w:tcPr>
            <w:tcW w:w="1620" w:type="dxa"/>
          </w:tcPr>
          <w:p w14:paraId="6B821525" w14:textId="2B53F34A"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eastAsia="Times New Roman" w:hAnsiTheme="minorHAnsi" w:cstheme="minorHAnsi"/>
                <w:szCs w:val="20"/>
                <w:lang w:val="en-GB" w:eastAsia="bg-BG"/>
              </w:rPr>
              <w:fldChar w:fldCharType="begin"/>
            </w:r>
            <w:r w:rsidRPr="00590D24">
              <w:rPr>
                <w:rFonts w:asciiTheme="minorHAnsi" w:eastAsia="Times New Roman" w:hAnsiTheme="minorHAnsi" w:cstheme="minorHAnsi"/>
                <w:szCs w:val="20"/>
                <w:lang w:val="en-GB" w:eastAsia="bg-BG"/>
              </w:rPr>
              <w:instrText xml:space="preserve"> ADDIN EN.CITE &lt;EndNote&gt;&lt;Cite&gt;&lt;Author&gt;CPB&lt;/Author&gt;&lt;Year&gt;2017&lt;/Year&gt;&lt;RecNum&gt;9&lt;/RecNum&gt;&lt;DisplayText&gt;(CPB, 2017)&lt;/DisplayText&gt;&lt;record&gt;&lt;rec-number&gt;9&lt;/rec-number&gt;&lt;foreign-keys&gt;&lt;key app="EN" db-id="wsradef5t290s8efdrmxewxmzw05exr0adte" timestamp="1508211272"&gt;9&lt;/key&gt;&lt;/foreign-keys&gt;&lt;ref-type name="Report"&gt;27&lt;/ref-type&gt;&lt;contributors&gt;&lt;authors&gt;&lt;author&gt;CPB&lt;/author&gt;&lt;/authors&gt;&lt;/contributors&gt;&lt;titles&gt;&lt;title&gt;Cost-benefit analysis for flood risk management and water governance in the Netherlands: an overview of on century, 2017&lt;/title&gt;&lt;/titles&gt;&lt;dates&gt;&lt;year&gt;2017&lt;/year&gt;&lt;/dates&gt;&lt;urls&gt;&lt;related-urls&gt;&lt;url&gt;https://poseidon01.ssrn.com/delivery.php?ID=692102005081068099102014104000024077118020020019044006105025126064070107093031067105121035037038023004045071094092014077073069025085014061016079111020027006082068070050022001075002097123111110103023078004003014074020102105008093086009079082067068022&amp;amp;EXT=pdf&lt;/url&gt;&lt;/related-urls&gt;&lt;/urls&gt;&lt;/record&gt;&lt;/Cite&gt;&lt;/EndNote&gt;</w:instrText>
            </w:r>
            <w:r w:rsidRPr="00590D24">
              <w:rPr>
                <w:rFonts w:asciiTheme="minorHAnsi" w:eastAsia="Times New Roman" w:hAnsiTheme="minorHAnsi" w:cstheme="minorHAnsi"/>
                <w:szCs w:val="20"/>
                <w:lang w:val="en-GB" w:eastAsia="bg-BG"/>
              </w:rPr>
              <w:fldChar w:fldCharType="separate"/>
            </w:r>
            <w:r w:rsidRPr="00590D24">
              <w:rPr>
                <w:rFonts w:asciiTheme="minorHAnsi" w:eastAsia="Times New Roman" w:hAnsiTheme="minorHAnsi" w:cstheme="minorHAnsi"/>
                <w:noProof/>
                <w:szCs w:val="20"/>
                <w:lang w:val="en-GB" w:eastAsia="bg-BG"/>
              </w:rPr>
              <w:t>(CPB 2017)</w:t>
            </w:r>
            <w:r w:rsidRPr="00590D24">
              <w:rPr>
                <w:rFonts w:asciiTheme="minorHAnsi" w:eastAsia="Times New Roman" w:hAnsiTheme="minorHAnsi" w:cstheme="minorHAnsi"/>
                <w:szCs w:val="20"/>
                <w:lang w:val="en-GB" w:eastAsia="bg-BG"/>
              </w:rPr>
              <w:fldChar w:fldCharType="end"/>
            </w:r>
          </w:p>
        </w:tc>
      </w:tr>
      <w:tr w:rsidR="004F67C4" w:rsidRPr="009B44CE" w14:paraId="57E0CC6A" w14:textId="77777777" w:rsidTr="00405D31">
        <w:tc>
          <w:tcPr>
            <w:tcW w:w="1800" w:type="dxa"/>
            <w:vMerge/>
            <w:shd w:val="clear" w:color="auto" w:fill="B8CCE4"/>
            <w:vAlign w:val="center"/>
          </w:tcPr>
          <w:p w14:paraId="3B1B101E" w14:textId="77777777" w:rsidR="004F67C4" w:rsidRPr="000661FF" w:rsidRDefault="004F67C4" w:rsidP="00E110DB">
            <w:pPr>
              <w:spacing w:before="60" w:after="60"/>
              <w:jc w:val="center"/>
              <w:rPr>
                <w:rFonts w:asciiTheme="minorHAnsi" w:hAnsiTheme="minorHAnsi" w:cstheme="minorHAnsi"/>
                <w:b/>
                <w:noProof/>
                <w:szCs w:val="20"/>
              </w:rPr>
            </w:pPr>
          </w:p>
        </w:tc>
        <w:tc>
          <w:tcPr>
            <w:tcW w:w="3240" w:type="dxa"/>
          </w:tcPr>
          <w:p w14:paraId="4EA931CD" w14:textId="77777777" w:rsidR="004F67C4" w:rsidRPr="00590D24" w:rsidRDefault="004F67C4" w:rsidP="004F67C4">
            <w:pPr>
              <w:spacing w:before="40" w:after="40"/>
              <w:jc w:val="both"/>
              <w:rPr>
                <w:rFonts w:asciiTheme="minorHAnsi" w:eastAsia="Times New Roman" w:hAnsiTheme="minorHAnsi" w:cstheme="minorHAnsi"/>
                <w:b/>
                <w:szCs w:val="20"/>
                <w:lang w:eastAsia="bg-BG"/>
              </w:rPr>
            </w:pPr>
            <w:r w:rsidRPr="00590D24">
              <w:rPr>
                <w:rFonts w:asciiTheme="minorHAnsi" w:eastAsia="Times New Roman" w:hAnsiTheme="minorHAnsi" w:cstheme="minorHAnsi"/>
                <w:b/>
                <w:szCs w:val="20"/>
                <w:lang w:eastAsia="bg-BG"/>
              </w:rPr>
              <w:t>Defra Multi-objective Flood Management Demonstration Projects: Land use and management can make a significant contribution to reducing flood risk</w:t>
            </w:r>
          </w:p>
          <w:p w14:paraId="18461BDA" w14:textId="4BE87018"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eastAsia="Times New Roman" w:hAnsiTheme="minorHAnsi" w:cstheme="minorHAnsi"/>
                <w:szCs w:val="20"/>
                <w:lang w:eastAsia="bg-BG"/>
              </w:rPr>
              <w:t xml:space="preserve">Source to Sea Project (Holnicote, Somerset) </w:t>
            </w:r>
          </w:p>
        </w:tc>
        <w:tc>
          <w:tcPr>
            <w:tcW w:w="2880" w:type="dxa"/>
          </w:tcPr>
          <w:p w14:paraId="54A74293" w14:textId="2F2134C4"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eastAsia="Times New Roman" w:hAnsiTheme="minorHAnsi" w:cstheme="minorHAnsi"/>
                <w:szCs w:val="20"/>
                <w:lang w:eastAsia="bg-BG"/>
              </w:rPr>
              <w:t>Land management changes in the River Aller catchment reduced the flood peak by 12</w:t>
            </w:r>
            <w:r>
              <w:rPr>
                <w:rFonts w:asciiTheme="minorHAnsi" w:eastAsia="Times New Roman" w:hAnsiTheme="minorHAnsi" w:cstheme="minorHAnsi"/>
                <w:szCs w:val="20"/>
                <w:lang w:val="en-GB" w:eastAsia="bg-BG"/>
              </w:rPr>
              <w:t xml:space="preserve"> percent</w:t>
            </w:r>
            <w:r w:rsidRPr="00590D24">
              <w:rPr>
                <w:rFonts w:asciiTheme="minorHAnsi" w:eastAsia="Times New Roman" w:hAnsiTheme="minorHAnsi" w:cstheme="minorHAnsi"/>
                <w:szCs w:val="20"/>
                <w:lang w:eastAsia="bg-BG"/>
              </w:rPr>
              <w:t xml:space="preserve">. The capital cost of the associated land management changes amounted to some £0.1 </w:t>
            </w:r>
            <w:r>
              <w:rPr>
                <w:rFonts w:asciiTheme="minorHAnsi" w:eastAsia="Times New Roman" w:hAnsiTheme="minorHAnsi" w:cstheme="minorHAnsi"/>
                <w:szCs w:val="20"/>
                <w:lang w:val="en-GB" w:eastAsia="bg-BG"/>
              </w:rPr>
              <w:t>million</w:t>
            </w:r>
            <w:r w:rsidRPr="00590D24">
              <w:rPr>
                <w:rFonts w:asciiTheme="minorHAnsi" w:eastAsia="Times New Roman" w:hAnsiTheme="minorHAnsi" w:cstheme="minorHAnsi"/>
                <w:szCs w:val="20"/>
                <w:lang w:eastAsia="bg-BG"/>
              </w:rPr>
              <w:t xml:space="preserve"> (</w:t>
            </w:r>
            <w:r w:rsidRPr="00590D24">
              <w:rPr>
                <w:rFonts w:asciiTheme="minorHAnsi" w:hAnsiTheme="minorHAnsi" w:cstheme="minorHAnsi"/>
                <w:szCs w:val="20"/>
                <w:lang w:eastAsia="zh-CN"/>
              </w:rPr>
              <w:t>€</w:t>
            </w:r>
            <w:r w:rsidRPr="00590D24">
              <w:rPr>
                <w:rFonts w:asciiTheme="minorHAnsi" w:eastAsia="Times New Roman" w:hAnsiTheme="minorHAnsi" w:cstheme="minorHAnsi"/>
                <w:szCs w:val="20"/>
                <w:lang w:eastAsia="bg-BG"/>
              </w:rPr>
              <w:t>0.11</w:t>
            </w:r>
            <w:r>
              <w:rPr>
                <w:rFonts w:asciiTheme="minorHAnsi" w:eastAsia="Times New Roman" w:hAnsiTheme="minorHAnsi" w:cstheme="minorHAnsi"/>
                <w:szCs w:val="20"/>
                <w:lang w:val="en-GB" w:eastAsia="bg-BG"/>
              </w:rPr>
              <w:t xml:space="preserve"> million</w:t>
            </w:r>
            <w:r w:rsidRPr="00590D24">
              <w:rPr>
                <w:rFonts w:asciiTheme="minorHAnsi" w:eastAsia="Times New Roman" w:hAnsiTheme="minorHAnsi" w:cstheme="minorHAnsi"/>
                <w:szCs w:val="20"/>
                <w:lang w:eastAsia="bg-BG"/>
              </w:rPr>
              <w:t xml:space="preserve">); the 90 properties protected have an insurance value of £30 </w:t>
            </w:r>
            <w:r>
              <w:rPr>
                <w:rFonts w:asciiTheme="minorHAnsi" w:eastAsia="Times New Roman" w:hAnsiTheme="minorHAnsi" w:cstheme="minorHAnsi"/>
                <w:szCs w:val="20"/>
                <w:lang w:val="en-GB" w:eastAsia="bg-BG"/>
              </w:rPr>
              <w:t>million</w:t>
            </w:r>
            <w:r w:rsidRPr="00590D24">
              <w:rPr>
                <w:rFonts w:asciiTheme="minorHAnsi" w:eastAsia="Times New Roman" w:hAnsiTheme="minorHAnsi" w:cstheme="minorHAnsi"/>
                <w:szCs w:val="20"/>
                <w:lang w:eastAsia="bg-BG"/>
              </w:rPr>
              <w:t xml:space="preserve"> (</w:t>
            </w:r>
            <w:r w:rsidRPr="00590D24">
              <w:rPr>
                <w:rFonts w:asciiTheme="minorHAnsi" w:hAnsiTheme="minorHAnsi" w:cstheme="minorHAnsi"/>
                <w:szCs w:val="20"/>
                <w:lang w:eastAsia="zh-CN"/>
              </w:rPr>
              <w:t>€</w:t>
            </w:r>
            <w:r w:rsidRPr="00590D24">
              <w:rPr>
                <w:rFonts w:asciiTheme="minorHAnsi" w:eastAsia="Times New Roman" w:hAnsiTheme="minorHAnsi" w:cstheme="minorHAnsi"/>
                <w:szCs w:val="20"/>
                <w:lang w:eastAsia="bg-BG"/>
              </w:rPr>
              <w:t>34</w:t>
            </w:r>
            <w:r>
              <w:rPr>
                <w:rFonts w:asciiTheme="minorHAnsi" w:eastAsia="Times New Roman" w:hAnsiTheme="minorHAnsi" w:cstheme="minorHAnsi"/>
                <w:szCs w:val="20"/>
                <w:lang w:val="en-GB" w:eastAsia="bg-BG"/>
              </w:rPr>
              <w:t xml:space="preserve"> million</w:t>
            </w:r>
            <w:r w:rsidRPr="00590D24">
              <w:rPr>
                <w:rFonts w:asciiTheme="minorHAnsi" w:eastAsia="Times New Roman" w:hAnsiTheme="minorHAnsi" w:cstheme="minorHAnsi"/>
                <w:szCs w:val="20"/>
                <w:lang w:eastAsia="bg-BG"/>
              </w:rPr>
              <w:t>). Around 1.2</w:t>
            </w:r>
            <w:r>
              <w:rPr>
                <w:rFonts w:asciiTheme="minorHAnsi" w:eastAsia="Times New Roman" w:hAnsiTheme="minorHAnsi" w:cstheme="minorHAnsi"/>
                <w:szCs w:val="20"/>
                <w:lang w:val="en-GB" w:eastAsia="bg-BG"/>
              </w:rPr>
              <w:t xml:space="preserve"> million</w:t>
            </w:r>
            <w:r w:rsidRPr="00590D24">
              <w:rPr>
                <w:rFonts w:asciiTheme="minorHAnsi" w:eastAsia="Times New Roman" w:hAnsiTheme="minorHAnsi" w:cstheme="minorHAnsi"/>
                <w:szCs w:val="20"/>
                <w:lang w:eastAsia="bg-BG"/>
              </w:rPr>
              <w:t xml:space="preserve"> visitors come to Holnicote each year. If just 10</w:t>
            </w:r>
            <w:r>
              <w:rPr>
                <w:rFonts w:asciiTheme="minorHAnsi" w:eastAsia="Times New Roman" w:hAnsiTheme="minorHAnsi" w:cstheme="minorHAnsi"/>
                <w:szCs w:val="20"/>
                <w:lang w:val="en-GB" w:eastAsia="bg-BG"/>
              </w:rPr>
              <w:t xml:space="preserve"> percent</w:t>
            </w:r>
            <w:r w:rsidRPr="00590D24">
              <w:rPr>
                <w:rFonts w:asciiTheme="minorHAnsi" w:eastAsia="Times New Roman" w:hAnsiTheme="minorHAnsi" w:cstheme="minorHAnsi"/>
                <w:szCs w:val="20"/>
                <w:lang w:eastAsia="bg-BG"/>
              </w:rPr>
              <w:t xml:space="preserve"> of the visitors can be engaged in spending £1, this would generate revenue of £0.1</w:t>
            </w:r>
            <w:r>
              <w:rPr>
                <w:rFonts w:asciiTheme="minorHAnsi" w:eastAsia="Times New Roman" w:hAnsiTheme="minorHAnsi" w:cstheme="minorHAnsi"/>
                <w:szCs w:val="20"/>
                <w:lang w:val="en-GB" w:eastAsia="bg-BG"/>
              </w:rPr>
              <w:t xml:space="preserve"> million</w:t>
            </w:r>
            <w:r w:rsidRPr="00590D24">
              <w:rPr>
                <w:rFonts w:asciiTheme="minorHAnsi" w:eastAsia="Times New Roman" w:hAnsiTheme="minorHAnsi" w:cstheme="minorHAnsi"/>
                <w:szCs w:val="20"/>
                <w:lang w:eastAsia="bg-BG"/>
              </w:rPr>
              <w:t xml:space="preserve"> (</w:t>
            </w:r>
            <w:r w:rsidRPr="00590D24">
              <w:rPr>
                <w:rFonts w:asciiTheme="minorHAnsi" w:hAnsiTheme="minorHAnsi" w:cstheme="minorHAnsi"/>
                <w:szCs w:val="20"/>
                <w:lang w:eastAsia="zh-CN"/>
              </w:rPr>
              <w:t>€</w:t>
            </w:r>
            <w:r w:rsidRPr="00590D24">
              <w:rPr>
                <w:rFonts w:asciiTheme="minorHAnsi" w:eastAsia="Times New Roman" w:hAnsiTheme="minorHAnsi" w:cstheme="minorHAnsi"/>
                <w:szCs w:val="20"/>
                <w:lang w:eastAsia="bg-BG"/>
              </w:rPr>
              <w:t>0.11</w:t>
            </w:r>
            <w:r>
              <w:rPr>
                <w:rFonts w:asciiTheme="minorHAnsi" w:eastAsia="Times New Roman" w:hAnsiTheme="minorHAnsi" w:cstheme="minorHAnsi"/>
                <w:szCs w:val="20"/>
                <w:lang w:val="en-GB" w:eastAsia="bg-BG"/>
              </w:rPr>
              <w:t xml:space="preserve"> million</w:t>
            </w:r>
            <w:r w:rsidRPr="00590D24">
              <w:rPr>
                <w:rFonts w:asciiTheme="minorHAnsi" w:eastAsia="Times New Roman" w:hAnsiTheme="minorHAnsi" w:cstheme="minorHAnsi"/>
                <w:szCs w:val="20"/>
                <w:lang w:eastAsia="bg-BG"/>
              </w:rPr>
              <w:t>) p</w:t>
            </w:r>
            <w:r>
              <w:rPr>
                <w:rFonts w:asciiTheme="minorHAnsi" w:eastAsia="Times New Roman" w:hAnsiTheme="minorHAnsi" w:cstheme="minorHAnsi"/>
                <w:szCs w:val="20"/>
                <w:lang w:val="en-GB" w:eastAsia="bg-BG"/>
              </w:rPr>
              <w:t>er year</w:t>
            </w:r>
            <w:r w:rsidRPr="00590D24">
              <w:rPr>
                <w:rFonts w:asciiTheme="minorHAnsi" w:eastAsia="Times New Roman" w:hAnsiTheme="minorHAnsi" w:cstheme="minorHAnsi"/>
                <w:szCs w:val="20"/>
                <w:lang w:eastAsia="bg-BG"/>
              </w:rPr>
              <w:t xml:space="preserve"> to invest in on-going land management initiatives.</w:t>
            </w:r>
          </w:p>
        </w:tc>
        <w:tc>
          <w:tcPr>
            <w:tcW w:w="1620" w:type="dxa"/>
          </w:tcPr>
          <w:p w14:paraId="2FB1ED13" w14:textId="27F21A32"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eastAsia="Times New Roman" w:hAnsiTheme="minorHAnsi" w:cstheme="minorHAnsi"/>
                <w:szCs w:val="20"/>
                <w:lang w:val="en-GB" w:eastAsia="bg-BG"/>
              </w:rPr>
              <w:fldChar w:fldCharType="begin"/>
            </w:r>
            <w:r w:rsidRPr="00590D24">
              <w:rPr>
                <w:rFonts w:asciiTheme="minorHAnsi" w:eastAsia="Times New Roman" w:hAnsiTheme="minorHAnsi" w:cstheme="minorHAnsi"/>
                <w:szCs w:val="20"/>
                <w:lang w:val="en-GB" w:eastAsia="bg-BG"/>
              </w:rPr>
              <w:instrText xml:space="preserve"> ADDIN EN.CITE &lt;EndNote&gt;&lt;Cite&gt;&lt;Author&gt;Frontier Economics&lt;/Author&gt;&lt;Year&gt;2013&lt;/Year&gt;&lt;RecNum&gt;24&lt;/RecNum&gt;&lt;DisplayText&gt;(Frontier Economics, 2013)&lt;/DisplayText&gt;&lt;record&gt;&lt;rec-number&gt;24&lt;/rec-number&gt;&lt;foreign-keys&gt;&lt;key app="EN" db-id="wsradef5t290s8efdrmxewxmzw05exr0adte" timestamp="1509404602"&gt;24&lt;/key&gt;&lt;/foreign-keys&gt;&lt;ref-type name="Report"&gt;27&lt;/ref-type&gt;&lt;contributors&gt;&lt;authors&gt;&lt;author&gt;Frontier Economics,&lt;/author&gt;&lt;/authors&gt;&lt;/contributors&gt;&lt;titles&gt;&lt;title&gt;The Economics of Climate Resilience: Appraising flood management initiatives – a case study CA0401&lt;/title&gt;&lt;secondary-title&gt;A REPORT PREPARED FOR DEFRA AND THE DEVOLVED ADMINISTRATIONS&lt;/secondary-title&gt;&lt;/titles&gt;&lt;dates&gt;&lt;year&gt;2013&lt;/year&gt;&lt;/dates&gt;&lt;urls&gt;&lt;/urls&gt;&lt;/record&gt;&lt;/Cite&gt;&lt;/EndNote&gt;</w:instrText>
            </w:r>
            <w:r w:rsidRPr="00590D24">
              <w:rPr>
                <w:rFonts w:asciiTheme="minorHAnsi" w:eastAsia="Times New Roman" w:hAnsiTheme="minorHAnsi" w:cstheme="minorHAnsi"/>
                <w:szCs w:val="20"/>
                <w:lang w:val="en-GB" w:eastAsia="bg-BG"/>
              </w:rPr>
              <w:fldChar w:fldCharType="separate"/>
            </w:r>
            <w:r w:rsidRPr="00590D24">
              <w:rPr>
                <w:rFonts w:asciiTheme="minorHAnsi" w:eastAsia="Times New Roman" w:hAnsiTheme="minorHAnsi" w:cstheme="minorHAnsi"/>
                <w:noProof/>
                <w:szCs w:val="20"/>
                <w:lang w:val="en-GB" w:eastAsia="bg-BG"/>
              </w:rPr>
              <w:t>(Frontier Economics 2013)</w:t>
            </w:r>
            <w:r w:rsidRPr="00590D24">
              <w:rPr>
                <w:rFonts w:asciiTheme="minorHAnsi" w:eastAsia="Times New Roman" w:hAnsiTheme="minorHAnsi" w:cstheme="minorHAnsi"/>
                <w:szCs w:val="20"/>
                <w:lang w:val="en-GB" w:eastAsia="bg-BG"/>
              </w:rPr>
              <w:fldChar w:fldCharType="end"/>
            </w:r>
          </w:p>
        </w:tc>
      </w:tr>
      <w:tr w:rsidR="004F67C4" w:rsidRPr="009B44CE" w14:paraId="35238A9B" w14:textId="77777777" w:rsidTr="00405D31">
        <w:tc>
          <w:tcPr>
            <w:tcW w:w="1800" w:type="dxa"/>
            <w:shd w:val="clear" w:color="auto" w:fill="B8CCE4"/>
            <w:vAlign w:val="center"/>
          </w:tcPr>
          <w:p w14:paraId="1350CB81" w14:textId="0F0FBCF0" w:rsidR="004F67C4" w:rsidRPr="000661FF" w:rsidRDefault="004F67C4" w:rsidP="00E110DB">
            <w:pPr>
              <w:spacing w:before="60" w:after="60"/>
              <w:jc w:val="center"/>
              <w:rPr>
                <w:rFonts w:asciiTheme="minorHAnsi" w:hAnsiTheme="minorHAnsi" w:cstheme="minorHAnsi"/>
                <w:b/>
                <w:noProof/>
                <w:szCs w:val="20"/>
              </w:rPr>
            </w:pPr>
            <w:r w:rsidRPr="000661FF">
              <w:rPr>
                <w:rFonts w:asciiTheme="minorHAnsi" w:hAnsiTheme="minorHAnsi" w:cstheme="minorHAnsi"/>
                <w:b/>
                <w:szCs w:val="20"/>
              </w:rPr>
              <w:t>Shift to water sensitive urban and building design</w:t>
            </w:r>
          </w:p>
        </w:tc>
        <w:tc>
          <w:tcPr>
            <w:tcW w:w="3240" w:type="dxa"/>
          </w:tcPr>
          <w:p w14:paraId="69D00439" w14:textId="77777777" w:rsidR="004F67C4" w:rsidRPr="00590D24" w:rsidRDefault="004F67C4" w:rsidP="004F67C4">
            <w:pPr>
              <w:spacing w:before="40" w:after="40"/>
              <w:jc w:val="both"/>
              <w:rPr>
                <w:rFonts w:asciiTheme="minorHAnsi" w:hAnsiTheme="minorHAnsi" w:cstheme="minorHAnsi"/>
                <w:b/>
                <w:szCs w:val="20"/>
                <w:lang w:eastAsia="zh-CN"/>
              </w:rPr>
            </w:pPr>
            <w:r w:rsidRPr="00590D24">
              <w:rPr>
                <w:rFonts w:asciiTheme="minorHAnsi" w:eastAsia="Times New Roman" w:hAnsiTheme="minorHAnsi" w:cstheme="minorHAnsi"/>
                <w:b/>
                <w:szCs w:val="20"/>
                <w:lang w:eastAsia="bg-BG"/>
              </w:rPr>
              <w:t xml:space="preserve">The Sokołówka River (Poland) demonstration project and the development the Blue-Green Network concept for city planning </w:t>
            </w:r>
            <w:r w:rsidRPr="00590D24">
              <w:rPr>
                <w:rFonts w:asciiTheme="minorHAnsi" w:hAnsiTheme="minorHAnsi" w:cstheme="minorHAnsi"/>
                <w:szCs w:val="20"/>
                <w:shd w:val="clear" w:color="auto" w:fill="FFFFFF"/>
              </w:rPr>
              <w:t xml:space="preserve"> </w:t>
            </w:r>
            <w:r w:rsidRPr="00590D24">
              <w:rPr>
                <w:rFonts w:asciiTheme="minorHAnsi" w:hAnsiTheme="minorHAnsi" w:cstheme="minorHAnsi"/>
                <w:szCs w:val="20"/>
                <w:shd w:val="clear" w:color="auto" w:fill="FFFFFF"/>
                <w:lang w:eastAsia="zh-CN"/>
              </w:rPr>
              <w:t>(</w:t>
            </w:r>
            <w:r w:rsidRPr="00590D24">
              <w:rPr>
                <w:rFonts w:asciiTheme="minorHAnsi" w:eastAsia="Times New Roman" w:hAnsiTheme="minorHAnsi" w:cstheme="minorHAnsi"/>
                <w:b/>
                <w:szCs w:val="20"/>
                <w:lang w:eastAsia="bg-BG"/>
              </w:rPr>
              <w:t>within the EU SWITCH project</w:t>
            </w:r>
            <w:r w:rsidRPr="00590D24">
              <w:rPr>
                <w:rFonts w:asciiTheme="minorHAnsi" w:hAnsiTheme="minorHAnsi" w:cstheme="minorHAnsi"/>
                <w:b/>
                <w:szCs w:val="20"/>
                <w:lang w:eastAsia="zh-CN"/>
              </w:rPr>
              <w:t xml:space="preserve">, </w:t>
            </w:r>
            <w:r w:rsidRPr="00590D24">
              <w:rPr>
                <w:rFonts w:asciiTheme="minorHAnsi" w:hAnsiTheme="minorHAnsi" w:cstheme="minorHAnsi"/>
                <w:szCs w:val="20"/>
                <w:shd w:val="clear" w:color="auto" w:fill="FFFFFF"/>
              </w:rPr>
              <w:t xml:space="preserve"> </w:t>
            </w:r>
            <w:r w:rsidRPr="00590D24">
              <w:rPr>
                <w:rFonts w:asciiTheme="minorHAnsi" w:hAnsiTheme="minorHAnsi" w:cstheme="minorHAnsi"/>
                <w:szCs w:val="20"/>
                <w:lang w:eastAsia="zh-CN"/>
              </w:rPr>
              <w:t xml:space="preserve">the total SWITCH project budget for activities in Lodz is about €1.15 </w:t>
            </w:r>
            <w:r>
              <w:rPr>
                <w:rFonts w:asciiTheme="minorHAnsi" w:hAnsiTheme="minorHAnsi" w:cstheme="minorHAnsi"/>
                <w:szCs w:val="20"/>
                <w:lang w:val="en-GB" w:eastAsia="zh-CN"/>
              </w:rPr>
              <w:t>million</w:t>
            </w:r>
            <w:r w:rsidRPr="00590D24">
              <w:rPr>
                <w:rFonts w:asciiTheme="minorHAnsi" w:hAnsiTheme="minorHAnsi" w:cstheme="minorHAnsi"/>
                <w:szCs w:val="20"/>
                <w:lang w:eastAsia="zh-CN"/>
              </w:rPr>
              <w:t xml:space="preserve"> for </w:t>
            </w:r>
            <w:r>
              <w:rPr>
                <w:rFonts w:asciiTheme="minorHAnsi" w:hAnsiTheme="minorHAnsi" w:cstheme="minorHAnsi"/>
                <w:szCs w:val="20"/>
                <w:lang w:val="en-GB" w:eastAsia="zh-CN"/>
              </w:rPr>
              <w:t>five</w:t>
            </w:r>
            <w:r w:rsidRPr="00590D24">
              <w:rPr>
                <w:rFonts w:asciiTheme="minorHAnsi" w:hAnsiTheme="minorHAnsi" w:cstheme="minorHAnsi"/>
                <w:szCs w:val="20"/>
                <w:lang w:eastAsia="zh-CN"/>
              </w:rPr>
              <w:t xml:space="preserve"> years. The Sokołówka River demonstration project had a budget of approximately €0.7 </w:t>
            </w:r>
            <w:r>
              <w:rPr>
                <w:rFonts w:asciiTheme="minorHAnsi" w:hAnsiTheme="minorHAnsi" w:cstheme="minorHAnsi"/>
                <w:szCs w:val="20"/>
                <w:lang w:val="en-GB" w:eastAsia="zh-CN"/>
              </w:rPr>
              <w:t>million</w:t>
            </w:r>
            <w:r w:rsidRPr="00590D24">
              <w:rPr>
                <w:rFonts w:asciiTheme="minorHAnsi" w:hAnsiTheme="minorHAnsi" w:cstheme="minorHAnsi"/>
                <w:b/>
                <w:szCs w:val="20"/>
                <w:lang w:eastAsia="zh-CN"/>
              </w:rPr>
              <w:t>)</w:t>
            </w:r>
          </w:p>
          <w:p w14:paraId="1D9BDFD8" w14:textId="77777777" w:rsidR="004F67C4" w:rsidRPr="009B44CE" w:rsidRDefault="004F67C4" w:rsidP="004F67C4">
            <w:pPr>
              <w:spacing w:before="40" w:after="40"/>
              <w:jc w:val="both"/>
              <w:rPr>
                <w:rFonts w:asciiTheme="minorHAnsi" w:hAnsiTheme="minorHAnsi" w:cstheme="minorHAnsi"/>
                <w:noProof/>
                <w:szCs w:val="20"/>
              </w:rPr>
            </w:pPr>
          </w:p>
        </w:tc>
        <w:tc>
          <w:tcPr>
            <w:tcW w:w="2880" w:type="dxa"/>
          </w:tcPr>
          <w:p w14:paraId="7FE71BFC" w14:textId="6C3EF205"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hAnsiTheme="minorHAnsi" w:cstheme="minorHAnsi"/>
                <w:szCs w:val="20"/>
                <w:lang w:eastAsia="zh-CN"/>
              </w:rPr>
              <w:t xml:space="preserve">The Blue-Green Network is to frame the development in the city by a network of (restored) river systems and green spaces (agricultural areas, parks and brownfield land). </w:t>
            </w:r>
            <w:r w:rsidRPr="00590D24">
              <w:rPr>
                <w:rFonts w:asciiTheme="minorHAnsi" w:hAnsiTheme="minorHAnsi" w:cstheme="minorHAnsi"/>
                <w:szCs w:val="20"/>
              </w:rPr>
              <w:t>Benefits have not been quantified so far</w:t>
            </w:r>
            <w:r w:rsidRPr="00590D24">
              <w:rPr>
                <w:rFonts w:asciiTheme="minorHAnsi" w:hAnsiTheme="minorHAnsi" w:cstheme="minorHAnsi"/>
                <w:szCs w:val="20"/>
                <w:lang w:eastAsia="zh-CN"/>
              </w:rPr>
              <w:t>. But, connecting ‘blue’ and ‘green’ spaces provides an integrated approach to storm-water retention and to purification and amelioration of the city microclimate, thus allowing flexible adaptation to climate change and improvements in quality of life and environment in the urban area.</w:t>
            </w:r>
          </w:p>
        </w:tc>
        <w:tc>
          <w:tcPr>
            <w:tcW w:w="1620" w:type="dxa"/>
          </w:tcPr>
          <w:p w14:paraId="60298D6D" w14:textId="2558B326"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hAnsiTheme="minorHAnsi" w:cstheme="minorHAnsi"/>
                <w:szCs w:val="20"/>
                <w:lang w:eastAsia="zh-CN"/>
              </w:rPr>
              <w:fldChar w:fldCharType="begin"/>
            </w:r>
            <w:r w:rsidRPr="00590D24">
              <w:rPr>
                <w:rFonts w:asciiTheme="minorHAnsi" w:hAnsiTheme="minorHAnsi" w:cstheme="minorHAnsi"/>
                <w:szCs w:val="20"/>
                <w:lang w:eastAsia="zh-CN"/>
              </w:rPr>
              <w:instrText xml:space="preserve"> ADDIN EN.CITE &lt;EndNote&gt;&lt;Cite&gt;&lt;Author&gt;CLIMATE-ADAPT&lt;/Author&gt;&lt;Year&gt;Accessed on Oct 2017&lt;/Year&gt;&lt;RecNum&gt;13&lt;/RecNum&gt;&lt;DisplayText&gt;(CLIMATE-ADAPT, Accessed on Oct 2017i)&lt;/DisplayText&gt;&lt;record&gt;&lt;rec-number&gt;13&lt;/rec-number&gt;&lt;foreign-keys&gt;&lt;key app="EN" db-id="wsradef5t290s8efdrmxewxmzw05exr0adte" timestamp="1508790877"&gt;13&lt;/key&gt;&lt;/foreign-keys&gt;&lt;ref-type name="Web Page"&gt;12&lt;/ref-type&gt;&lt;contributors&gt;&lt;authors&gt;&lt;author&gt;CLIMATE-ADAPT&lt;/author&gt;&lt;/authors&gt;&lt;/contributors&gt;&lt;titles&gt;&lt;title&gt;Urban river restoration: a sustainable strategy for storm-water management in Lodz, Poland (2014)&lt;/title&gt;&lt;/titles&gt;&lt;dates&gt;&lt;year&gt;Accessed on Oct 2017&lt;/year&gt;&lt;/dates&gt;&lt;urls&gt;&lt;related-urls&gt;&lt;url&gt;Retrieved from: http://climate-adapt.eea.europa.eu/metadata/case-studies/urban-river-restoration-a-sustainable-strategy-for-storm-water-management-in-lodz-poland/#adapt_options_anchor&lt;/url&gt;&lt;/related-urls&gt;&lt;/urls&gt;&lt;/record&gt;&lt;/Cite&gt;&lt;/EndNote&gt;</w:instrText>
            </w:r>
            <w:r w:rsidRPr="00590D24">
              <w:rPr>
                <w:rFonts w:asciiTheme="minorHAnsi" w:hAnsiTheme="minorHAnsi" w:cstheme="minorHAnsi"/>
                <w:szCs w:val="20"/>
                <w:lang w:eastAsia="zh-CN"/>
              </w:rPr>
              <w:fldChar w:fldCharType="separate"/>
            </w:r>
            <w:r w:rsidRPr="00590D24">
              <w:rPr>
                <w:rFonts w:asciiTheme="minorHAnsi" w:hAnsiTheme="minorHAnsi" w:cstheme="minorHAnsi"/>
                <w:noProof/>
                <w:szCs w:val="20"/>
                <w:lang w:eastAsia="zh-CN"/>
              </w:rPr>
              <w:t xml:space="preserve">(CLIMATE-ADAPT, Accessed </w:t>
            </w:r>
            <w:r w:rsidR="00516461">
              <w:rPr>
                <w:rFonts w:asciiTheme="minorHAnsi" w:hAnsiTheme="minorHAnsi" w:cstheme="minorHAnsi"/>
                <w:noProof/>
                <w:szCs w:val="20"/>
                <w:lang w:val="en-GB" w:eastAsia="zh-CN"/>
              </w:rPr>
              <w:t>i</w:t>
            </w:r>
            <w:r w:rsidRPr="00590D24">
              <w:rPr>
                <w:rFonts w:asciiTheme="minorHAnsi" w:hAnsiTheme="minorHAnsi" w:cstheme="minorHAnsi"/>
                <w:noProof/>
                <w:szCs w:val="20"/>
                <w:lang w:eastAsia="zh-CN"/>
              </w:rPr>
              <w:t>n Oct</w:t>
            </w:r>
            <w:r>
              <w:rPr>
                <w:rFonts w:asciiTheme="minorHAnsi" w:hAnsiTheme="minorHAnsi" w:cstheme="minorHAnsi"/>
                <w:noProof/>
                <w:szCs w:val="20"/>
                <w:lang w:val="en-GB" w:eastAsia="zh-CN"/>
              </w:rPr>
              <w:t>ober</w:t>
            </w:r>
            <w:r w:rsidRPr="00590D24">
              <w:rPr>
                <w:rFonts w:asciiTheme="minorHAnsi" w:hAnsiTheme="minorHAnsi" w:cstheme="minorHAnsi"/>
                <w:noProof/>
                <w:szCs w:val="20"/>
                <w:lang w:eastAsia="zh-CN"/>
              </w:rPr>
              <w:t xml:space="preserve"> 2017i)</w:t>
            </w:r>
            <w:r w:rsidRPr="00590D24">
              <w:rPr>
                <w:rFonts w:asciiTheme="minorHAnsi" w:hAnsiTheme="minorHAnsi" w:cstheme="minorHAnsi"/>
                <w:szCs w:val="20"/>
                <w:lang w:eastAsia="zh-CN"/>
              </w:rPr>
              <w:fldChar w:fldCharType="end"/>
            </w:r>
          </w:p>
        </w:tc>
      </w:tr>
      <w:tr w:rsidR="004F67C4" w:rsidRPr="009B44CE" w14:paraId="59FF94B1" w14:textId="77777777" w:rsidTr="00405D31">
        <w:tc>
          <w:tcPr>
            <w:tcW w:w="1800" w:type="dxa"/>
            <w:shd w:val="clear" w:color="auto" w:fill="B8CCE4"/>
            <w:vAlign w:val="center"/>
          </w:tcPr>
          <w:p w14:paraId="7006C184" w14:textId="7B0491C5" w:rsidR="004F67C4" w:rsidRPr="000661FF" w:rsidRDefault="004F67C4" w:rsidP="00E110DB">
            <w:pPr>
              <w:spacing w:before="60" w:after="60"/>
              <w:jc w:val="center"/>
              <w:rPr>
                <w:rFonts w:asciiTheme="minorHAnsi" w:hAnsiTheme="minorHAnsi" w:cstheme="minorHAnsi"/>
                <w:b/>
                <w:noProof/>
                <w:szCs w:val="20"/>
              </w:rPr>
            </w:pPr>
            <w:r w:rsidRPr="000661FF">
              <w:rPr>
                <w:rFonts w:asciiTheme="minorHAnsi" w:hAnsiTheme="minorHAnsi" w:cstheme="minorHAnsi"/>
                <w:b/>
                <w:szCs w:val="20"/>
              </w:rPr>
              <w:t xml:space="preserve">Shift to water </w:t>
            </w:r>
            <w:r w:rsidRPr="000661FF">
              <w:rPr>
                <w:rFonts w:asciiTheme="minorHAnsi" w:hAnsiTheme="minorHAnsi" w:cstheme="minorHAnsi"/>
                <w:b/>
                <w:szCs w:val="20"/>
              </w:rPr>
              <w:lastRenderedPageBreak/>
              <w:t>sensitive forest management</w:t>
            </w:r>
          </w:p>
        </w:tc>
        <w:tc>
          <w:tcPr>
            <w:tcW w:w="3240" w:type="dxa"/>
          </w:tcPr>
          <w:p w14:paraId="79591B03" w14:textId="77777777" w:rsidR="004F67C4" w:rsidRPr="00590D24" w:rsidRDefault="004F67C4" w:rsidP="004F67C4">
            <w:pPr>
              <w:spacing w:before="40" w:after="40"/>
              <w:jc w:val="both"/>
              <w:rPr>
                <w:rFonts w:asciiTheme="minorHAnsi" w:hAnsiTheme="minorHAnsi" w:cstheme="minorHAnsi"/>
                <w:b/>
                <w:szCs w:val="20"/>
              </w:rPr>
            </w:pPr>
            <w:r w:rsidRPr="00590D24">
              <w:rPr>
                <w:rFonts w:asciiTheme="minorHAnsi" w:hAnsiTheme="minorHAnsi" w:cstheme="minorHAnsi"/>
                <w:b/>
                <w:szCs w:val="20"/>
              </w:rPr>
              <w:lastRenderedPageBreak/>
              <w:t xml:space="preserve">Defra Multi-objective Flood </w:t>
            </w:r>
            <w:r w:rsidRPr="00590D24">
              <w:rPr>
                <w:rFonts w:asciiTheme="minorHAnsi" w:hAnsiTheme="minorHAnsi" w:cstheme="minorHAnsi"/>
                <w:b/>
                <w:szCs w:val="20"/>
              </w:rPr>
              <w:lastRenderedPageBreak/>
              <w:t xml:space="preserve">Management Demonstration Projects: Land use and management can make a significant contribution to reducing flood risk - </w:t>
            </w:r>
          </w:p>
          <w:p w14:paraId="6A6E4A62" w14:textId="77777777" w:rsidR="004F67C4" w:rsidRPr="00590D24" w:rsidRDefault="004F67C4" w:rsidP="004F67C4">
            <w:pPr>
              <w:spacing w:before="40" w:after="40"/>
              <w:jc w:val="both"/>
              <w:rPr>
                <w:rFonts w:asciiTheme="minorHAnsi" w:hAnsiTheme="minorHAnsi" w:cstheme="minorHAnsi"/>
                <w:szCs w:val="20"/>
              </w:rPr>
            </w:pPr>
            <w:r w:rsidRPr="00590D24">
              <w:rPr>
                <w:rFonts w:asciiTheme="minorHAnsi" w:hAnsiTheme="minorHAnsi" w:cstheme="minorHAnsi"/>
                <w:b/>
                <w:szCs w:val="20"/>
              </w:rPr>
              <w:t xml:space="preserve">Slowing the Flow </w:t>
            </w:r>
            <w:r>
              <w:rPr>
                <w:rFonts w:asciiTheme="minorHAnsi" w:hAnsiTheme="minorHAnsi" w:cstheme="minorHAnsi"/>
                <w:b/>
                <w:szCs w:val="20"/>
                <w:lang w:val="en-GB"/>
              </w:rPr>
              <w:t>P</w:t>
            </w:r>
            <w:r w:rsidRPr="00590D24">
              <w:rPr>
                <w:rFonts w:asciiTheme="minorHAnsi" w:hAnsiTheme="minorHAnsi" w:cstheme="minorHAnsi"/>
                <w:b/>
                <w:szCs w:val="20"/>
              </w:rPr>
              <w:t>roject in Pickering:</w:t>
            </w:r>
          </w:p>
          <w:p w14:paraId="24287B07" w14:textId="77777777" w:rsidR="004F67C4" w:rsidRPr="00590D24" w:rsidRDefault="004F67C4" w:rsidP="004F67C4">
            <w:pPr>
              <w:spacing w:before="40" w:after="40"/>
              <w:jc w:val="both"/>
              <w:rPr>
                <w:rFonts w:asciiTheme="minorHAnsi" w:hAnsiTheme="minorHAnsi" w:cstheme="minorHAnsi"/>
                <w:szCs w:val="20"/>
              </w:rPr>
            </w:pPr>
            <w:r w:rsidRPr="00590D24">
              <w:rPr>
                <w:rFonts w:asciiTheme="minorHAnsi" w:hAnsiTheme="minorHAnsi" w:cstheme="minorHAnsi"/>
                <w:szCs w:val="20"/>
              </w:rPr>
              <w:t>1.Construction of low level bunds</w:t>
            </w:r>
          </w:p>
          <w:p w14:paraId="400484D3" w14:textId="77777777" w:rsidR="004F67C4" w:rsidRPr="00590D24" w:rsidRDefault="004F67C4" w:rsidP="004F67C4">
            <w:pPr>
              <w:spacing w:before="40" w:after="40"/>
              <w:jc w:val="both"/>
              <w:rPr>
                <w:rFonts w:asciiTheme="minorHAnsi" w:hAnsiTheme="minorHAnsi" w:cstheme="minorHAnsi"/>
                <w:szCs w:val="20"/>
              </w:rPr>
            </w:pPr>
            <w:r w:rsidRPr="00590D24">
              <w:rPr>
                <w:rFonts w:asciiTheme="minorHAnsi" w:hAnsiTheme="minorHAnsi" w:cstheme="minorHAnsi"/>
                <w:szCs w:val="20"/>
              </w:rPr>
              <w:t xml:space="preserve">2.Planting Riparian and floodplain woodland </w:t>
            </w:r>
          </w:p>
          <w:p w14:paraId="08685EDC" w14:textId="77777777" w:rsidR="004F67C4" w:rsidRPr="00590D24" w:rsidRDefault="004F67C4" w:rsidP="004F67C4">
            <w:pPr>
              <w:spacing w:before="40" w:after="40"/>
              <w:jc w:val="both"/>
              <w:rPr>
                <w:rFonts w:asciiTheme="minorHAnsi" w:hAnsiTheme="minorHAnsi" w:cstheme="minorHAnsi"/>
                <w:szCs w:val="20"/>
              </w:rPr>
            </w:pPr>
            <w:r w:rsidRPr="00590D24">
              <w:rPr>
                <w:rFonts w:asciiTheme="minorHAnsi" w:hAnsiTheme="minorHAnsi" w:cstheme="minorHAnsi"/>
                <w:szCs w:val="20"/>
              </w:rPr>
              <w:t xml:space="preserve">3.Large </w:t>
            </w:r>
            <w:r>
              <w:rPr>
                <w:rFonts w:asciiTheme="minorHAnsi" w:hAnsiTheme="minorHAnsi" w:cstheme="minorHAnsi"/>
                <w:szCs w:val="20"/>
                <w:lang w:val="en-GB"/>
              </w:rPr>
              <w:t>w</w:t>
            </w:r>
            <w:r w:rsidRPr="00590D24">
              <w:rPr>
                <w:rFonts w:asciiTheme="minorHAnsi" w:hAnsiTheme="minorHAnsi" w:cstheme="minorHAnsi"/>
                <w:szCs w:val="20"/>
              </w:rPr>
              <w:t xml:space="preserve">oody </w:t>
            </w:r>
            <w:r>
              <w:rPr>
                <w:rFonts w:asciiTheme="minorHAnsi" w:hAnsiTheme="minorHAnsi" w:cstheme="minorHAnsi"/>
                <w:szCs w:val="20"/>
                <w:lang w:val="en-GB"/>
              </w:rPr>
              <w:t>d</w:t>
            </w:r>
            <w:r w:rsidRPr="00590D24">
              <w:rPr>
                <w:rFonts w:asciiTheme="minorHAnsi" w:hAnsiTheme="minorHAnsi" w:cstheme="minorHAnsi"/>
                <w:szCs w:val="20"/>
              </w:rPr>
              <w:t xml:space="preserve">ebris </w:t>
            </w:r>
            <w:r>
              <w:rPr>
                <w:rFonts w:asciiTheme="minorHAnsi" w:hAnsiTheme="minorHAnsi" w:cstheme="minorHAnsi"/>
                <w:szCs w:val="20"/>
                <w:lang w:val="en-GB"/>
              </w:rPr>
              <w:t>d</w:t>
            </w:r>
            <w:r w:rsidRPr="00590D24">
              <w:rPr>
                <w:rFonts w:asciiTheme="minorHAnsi" w:hAnsiTheme="minorHAnsi" w:cstheme="minorHAnsi"/>
                <w:szCs w:val="20"/>
              </w:rPr>
              <w:t>ams</w:t>
            </w:r>
          </w:p>
          <w:p w14:paraId="270BC6FC" w14:textId="77777777" w:rsidR="004F67C4" w:rsidRPr="00590D24" w:rsidRDefault="004F67C4" w:rsidP="004F67C4">
            <w:pPr>
              <w:spacing w:before="40" w:after="40"/>
              <w:jc w:val="both"/>
              <w:rPr>
                <w:rFonts w:asciiTheme="minorHAnsi" w:hAnsiTheme="minorHAnsi" w:cstheme="minorHAnsi"/>
                <w:szCs w:val="20"/>
              </w:rPr>
            </w:pPr>
            <w:r w:rsidRPr="00590D24">
              <w:rPr>
                <w:rFonts w:asciiTheme="minorHAnsi" w:hAnsiTheme="minorHAnsi" w:cstheme="minorHAnsi"/>
                <w:szCs w:val="20"/>
              </w:rPr>
              <w:t xml:space="preserve">4.Planting farm woodland </w:t>
            </w:r>
          </w:p>
          <w:p w14:paraId="09DD79B5" w14:textId="77777777" w:rsidR="004F67C4" w:rsidRPr="00590D24" w:rsidRDefault="004F67C4" w:rsidP="004F67C4">
            <w:pPr>
              <w:spacing w:before="40" w:after="40"/>
              <w:jc w:val="both"/>
              <w:rPr>
                <w:rFonts w:asciiTheme="minorHAnsi" w:hAnsiTheme="minorHAnsi" w:cstheme="minorHAnsi"/>
                <w:szCs w:val="20"/>
              </w:rPr>
            </w:pPr>
            <w:r w:rsidRPr="00590D24">
              <w:rPr>
                <w:rFonts w:asciiTheme="minorHAnsi" w:hAnsiTheme="minorHAnsi" w:cstheme="minorHAnsi"/>
                <w:szCs w:val="20"/>
              </w:rPr>
              <w:t>5.Blocking moorland drains</w:t>
            </w:r>
          </w:p>
          <w:p w14:paraId="1092C529" w14:textId="77777777" w:rsidR="004F67C4" w:rsidRPr="00590D24" w:rsidRDefault="004F67C4" w:rsidP="004F67C4">
            <w:pPr>
              <w:spacing w:before="40" w:after="40"/>
              <w:jc w:val="both"/>
              <w:rPr>
                <w:rFonts w:asciiTheme="minorHAnsi" w:hAnsiTheme="minorHAnsi" w:cstheme="minorHAnsi"/>
                <w:szCs w:val="20"/>
              </w:rPr>
            </w:pPr>
            <w:r w:rsidRPr="00590D24">
              <w:rPr>
                <w:rFonts w:asciiTheme="minorHAnsi" w:hAnsiTheme="minorHAnsi" w:cstheme="minorHAnsi"/>
                <w:szCs w:val="20"/>
              </w:rPr>
              <w:t xml:space="preserve">6.Establishing no-burn buffer zones along moorland streams </w:t>
            </w:r>
          </w:p>
          <w:p w14:paraId="69A27668" w14:textId="77777777" w:rsidR="004F67C4" w:rsidRPr="00590D24" w:rsidRDefault="004F67C4" w:rsidP="004F67C4">
            <w:pPr>
              <w:spacing w:before="40" w:after="40"/>
              <w:jc w:val="both"/>
              <w:rPr>
                <w:rFonts w:asciiTheme="minorHAnsi" w:hAnsiTheme="minorHAnsi" w:cstheme="minorHAnsi"/>
                <w:szCs w:val="20"/>
              </w:rPr>
            </w:pPr>
            <w:r w:rsidRPr="00590D24">
              <w:rPr>
                <w:rFonts w:asciiTheme="minorHAnsi" w:hAnsiTheme="minorHAnsi" w:cstheme="minorHAnsi"/>
                <w:szCs w:val="20"/>
              </w:rPr>
              <w:t>7.Blocking forest drains, restoring streamside buffer zones, and a</w:t>
            </w:r>
            <w:r>
              <w:rPr>
                <w:rFonts w:asciiTheme="minorHAnsi" w:hAnsiTheme="minorHAnsi" w:cstheme="minorHAnsi"/>
                <w:szCs w:val="20"/>
              </w:rPr>
              <w:t>mending the Forest Design Plan.</w:t>
            </w:r>
          </w:p>
          <w:p w14:paraId="4E3AD56C" w14:textId="18A55CAF"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hAnsiTheme="minorHAnsi" w:cstheme="minorHAnsi"/>
                <w:szCs w:val="20"/>
              </w:rPr>
              <w:t xml:space="preserve">Total </w:t>
            </w:r>
            <w:r>
              <w:rPr>
                <w:rFonts w:asciiTheme="minorHAnsi" w:hAnsiTheme="minorHAnsi" w:cstheme="minorHAnsi"/>
                <w:szCs w:val="20"/>
                <w:lang w:val="en-GB"/>
              </w:rPr>
              <w:t>c</w:t>
            </w:r>
            <w:r w:rsidRPr="00590D24">
              <w:rPr>
                <w:rFonts w:asciiTheme="minorHAnsi" w:hAnsiTheme="minorHAnsi" w:cstheme="minorHAnsi"/>
                <w:szCs w:val="20"/>
              </w:rPr>
              <w:t xml:space="preserve">osts: £3.6 </w:t>
            </w:r>
            <w:r>
              <w:rPr>
                <w:rFonts w:asciiTheme="minorHAnsi" w:hAnsiTheme="minorHAnsi" w:cstheme="minorHAnsi"/>
                <w:szCs w:val="20"/>
                <w:lang w:val="en-GB"/>
              </w:rPr>
              <w:t>million</w:t>
            </w:r>
            <w:r w:rsidRPr="00590D24">
              <w:rPr>
                <w:rFonts w:asciiTheme="minorHAnsi" w:hAnsiTheme="minorHAnsi" w:cstheme="minorHAnsi"/>
                <w:szCs w:val="20"/>
              </w:rPr>
              <w:t xml:space="preserve"> (</w:t>
            </w:r>
            <w:r w:rsidRPr="00590D24">
              <w:rPr>
                <w:rFonts w:asciiTheme="minorHAnsi" w:hAnsiTheme="minorHAnsi" w:cstheme="minorHAnsi"/>
                <w:szCs w:val="20"/>
                <w:lang w:eastAsia="zh-CN"/>
              </w:rPr>
              <w:t xml:space="preserve">€ </w:t>
            </w:r>
            <w:r w:rsidRPr="00590D24">
              <w:rPr>
                <w:rFonts w:asciiTheme="minorHAnsi" w:hAnsiTheme="minorHAnsi" w:cstheme="minorHAnsi"/>
                <w:szCs w:val="20"/>
              </w:rPr>
              <w:t>4.08</w:t>
            </w:r>
            <w:r>
              <w:rPr>
                <w:rFonts w:asciiTheme="minorHAnsi" w:hAnsiTheme="minorHAnsi" w:cstheme="minorHAnsi"/>
                <w:szCs w:val="20"/>
                <w:lang w:val="en-GB"/>
              </w:rPr>
              <w:t xml:space="preserve"> million)</w:t>
            </w:r>
          </w:p>
        </w:tc>
        <w:tc>
          <w:tcPr>
            <w:tcW w:w="2880" w:type="dxa"/>
          </w:tcPr>
          <w:p w14:paraId="1AE16471" w14:textId="77777777" w:rsidR="004F67C4" w:rsidRPr="00590D24" w:rsidRDefault="004F67C4" w:rsidP="004F67C4">
            <w:pPr>
              <w:spacing w:before="40" w:after="40"/>
              <w:jc w:val="both"/>
              <w:rPr>
                <w:rFonts w:asciiTheme="minorHAnsi" w:hAnsiTheme="minorHAnsi" w:cstheme="minorHAnsi"/>
                <w:szCs w:val="20"/>
                <w:lang w:eastAsia="zh-CN"/>
              </w:rPr>
            </w:pPr>
            <w:r w:rsidRPr="00590D24">
              <w:rPr>
                <w:rFonts w:asciiTheme="minorHAnsi" w:hAnsiTheme="minorHAnsi" w:cstheme="minorHAnsi"/>
                <w:szCs w:val="20"/>
                <w:lang w:eastAsia="zh-CN"/>
              </w:rPr>
              <w:lastRenderedPageBreak/>
              <w:t xml:space="preserve">Total benefits: </w:t>
            </w:r>
          </w:p>
          <w:p w14:paraId="53D705BC" w14:textId="77777777" w:rsidR="004F67C4" w:rsidRPr="00590D24" w:rsidRDefault="004F67C4" w:rsidP="004F67C4">
            <w:pPr>
              <w:spacing w:before="40" w:after="40"/>
              <w:jc w:val="both"/>
              <w:rPr>
                <w:rFonts w:asciiTheme="minorHAnsi" w:hAnsiTheme="minorHAnsi" w:cstheme="minorHAnsi"/>
                <w:szCs w:val="20"/>
                <w:lang w:eastAsia="zh-CN"/>
              </w:rPr>
            </w:pPr>
            <w:r w:rsidRPr="00590D24">
              <w:rPr>
                <w:rFonts w:asciiTheme="minorHAnsi" w:hAnsiTheme="minorHAnsi" w:cstheme="minorHAnsi"/>
                <w:szCs w:val="20"/>
                <w:lang w:eastAsia="zh-CN"/>
              </w:rPr>
              <w:lastRenderedPageBreak/>
              <w:t>£6.9</w:t>
            </w:r>
            <w:r>
              <w:rPr>
                <w:rFonts w:asciiTheme="minorHAnsi" w:hAnsiTheme="minorHAnsi" w:cstheme="minorHAnsi"/>
                <w:szCs w:val="20"/>
                <w:lang w:val="en-GB" w:eastAsia="zh-CN"/>
              </w:rPr>
              <w:t xml:space="preserve"> million</w:t>
            </w:r>
            <w:r w:rsidRPr="00590D24">
              <w:rPr>
                <w:rFonts w:asciiTheme="minorHAnsi" w:hAnsiTheme="minorHAnsi" w:cstheme="minorHAnsi"/>
                <w:szCs w:val="20"/>
                <w:lang w:eastAsia="zh-CN"/>
              </w:rPr>
              <w:t xml:space="preserve"> </w:t>
            </w:r>
            <w:r>
              <w:rPr>
                <w:rFonts w:asciiTheme="minorHAnsi" w:hAnsiTheme="minorHAnsi" w:cstheme="minorHAnsi"/>
                <w:szCs w:val="20"/>
                <w:lang w:val="en-GB" w:eastAsia="zh-CN"/>
              </w:rPr>
              <w:t>(</w:t>
            </w:r>
            <w:r w:rsidRPr="00590D24">
              <w:rPr>
                <w:rFonts w:asciiTheme="minorHAnsi" w:hAnsiTheme="minorHAnsi" w:cstheme="minorHAnsi"/>
                <w:szCs w:val="20"/>
                <w:lang w:eastAsia="zh-CN"/>
              </w:rPr>
              <w:t>€7.83</w:t>
            </w:r>
            <w:r>
              <w:rPr>
                <w:rFonts w:asciiTheme="minorHAnsi" w:hAnsiTheme="minorHAnsi" w:cstheme="minorHAnsi"/>
                <w:szCs w:val="20"/>
                <w:lang w:val="en-GB" w:eastAsia="zh-CN"/>
              </w:rPr>
              <w:t xml:space="preserve"> million</w:t>
            </w:r>
            <w:r w:rsidRPr="00590D24">
              <w:rPr>
                <w:rFonts w:asciiTheme="minorHAnsi" w:hAnsiTheme="minorHAnsi" w:cstheme="minorHAnsi"/>
                <w:szCs w:val="20"/>
                <w:lang w:eastAsia="zh-CN"/>
              </w:rPr>
              <w:t>)</w:t>
            </w:r>
          </w:p>
          <w:p w14:paraId="421A5C70" w14:textId="7B03F075"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hAnsiTheme="minorHAnsi" w:cstheme="minorHAnsi"/>
                <w:b/>
                <w:szCs w:val="20"/>
                <w:lang w:eastAsia="zh-CN"/>
              </w:rPr>
              <w:t>BCR: 7.83/4.08=1.92</w:t>
            </w:r>
          </w:p>
        </w:tc>
        <w:tc>
          <w:tcPr>
            <w:tcW w:w="1620" w:type="dxa"/>
          </w:tcPr>
          <w:p w14:paraId="0859041D" w14:textId="612CBFAC"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hAnsiTheme="minorHAnsi" w:cstheme="minorHAnsi"/>
                <w:szCs w:val="20"/>
                <w:lang w:eastAsia="zh-CN"/>
              </w:rPr>
              <w:lastRenderedPageBreak/>
              <w:fldChar w:fldCharType="begin"/>
            </w:r>
            <w:r w:rsidRPr="00590D24">
              <w:rPr>
                <w:rFonts w:asciiTheme="minorHAnsi" w:hAnsiTheme="minorHAnsi" w:cstheme="minorHAnsi"/>
                <w:szCs w:val="20"/>
                <w:lang w:eastAsia="zh-CN"/>
              </w:rPr>
              <w:instrText xml:space="preserve"> ADDIN EN.CITE &lt;EndNote&gt;&lt;Cite&gt;&lt;Author&gt;Frontier Economics&lt;/Author&gt;&lt;Year&gt;2013&lt;/Year&gt;&lt;RecNum&gt;24&lt;/RecNum&gt;&lt;DisplayText&gt;(Frontier Economics, 2013)&lt;/DisplayText&gt;&lt;record&gt;&lt;rec-number&gt;24&lt;/rec-number&gt;&lt;foreign-keys&gt;&lt;key app="EN" db-id="wsradef5t290s8efdrmxewxmzw05exr0adte" timestamp="1509404602"&gt;24&lt;/key&gt;&lt;/foreign-keys&gt;&lt;ref-type name="Report"&gt;27&lt;/ref-type&gt;&lt;contributors&gt;&lt;authors&gt;&lt;author&gt;Frontier Economics,&lt;/author&gt;&lt;/authors&gt;&lt;/contributors&gt;&lt;titles&gt;&lt;title&gt;The Economics of Climate Resilience: Appraising flood management initiatives – a case study CA0401&lt;/title&gt;&lt;secondary-title&gt;A REPORT PREPARED FOR DEFRA AND THE DEVOLVED ADMINISTRATIONS&lt;/secondary-title&gt;&lt;/titles&gt;&lt;dates&gt;&lt;year&gt;2013&lt;/year&gt;&lt;/dates&gt;&lt;urls&gt;&lt;/urls&gt;&lt;/record&gt;&lt;/Cite&gt;&lt;/EndNote&gt;</w:instrText>
            </w:r>
            <w:r w:rsidRPr="00590D24">
              <w:rPr>
                <w:rFonts w:asciiTheme="minorHAnsi" w:hAnsiTheme="minorHAnsi" w:cstheme="minorHAnsi"/>
                <w:szCs w:val="20"/>
                <w:lang w:eastAsia="zh-CN"/>
              </w:rPr>
              <w:fldChar w:fldCharType="separate"/>
            </w:r>
            <w:r w:rsidRPr="00590D24">
              <w:rPr>
                <w:rFonts w:asciiTheme="minorHAnsi" w:hAnsiTheme="minorHAnsi" w:cstheme="minorHAnsi"/>
                <w:noProof/>
                <w:szCs w:val="20"/>
                <w:lang w:eastAsia="zh-CN"/>
              </w:rPr>
              <w:t xml:space="preserve">(Frontier </w:t>
            </w:r>
            <w:r w:rsidRPr="00590D24">
              <w:rPr>
                <w:rFonts w:asciiTheme="minorHAnsi" w:hAnsiTheme="minorHAnsi" w:cstheme="minorHAnsi"/>
                <w:noProof/>
                <w:szCs w:val="20"/>
                <w:lang w:eastAsia="zh-CN"/>
              </w:rPr>
              <w:lastRenderedPageBreak/>
              <w:t>Economics 2013)</w:t>
            </w:r>
            <w:r w:rsidRPr="00590D24">
              <w:rPr>
                <w:rFonts w:asciiTheme="minorHAnsi" w:hAnsiTheme="minorHAnsi" w:cstheme="minorHAnsi"/>
                <w:szCs w:val="20"/>
                <w:lang w:eastAsia="zh-CN"/>
              </w:rPr>
              <w:fldChar w:fldCharType="end"/>
            </w:r>
          </w:p>
        </w:tc>
      </w:tr>
      <w:tr w:rsidR="004F67C4" w:rsidRPr="009B44CE" w14:paraId="76128D21" w14:textId="77777777" w:rsidTr="00405D31">
        <w:tc>
          <w:tcPr>
            <w:tcW w:w="1800" w:type="dxa"/>
            <w:shd w:val="clear" w:color="auto" w:fill="B8CCE4"/>
            <w:vAlign w:val="center"/>
          </w:tcPr>
          <w:p w14:paraId="709B8658" w14:textId="0CC21D67" w:rsidR="004F67C4" w:rsidRPr="000661FF" w:rsidRDefault="004F67C4" w:rsidP="00E110DB">
            <w:pPr>
              <w:spacing w:before="60" w:after="60"/>
              <w:jc w:val="center"/>
              <w:rPr>
                <w:rFonts w:asciiTheme="minorHAnsi" w:hAnsiTheme="minorHAnsi" w:cstheme="minorHAnsi"/>
                <w:b/>
                <w:noProof/>
                <w:szCs w:val="20"/>
              </w:rPr>
            </w:pPr>
            <w:r w:rsidRPr="000661FF">
              <w:rPr>
                <w:rFonts w:asciiTheme="minorHAnsi" w:hAnsiTheme="minorHAnsi" w:cstheme="minorHAnsi"/>
                <w:b/>
                <w:szCs w:val="20"/>
              </w:rPr>
              <w:lastRenderedPageBreak/>
              <w:t>Revise design criteria of water infrastructure to optimize flexibility, redundancy, and robustness</w:t>
            </w:r>
          </w:p>
        </w:tc>
        <w:tc>
          <w:tcPr>
            <w:tcW w:w="3240" w:type="dxa"/>
          </w:tcPr>
          <w:p w14:paraId="197DCA78" w14:textId="0DEEABD2"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eastAsia="Times New Roman" w:hAnsiTheme="minorHAnsi" w:cstheme="minorHAnsi"/>
                <w:b/>
                <w:bCs/>
                <w:szCs w:val="20"/>
                <w:lang w:eastAsia="bg-BG"/>
              </w:rPr>
              <w:t xml:space="preserve">The </w:t>
            </w:r>
            <w:r>
              <w:rPr>
                <w:rFonts w:asciiTheme="minorHAnsi" w:eastAsia="Times New Roman" w:hAnsiTheme="minorHAnsi" w:cstheme="minorHAnsi"/>
                <w:b/>
                <w:bCs/>
                <w:szCs w:val="20"/>
                <w:lang w:val="en-GB" w:eastAsia="bg-BG"/>
              </w:rPr>
              <w:t>F</w:t>
            </w:r>
            <w:r w:rsidRPr="00590D24">
              <w:rPr>
                <w:rFonts w:asciiTheme="minorHAnsi" w:eastAsia="Times New Roman" w:hAnsiTheme="minorHAnsi" w:cstheme="minorHAnsi"/>
                <w:b/>
                <w:bCs/>
                <w:szCs w:val="20"/>
                <w:lang w:eastAsia="bg-BG"/>
              </w:rPr>
              <w:t xml:space="preserve">lood </w:t>
            </w:r>
            <w:r>
              <w:rPr>
                <w:rFonts w:asciiTheme="minorHAnsi" w:eastAsia="Times New Roman" w:hAnsiTheme="minorHAnsi" w:cstheme="minorHAnsi"/>
                <w:b/>
                <w:bCs/>
                <w:szCs w:val="20"/>
                <w:lang w:val="en-GB" w:eastAsia="bg-BG"/>
              </w:rPr>
              <w:t>M</w:t>
            </w:r>
            <w:r w:rsidRPr="00590D24">
              <w:rPr>
                <w:rFonts w:asciiTheme="minorHAnsi" w:eastAsia="Times New Roman" w:hAnsiTheme="minorHAnsi" w:cstheme="minorHAnsi"/>
                <w:b/>
                <w:bCs/>
                <w:szCs w:val="20"/>
                <w:lang w:eastAsia="bg-BG"/>
              </w:rPr>
              <w:t xml:space="preserve">anagement </w:t>
            </w:r>
            <w:r>
              <w:rPr>
                <w:rFonts w:asciiTheme="minorHAnsi" w:eastAsia="Times New Roman" w:hAnsiTheme="minorHAnsi" w:cstheme="minorHAnsi"/>
                <w:b/>
                <w:bCs/>
                <w:szCs w:val="20"/>
                <w:lang w:val="en-GB" w:eastAsia="bg-BG"/>
              </w:rPr>
              <w:t>P</w:t>
            </w:r>
            <w:r w:rsidRPr="00590D24">
              <w:rPr>
                <w:rFonts w:asciiTheme="minorHAnsi" w:eastAsia="Times New Roman" w:hAnsiTheme="minorHAnsi" w:cstheme="minorHAnsi"/>
                <w:b/>
                <w:bCs/>
                <w:szCs w:val="20"/>
                <w:lang w:eastAsia="bg-BG"/>
              </w:rPr>
              <w:t>lan of the Basque Autonomous Community (Spain):</w:t>
            </w:r>
            <w:r w:rsidRPr="00590D24">
              <w:rPr>
                <w:rFonts w:asciiTheme="minorHAnsi" w:eastAsia="Times New Roman" w:hAnsiTheme="minorHAnsi" w:cstheme="minorHAnsi"/>
                <w:bCs/>
                <w:szCs w:val="20"/>
                <w:lang w:eastAsia="bg-BG"/>
              </w:rPr>
              <w:t xml:space="preserve"> norms for improved urban drainage systems (</w:t>
            </w:r>
            <w:r w:rsidRPr="00590D24">
              <w:rPr>
                <w:rFonts w:asciiTheme="minorHAnsi" w:eastAsia="Times New Roman" w:hAnsiTheme="minorHAnsi" w:cstheme="minorHAnsi"/>
                <w:szCs w:val="20"/>
                <w:lang w:eastAsia="bg-BG"/>
              </w:rPr>
              <w:t>€</w:t>
            </w:r>
            <w:r w:rsidRPr="00590D24">
              <w:rPr>
                <w:rFonts w:asciiTheme="minorHAnsi" w:eastAsia="Times New Roman" w:hAnsiTheme="minorHAnsi" w:cstheme="minorHAnsi"/>
                <w:bCs/>
                <w:szCs w:val="20"/>
                <w:lang w:eastAsia="bg-BG"/>
              </w:rPr>
              <w:t xml:space="preserve">0.03 </w:t>
            </w:r>
            <w:r>
              <w:rPr>
                <w:rFonts w:asciiTheme="minorHAnsi" w:eastAsia="Times New Roman" w:hAnsiTheme="minorHAnsi" w:cstheme="minorHAnsi"/>
                <w:bCs/>
                <w:szCs w:val="20"/>
                <w:lang w:val="en-GB" w:eastAsia="bg-BG"/>
              </w:rPr>
              <w:t>million</w:t>
            </w:r>
            <w:r w:rsidRPr="00590D24">
              <w:rPr>
                <w:rFonts w:asciiTheme="minorHAnsi" w:eastAsia="Times New Roman" w:hAnsiTheme="minorHAnsi" w:cstheme="minorHAnsi"/>
                <w:bCs/>
                <w:szCs w:val="20"/>
                <w:lang w:eastAsia="bg-BG"/>
              </w:rPr>
              <w:t>)</w:t>
            </w:r>
            <w:r w:rsidRPr="00590D24">
              <w:rPr>
                <w:rFonts w:asciiTheme="minorHAnsi" w:hAnsiTheme="minorHAnsi" w:cstheme="minorHAnsi"/>
                <w:szCs w:val="20"/>
              </w:rPr>
              <w:t xml:space="preserve"> </w:t>
            </w:r>
          </w:p>
        </w:tc>
        <w:tc>
          <w:tcPr>
            <w:tcW w:w="2880" w:type="dxa"/>
          </w:tcPr>
          <w:p w14:paraId="09CD11AC" w14:textId="77777777" w:rsidR="004F67C4" w:rsidRPr="009B44CE" w:rsidRDefault="004F67C4" w:rsidP="004F67C4">
            <w:pPr>
              <w:spacing w:before="40" w:after="40"/>
              <w:jc w:val="both"/>
              <w:rPr>
                <w:rFonts w:asciiTheme="minorHAnsi" w:hAnsiTheme="minorHAnsi" w:cstheme="minorHAnsi"/>
                <w:noProof/>
                <w:szCs w:val="20"/>
              </w:rPr>
            </w:pPr>
          </w:p>
        </w:tc>
        <w:tc>
          <w:tcPr>
            <w:tcW w:w="1620" w:type="dxa"/>
          </w:tcPr>
          <w:p w14:paraId="1B2BB02E" w14:textId="184261FF"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hAnsiTheme="minorHAnsi" w:cstheme="minorHAnsi"/>
                <w:szCs w:val="20"/>
              </w:rPr>
              <w:fldChar w:fldCharType="begin"/>
            </w:r>
            <w:r w:rsidRPr="00590D24">
              <w:rPr>
                <w:rFonts w:asciiTheme="minorHAnsi" w:hAnsiTheme="minorHAnsi" w:cstheme="minorHAnsi"/>
                <w:szCs w:val="20"/>
              </w:rPr>
              <w:instrText xml:space="preserve"> ADDIN EN.CITE &lt;EndNote&gt;&lt;Cite&gt;&lt;Author&gt;ECONADAPT&lt;/Author&gt;&lt;Year&gt;2013&lt;/Year&gt;&lt;RecNum&gt;1&lt;/RecNum&gt;&lt;DisplayText&gt;(ECONADAPT, 2013)&lt;/DisplayText&gt;&lt;record&gt;&lt;rec-number&gt;1&lt;/rec-number&gt;&lt;foreign-keys&gt;&lt;key app="EN" db-id="wsradef5t290s8efdrmxewxmzw05exr0adte" timestamp="1508121401"&gt;1&lt;/key&gt;&lt;/foreign-keys&gt;&lt;ref-type name="Report"&gt;27&lt;/ref-type&gt;&lt;contributors&gt;&lt;authors&gt;&lt;author&gt;ECONADAPT&lt;/author&gt;&lt;/authors&gt;&lt;/contributors&gt;&lt;titles&gt;&lt;title&gt;Description of adaptation options and their costs and benefits, 2013&lt;/title&gt;&lt;/titles&gt;&lt;dates&gt;&lt;year&gt;2013&lt;/year&gt;&lt;/dates&gt;&lt;urls&gt;&lt;related-urls&gt;&lt;url&gt;http://econadapt.eu/sites/default/files/docs/Deliverable%206-2%20Approved%20for%20publishing.pdf&lt;/url&gt;&lt;/related-urls&gt;&lt;/urls&gt;&lt;/record&gt;&lt;/Cite&gt;&lt;/EndNote&gt;</w:instrText>
            </w:r>
            <w:r w:rsidRPr="00590D24">
              <w:rPr>
                <w:rFonts w:asciiTheme="minorHAnsi" w:hAnsiTheme="minorHAnsi" w:cstheme="minorHAnsi"/>
                <w:szCs w:val="20"/>
              </w:rPr>
              <w:fldChar w:fldCharType="separate"/>
            </w:r>
            <w:r w:rsidRPr="00590D24">
              <w:rPr>
                <w:rFonts w:asciiTheme="minorHAnsi" w:hAnsiTheme="minorHAnsi" w:cstheme="minorHAnsi"/>
                <w:noProof/>
                <w:szCs w:val="20"/>
              </w:rPr>
              <w:t>(ECONADAPT 2013)</w:t>
            </w:r>
            <w:r w:rsidRPr="00590D24">
              <w:rPr>
                <w:rFonts w:asciiTheme="minorHAnsi" w:hAnsiTheme="minorHAnsi" w:cstheme="minorHAnsi"/>
                <w:szCs w:val="20"/>
              </w:rPr>
              <w:fldChar w:fldCharType="end"/>
            </w:r>
          </w:p>
        </w:tc>
      </w:tr>
      <w:tr w:rsidR="004F67C4" w:rsidRPr="009B44CE" w14:paraId="6D6E83AF" w14:textId="77777777" w:rsidTr="00405D31">
        <w:tc>
          <w:tcPr>
            <w:tcW w:w="1800" w:type="dxa"/>
            <w:shd w:val="clear" w:color="auto" w:fill="B8CCE4"/>
            <w:vAlign w:val="center"/>
          </w:tcPr>
          <w:p w14:paraId="08D24CD6" w14:textId="1EFAF7C1" w:rsidR="004F67C4" w:rsidRPr="000661FF" w:rsidRDefault="004F67C4" w:rsidP="00E110DB">
            <w:pPr>
              <w:spacing w:before="60" w:after="60"/>
              <w:jc w:val="center"/>
              <w:rPr>
                <w:rFonts w:asciiTheme="minorHAnsi" w:hAnsiTheme="minorHAnsi" w:cstheme="minorHAnsi"/>
                <w:b/>
                <w:noProof/>
                <w:szCs w:val="20"/>
              </w:rPr>
            </w:pPr>
            <w:r w:rsidRPr="000661FF">
              <w:rPr>
                <w:rFonts w:asciiTheme="minorHAnsi" w:hAnsiTheme="minorHAnsi" w:cstheme="minorHAnsi"/>
                <w:b/>
                <w:szCs w:val="20"/>
              </w:rPr>
              <w:t>Ensure plans and services are robust, adaptable, or modular; give good value; are maintainable; and have long-term benefits</w:t>
            </w:r>
          </w:p>
        </w:tc>
        <w:tc>
          <w:tcPr>
            <w:tcW w:w="3240" w:type="dxa"/>
          </w:tcPr>
          <w:p w14:paraId="78942EDE" w14:textId="77777777" w:rsidR="004F67C4" w:rsidRPr="00590D24" w:rsidRDefault="004F67C4" w:rsidP="004F67C4">
            <w:pPr>
              <w:spacing w:before="40" w:after="40"/>
              <w:jc w:val="both"/>
              <w:rPr>
                <w:rFonts w:asciiTheme="minorHAnsi" w:hAnsiTheme="minorHAnsi" w:cstheme="minorHAnsi"/>
                <w:b/>
                <w:szCs w:val="20"/>
                <w:lang w:eastAsia="zh-CN"/>
              </w:rPr>
            </w:pPr>
            <w:r w:rsidRPr="00590D24">
              <w:rPr>
                <w:rFonts w:asciiTheme="minorHAnsi" w:hAnsiTheme="minorHAnsi" w:cstheme="minorHAnsi"/>
                <w:b/>
                <w:szCs w:val="20"/>
                <w:lang w:eastAsia="zh-CN"/>
              </w:rPr>
              <w:t xml:space="preserve">The updated Sigma Plan (Scheldt Estuary, Belgium): </w:t>
            </w:r>
          </w:p>
          <w:p w14:paraId="67D6F049" w14:textId="77777777" w:rsidR="004F67C4" w:rsidRPr="00590D24" w:rsidRDefault="004F67C4" w:rsidP="004F67C4">
            <w:pPr>
              <w:spacing w:before="40" w:after="40"/>
              <w:jc w:val="both"/>
              <w:rPr>
                <w:rFonts w:asciiTheme="minorHAnsi" w:hAnsiTheme="minorHAnsi" w:cstheme="minorHAnsi"/>
                <w:szCs w:val="20"/>
                <w:lang w:eastAsia="zh-CN"/>
              </w:rPr>
            </w:pPr>
            <w:r w:rsidRPr="00590D24">
              <w:rPr>
                <w:rFonts w:asciiTheme="minorHAnsi" w:hAnsiTheme="minorHAnsi" w:cstheme="minorHAnsi"/>
                <w:szCs w:val="20"/>
                <w:lang w:eastAsia="zh-CN"/>
              </w:rPr>
              <w:t xml:space="preserve">The original Sigma Plan (1977) was designed to protect the Scheldt storm surge floods. But, it was insufficient to provide adequate protection both under current conditions and the likely conditions predicted by climate change models. The 2005 update referred to a projected </w:t>
            </w:r>
            <w:r>
              <w:rPr>
                <w:rFonts w:asciiTheme="minorHAnsi" w:hAnsiTheme="minorHAnsi" w:cstheme="minorHAnsi"/>
                <w:szCs w:val="20"/>
                <w:lang w:val="en-GB" w:eastAsia="zh-CN"/>
              </w:rPr>
              <w:t xml:space="preserve">rise in </w:t>
            </w:r>
            <w:r w:rsidRPr="00590D24">
              <w:rPr>
                <w:rFonts w:asciiTheme="minorHAnsi" w:hAnsiTheme="minorHAnsi" w:cstheme="minorHAnsi"/>
                <w:szCs w:val="20"/>
                <w:lang w:eastAsia="zh-CN"/>
              </w:rPr>
              <w:t>sea</w:t>
            </w:r>
            <w:r>
              <w:rPr>
                <w:rFonts w:asciiTheme="minorHAnsi" w:hAnsiTheme="minorHAnsi" w:cstheme="minorHAnsi"/>
                <w:szCs w:val="20"/>
                <w:lang w:val="en-GB" w:eastAsia="zh-CN"/>
              </w:rPr>
              <w:t>-</w:t>
            </w:r>
            <w:r w:rsidRPr="00590D24">
              <w:rPr>
                <w:rFonts w:asciiTheme="minorHAnsi" w:hAnsiTheme="minorHAnsi" w:cstheme="minorHAnsi"/>
                <w:szCs w:val="20"/>
                <w:lang w:eastAsia="zh-CN"/>
              </w:rPr>
              <w:t xml:space="preserve">level of 9 </w:t>
            </w:r>
            <w:r>
              <w:rPr>
                <w:rFonts w:asciiTheme="minorHAnsi" w:hAnsiTheme="minorHAnsi" w:cstheme="minorHAnsi"/>
                <w:szCs w:val="20"/>
                <w:lang w:val="en-GB" w:eastAsia="zh-CN"/>
              </w:rPr>
              <w:t xml:space="preserve">cm </w:t>
            </w:r>
            <w:r w:rsidRPr="00590D24">
              <w:rPr>
                <w:rFonts w:asciiTheme="minorHAnsi" w:hAnsiTheme="minorHAnsi" w:cstheme="minorHAnsi"/>
                <w:szCs w:val="20"/>
                <w:lang w:eastAsia="zh-CN"/>
              </w:rPr>
              <w:t>to 88 cm by 2100, taking into account varying estimates of seawater expansion, melting of the icecaps and glaciers and climate sensitivity.</w:t>
            </w:r>
          </w:p>
          <w:p w14:paraId="06DA5622" w14:textId="3BCD0141"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hAnsiTheme="minorHAnsi" w:cstheme="minorHAnsi"/>
                <w:szCs w:val="20"/>
                <w:lang w:eastAsia="zh-CN"/>
              </w:rPr>
              <w:t>The total costs for reali</w:t>
            </w:r>
            <w:r>
              <w:rPr>
                <w:rFonts w:asciiTheme="minorHAnsi" w:hAnsiTheme="minorHAnsi" w:cstheme="minorHAnsi"/>
                <w:szCs w:val="20"/>
                <w:lang w:val="en-GB" w:eastAsia="zh-CN"/>
              </w:rPr>
              <w:t>z</w:t>
            </w:r>
            <w:r w:rsidRPr="00590D24">
              <w:rPr>
                <w:rFonts w:asciiTheme="minorHAnsi" w:hAnsiTheme="minorHAnsi" w:cstheme="minorHAnsi"/>
                <w:szCs w:val="20"/>
                <w:lang w:eastAsia="zh-CN"/>
              </w:rPr>
              <w:t xml:space="preserve">ing the updated Sigma Plan were estimated at €994 </w:t>
            </w:r>
            <w:r>
              <w:rPr>
                <w:rFonts w:asciiTheme="minorHAnsi" w:hAnsiTheme="minorHAnsi" w:cstheme="minorHAnsi"/>
                <w:szCs w:val="20"/>
                <w:lang w:val="en-GB" w:eastAsia="zh-CN"/>
              </w:rPr>
              <w:t>million</w:t>
            </w:r>
            <w:r w:rsidRPr="00590D24">
              <w:rPr>
                <w:rFonts w:asciiTheme="minorHAnsi" w:hAnsiTheme="minorHAnsi" w:cstheme="minorHAnsi"/>
                <w:szCs w:val="20"/>
                <w:lang w:eastAsia="zh-CN"/>
              </w:rPr>
              <w:t xml:space="preserve"> for the constructions and €62</w:t>
            </w:r>
            <w:r>
              <w:rPr>
                <w:rFonts w:asciiTheme="minorHAnsi" w:hAnsiTheme="minorHAnsi" w:cstheme="minorHAnsi"/>
                <w:szCs w:val="20"/>
                <w:lang w:val="en-GB" w:eastAsia="zh-CN"/>
              </w:rPr>
              <w:t xml:space="preserve"> million</w:t>
            </w:r>
            <w:r w:rsidRPr="00590D24">
              <w:rPr>
                <w:rFonts w:asciiTheme="minorHAnsi" w:hAnsiTheme="minorHAnsi" w:cstheme="minorHAnsi"/>
                <w:szCs w:val="20"/>
                <w:lang w:eastAsia="zh-CN"/>
              </w:rPr>
              <w:t xml:space="preserve"> for the accompanying measures (2010).</w:t>
            </w:r>
          </w:p>
        </w:tc>
        <w:tc>
          <w:tcPr>
            <w:tcW w:w="2880" w:type="dxa"/>
          </w:tcPr>
          <w:p w14:paraId="42B5E132" w14:textId="77777777" w:rsidR="004F67C4" w:rsidRPr="00590D24" w:rsidRDefault="004F67C4" w:rsidP="004F67C4">
            <w:pPr>
              <w:spacing w:before="40" w:after="40"/>
              <w:jc w:val="both"/>
              <w:rPr>
                <w:rFonts w:asciiTheme="minorHAnsi" w:hAnsiTheme="minorHAnsi" w:cstheme="minorHAnsi"/>
                <w:szCs w:val="20"/>
                <w:lang w:eastAsia="zh-CN"/>
              </w:rPr>
            </w:pPr>
            <w:r w:rsidRPr="00590D24">
              <w:rPr>
                <w:rFonts w:asciiTheme="minorHAnsi" w:hAnsiTheme="minorHAnsi" w:cstheme="minorHAnsi"/>
                <w:szCs w:val="20"/>
                <w:lang w:eastAsia="zh-CN"/>
              </w:rPr>
              <w:t xml:space="preserve">1. </w:t>
            </w:r>
            <w:r w:rsidRPr="00590D24">
              <w:rPr>
                <w:rFonts w:asciiTheme="minorHAnsi" w:hAnsiTheme="minorHAnsi" w:cstheme="minorHAnsi"/>
                <w:szCs w:val="20"/>
              </w:rPr>
              <w:t xml:space="preserve">The updated Sigma Plan also calls for raising an additional 24 </w:t>
            </w:r>
            <w:r w:rsidRPr="00590D24">
              <w:rPr>
                <w:rFonts w:asciiTheme="minorHAnsi" w:hAnsiTheme="minorHAnsi" w:cstheme="minorHAnsi"/>
                <w:szCs w:val="20"/>
                <w:lang w:eastAsia="zh-CN"/>
              </w:rPr>
              <w:t>km</w:t>
            </w:r>
            <w:r w:rsidRPr="00590D24">
              <w:rPr>
                <w:rFonts w:asciiTheme="minorHAnsi" w:hAnsiTheme="minorHAnsi" w:cstheme="minorHAnsi"/>
                <w:szCs w:val="20"/>
              </w:rPr>
              <w:t xml:space="preserve"> of dykes and increasing the land set aside solely for flood protection to 1523 hectares (390 ha more than in the original plan)</w:t>
            </w:r>
            <w:r w:rsidRPr="00590D24">
              <w:rPr>
                <w:rFonts w:asciiTheme="minorHAnsi" w:hAnsiTheme="minorHAnsi" w:cstheme="minorHAnsi"/>
                <w:szCs w:val="20"/>
                <w:lang w:eastAsia="zh-CN"/>
              </w:rPr>
              <w:t>;</w:t>
            </w:r>
          </w:p>
          <w:p w14:paraId="568D190C" w14:textId="77777777" w:rsidR="004F67C4" w:rsidRPr="00855DE9" w:rsidRDefault="004F67C4" w:rsidP="004F67C4">
            <w:pPr>
              <w:spacing w:before="40" w:after="40"/>
              <w:jc w:val="both"/>
              <w:rPr>
                <w:rFonts w:asciiTheme="minorHAnsi" w:hAnsiTheme="minorHAnsi" w:cstheme="minorHAnsi"/>
                <w:szCs w:val="20"/>
                <w:lang w:val="en-GB" w:eastAsia="zh-CN"/>
              </w:rPr>
            </w:pPr>
            <w:r w:rsidRPr="00590D24">
              <w:rPr>
                <w:rFonts w:asciiTheme="minorHAnsi" w:hAnsiTheme="minorHAnsi" w:cstheme="minorHAnsi"/>
                <w:szCs w:val="20"/>
                <w:lang w:eastAsia="zh-CN"/>
              </w:rPr>
              <w:t xml:space="preserve">2. The benefits of the updated plan were estimate to range between </w:t>
            </w:r>
            <w:r w:rsidRPr="00590D24">
              <w:rPr>
                <w:rFonts w:asciiTheme="minorHAnsi" w:eastAsia="Times New Roman" w:hAnsiTheme="minorHAnsi" w:cstheme="minorHAnsi"/>
                <w:bCs/>
                <w:szCs w:val="20"/>
                <w:lang w:eastAsia="bg-BG"/>
              </w:rPr>
              <w:t>€</w:t>
            </w:r>
            <w:r w:rsidRPr="00590D24">
              <w:rPr>
                <w:rFonts w:asciiTheme="minorHAnsi" w:hAnsiTheme="minorHAnsi" w:cstheme="minorHAnsi"/>
                <w:szCs w:val="20"/>
                <w:lang w:eastAsia="zh-CN"/>
              </w:rPr>
              <w:t xml:space="preserve">143 </w:t>
            </w:r>
            <w:r>
              <w:rPr>
                <w:rFonts w:asciiTheme="minorHAnsi" w:hAnsiTheme="minorHAnsi" w:cstheme="minorHAnsi"/>
                <w:szCs w:val="20"/>
                <w:lang w:val="en-GB" w:eastAsia="zh-CN"/>
              </w:rPr>
              <w:t>million</w:t>
            </w:r>
            <w:r w:rsidRPr="00590D24">
              <w:rPr>
                <w:rFonts w:asciiTheme="minorHAnsi" w:hAnsiTheme="minorHAnsi" w:cstheme="minorHAnsi"/>
                <w:szCs w:val="20"/>
                <w:lang w:eastAsia="zh-CN"/>
              </w:rPr>
              <w:t xml:space="preserve"> and </w:t>
            </w:r>
            <w:r w:rsidRPr="00590D24">
              <w:rPr>
                <w:rFonts w:asciiTheme="minorHAnsi" w:hAnsiTheme="minorHAnsi" w:cstheme="minorHAnsi"/>
                <w:bCs/>
                <w:szCs w:val="20"/>
                <w:lang w:eastAsia="zh-CN"/>
              </w:rPr>
              <w:t>€</w:t>
            </w:r>
            <w:r w:rsidRPr="00590D24">
              <w:rPr>
                <w:rFonts w:asciiTheme="minorHAnsi" w:hAnsiTheme="minorHAnsi" w:cstheme="minorHAnsi"/>
                <w:szCs w:val="20"/>
                <w:lang w:eastAsia="zh-CN"/>
              </w:rPr>
              <w:t xml:space="preserve">984 </w:t>
            </w:r>
            <w:r>
              <w:rPr>
                <w:rFonts w:asciiTheme="minorHAnsi" w:hAnsiTheme="minorHAnsi" w:cstheme="minorHAnsi"/>
                <w:szCs w:val="20"/>
                <w:lang w:val="en-GB" w:eastAsia="zh-CN"/>
              </w:rPr>
              <w:t>million</w:t>
            </w:r>
            <w:r w:rsidRPr="00590D24">
              <w:rPr>
                <w:rFonts w:asciiTheme="minorHAnsi" w:hAnsiTheme="minorHAnsi" w:cstheme="minorHAnsi"/>
                <w:szCs w:val="20"/>
                <w:lang w:eastAsia="zh-CN"/>
              </w:rPr>
              <w:t>, with the highest level of benefits reali</w:t>
            </w:r>
            <w:r>
              <w:rPr>
                <w:rFonts w:asciiTheme="minorHAnsi" w:hAnsiTheme="minorHAnsi" w:cstheme="minorHAnsi"/>
                <w:szCs w:val="20"/>
                <w:lang w:val="en-GB" w:eastAsia="zh-CN"/>
              </w:rPr>
              <w:t>z</w:t>
            </w:r>
            <w:r w:rsidRPr="00590D24">
              <w:rPr>
                <w:rFonts w:asciiTheme="minorHAnsi" w:hAnsiTheme="minorHAnsi" w:cstheme="minorHAnsi"/>
                <w:szCs w:val="20"/>
                <w:lang w:eastAsia="zh-CN"/>
              </w:rPr>
              <w:t>ed by the maximi</w:t>
            </w:r>
            <w:r>
              <w:rPr>
                <w:rFonts w:asciiTheme="minorHAnsi" w:hAnsiTheme="minorHAnsi" w:cstheme="minorHAnsi"/>
                <w:szCs w:val="20"/>
                <w:lang w:val="en-GB" w:eastAsia="zh-CN"/>
              </w:rPr>
              <w:t>z</w:t>
            </w:r>
            <w:r w:rsidRPr="00590D24">
              <w:rPr>
                <w:rFonts w:asciiTheme="minorHAnsi" w:hAnsiTheme="minorHAnsi" w:cstheme="minorHAnsi"/>
                <w:szCs w:val="20"/>
                <w:lang w:eastAsia="zh-CN"/>
              </w:rPr>
              <w:t>ation of the use of controlled tidal areas</w:t>
            </w:r>
            <w:r>
              <w:rPr>
                <w:rFonts w:asciiTheme="minorHAnsi" w:hAnsiTheme="minorHAnsi" w:cstheme="minorHAnsi"/>
                <w:szCs w:val="20"/>
                <w:lang w:val="en-GB" w:eastAsia="zh-CN"/>
              </w:rPr>
              <w:t>.</w:t>
            </w:r>
          </w:p>
          <w:p w14:paraId="01270629" w14:textId="77777777" w:rsidR="004F67C4" w:rsidRPr="009B44CE" w:rsidRDefault="004F67C4" w:rsidP="004F67C4">
            <w:pPr>
              <w:spacing w:before="40" w:after="40"/>
              <w:jc w:val="both"/>
              <w:rPr>
                <w:rFonts w:asciiTheme="minorHAnsi" w:hAnsiTheme="minorHAnsi" w:cstheme="minorHAnsi"/>
                <w:noProof/>
                <w:szCs w:val="20"/>
              </w:rPr>
            </w:pPr>
          </w:p>
        </w:tc>
        <w:tc>
          <w:tcPr>
            <w:tcW w:w="1620" w:type="dxa"/>
          </w:tcPr>
          <w:p w14:paraId="51240206" w14:textId="46E0E785"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hAnsiTheme="minorHAnsi" w:cstheme="minorHAnsi"/>
                <w:szCs w:val="20"/>
              </w:rPr>
              <w:fldChar w:fldCharType="begin"/>
            </w:r>
            <w:r w:rsidRPr="00590D24">
              <w:rPr>
                <w:rFonts w:asciiTheme="minorHAnsi" w:hAnsiTheme="minorHAnsi" w:cstheme="minorHAnsi"/>
                <w:szCs w:val="20"/>
              </w:rPr>
              <w:instrText xml:space="preserve"> ADDIN EN.CITE &lt;EndNote&gt;&lt;Cite&gt;&lt;Author&gt;CLIMATE-ADAPT&lt;/Author&gt;&lt;Year&gt;Accessed on Oct 2017&lt;/Year&gt;&lt;RecNum&gt;14&lt;/RecNum&gt;&lt;DisplayText&gt;(CLIMATE-ADAPT, Accessed on Oct 2017f)&lt;/DisplayText&gt;&lt;record&gt;&lt;rec-number&gt;14&lt;/rec-number&gt;&lt;foreign-keys&gt;&lt;key app="EN" db-id="wsradef5t290s8efdrmxewxmzw05exr0adte" timestamp="1508808511"&gt;14&lt;/key&gt;&lt;/foreign-keys&gt;&lt;ref-type name="Report"&gt;27&lt;/ref-type&gt;&lt;contributors&gt;&lt;authors&gt;&lt;author&gt;CLIMATE-ADAPT&lt;/author&gt;&lt;/authors&gt;&lt;/contributors&gt;&lt;titles&gt;&lt;title&gt;An integrated plan incorporating flood protection: the Sigma Plan (Scheldt Estuary, Belgium) (2014)&lt;/title&gt;&lt;/titles&gt;&lt;dates&gt;&lt;year&gt;Accessed on Oct 2017&lt;/year&gt;&lt;/dates&gt;&lt;urls&gt;&lt;related-urls&gt;&lt;url&gt;Retrieved from: http://climate-adapt.eea.europa.eu/metadata/case-studies/an-integrated-plan-incorporating-flood-protection-the-sigma-plan-scheldt-estuary-belgium/#cost_benefit_anchor&lt;/url&gt;&lt;/related-urls&gt;&lt;/urls&gt;&lt;/record&gt;&lt;/Cite&gt;&lt;/EndNote&gt;</w:instrText>
            </w:r>
            <w:r w:rsidRPr="00590D24">
              <w:rPr>
                <w:rFonts w:asciiTheme="minorHAnsi" w:hAnsiTheme="minorHAnsi" w:cstheme="minorHAnsi"/>
                <w:szCs w:val="20"/>
              </w:rPr>
              <w:fldChar w:fldCharType="separate"/>
            </w:r>
            <w:r w:rsidRPr="00590D24">
              <w:rPr>
                <w:rFonts w:asciiTheme="minorHAnsi" w:hAnsiTheme="minorHAnsi" w:cstheme="minorHAnsi"/>
                <w:noProof/>
                <w:szCs w:val="20"/>
              </w:rPr>
              <w:t xml:space="preserve">(CLIMATE-ADAPT, Accessed </w:t>
            </w:r>
            <w:r w:rsidR="003E5997">
              <w:rPr>
                <w:rFonts w:asciiTheme="minorHAnsi" w:hAnsiTheme="minorHAnsi" w:cstheme="minorHAnsi"/>
                <w:noProof/>
                <w:szCs w:val="20"/>
                <w:lang w:val="en-GB"/>
              </w:rPr>
              <w:t>i</w:t>
            </w:r>
            <w:r w:rsidRPr="00590D24">
              <w:rPr>
                <w:rFonts w:asciiTheme="minorHAnsi" w:hAnsiTheme="minorHAnsi" w:cstheme="minorHAnsi"/>
                <w:noProof/>
                <w:szCs w:val="20"/>
              </w:rPr>
              <w:t>n Oct</w:t>
            </w:r>
            <w:r>
              <w:rPr>
                <w:rFonts w:asciiTheme="minorHAnsi" w:hAnsiTheme="minorHAnsi" w:cstheme="minorHAnsi"/>
                <w:noProof/>
                <w:szCs w:val="20"/>
                <w:lang w:val="en-GB"/>
              </w:rPr>
              <w:t>ober</w:t>
            </w:r>
            <w:r w:rsidRPr="00590D24">
              <w:rPr>
                <w:rFonts w:asciiTheme="minorHAnsi" w:hAnsiTheme="minorHAnsi" w:cstheme="minorHAnsi"/>
                <w:noProof/>
                <w:szCs w:val="20"/>
              </w:rPr>
              <w:t xml:space="preserve"> 2017f)</w:t>
            </w:r>
            <w:r w:rsidRPr="00590D24">
              <w:rPr>
                <w:rFonts w:asciiTheme="minorHAnsi" w:hAnsiTheme="minorHAnsi" w:cstheme="minorHAnsi"/>
                <w:szCs w:val="20"/>
              </w:rPr>
              <w:fldChar w:fldCharType="end"/>
            </w:r>
          </w:p>
        </w:tc>
      </w:tr>
      <w:tr w:rsidR="004F67C4" w:rsidRPr="009B44CE" w14:paraId="52EF1E92" w14:textId="77777777" w:rsidTr="00405D31">
        <w:tc>
          <w:tcPr>
            <w:tcW w:w="1800" w:type="dxa"/>
            <w:vMerge w:val="restart"/>
            <w:shd w:val="clear" w:color="auto" w:fill="B8CCE4"/>
            <w:vAlign w:val="center"/>
          </w:tcPr>
          <w:p w14:paraId="10588FA1" w14:textId="3657093A" w:rsidR="004F67C4" w:rsidRPr="000661FF" w:rsidRDefault="004F67C4" w:rsidP="00F62D70">
            <w:pPr>
              <w:keepNext/>
              <w:keepLines/>
              <w:spacing w:before="60" w:after="60"/>
              <w:jc w:val="center"/>
              <w:rPr>
                <w:rFonts w:asciiTheme="minorHAnsi" w:hAnsiTheme="minorHAnsi" w:cstheme="minorHAnsi"/>
                <w:b/>
                <w:noProof/>
                <w:szCs w:val="20"/>
              </w:rPr>
            </w:pPr>
            <w:r w:rsidRPr="000661FF">
              <w:rPr>
                <w:rFonts w:asciiTheme="minorHAnsi" w:hAnsiTheme="minorHAnsi" w:cstheme="minorHAnsi"/>
                <w:b/>
                <w:szCs w:val="20"/>
              </w:rPr>
              <w:t>Operate water infrastructure to increase resilience to climate change for all users and sectors</w:t>
            </w:r>
          </w:p>
        </w:tc>
        <w:tc>
          <w:tcPr>
            <w:tcW w:w="3240" w:type="dxa"/>
          </w:tcPr>
          <w:p w14:paraId="308AD5CD" w14:textId="64F6B02D" w:rsidR="004F67C4" w:rsidRPr="009B44CE" w:rsidRDefault="004F67C4" w:rsidP="00F62D70">
            <w:pPr>
              <w:keepNext/>
              <w:keepLines/>
              <w:spacing w:before="40" w:after="40"/>
              <w:jc w:val="both"/>
              <w:rPr>
                <w:rFonts w:asciiTheme="minorHAnsi" w:hAnsiTheme="minorHAnsi" w:cstheme="minorHAnsi"/>
                <w:noProof/>
                <w:szCs w:val="20"/>
              </w:rPr>
            </w:pPr>
            <w:r w:rsidRPr="00590D24">
              <w:rPr>
                <w:rFonts w:asciiTheme="minorHAnsi" w:eastAsia="Times New Roman" w:hAnsiTheme="minorHAnsi" w:cstheme="minorHAnsi"/>
                <w:b/>
                <w:szCs w:val="20"/>
                <w:lang w:eastAsia="bg-BG"/>
              </w:rPr>
              <w:t>Vltava river basin, Czech Republic:</w:t>
            </w:r>
            <w:r w:rsidRPr="00590D24">
              <w:rPr>
                <w:rFonts w:asciiTheme="minorHAnsi" w:eastAsia="Times New Roman" w:hAnsiTheme="minorHAnsi" w:cstheme="minorHAnsi"/>
                <w:szCs w:val="20"/>
                <w:lang w:eastAsia="bg-BG"/>
              </w:rPr>
              <w:t xml:space="preserve"> Damming of the stream, mobile barriers in municipality Stechovice (€2.84 </w:t>
            </w:r>
            <w:r>
              <w:rPr>
                <w:rFonts w:asciiTheme="minorHAnsi" w:eastAsia="Times New Roman" w:hAnsiTheme="minorHAnsi" w:cstheme="minorHAnsi"/>
                <w:szCs w:val="20"/>
                <w:lang w:val="en-GB" w:eastAsia="bg-BG"/>
              </w:rPr>
              <w:t>million</w:t>
            </w:r>
            <w:r w:rsidRPr="00590D24">
              <w:rPr>
                <w:rFonts w:asciiTheme="minorHAnsi" w:eastAsia="Times New Roman" w:hAnsiTheme="minorHAnsi" w:cstheme="minorHAnsi"/>
                <w:szCs w:val="20"/>
                <w:lang w:eastAsia="bg-BG"/>
              </w:rPr>
              <w:t xml:space="preserve">, €0.38 </w:t>
            </w:r>
            <w:r>
              <w:rPr>
                <w:rFonts w:asciiTheme="minorHAnsi" w:eastAsia="Times New Roman" w:hAnsiTheme="minorHAnsi" w:cstheme="minorHAnsi"/>
                <w:szCs w:val="20"/>
                <w:lang w:val="en-GB" w:eastAsia="bg-BG"/>
              </w:rPr>
              <w:t>million</w:t>
            </w:r>
            <w:r w:rsidRPr="00590D24">
              <w:rPr>
                <w:rFonts w:asciiTheme="minorHAnsi" w:eastAsia="Times New Roman" w:hAnsiTheme="minorHAnsi" w:cstheme="minorHAnsi"/>
                <w:szCs w:val="20"/>
                <w:lang w:eastAsia="bg-BG"/>
              </w:rPr>
              <w:t xml:space="preserve"> per ha) </w:t>
            </w:r>
          </w:p>
        </w:tc>
        <w:tc>
          <w:tcPr>
            <w:tcW w:w="2880" w:type="dxa"/>
          </w:tcPr>
          <w:p w14:paraId="5938E9CB" w14:textId="66D1ACC0" w:rsidR="004F67C4" w:rsidRPr="009B44CE" w:rsidRDefault="004F67C4" w:rsidP="00F62D70">
            <w:pPr>
              <w:keepNext/>
              <w:keepLines/>
              <w:spacing w:before="40" w:after="40"/>
              <w:jc w:val="both"/>
              <w:rPr>
                <w:rFonts w:asciiTheme="minorHAnsi" w:hAnsiTheme="minorHAnsi" w:cstheme="minorHAnsi"/>
                <w:noProof/>
                <w:szCs w:val="20"/>
              </w:rPr>
            </w:pPr>
            <w:r w:rsidRPr="00590D24">
              <w:rPr>
                <w:rFonts w:asciiTheme="minorHAnsi" w:eastAsia="Times New Roman" w:hAnsiTheme="minorHAnsi" w:cstheme="minorHAnsi"/>
                <w:szCs w:val="20"/>
                <w:lang w:eastAsia="bg-BG"/>
              </w:rPr>
              <w:t xml:space="preserve">Planned efficiency: from Q10 to Q50 at Vltava </w:t>
            </w:r>
            <w:r>
              <w:rPr>
                <w:rFonts w:asciiTheme="minorHAnsi" w:eastAsia="Times New Roman" w:hAnsiTheme="minorHAnsi" w:cstheme="minorHAnsi"/>
                <w:szCs w:val="20"/>
                <w:lang w:val="en-GB" w:eastAsia="bg-BG"/>
              </w:rPr>
              <w:t>R</w:t>
            </w:r>
            <w:r w:rsidRPr="00590D24">
              <w:rPr>
                <w:rFonts w:asciiTheme="minorHAnsi" w:eastAsia="Times New Roman" w:hAnsiTheme="minorHAnsi" w:cstheme="minorHAnsi"/>
                <w:szCs w:val="20"/>
                <w:lang w:eastAsia="bg-BG"/>
              </w:rPr>
              <w:t>iver, from Qmin to Q20 Kocába</w:t>
            </w:r>
            <w:r>
              <w:rPr>
                <w:rFonts w:asciiTheme="minorHAnsi" w:eastAsia="Times New Roman" w:hAnsiTheme="minorHAnsi" w:cstheme="minorHAnsi"/>
                <w:szCs w:val="20"/>
                <w:lang w:val="en-GB" w:eastAsia="bg-BG"/>
              </w:rPr>
              <w:t xml:space="preserve"> River</w:t>
            </w:r>
            <w:r w:rsidRPr="00590D24">
              <w:rPr>
                <w:rFonts w:asciiTheme="minorHAnsi" w:eastAsia="Times New Roman" w:hAnsiTheme="minorHAnsi" w:cstheme="minorHAnsi"/>
                <w:szCs w:val="20"/>
                <w:lang w:eastAsia="bg-BG"/>
              </w:rPr>
              <w:t xml:space="preserve">, decrease of area under flood risk by 7.5 ha; </w:t>
            </w:r>
          </w:p>
        </w:tc>
        <w:tc>
          <w:tcPr>
            <w:tcW w:w="1620" w:type="dxa"/>
          </w:tcPr>
          <w:p w14:paraId="776E0628" w14:textId="14DD2C00" w:rsidR="004F67C4" w:rsidRPr="009B44CE" w:rsidRDefault="004F67C4" w:rsidP="00F62D70">
            <w:pPr>
              <w:keepNext/>
              <w:keepLines/>
              <w:spacing w:before="40" w:after="40"/>
              <w:jc w:val="both"/>
              <w:rPr>
                <w:rFonts w:asciiTheme="minorHAnsi" w:hAnsiTheme="minorHAnsi" w:cstheme="minorHAnsi"/>
                <w:noProof/>
                <w:szCs w:val="20"/>
              </w:rPr>
            </w:pPr>
            <w:r w:rsidRPr="00590D24">
              <w:rPr>
                <w:rFonts w:asciiTheme="minorHAnsi" w:eastAsia="Times New Roman" w:hAnsiTheme="minorHAnsi" w:cstheme="minorHAnsi"/>
                <w:szCs w:val="20"/>
                <w:lang w:eastAsia="bg-BG"/>
              </w:rPr>
              <w:fldChar w:fldCharType="begin"/>
            </w:r>
            <w:r w:rsidRPr="00590D24">
              <w:rPr>
                <w:rFonts w:asciiTheme="minorHAnsi" w:eastAsia="Times New Roman" w:hAnsiTheme="minorHAnsi" w:cstheme="minorHAnsi"/>
                <w:szCs w:val="20"/>
                <w:lang w:eastAsia="bg-BG"/>
              </w:rPr>
              <w:instrText xml:space="preserve"> ADDIN EN.CITE &lt;EndNote&gt;&lt;Cite&gt;&lt;Author&gt;ECONADAPT&lt;/Author&gt;&lt;Year&gt;2013&lt;/Year&gt;&lt;RecNum&gt;1&lt;/RecNum&gt;&lt;DisplayText&gt;(Vltavy, 2007; ECONADAPT, 2013)&lt;/DisplayText&gt;&lt;record&gt;&lt;rec-number&gt;1&lt;/rec-number&gt;&lt;foreign-keys&gt;&lt;key app="EN" db-id="wsradef5t290s8efdrmxewxmzw05exr0adte" timestamp="1508121401"&gt;1&lt;/key&gt;&lt;/foreign-keys&gt;&lt;ref-type name="Report"&gt;27&lt;/ref-type&gt;&lt;contributors&gt;&lt;authors&gt;&lt;author&gt;ECONADAPT&lt;/author&gt;&lt;/authors&gt;&lt;/contributors&gt;&lt;titles&gt;&lt;title&gt;Description of adaptation options and their costs and benefits, 2013&lt;/title&gt;&lt;/titles&gt;&lt;dates&gt;&lt;year&gt;2013&lt;/year&gt;&lt;/dates&gt;&lt;urls&gt;&lt;related-urls&gt;&lt;url&gt;http://econadapt.eu/sites/default/files/docs/Deliverable%206-2%20Approved%20for%20publishing.pdf&lt;/url&gt;&lt;/related-urls&gt;&lt;/urls&gt;&lt;/record&gt;&lt;/Cite&gt;&lt;Cite&gt;&lt;Author&gt;Vltavy&lt;/Author&gt;&lt;Year&gt;2007&lt;/Year&gt;&lt;RecNum&gt;5&lt;/RecNum&gt;&lt;record&gt;&lt;rec-number&gt;5&lt;/rec-number&gt;&lt;foreign-keys&gt;&lt;key app="EN" db-id="wsradef5t290s8efdrmxewxmzw05exr0adte" timestamp="1508122857"&gt;5&lt;/key&gt;&lt;/foreign-keys&gt;&lt;ref-type name="Web Page"&gt;12&lt;/ref-type&gt;&lt;contributors&gt;&lt;authors&gt;&lt;author&gt;Vltavy, Povodí.&lt;/author&gt;&lt;/authors&gt;&lt;/contributors&gt;&lt;titles&gt;&lt;title&gt;Plán oblasti povodí Dolní Vltavy. (Plan of the Lower Vltava river basin district). 2007&lt;/title&gt;&lt;/titles&gt;&lt;dates&gt;&lt;year&gt;2007&lt;/year&gt;&lt;/dates&gt;&lt;urls&gt;&lt;related-urls&gt;&lt;url&gt;http://www.pvl.cz/portal/hydroprojekt/VD/index.html&lt;/url&gt;&lt;/related-urls&gt;&lt;/urls&gt;&lt;/record&gt;&lt;/Cite&gt;&lt;/EndNote&gt;</w:instrText>
            </w:r>
            <w:r w:rsidRPr="00590D24">
              <w:rPr>
                <w:rFonts w:asciiTheme="minorHAnsi" w:eastAsia="Times New Roman" w:hAnsiTheme="minorHAnsi" w:cstheme="minorHAnsi"/>
                <w:szCs w:val="20"/>
                <w:lang w:eastAsia="bg-BG"/>
              </w:rPr>
              <w:fldChar w:fldCharType="separate"/>
            </w:r>
            <w:r w:rsidRPr="00590D24">
              <w:rPr>
                <w:rFonts w:asciiTheme="minorHAnsi" w:eastAsia="Times New Roman" w:hAnsiTheme="minorHAnsi" w:cstheme="minorHAnsi"/>
                <w:noProof/>
                <w:szCs w:val="20"/>
                <w:lang w:eastAsia="bg-BG"/>
              </w:rPr>
              <w:t>(Vltavy</w:t>
            </w:r>
            <w:r>
              <w:rPr>
                <w:rFonts w:asciiTheme="minorHAnsi" w:eastAsia="Times New Roman" w:hAnsiTheme="minorHAnsi" w:cstheme="minorHAnsi"/>
                <w:noProof/>
                <w:szCs w:val="20"/>
                <w:lang w:val="en-GB" w:eastAsia="bg-BG"/>
              </w:rPr>
              <w:t xml:space="preserve"> 2</w:t>
            </w:r>
            <w:r w:rsidRPr="00590D24">
              <w:rPr>
                <w:rFonts w:asciiTheme="minorHAnsi" w:eastAsia="Times New Roman" w:hAnsiTheme="minorHAnsi" w:cstheme="minorHAnsi"/>
                <w:noProof/>
                <w:szCs w:val="20"/>
                <w:lang w:eastAsia="bg-BG"/>
              </w:rPr>
              <w:t>007; ECONADAPT 2013)</w:t>
            </w:r>
            <w:r w:rsidRPr="00590D24">
              <w:rPr>
                <w:rFonts w:asciiTheme="minorHAnsi" w:eastAsia="Times New Roman" w:hAnsiTheme="minorHAnsi" w:cstheme="minorHAnsi"/>
                <w:szCs w:val="20"/>
                <w:lang w:eastAsia="bg-BG"/>
              </w:rPr>
              <w:fldChar w:fldCharType="end"/>
            </w:r>
          </w:p>
        </w:tc>
      </w:tr>
      <w:tr w:rsidR="004F67C4" w:rsidRPr="009B44CE" w14:paraId="4F919FCE" w14:textId="77777777" w:rsidTr="00405D31">
        <w:tc>
          <w:tcPr>
            <w:tcW w:w="1800" w:type="dxa"/>
            <w:vMerge/>
            <w:shd w:val="clear" w:color="auto" w:fill="B8CCE4"/>
            <w:vAlign w:val="center"/>
          </w:tcPr>
          <w:p w14:paraId="3F384DC3" w14:textId="77777777" w:rsidR="004F67C4" w:rsidRPr="000661FF" w:rsidRDefault="004F67C4" w:rsidP="00E110DB">
            <w:pPr>
              <w:spacing w:before="60" w:after="60"/>
              <w:jc w:val="center"/>
              <w:rPr>
                <w:rFonts w:asciiTheme="minorHAnsi" w:hAnsiTheme="minorHAnsi" w:cstheme="minorHAnsi"/>
                <w:b/>
                <w:noProof/>
                <w:szCs w:val="20"/>
              </w:rPr>
            </w:pPr>
          </w:p>
        </w:tc>
        <w:tc>
          <w:tcPr>
            <w:tcW w:w="3240" w:type="dxa"/>
          </w:tcPr>
          <w:p w14:paraId="6E0C0F59" w14:textId="03EDC535"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eastAsia="Times New Roman" w:hAnsiTheme="minorHAnsi" w:cstheme="minorHAnsi"/>
                <w:b/>
                <w:szCs w:val="20"/>
                <w:lang w:eastAsia="bg-BG"/>
              </w:rPr>
              <w:t>Vltava river basin, Czech Republic:</w:t>
            </w:r>
            <w:r w:rsidRPr="00590D24">
              <w:rPr>
                <w:rFonts w:asciiTheme="minorHAnsi" w:eastAsia="Times New Roman" w:hAnsiTheme="minorHAnsi" w:cstheme="minorHAnsi"/>
                <w:szCs w:val="20"/>
                <w:lang w:eastAsia="bg-BG"/>
              </w:rPr>
              <w:t xml:space="preserve"> </w:t>
            </w:r>
            <w:r w:rsidRPr="00590D24">
              <w:rPr>
                <w:rFonts w:asciiTheme="minorHAnsi" w:eastAsia="Times New Roman" w:hAnsiTheme="minorHAnsi" w:cstheme="minorHAnsi"/>
                <w:szCs w:val="20"/>
                <w:lang w:eastAsia="bg-BG"/>
              </w:rPr>
              <w:lastRenderedPageBreak/>
              <w:t>a</w:t>
            </w:r>
            <w:r w:rsidRPr="00590D24">
              <w:rPr>
                <w:rFonts w:asciiTheme="minorHAnsi" w:eastAsia="Times New Roman" w:hAnsiTheme="minorHAnsi" w:cstheme="minorHAnsi"/>
                <w:szCs w:val="20"/>
                <w:lang w:val="en-GB" w:eastAsia="bg-BG"/>
              </w:rPr>
              <w:t>djustment of the stream, solid constructions, and mobile barriers in Kralupy nad Vltavou (</w:t>
            </w:r>
            <w:r w:rsidRPr="00590D24">
              <w:rPr>
                <w:rFonts w:asciiTheme="minorHAnsi" w:eastAsia="Times New Roman" w:hAnsiTheme="minorHAnsi" w:cstheme="minorHAnsi"/>
                <w:szCs w:val="20"/>
                <w:lang w:eastAsia="bg-BG"/>
              </w:rPr>
              <w:t>€</w:t>
            </w:r>
            <w:r w:rsidRPr="00590D24">
              <w:rPr>
                <w:rFonts w:asciiTheme="minorHAnsi" w:eastAsia="Times New Roman" w:hAnsiTheme="minorHAnsi" w:cstheme="minorHAnsi"/>
                <w:szCs w:val="20"/>
                <w:lang w:val="en-GB" w:eastAsia="bg-BG"/>
              </w:rPr>
              <w:t xml:space="preserve">7.36 </w:t>
            </w:r>
            <w:r>
              <w:rPr>
                <w:rFonts w:asciiTheme="minorHAnsi" w:eastAsia="Times New Roman" w:hAnsiTheme="minorHAnsi" w:cstheme="minorHAnsi"/>
                <w:szCs w:val="20"/>
                <w:lang w:val="en-GB" w:eastAsia="bg-BG"/>
              </w:rPr>
              <w:t>million</w:t>
            </w:r>
            <w:r w:rsidRPr="00590D24">
              <w:rPr>
                <w:rFonts w:asciiTheme="minorHAnsi" w:eastAsia="Times New Roman" w:hAnsiTheme="minorHAnsi" w:cstheme="minorHAnsi"/>
                <w:szCs w:val="20"/>
                <w:lang w:val="en-GB" w:eastAsia="bg-BG"/>
              </w:rPr>
              <w:t xml:space="preserve">, </w:t>
            </w:r>
            <w:r w:rsidRPr="00590D24">
              <w:rPr>
                <w:rFonts w:asciiTheme="minorHAnsi" w:eastAsia="Times New Roman" w:hAnsiTheme="minorHAnsi" w:cstheme="minorHAnsi"/>
                <w:szCs w:val="20"/>
                <w:lang w:eastAsia="bg-BG"/>
              </w:rPr>
              <w:t xml:space="preserve">€0.13 </w:t>
            </w:r>
            <w:r>
              <w:rPr>
                <w:rFonts w:asciiTheme="minorHAnsi" w:eastAsia="Times New Roman" w:hAnsiTheme="minorHAnsi" w:cstheme="minorHAnsi"/>
                <w:szCs w:val="20"/>
                <w:lang w:val="en-GB" w:eastAsia="bg-BG"/>
              </w:rPr>
              <w:t>million</w:t>
            </w:r>
            <w:r w:rsidRPr="00590D24">
              <w:rPr>
                <w:rFonts w:asciiTheme="minorHAnsi" w:eastAsia="Times New Roman" w:hAnsiTheme="minorHAnsi" w:cstheme="minorHAnsi"/>
                <w:szCs w:val="20"/>
                <w:lang w:eastAsia="bg-BG"/>
              </w:rPr>
              <w:t xml:space="preserve"> per ha) </w:t>
            </w:r>
          </w:p>
        </w:tc>
        <w:tc>
          <w:tcPr>
            <w:tcW w:w="2880" w:type="dxa"/>
          </w:tcPr>
          <w:p w14:paraId="53B3477D" w14:textId="77777777" w:rsidR="004F67C4" w:rsidRPr="00590D24" w:rsidRDefault="004F67C4" w:rsidP="004F67C4">
            <w:pPr>
              <w:spacing w:before="40" w:after="40"/>
              <w:jc w:val="both"/>
              <w:rPr>
                <w:rFonts w:asciiTheme="minorHAnsi" w:eastAsia="Times New Roman" w:hAnsiTheme="minorHAnsi" w:cstheme="minorHAnsi"/>
                <w:szCs w:val="20"/>
                <w:lang w:eastAsia="bg-BG"/>
              </w:rPr>
            </w:pPr>
            <w:r w:rsidRPr="00590D24">
              <w:rPr>
                <w:rFonts w:asciiTheme="minorHAnsi" w:eastAsia="Times New Roman" w:hAnsiTheme="minorHAnsi" w:cstheme="minorHAnsi"/>
                <w:szCs w:val="20"/>
                <w:lang w:eastAsia="bg-BG"/>
              </w:rPr>
              <w:lastRenderedPageBreak/>
              <w:t>Planned efficiency: from Q</w:t>
            </w:r>
            <w:r w:rsidRPr="00590D24">
              <w:rPr>
                <w:rFonts w:asciiTheme="minorHAnsi" w:eastAsia="Times New Roman" w:hAnsiTheme="minorHAnsi" w:cstheme="minorHAnsi"/>
                <w:szCs w:val="20"/>
                <w:vertAlign w:val="subscript"/>
                <w:lang w:eastAsia="bg-BG"/>
              </w:rPr>
              <w:t>min</w:t>
            </w:r>
            <w:r w:rsidRPr="00590D24">
              <w:rPr>
                <w:rFonts w:asciiTheme="minorHAnsi" w:eastAsia="Times New Roman" w:hAnsiTheme="minorHAnsi" w:cstheme="minorHAnsi"/>
                <w:szCs w:val="20"/>
                <w:lang w:eastAsia="bg-BG"/>
              </w:rPr>
              <w:t xml:space="preserve"> to </w:t>
            </w:r>
            <w:r w:rsidRPr="00590D24">
              <w:rPr>
                <w:rFonts w:asciiTheme="minorHAnsi" w:eastAsia="Times New Roman" w:hAnsiTheme="minorHAnsi" w:cstheme="minorHAnsi"/>
                <w:szCs w:val="20"/>
                <w:lang w:eastAsia="bg-BG"/>
              </w:rPr>
              <w:lastRenderedPageBreak/>
              <w:t>Q</w:t>
            </w:r>
            <w:r w:rsidRPr="00590D24">
              <w:rPr>
                <w:rFonts w:asciiTheme="minorHAnsi" w:eastAsia="Times New Roman" w:hAnsiTheme="minorHAnsi" w:cstheme="minorHAnsi"/>
                <w:szCs w:val="20"/>
                <w:vertAlign w:val="subscript"/>
                <w:lang w:eastAsia="bg-BG"/>
              </w:rPr>
              <w:t xml:space="preserve">20 </w:t>
            </w:r>
            <w:r w:rsidRPr="00590D24">
              <w:rPr>
                <w:rFonts w:asciiTheme="minorHAnsi" w:eastAsia="Times New Roman" w:hAnsiTheme="minorHAnsi" w:cstheme="minorHAnsi"/>
                <w:szCs w:val="20"/>
                <w:lang w:eastAsia="bg-BG"/>
              </w:rPr>
              <w:t xml:space="preserve">river Vltava; decrease of area under flood risk by 57.3 ha; </w:t>
            </w:r>
          </w:p>
          <w:p w14:paraId="5FB5BD8B" w14:textId="77777777" w:rsidR="004F67C4" w:rsidRPr="009B44CE" w:rsidRDefault="004F67C4" w:rsidP="004F67C4">
            <w:pPr>
              <w:spacing w:before="40" w:after="40"/>
              <w:jc w:val="both"/>
              <w:rPr>
                <w:rFonts w:asciiTheme="minorHAnsi" w:hAnsiTheme="minorHAnsi" w:cstheme="minorHAnsi"/>
                <w:noProof/>
                <w:szCs w:val="20"/>
              </w:rPr>
            </w:pPr>
          </w:p>
        </w:tc>
        <w:tc>
          <w:tcPr>
            <w:tcW w:w="1620" w:type="dxa"/>
          </w:tcPr>
          <w:p w14:paraId="5A357335" w14:textId="1FCA59F5"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eastAsia="Times New Roman" w:hAnsiTheme="minorHAnsi" w:cstheme="minorHAnsi"/>
                <w:szCs w:val="20"/>
                <w:lang w:eastAsia="bg-BG"/>
              </w:rPr>
              <w:lastRenderedPageBreak/>
              <w:fldChar w:fldCharType="begin"/>
            </w:r>
            <w:r w:rsidRPr="00590D24">
              <w:rPr>
                <w:rFonts w:asciiTheme="minorHAnsi" w:eastAsia="Times New Roman" w:hAnsiTheme="minorHAnsi" w:cstheme="minorHAnsi"/>
                <w:szCs w:val="20"/>
                <w:lang w:eastAsia="bg-BG"/>
              </w:rPr>
              <w:instrText xml:space="preserve"> ADDIN EN.CITE &lt;EndNote&gt;&lt;Cite&gt;&lt;Author&gt;ECONADAPT&lt;/Author&gt;&lt;Year&gt;2013&lt;/Year&gt;&lt;RecNum&gt;1&lt;/RecNum&gt;&lt;DisplayText&gt;(Vltavy, 2007; ECONADAPT, 2013)&lt;/DisplayText&gt;&lt;record&gt;&lt;rec-number&gt;1&lt;/rec-number&gt;&lt;foreign-keys&gt;&lt;key app="EN" db-id="wsradef5t290s8efdrmxewxmzw05exr0adte" timestamp="1508121401"&gt;1&lt;/key&gt;&lt;/foreign-keys&gt;&lt;ref-type name="Report"&gt;27&lt;/ref-type&gt;&lt;contributors&gt;&lt;authors&gt;&lt;author&gt;ECONADAPT&lt;/author&gt;&lt;/authors&gt;&lt;/contributors&gt;&lt;titles&gt;&lt;title&gt;Description of adaptation options and their costs and benefits, 2013&lt;/title&gt;&lt;/titles&gt;&lt;dates&gt;&lt;year&gt;2013&lt;/year&gt;&lt;/dates&gt;&lt;urls&gt;&lt;related-urls&gt;&lt;url&gt;http://econadapt.eu/sites/default/files/docs/Deliverable%206-2%20Approved%20for%20publishing.pdf&lt;/url&gt;&lt;/related-urls&gt;&lt;/urls&gt;&lt;/record&gt;&lt;/Cite&gt;&lt;Cite&gt;&lt;Author&gt;Vltavy&lt;/Author&gt;&lt;Year&gt;2007&lt;/Year&gt;&lt;RecNum&gt;5&lt;/RecNum&gt;&lt;record&gt;&lt;rec-number&gt;5&lt;/rec-number&gt;&lt;foreign-keys&gt;&lt;key app="EN" db-id="wsradef5t290s8efdrmxewxmzw05exr0adte" timestamp="1508122857"&gt;5&lt;/key&gt;&lt;/foreign-keys&gt;&lt;ref-type name="Web Page"&gt;12&lt;/ref-type&gt;&lt;contributors&gt;&lt;authors&gt;&lt;author&gt;Vltavy, Povodí.&lt;/author&gt;&lt;/authors&gt;&lt;/contributors&gt;&lt;titles&gt;&lt;title&gt;Plán oblasti povodí Dolní Vltavy. (Plan of the Lower Vltava river basin district). 2007&lt;/title&gt;&lt;/titles&gt;&lt;dates&gt;&lt;year&gt;2007&lt;/year&gt;&lt;/dates&gt;&lt;urls&gt;&lt;related-urls&gt;&lt;url&gt;http://www.pvl.cz/portal/hydroprojekt/VD/index.html&lt;/url&gt;&lt;/related-urls&gt;&lt;/urls&gt;&lt;/record&gt;&lt;/Cite&gt;&lt;/EndNote&gt;</w:instrText>
            </w:r>
            <w:r w:rsidRPr="00590D24">
              <w:rPr>
                <w:rFonts w:asciiTheme="minorHAnsi" w:eastAsia="Times New Roman" w:hAnsiTheme="minorHAnsi" w:cstheme="minorHAnsi"/>
                <w:szCs w:val="20"/>
                <w:lang w:eastAsia="bg-BG"/>
              </w:rPr>
              <w:fldChar w:fldCharType="separate"/>
            </w:r>
            <w:r w:rsidRPr="00590D24">
              <w:rPr>
                <w:rFonts w:asciiTheme="minorHAnsi" w:eastAsia="Times New Roman" w:hAnsiTheme="minorHAnsi" w:cstheme="minorHAnsi"/>
                <w:noProof/>
                <w:szCs w:val="20"/>
                <w:lang w:eastAsia="bg-BG"/>
              </w:rPr>
              <w:t xml:space="preserve">(Vltavy 2007; </w:t>
            </w:r>
            <w:r w:rsidRPr="00590D24">
              <w:rPr>
                <w:rFonts w:asciiTheme="minorHAnsi" w:eastAsia="Times New Roman" w:hAnsiTheme="minorHAnsi" w:cstheme="minorHAnsi"/>
                <w:noProof/>
                <w:szCs w:val="20"/>
                <w:lang w:eastAsia="bg-BG"/>
              </w:rPr>
              <w:lastRenderedPageBreak/>
              <w:t>ECONADAPT 2013)</w:t>
            </w:r>
            <w:r w:rsidRPr="00590D24">
              <w:rPr>
                <w:rFonts w:asciiTheme="minorHAnsi" w:eastAsia="Times New Roman" w:hAnsiTheme="minorHAnsi" w:cstheme="minorHAnsi"/>
                <w:szCs w:val="20"/>
                <w:lang w:eastAsia="bg-BG"/>
              </w:rPr>
              <w:fldChar w:fldCharType="end"/>
            </w:r>
          </w:p>
        </w:tc>
      </w:tr>
      <w:tr w:rsidR="004F67C4" w:rsidRPr="009B44CE" w14:paraId="219A4532" w14:textId="77777777" w:rsidTr="00405D31">
        <w:tc>
          <w:tcPr>
            <w:tcW w:w="1800" w:type="dxa"/>
            <w:vMerge/>
            <w:shd w:val="clear" w:color="auto" w:fill="B8CCE4"/>
            <w:vAlign w:val="center"/>
          </w:tcPr>
          <w:p w14:paraId="0ED51885" w14:textId="77777777" w:rsidR="004F67C4" w:rsidRPr="000661FF" w:rsidRDefault="004F67C4" w:rsidP="00E110DB">
            <w:pPr>
              <w:spacing w:before="60" w:after="60"/>
              <w:jc w:val="center"/>
              <w:rPr>
                <w:rFonts w:asciiTheme="minorHAnsi" w:hAnsiTheme="minorHAnsi" w:cstheme="minorHAnsi"/>
                <w:b/>
                <w:noProof/>
                <w:szCs w:val="20"/>
              </w:rPr>
            </w:pPr>
          </w:p>
        </w:tc>
        <w:tc>
          <w:tcPr>
            <w:tcW w:w="3240" w:type="dxa"/>
          </w:tcPr>
          <w:p w14:paraId="30E9D3C9" w14:textId="77777777" w:rsidR="004F67C4" w:rsidRPr="00590D24" w:rsidRDefault="004F67C4" w:rsidP="004F67C4">
            <w:pPr>
              <w:spacing w:before="40" w:after="40"/>
              <w:jc w:val="both"/>
              <w:rPr>
                <w:rFonts w:asciiTheme="minorHAnsi" w:eastAsia="Times New Roman" w:hAnsiTheme="minorHAnsi" w:cstheme="minorHAnsi"/>
                <w:b/>
                <w:szCs w:val="20"/>
                <w:lang w:val="en-GB" w:eastAsia="bg-BG"/>
              </w:rPr>
            </w:pPr>
            <w:r w:rsidRPr="00590D24">
              <w:rPr>
                <w:rFonts w:asciiTheme="minorHAnsi" w:eastAsia="Times New Roman" w:hAnsiTheme="minorHAnsi" w:cstheme="minorHAnsi"/>
                <w:b/>
                <w:szCs w:val="20"/>
                <w:lang w:val="en-GB" w:eastAsia="bg-BG"/>
              </w:rPr>
              <w:t>Vltava river basin, Czech Republic:</w:t>
            </w:r>
          </w:p>
          <w:p w14:paraId="201A5FF0" w14:textId="156EA050"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eastAsia="Times New Roman" w:hAnsiTheme="minorHAnsi" w:cstheme="minorHAnsi"/>
                <w:szCs w:val="20"/>
                <w:lang w:val="en-GB" w:eastAsia="bg-BG"/>
              </w:rPr>
              <w:t xml:space="preserve">increasing the capacity of the riverbed in the area of Rohanský island (relief river branches) (€40.4 </w:t>
            </w:r>
            <w:r>
              <w:rPr>
                <w:rFonts w:asciiTheme="minorHAnsi" w:eastAsia="Times New Roman" w:hAnsiTheme="minorHAnsi" w:cstheme="minorHAnsi"/>
                <w:szCs w:val="20"/>
                <w:lang w:val="en-GB" w:eastAsia="bg-BG"/>
              </w:rPr>
              <w:t>million</w:t>
            </w:r>
            <w:r w:rsidRPr="00590D24">
              <w:rPr>
                <w:rFonts w:asciiTheme="minorHAnsi" w:eastAsia="Times New Roman" w:hAnsiTheme="minorHAnsi" w:cstheme="minorHAnsi"/>
                <w:szCs w:val="20"/>
                <w:lang w:val="en-GB" w:eastAsia="bg-BG"/>
              </w:rPr>
              <w:t xml:space="preserve">) </w:t>
            </w:r>
          </w:p>
        </w:tc>
        <w:tc>
          <w:tcPr>
            <w:tcW w:w="2880" w:type="dxa"/>
          </w:tcPr>
          <w:p w14:paraId="2EDF47D1" w14:textId="77777777" w:rsidR="004F67C4" w:rsidRPr="009B44CE" w:rsidRDefault="004F67C4" w:rsidP="004F67C4">
            <w:pPr>
              <w:spacing w:before="40" w:after="40"/>
              <w:jc w:val="both"/>
              <w:rPr>
                <w:rFonts w:asciiTheme="minorHAnsi" w:hAnsiTheme="minorHAnsi" w:cstheme="minorHAnsi"/>
                <w:noProof/>
                <w:szCs w:val="20"/>
              </w:rPr>
            </w:pPr>
          </w:p>
        </w:tc>
        <w:tc>
          <w:tcPr>
            <w:tcW w:w="1620" w:type="dxa"/>
          </w:tcPr>
          <w:p w14:paraId="46D2D74B" w14:textId="5008CBD1"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eastAsia="Times New Roman" w:hAnsiTheme="minorHAnsi" w:cstheme="minorHAnsi"/>
                <w:szCs w:val="20"/>
                <w:lang w:eastAsia="bg-BG"/>
              </w:rPr>
              <w:fldChar w:fldCharType="begin"/>
            </w:r>
            <w:r w:rsidRPr="00590D24">
              <w:rPr>
                <w:rFonts w:asciiTheme="minorHAnsi" w:eastAsia="Times New Roman" w:hAnsiTheme="minorHAnsi" w:cstheme="minorHAnsi"/>
                <w:szCs w:val="20"/>
                <w:lang w:eastAsia="bg-BG"/>
              </w:rPr>
              <w:instrText xml:space="preserve"> ADDIN EN.CITE &lt;EndNote&gt;&lt;Cite&gt;&lt;Author&gt;ECONADAPT&lt;/Author&gt;&lt;Year&gt;2013&lt;/Year&gt;&lt;RecNum&gt;1&lt;/RecNum&gt;&lt;DisplayText&gt;(Vltavy, 2007; ECONADAPT, 2013)&lt;/DisplayText&gt;&lt;record&gt;&lt;rec-number&gt;1&lt;/rec-number&gt;&lt;foreign-keys&gt;&lt;key app="EN" db-id="wsradef5t290s8efdrmxewxmzw05exr0adte" timestamp="1508121401"&gt;1&lt;/key&gt;&lt;/foreign-keys&gt;&lt;ref-type name="Report"&gt;27&lt;/ref-type&gt;&lt;contributors&gt;&lt;authors&gt;&lt;author&gt;ECONADAPT&lt;/author&gt;&lt;/authors&gt;&lt;/contributors&gt;&lt;titles&gt;&lt;title&gt;Description of adaptation options and their costs and benefits, 2013&lt;/title&gt;&lt;/titles&gt;&lt;dates&gt;&lt;year&gt;2013&lt;/year&gt;&lt;/dates&gt;&lt;urls&gt;&lt;related-urls&gt;&lt;url&gt;http://econadapt.eu/sites/default/files/docs/Deliverable%206-2%20Approved%20for%20publishing.pdf&lt;/url&gt;&lt;/related-urls&gt;&lt;/urls&gt;&lt;/record&gt;&lt;/Cite&gt;&lt;Cite&gt;&lt;Author&gt;Vltavy&lt;/Author&gt;&lt;Year&gt;2007&lt;/Year&gt;&lt;RecNum&gt;5&lt;/RecNum&gt;&lt;record&gt;&lt;rec-number&gt;5&lt;/rec-number&gt;&lt;foreign-keys&gt;&lt;key app="EN" db-id="wsradef5t290s8efdrmxewxmzw05exr0adte" timestamp="1508122857"&gt;5&lt;/key&gt;&lt;/foreign-keys&gt;&lt;ref-type name="Web Page"&gt;12&lt;/ref-type&gt;&lt;contributors&gt;&lt;authors&gt;&lt;author&gt;Vltavy, Povodí.&lt;/author&gt;&lt;/authors&gt;&lt;/contributors&gt;&lt;titles&gt;&lt;title&gt;Plán oblasti povodí Dolní Vltavy. (Plan of the Lower Vltava river basin district). 2007&lt;/title&gt;&lt;/titles&gt;&lt;dates&gt;&lt;year&gt;2007&lt;/year&gt;&lt;/dates&gt;&lt;urls&gt;&lt;related-urls&gt;&lt;url&gt;http://www.pvl.cz/portal/hydroprojekt/VD/index.html&lt;/url&gt;&lt;/related-urls&gt;&lt;/urls&gt;&lt;/record&gt;&lt;/Cite&gt;&lt;/EndNote&gt;</w:instrText>
            </w:r>
            <w:r w:rsidRPr="00590D24">
              <w:rPr>
                <w:rFonts w:asciiTheme="minorHAnsi" w:eastAsia="Times New Roman" w:hAnsiTheme="minorHAnsi" w:cstheme="minorHAnsi"/>
                <w:szCs w:val="20"/>
                <w:lang w:eastAsia="bg-BG"/>
              </w:rPr>
              <w:fldChar w:fldCharType="separate"/>
            </w:r>
            <w:r w:rsidRPr="00590D24">
              <w:rPr>
                <w:rFonts w:asciiTheme="minorHAnsi" w:eastAsia="Times New Roman" w:hAnsiTheme="minorHAnsi" w:cstheme="minorHAnsi"/>
                <w:noProof/>
                <w:szCs w:val="20"/>
                <w:lang w:eastAsia="bg-BG"/>
              </w:rPr>
              <w:t>(Vltavy 2007; ECONADAPT 2013)</w:t>
            </w:r>
            <w:r w:rsidRPr="00590D24">
              <w:rPr>
                <w:rFonts w:asciiTheme="minorHAnsi" w:eastAsia="Times New Roman" w:hAnsiTheme="minorHAnsi" w:cstheme="minorHAnsi"/>
                <w:szCs w:val="20"/>
                <w:lang w:eastAsia="bg-BG"/>
              </w:rPr>
              <w:fldChar w:fldCharType="end"/>
            </w:r>
          </w:p>
        </w:tc>
      </w:tr>
      <w:tr w:rsidR="004F67C4" w:rsidRPr="009B44CE" w14:paraId="617DC80D" w14:textId="77777777" w:rsidTr="00405D31">
        <w:tc>
          <w:tcPr>
            <w:tcW w:w="1800" w:type="dxa"/>
            <w:vMerge/>
            <w:shd w:val="clear" w:color="auto" w:fill="B8CCE4"/>
            <w:vAlign w:val="center"/>
          </w:tcPr>
          <w:p w14:paraId="6D566769" w14:textId="77777777" w:rsidR="004F67C4" w:rsidRPr="000661FF" w:rsidRDefault="004F67C4" w:rsidP="00E110DB">
            <w:pPr>
              <w:spacing w:before="60" w:after="60"/>
              <w:jc w:val="center"/>
              <w:rPr>
                <w:rFonts w:asciiTheme="minorHAnsi" w:hAnsiTheme="minorHAnsi" w:cstheme="minorHAnsi"/>
                <w:b/>
                <w:noProof/>
                <w:szCs w:val="20"/>
              </w:rPr>
            </w:pPr>
          </w:p>
        </w:tc>
        <w:tc>
          <w:tcPr>
            <w:tcW w:w="3240" w:type="dxa"/>
          </w:tcPr>
          <w:p w14:paraId="7C7FF7F3" w14:textId="77777777" w:rsidR="004F67C4" w:rsidRPr="00590D24" w:rsidRDefault="004F67C4" w:rsidP="004F67C4">
            <w:pPr>
              <w:spacing w:before="40" w:after="40"/>
              <w:jc w:val="both"/>
              <w:rPr>
                <w:rFonts w:asciiTheme="minorHAnsi" w:eastAsia="Times New Roman" w:hAnsiTheme="minorHAnsi" w:cstheme="minorHAnsi"/>
                <w:b/>
                <w:szCs w:val="20"/>
                <w:lang w:val="en-GB" w:eastAsia="bg-BG"/>
              </w:rPr>
            </w:pPr>
            <w:r w:rsidRPr="00590D24">
              <w:rPr>
                <w:rFonts w:asciiTheme="minorHAnsi" w:eastAsia="Times New Roman" w:hAnsiTheme="minorHAnsi" w:cstheme="minorHAnsi"/>
                <w:b/>
                <w:szCs w:val="20"/>
                <w:lang w:val="en-GB" w:eastAsia="bg-BG"/>
              </w:rPr>
              <w:t>Macedonia:</w:t>
            </w:r>
          </w:p>
          <w:p w14:paraId="26CA17C3" w14:textId="54581C1D"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eastAsia="Times New Roman" w:hAnsiTheme="minorHAnsi" w:cstheme="minorHAnsi"/>
                <w:szCs w:val="20"/>
                <w:lang w:val="en-GB" w:eastAsia="bg-BG"/>
              </w:rPr>
              <w:t xml:space="preserve">1. </w:t>
            </w:r>
            <w:r>
              <w:rPr>
                <w:rFonts w:asciiTheme="minorHAnsi" w:eastAsia="Times New Roman" w:hAnsiTheme="minorHAnsi" w:cstheme="minorHAnsi"/>
                <w:szCs w:val="20"/>
                <w:lang w:val="en-GB" w:eastAsia="bg-BG"/>
              </w:rPr>
              <w:t>I</w:t>
            </w:r>
            <w:r w:rsidRPr="00590D24">
              <w:rPr>
                <w:rFonts w:asciiTheme="minorHAnsi" w:eastAsia="Times New Roman" w:hAnsiTheme="minorHAnsi" w:cstheme="minorHAnsi"/>
                <w:szCs w:val="20"/>
                <w:lang w:val="en-GB" w:eastAsia="bg-BG"/>
              </w:rPr>
              <w:t>mprove the efficiency of M&amp;I water systems (total NPV €29.5; NPV calculations assumed a 5</w:t>
            </w:r>
            <w:r>
              <w:rPr>
                <w:rFonts w:asciiTheme="minorHAnsi" w:eastAsia="Times New Roman" w:hAnsiTheme="minorHAnsi" w:cstheme="minorHAnsi"/>
                <w:szCs w:val="20"/>
                <w:lang w:val="en-GB" w:eastAsia="bg-BG"/>
              </w:rPr>
              <w:t xml:space="preserve"> percent</w:t>
            </w:r>
            <w:r w:rsidRPr="00590D24">
              <w:rPr>
                <w:rFonts w:asciiTheme="minorHAnsi" w:eastAsia="Times New Roman" w:hAnsiTheme="minorHAnsi" w:cstheme="minorHAnsi"/>
                <w:szCs w:val="20"/>
                <w:lang w:val="en-GB" w:eastAsia="bg-BG"/>
              </w:rPr>
              <w:t xml:space="preserve"> discount rate); 2. </w:t>
            </w:r>
            <w:r>
              <w:rPr>
                <w:rFonts w:asciiTheme="minorHAnsi" w:eastAsia="Times New Roman" w:hAnsiTheme="minorHAnsi" w:cstheme="minorHAnsi"/>
                <w:szCs w:val="20"/>
                <w:lang w:val="en-GB" w:eastAsia="bg-BG"/>
              </w:rPr>
              <w:t>I</w:t>
            </w:r>
            <w:r w:rsidRPr="00590D24">
              <w:rPr>
                <w:rFonts w:asciiTheme="minorHAnsi" w:eastAsia="Times New Roman" w:hAnsiTheme="minorHAnsi" w:cstheme="minorHAnsi"/>
                <w:szCs w:val="20"/>
                <w:lang w:val="en-GB" w:eastAsia="bg-BG"/>
              </w:rPr>
              <w:t>mprove the efficiency of irrigation systems (total NPV €27.1; NPV calculations assumed a 5</w:t>
            </w:r>
            <w:r>
              <w:rPr>
                <w:rFonts w:asciiTheme="minorHAnsi" w:eastAsia="Times New Roman" w:hAnsiTheme="minorHAnsi" w:cstheme="minorHAnsi"/>
                <w:szCs w:val="20"/>
                <w:lang w:val="en-GB" w:eastAsia="bg-BG"/>
              </w:rPr>
              <w:t xml:space="preserve"> percent</w:t>
            </w:r>
            <w:r w:rsidRPr="00590D24">
              <w:rPr>
                <w:rFonts w:asciiTheme="minorHAnsi" w:eastAsia="Times New Roman" w:hAnsiTheme="minorHAnsi" w:cstheme="minorHAnsi"/>
                <w:szCs w:val="20"/>
                <w:lang w:val="en-GB" w:eastAsia="bg-BG"/>
              </w:rPr>
              <w:t xml:space="preserve"> discount rate); 3. Expand irrigation systems (total NPV €130.2; NPV calculations assumed a 5</w:t>
            </w:r>
            <w:r>
              <w:rPr>
                <w:rFonts w:asciiTheme="minorHAnsi" w:eastAsia="Times New Roman" w:hAnsiTheme="minorHAnsi" w:cstheme="minorHAnsi"/>
                <w:szCs w:val="20"/>
                <w:lang w:val="en-GB" w:eastAsia="bg-BG"/>
              </w:rPr>
              <w:t xml:space="preserve"> percent</w:t>
            </w:r>
            <w:r w:rsidRPr="00590D24">
              <w:rPr>
                <w:rFonts w:asciiTheme="minorHAnsi" w:eastAsia="Times New Roman" w:hAnsiTheme="minorHAnsi" w:cstheme="minorHAnsi"/>
                <w:szCs w:val="20"/>
                <w:lang w:val="en-GB" w:eastAsia="bg-BG"/>
              </w:rPr>
              <w:t xml:space="preserve"> discount rate)</w:t>
            </w:r>
          </w:p>
        </w:tc>
        <w:tc>
          <w:tcPr>
            <w:tcW w:w="2880" w:type="dxa"/>
          </w:tcPr>
          <w:p w14:paraId="31FE6DFB" w14:textId="77777777" w:rsidR="004F67C4" w:rsidRPr="009B44CE" w:rsidRDefault="004F67C4" w:rsidP="004F67C4">
            <w:pPr>
              <w:spacing w:before="40" w:after="40"/>
              <w:jc w:val="both"/>
              <w:rPr>
                <w:rFonts w:asciiTheme="minorHAnsi" w:hAnsiTheme="minorHAnsi" w:cstheme="minorHAnsi"/>
                <w:noProof/>
                <w:szCs w:val="20"/>
              </w:rPr>
            </w:pPr>
          </w:p>
        </w:tc>
        <w:tc>
          <w:tcPr>
            <w:tcW w:w="1620" w:type="dxa"/>
          </w:tcPr>
          <w:p w14:paraId="08CDFD5F" w14:textId="533B61AC"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eastAsia="Times New Roman" w:hAnsiTheme="minorHAnsi" w:cstheme="minorHAnsi"/>
                <w:szCs w:val="20"/>
                <w:lang w:eastAsia="bg-BG"/>
              </w:rPr>
              <w:fldChar w:fldCharType="begin"/>
            </w:r>
            <w:r w:rsidRPr="00590D24">
              <w:rPr>
                <w:rFonts w:asciiTheme="minorHAnsi" w:eastAsia="Times New Roman" w:hAnsiTheme="minorHAnsi" w:cstheme="minorHAnsi"/>
                <w:szCs w:val="20"/>
                <w:lang w:eastAsia="bg-BG"/>
              </w:rPr>
              <w:instrText xml:space="preserve"> ADDIN EN.CITE &lt;EndNote&gt;&lt;Cite&gt;&lt;Author&gt;IEC&lt;/Author&gt;&lt;Year&gt;2013&lt;/Year&gt;&lt;RecNum&gt;8&lt;/RecNum&gt;&lt;DisplayText&gt;(IEC, 2013)&lt;/DisplayText&gt;&lt;record&gt;&lt;rec-number&gt;8&lt;/rec-number&gt;&lt;foreign-keys&gt;&lt;key app="EN" db-id="wsradef5t290s8efdrmxewxmzw05exr0adte" timestamp="1508181798"&gt;8&lt;/key&gt;&lt;/foreign-keys&gt;&lt;ref-type name="Report"&gt;27&lt;/ref-type&gt;&lt;contributors&gt;&lt;authors&gt;&lt;author&gt;IEC&lt;/author&gt;&lt;/authors&gt;&lt;/contributors&gt;&lt;titles&gt;&lt;title&gt;FYR Macedonia Green Growth and Climate Change: Water Sector Investment Analysis&lt;/title&gt;&lt;/titles&gt;&lt;dates&gt;&lt;year&gt;2013&lt;/year&gt;&lt;/dates&gt;&lt;urls&gt;&lt;/urls&gt;&lt;/record&gt;&lt;/Cite&gt;&lt;/EndNote&gt;</w:instrText>
            </w:r>
            <w:r w:rsidRPr="00590D24">
              <w:rPr>
                <w:rFonts w:asciiTheme="minorHAnsi" w:eastAsia="Times New Roman" w:hAnsiTheme="minorHAnsi" w:cstheme="minorHAnsi"/>
                <w:szCs w:val="20"/>
                <w:lang w:eastAsia="bg-BG"/>
              </w:rPr>
              <w:fldChar w:fldCharType="separate"/>
            </w:r>
            <w:r w:rsidRPr="00590D24">
              <w:rPr>
                <w:rFonts w:asciiTheme="minorHAnsi" w:eastAsia="Times New Roman" w:hAnsiTheme="minorHAnsi" w:cstheme="minorHAnsi"/>
                <w:noProof/>
                <w:szCs w:val="20"/>
                <w:lang w:eastAsia="bg-BG"/>
              </w:rPr>
              <w:t>(IEC 2013)</w:t>
            </w:r>
            <w:r w:rsidRPr="00590D24">
              <w:rPr>
                <w:rFonts w:asciiTheme="minorHAnsi" w:eastAsia="Times New Roman" w:hAnsiTheme="minorHAnsi" w:cstheme="minorHAnsi"/>
                <w:szCs w:val="20"/>
                <w:lang w:eastAsia="bg-BG"/>
              </w:rPr>
              <w:fldChar w:fldCharType="end"/>
            </w:r>
          </w:p>
        </w:tc>
      </w:tr>
      <w:tr w:rsidR="004F67C4" w:rsidRPr="009B44CE" w14:paraId="1FEB5046" w14:textId="77777777" w:rsidTr="00405D31">
        <w:tc>
          <w:tcPr>
            <w:tcW w:w="1800" w:type="dxa"/>
            <w:vMerge/>
            <w:shd w:val="clear" w:color="auto" w:fill="B8CCE4"/>
            <w:vAlign w:val="center"/>
          </w:tcPr>
          <w:p w14:paraId="3EE5EF70" w14:textId="77777777" w:rsidR="004F67C4" w:rsidRPr="000661FF" w:rsidRDefault="004F67C4" w:rsidP="00E110DB">
            <w:pPr>
              <w:spacing w:before="60" w:after="60"/>
              <w:jc w:val="center"/>
              <w:rPr>
                <w:rFonts w:asciiTheme="minorHAnsi" w:hAnsiTheme="minorHAnsi" w:cstheme="minorHAnsi"/>
                <w:b/>
                <w:noProof/>
                <w:szCs w:val="20"/>
              </w:rPr>
            </w:pPr>
          </w:p>
        </w:tc>
        <w:tc>
          <w:tcPr>
            <w:tcW w:w="3240" w:type="dxa"/>
          </w:tcPr>
          <w:p w14:paraId="281ED4DC" w14:textId="77777777" w:rsidR="004F67C4" w:rsidRPr="00590D24" w:rsidRDefault="004F67C4" w:rsidP="004F67C4">
            <w:pPr>
              <w:spacing w:before="40" w:after="40"/>
              <w:jc w:val="both"/>
              <w:rPr>
                <w:rFonts w:asciiTheme="minorHAnsi" w:hAnsiTheme="minorHAnsi" w:cstheme="minorHAnsi"/>
                <w:b/>
                <w:szCs w:val="20"/>
              </w:rPr>
            </w:pPr>
            <w:r w:rsidRPr="00590D24">
              <w:rPr>
                <w:rFonts w:asciiTheme="minorHAnsi" w:hAnsiTheme="minorHAnsi" w:cstheme="minorHAnsi"/>
                <w:b/>
                <w:szCs w:val="20"/>
              </w:rPr>
              <w:t>Lee Catchment Flood Risk Assessment and Management Study:</w:t>
            </w:r>
          </w:p>
          <w:p w14:paraId="41D8B970" w14:textId="77777777" w:rsidR="004F67C4" w:rsidRPr="00590D24" w:rsidRDefault="004F67C4" w:rsidP="004F67C4">
            <w:pPr>
              <w:spacing w:before="40" w:after="40"/>
              <w:contextualSpacing/>
              <w:jc w:val="both"/>
              <w:rPr>
                <w:rFonts w:asciiTheme="minorHAnsi" w:eastAsia="Times New Roman" w:hAnsiTheme="minorHAnsi" w:cstheme="minorHAnsi"/>
                <w:szCs w:val="20"/>
                <w:lang w:val="en-GB" w:eastAsia="bg-BG"/>
              </w:rPr>
            </w:pPr>
            <w:r w:rsidRPr="00590D24">
              <w:rPr>
                <w:rFonts w:asciiTheme="minorHAnsi" w:eastAsia="Times New Roman" w:hAnsiTheme="minorHAnsi" w:cstheme="minorHAnsi"/>
                <w:szCs w:val="20"/>
                <w:lang w:val="en-GB" w:eastAsia="bg-BG"/>
              </w:rPr>
              <w:t>Further optimi</w:t>
            </w:r>
            <w:r>
              <w:rPr>
                <w:rFonts w:asciiTheme="minorHAnsi" w:eastAsia="Times New Roman" w:hAnsiTheme="minorHAnsi" w:cstheme="minorHAnsi"/>
                <w:szCs w:val="20"/>
                <w:lang w:val="en-GB" w:eastAsia="bg-BG"/>
              </w:rPr>
              <w:t>z</w:t>
            </w:r>
            <w:r w:rsidRPr="00590D24">
              <w:rPr>
                <w:rFonts w:asciiTheme="minorHAnsi" w:eastAsia="Times New Roman" w:hAnsiTheme="minorHAnsi" w:cstheme="minorHAnsi"/>
                <w:szCs w:val="20"/>
                <w:lang w:val="en-GB" w:eastAsia="bg-BG"/>
              </w:rPr>
              <w:t>ation of the operation of Carrigadrohid and Inniscarra Dams informed by integrated flood forecasting</w:t>
            </w:r>
          </w:p>
          <w:p w14:paraId="161F7BD3" w14:textId="324EDC66"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eastAsia="Times New Roman" w:hAnsiTheme="minorHAnsi" w:cstheme="minorHAnsi"/>
                <w:szCs w:val="20"/>
                <w:lang w:val="en-GB" w:eastAsia="bg-BG"/>
              </w:rPr>
              <w:t>Costs: Lower Lee, Ballincollig and Cork City (2056 properties located within the flood extent of the estimated 1</w:t>
            </w:r>
            <w:r>
              <w:rPr>
                <w:rFonts w:asciiTheme="minorHAnsi" w:eastAsia="Times New Roman" w:hAnsiTheme="minorHAnsi" w:cstheme="minorHAnsi"/>
                <w:szCs w:val="20"/>
                <w:lang w:val="en-GB" w:eastAsia="bg-BG"/>
              </w:rPr>
              <w:t xml:space="preserve"> percent</w:t>
            </w:r>
            <w:r w:rsidRPr="00590D24">
              <w:rPr>
                <w:rFonts w:asciiTheme="minorHAnsi" w:eastAsia="Times New Roman" w:hAnsiTheme="minorHAnsi" w:cstheme="minorHAnsi"/>
                <w:szCs w:val="20"/>
                <w:lang w:val="en-GB" w:eastAsia="bg-BG"/>
              </w:rPr>
              <w:t xml:space="preserve"> AEP fluvial event) - </w:t>
            </w:r>
            <w:r w:rsidRPr="00590D24">
              <w:rPr>
                <w:rFonts w:asciiTheme="minorHAnsi" w:hAnsiTheme="minorHAnsi" w:cstheme="minorHAnsi"/>
                <w:szCs w:val="20"/>
              </w:rPr>
              <w:t xml:space="preserve">€0.8 </w:t>
            </w:r>
            <w:r>
              <w:rPr>
                <w:rFonts w:asciiTheme="minorHAnsi" w:hAnsiTheme="minorHAnsi" w:cstheme="minorHAnsi"/>
                <w:szCs w:val="20"/>
                <w:lang w:val="en-GB"/>
              </w:rPr>
              <w:t>million</w:t>
            </w:r>
          </w:p>
        </w:tc>
        <w:tc>
          <w:tcPr>
            <w:tcW w:w="2880" w:type="dxa"/>
          </w:tcPr>
          <w:p w14:paraId="1669FF50" w14:textId="77777777" w:rsidR="004F67C4" w:rsidRPr="00590D24" w:rsidRDefault="004F67C4" w:rsidP="004F67C4">
            <w:pPr>
              <w:spacing w:before="40" w:after="40"/>
              <w:jc w:val="both"/>
              <w:rPr>
                <w:rFonts w:asciiTheme="minorHAnsi" w:hAnsiTheme="minorHAnsi" w:cstheme="minorHAnsi"/>
                <w:szCs w:val="20"/>
              </w:rPr>
            </w:pPr>
            <w:r w:rsidRPr="00590D24">
              <w:rPr>
                <w:rFonts w:asciiTheme="minorHAnsi" w:hAnsiTheme="minorHAnsi" w:cstheme="minorHAnsi"/>
                <w:szCs w:val="20"/>
                <w:lang w:val="en-GB"/>
              </w:rPr>
              <w:t xml:space="preserve">Benefits of option </w:t>
            </w:r>
            <w:r w:rsidRPr="00590D24">
              <w:rPr>
                <w:rFonts w:asciiTheme="minorHAnsi" w:hAnsiTheme="minorHAnsi" w:cstheme="minorHAnsi"/>
                <w:szCs w:val="20"/>
              </w:rPr>
              <w:t xml:space="preserve">€18.7 </w:t>
            </w:r>
            <w:r>
              <w:rPr>
                <w:rFonts w:asciiTheme="minorHAnsi" w:hAnsiTheme="minorHAnsi" w:cstheme="minorHAnsi"/>
                <w:szCs w:val="20"/>
                <w:lang w:val="en-GB"/>
              </w:rPr>
              <w:t>million</w:t>
            </w:r>
            <w:r w:rsidRPr="00590D24">
              <w:rPr>
                <w:rFonts w:asciiTheme="minorHAnsi" w:hAnsiTheme="minorHAnsi" w:cstheme="minorHAnsi"/>
                <w:szCs w:val="20"/>
              </w:rPr>
              <w:t xml:space="preserve"> </w:t>
            </w:r>
            <w:r w:rsidRPr="005C12EF">
              <w:rPr>
                <w:rFonts w:asciiTheme="minorHAnsi" w:hAnsiTheme="minorHAnsi" w:cstheme="minorHAnsi"/>
                <w:b/>
                <w:bCs/>
                <w:szCs w:val="20"/>
              </w:rPr>
              <w:t>BCR: 23.9</w:t>
            </w:r>
          </w:p>
          <w:p w14:paraId="50DE02DA" w14:textId="77777777" w:rsidR="004F67C4" w:rsidRPr="009B44CE" w:rsidRDefault="004F67C4" w:rsidP="004F67C4">
            <w:pPr>
              <w:spacing w:before="40" w:after="40"/>
              <w:jc w:val="both"/>
              <w:rPr>
                <w:rFonts w:asciiTheme="minorHAnsi" w:hAnsiTheme="minorHAnsi" w:cstheme="minorHAnsi"/>
                <w:noProof/>
                <w:szCs w:val="20"/>
              </w:rPr>
            </w:pPr>
          </w:p>
        </w:tc>
        <w:tc>
          <w:tcPr>
            <w:tcW w:w="1620" w:type="dxa"/>
          </w:tcPr>
          <w:p w14:paraId="70203DAF" w14:textId="7B7453C2"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eastAsia="Times New Roman" w:hAnsiTheme="minorHAnsi" w:cstheme="minorHAnsi"/>
                <w:szCs w:val="20"/>
                <w:lang w:eastAsia="bg-BG"/>
              </w:rPr>
              <w:fldChar w:fldCharType="begin"/>
            </w:r>
            <w:r w:rsidRPr="00590D24">
              <w:rPr>
                <w:rFonts w:asciiTheme="minorHAnsi" w:eastAsia="Times New Roman" w:hAnsiTheme="minorHAnsi" w:cstheme="minorHAnsi"/>
                <w:szCs w:val="20"/>
                <w:lang w:eastAsia="bg-BG"/>
              </w:rPr>
              <w:instrText xml:space="preserve"> ADDIN EN.CITE &lt;EndNote&gt;&lt;Cite&gt;&lt;Author&gt;OPW&lt;/Author&gt;&lt;Year&gt;2010&lt;/Year&gt;&lt;RecNum&gt;17&lt;/RecNum&gt;&lt;DisplayText&gt;(OPW, 2010)&lt;/DisplayText&gt;&lt;record&gt;&lt;rec-number&gt;17&lt;/rec-number&gt;&lt;foreign-keys&gt;&lt;key app="EN" db-id="wsradef5t290s8efdrmxewxmzw05exr0adte" timestamp="1509240016"&gt;17&lt;/key&gt;&lt;/foreign-keys&gt;&lt;ref-type name="Report"&gt;27&lt;/ref-type&gt;&lt;contributors&gt;&lt;authors&gt;&lt;author&gt;OPW&lt;/author&gt;&lt;/authors&gt;&lt;/contributors&gt;&lt;titles&gt;&lt;title&gt;Lee catchment flood risk assessment and management study (Draft catchment flood risk management plan)&lt;/title&gt;&lt;/titles&gt;&lt;dates&gt;&lt;year&gt;2010&lt;/year&gt;&lt;/dates&gt;&lt;pub-location&gt;Cork&lt;/pub-location&gt;&lt;publisher&gt;Cork City Council and Cork County Council&lt;/publisher&gt;&lt;urls&gt;&lt;related-urls&gt;&lt;url&gt;http://ec.europa.eu/ourcoast/download.cfm?fileID=1424&lt;/url&gt;&lt;/related-urls&gt;&lt;/urls&gt;&lt;/record&gt;&lt;/Cite&gt;&lt;/EndNote&gt;</w:instrText>
            </w:r>
            <w:r w:rsidRPr="00590D24">
              <w:rPr>
                <w:rFonts w:asciiTheme="minorHAnsi" w:eastAsia="Times New Roman" w:hAnsiTheme="minorHAnsi" w:cstheme="minorHAnsi"/>
                <w:szCs w:val="20"/>
                <w:lang w:eastAsia="bg-BG"/>
              </w:rPr>
              <w:fldChar w:fldCharType="separate"/>
            </w:r>
            <w:r w:rsidRPr="00590D24">
              <w:rPr>
                <w:rFonts w:asciiTheme="minorHAnsi" w:eastAsia="Times New Roman" w:hAnsiTheme="minorHAnsi" w:cstheme="minorHAnsi"/>
                <w:noProof/>
                <w:szCs w:val="20"/>
                <w:lang w:eastAsia="bg-BG"/>
              </w:rPr>
              <w:t>(OPW 2010)</w:t>
            </w:r>
            <w:r w:rsidRPr="00590D24">
              <w:rPr>
                <w:rFonts w:asciiTheme="minorHAnsi" w:eastAsia="Times New Roman" w:hAnsiTheme="minorHAnsi" w:cstheme="minorHAnsi"/>
                <w:szCs w:val="20"/>
                <w:lang w:eastAsia="bg-BG"/>
              </w:rPr>
              <w:fldChar w:fldCharType="end"/>
            </w:r>
          </w:p>
        </w:tc>
      </w:tr>
      <w:tr w:rsidR="004F67C4" w:rsidRPr="009B44CE" w14:paraId="6EFFD44F" w14:textId="77777777" w:rsidTr="00405D31">
        <w:tc>
          <w:tcPr>
            <w:tcW w:w="1800" w:type="dxa"/>
            <w:vMerge/>
            <w:shd w:val="clear" w:color="auto" w:fill="B8CCE4"/>
            <w:vAlign w:val="center"/>
          </w:tcPr>
          <w:p w14:paraId="65F64D51" w14:textId="77777777" w:rsidR="004F67C4" w:rsidRPr="000661FF" w:rsidRDefault="004F67C4" w:rsidP="00E110DB">
            <w:pPr>
              <w:spacing w:before="60" w:after="60"/>
              <w:jc w:val="center"/>
              <w:rPr>
                <w:rFonts w:asciiTheme="minorHAnsi" w:hAnsiTheme="minorHAnsi" w:cstheme="minorHAnsi"/>
                <w:b/>
                <w:noProof/>
                <w:szCs w:val="20"/>
              </w:rPr>
            </w:pPr>
          </w:p>
        </w:tc>
        <w:tc>
          <w:tcPr>
            <w:tcW w:w="3240" w:type="dxa"/>
          </w:tcPr>
          <w:p w14:paraId="38BE466B" w14:textId="77777777" w:rsidR="004F67C4" w:rsidRPr="00590D24" w:rsidRDefault="004F67C4" w:rsidP="004F67C4">
            <w:pPr>
              <w:spacing w:before="40" w:after="40"/>
              <w:jc w:val="both"/>
              <w:rPr>
                <w:rFonts w:asciiTheme="minorHAnsi" w:eastAsia="Times New Roman" w:hAnsiTheme="minorHAnsi" w:cstheme="minorHAnsi"/>
                <w:szCs w:val="20"/>
                <w:lang w:val="en-GB" w:eastAsia="bg-BG"/>
              </w:rPr>
            </w:pPr>
            <w:r w:rsidRPr="00590D24">
              <w:rPr>
                <w:rFonts w:asciiTheme="minorHAnsi" w:hAnsiTheme="minorHAnsi" w:cstheme="minorHAnsi"/>
                <w:b/>
                <w:szCs w:val="20"/>
              </w:rPr>
              <w:t xml:space="preserve">Lee Catchment Flood Risk Assessment and Management Study: </w:t>
            </w:r>
            <w:r w:rsidRPr="00590D24">
              <w:rPr>
                <w:rFonts w:asciiTheme="minorHAnsi" w:eastAsia="Times New Roman" w:hAnsiTheme="minorHAnsi" w:cstheme="minorHAnsi"/>
                <w:szCs w:val="20"/>
                <w:lang w:val="en-GB" w:eastAsia="bg-BG"/>
              </w:rPr>
              <w:t xml:space="preserve">Provision of permanent flood walls and embankments combined with flood storage reservoirs. </w:t>
            </w:r>
          </w:p>
          <w:p w14:paraId="35010B78" w14:textId="76A043F8"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eastAsia="Times New Roman" w:hAnsiTheme="minorHAnsi" w:cstheme="minorHAnsi"/>
                <w:szCs w:val="20"/>
                <w:lang w:val="en-GB" w:eastAsia="bg-BG"/>
              </w:rPr>
              <w:t xml:space="preserve">Costs: Midleton - </w:t>
            </w:r>
            <w:r w:rsidRPr="00590D24">
              <w:rPr>
                <w:rFonts w:asciiTheme="minorHAnsi" w:hAnsiTheme="minorHAnsi" w:cstheme="minorHAnsi"/>
                <w:szCs w:val="20"/>
              </w:rPr>
              <w:t xml:space="preserve">€26.6 </w:t>
            </w:r>
            <w:r>
              <w:rPr>
                <w:rFonts w:asciiTheme="minorHAnsi" w:hAnsiTheme="minorHAnsi" w:cstheme="minorHAnsi"/>
                <w:szCs w:val="20"/>
                <w:lang w:val="en-GB"/>
              </w:rPr>
              <w:t>million</w:t>
            </w:r>
          </w:p>
        </w:tc>
        <w:tc>
          <w:tcPr>
            <w:tcW w:w="2880" w:type="dxa"/>
          </w:tcPr>
          <w:p w14:paraId="7D5C7DC5" w14:textId="77777777" w:rsidR="004F67C4" w:rsidRDefault="004F67C4" w:rsidP="004F67C4">
            <w:pPr>
              <w:spacing w:before="40" w:after="40"/>
              <w:jc w:val="both"/>
              <w:rPr>
                <w:rFonts w:asciiTheme="minorHAnsi" w:eastAsia="Times New Roman" w:hAnsiTheme="minorHAnsi" w:cstheme="minorHAnsi"/>
                <w:szCs w:val="20"/>
                <w:lang w:val="en-GB" w:eastAsia="bg-BG"/>
              </w:rPr>
            </w:pPr>
            <w:r w:rsidRPr="00590D24">
              <w:rPr>
                <w:rFonts w:asciiTheme="minorHAnsi" w:eastAsia="Times New Roman" w:hAnsiTheme="minorHAnsi" w:cstheme="minorHAnsi"/>
                <w:szCs w:val="20"/>
                <w:lang w:val="en-GB" w:eastAsia="bg-BG"/>
              </w:rPr>
              <w:t xml:space="preserve">Benefits of option </w:t>
            </w:r>
            <w:r w:rsidRPr="00590D24">
              <w:rPr>
                <w:rFonts w:asciiTheme="minorHAnsi" w:hAnsiTheme="minorHAnsi" w:cstheme="minorHAnsi"/>
                <w:szCs w:val="20"/>
              </w:rPr>
              <w:t>€</w:t>
            </w:r>
            <w:r w:rsidRPr="00590D24">
              <w:rPr>
                <w:rFonts w:asciiTheme="minorHAnsi" w:eastAsia="Times New Roman" w:hAnsiTheme="minorHAnsi" w:cstheme="minorHAnsi"/>
                <w:szCs w:val="20"/>
                <w:lang w:val="en-GB" w:eastAsia="bg-BG"/>
              </w:rPr>
              <w:t xml:space="preserve">33.6 </w:t>
            </w:r>
            <w:r>
              <w:rPr>
                <w:rFonts w:asciiTheme="minorHAnsi" w:eastAsia="Times New Roman" w:hAnsiTheme="minorHAnsi" w:cstheme="minorHAnsi"/>
                <w:szCs w:val="20"/>
                <w:lang w:val="en-GB" w:eastAsia="bg-BG"/>
              </w:rPr>
              <w:t>million</w:t>
            </w:r>
          </w:p>
          <w:p w14:paraId="0421DBC8" w14:textId="6051F85C" w:rsidR="004F67C4" w:rsidRPr="009B44CE" w:rsidRDefault="004F67C4" w:rsidP="004F67C4">
            <w:pPr>
              <w:spacing w:before="40" w:after="40"/>
              <w:jc w:val="both"/>
              <w:rPr>
                <w:rFonts w:asciiTheme="minorHAnsi" w:hAnsiTheme="minorHAnsi" w:cstheme="minorHAnsi"/>
                <w:noProof/>
                <w:szCs w:val="20"/>
              </w:rPr>
            </w:pPr>
            <w:r w:rsidRPr="005C12EF">
              <w:rPr>
                <w:rFonts w:asciiTheme="minorHAnsi" w:eastAsia="Times New Roman" w:hAnsiTheme="minorHAnsi" w:cstheme="minorHAnsi"/>
                <w:b/>
                <w:bCs/>
                <w:szCs w:val="20"/>
                <w:lang w:val="en-GB" w:eastAsia="bg-BG"/>
              </w:rPr>
              <w:t>BCR: 1.3</w:t>
            </w:r>
          </w:p>
        </w:tc>
        <w:tc>
          <w:tcPr>
            <w:tcW w:w="1620" w:type="dxa"/>
          </w:tcPr>
          <w:p w14:paraId="21F92B53" w14:textId="43B1BCC2"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eastAsia="Times New Roman" w:hAnsiTheme="minorHAnsi" w:cstheme="minorHAnsi"/>
                <w:szCs w:val="20"/>
                <w:lang w:val="en-GB" w:eastAsia="bg-BG"/>
              </w:rPr>
              <w:fldChar w:fldCharType="begin"/>
            </w:r>
            <w:r w:rsidRPr="00590D24">
              <w:rPr>
                <w:rFonts w:asciiTheme="minorHAnsi" w:eastAsia="Times New Roman" w:hAnsiTheme="minorHAnsi" w:cstheme="minorHAnsi"/>
                <w:szCs w:val="20"/>
                <w:lang w:val="en-GB" w:eastAsia="bg-BG"/>
              </w:rPr>
              <w:instrText xml:space="preserve"> ADDIN EN.CITE &lt;EndNote&gt;&lt;Cite&gt;&lt;Author&gt;OPW&lt;/Author&gt;&lt;Year&gt;2010&lt;/Year&gt;&lt;RecNum&gt;17&lt;/RecNum&gt;&lt;DisplayText&gt;(OPW, 2010)&lt;/DisplayText&gt;&lt;record&gt;&lt;rec-number&gt;17&lt;/rec-number&gt;&lt;foreign-keys&gt;&lt;key app="EN" db-id="wsradef5t290s8efdrmxewxmzw05exr0adte" timestamp="1509240016"&gt;17&lt;/key&gt;&lt;/foreign-keys&gt;&lt;ref-type name="Report"&gt;27&lt;/ref-type&gt;&lt;contributors&gt;&lt;authors&gt;&lt;author&gt;OPW&lt;/author&gt;&lt;/authors&gt;&lt;/contributors&gt;&lt;titles&gt;&lt;title&gt;Lee catchment flood risk assessment and management study (Draft catchment flood risk management plan)&lt;/title&gt;&lt;/titles&gt;&lt;dates&gt;&lt;year&gt;2010&lt;/year&gt;&lt;/dates&gt;&lt;pub-location&gt;Cork&lt;/pub-location&gt;&lt;publisher&gt;Cork City Council and Cork County Council&lt;/publisher&gt;&lt;urls&gt;&lt;related-urls&gt;&lt;url&gt;http://ec.europa.eu/ourcoast/download.cfm?fileID=1424&lt;/url&gt;&lt;/related-urls&gt;&lt;/urls&gt;&lt;/record&gt;&lt;/Cite&gt;&lt;/EndNote&gt;</w:instrText>
            </w:r>
            <w:r w:rsidRPr="00590D24">
              <w:rPr>
                <w:rFonts w:asciiTheme="minorHAnsi" w:eastAsia="Times New Roman" w:hAnsiTheme="minorHAnsi" w:cstheme="minorHAnsi"/>
                <w:szCs w:val="20"/>
                <w:lang w:val="en-GB" w:eastAsia="bg-BG"/>
              </w:rPr>
              <w:fldChar w:fldCharType="separate"/>
            </w:r>
            <w:r w:rsidRPr="00590D24">
              <w:rPr>
                <w:rFonts w:asciiTheme="minorHAnsi" w:eastAsia="Times New Roman" w:hAnsiTheme="minorHAnsi" w:cstheme="minorHAnsi"/>
                <w:noProof/>
                <w:szCs w:val="20"/>
                <w:lang w:val="en-GB" w:eastAsia="bg-BG"/>
              </w:rPr>
              <w:t>(OPW 2010)</w:t>
            </w:r>
            <w:r w:rsidRPr="00590D24">
              <w:rPr>
                <w:rFonts w:asciiTheme="minorHAnsi" w:eastAsia="Times New Roman" w:hAnsiTheme="minorHAnsi" w:cstheme="minorHAnsi"/>
                <w:szCs w:val="20"/>
                <w:lang w:val="en-GB" w:eastAsia="bg-BG"/>
              </w:rPr>
              <w:fldChar w:fldCharType="end"/>
            </w:r>
          </w:p>
        </w:tc>
      </w:tr>
      <w:tr w:rsidR="004F67C4" w:rsidRPr="009B44CE" w14:paraId="504AE89D" w14:textId="77777777" w:rsidTr="00405D31">
        <w:tc>
          <w:tcPr>
            <w:tcW w:w="1800" w:type="dxa"/>
            <w:vMerge w:val="restart"/>
            <w:shd w:val="clear" w:color="auto" w:fill="B8CCE4"/>
            <w:vAlign w:val="center"/>
          </w:tcPr>
          <w:p w14:paraId="532F229E" w14:textId="79D75FE3" w:rsidR="004F67C4" w:rsidRPr="000661FF" w:rsidRDefault="004F67C4" w:rsidP="00E110DB">
            <w:pPr>
              <w:spacing w:before="60" w:after="60"/>
              <w:jc w:val="center"/>
              <w:rPr>
                <w:rFonts w:asciiTheme="minorHAnsi" w:hAnsiTheme="minorHAnsi" w:cstheme="minorHAnsi"/>
                <w:b/>
                <w:noProof/>
                <w:szCs w:val="20"/>
              </w:rPr>
            </w:pPr>
            <w:r w:rsidRPr="000661FF">
              <w:rPr>
                <w:rFonts w:asciiTheme="minorHAnsi" w:hAnsiTheme="minorHAnsi" w:cstheme="minorHAnsi"/>
                <w:b/>
                <w:szCs w:val="20"/>
              </w:rPr>
              <w:t>Reduce demand by controlling leaks, implementing water-saving programs, cascading and reusing water</w:t>
            </w:r>
          </w:p>
        </w:tc>
        <w:tc>
          <w:tcPr>
            <w:tcW w:w="3240" w:type="dxa"/>
          </w:tcPr>
          <w:p w14:paraId="524FECA0" w14:textId="08B3D958"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hAnsiTheme="minorHAnsi" w:cstheme="minorHAnsi"/>
                <w:b/>
                <w:szCs w:val="20"/>
              </w:rPr>
              <w:t>Water Metering in the U</w:t>
            </w:r>
            <w:r>
              <w:rPr>
                <w:rFonts w:asciiTheme="minorHAnsi" w:hAnsiTheme="minorHAnsi" w:cstheme="minorHAnsi"/>
                <w:b/>
                <w:szCs w:val="20"/>
                <w:lang w:val="en-GB"/>
              </w:rPr>
              <w:t>nited Kingdom</w:t>
            </w:r>
            <w:r w:rsidRPr="00590D24">
              <w:rPr>
                <w:rFonts w:asciiTheme="minorHAnsi" w:hAnsiTheme="minorHAnsi" w:cstheme="minorHAnsi"/>
                <w:szCs w:val="20"/>
              </w:rPr>
              <w:t xml:space="preserve"> (costs: € 0.97</w:t>
            </w:r>
            <w:r>
              <w:rPr>
                <w:rFonts w:asciiTheme="minorHAnsi" w:hAnsiTheme="minorHAnsi" w:cstheme="minorHAnsi"/>
                <w:szCs w:val="20"/>
                <w:lang w:val="en-GB"/>
              </w:rPr>
              <w:t xml:space="preserve"> per </w:t>
            </w:r>
            <w:r w:rsidRPr="00590D24">
              <w:rPr>
                <w:rFonts w:asciiTheme="minorHAnsi" w:hAnsiTheme="minorHAnsi" w:cstheme="minorHAnsi"/>
                <w:szCs w:val="20"/>
              </w:rPr>
              <w:t>m</w:t>
            </w:r>
            <w:r w:rsidRPr="00590D24">
              <w:rPr>
                <w:rFonts w:asciiTheme="minorHAnsi" w:hAnsiTheme="minorHAnsi" w:cstheme="minorHAnsi"/>
                <w:szCs w:val="20"/>
                <w:vertAlign w:val="superscript"/>
              </w:rPr>
              <w:t>3</w:t>
            </w:r>
            <w:r w:rsidRPr="00590D24">
              <w:rPr>
                <w:rFonts w:asciiTheme="minorHAnsi" w:hAnsiTheme="minorHAnsi" w:cstheme="minorHAnsi"/>
                <w:szCs w:val="20"/>
              </w:rPr>
              <w:t>)</w:t>
            </w:r>
            <w:r>
              <w:rPr>
                <w:rFonts w:asciiTheme="minorHAnsi" w:hAnsiTheme="minorHAnsi" w:cstheme="minorHAnsi"/>
                <w:b/>
                <w:szCs w:val="20"/>
              </w:rPr>
              <w:t xml:space="preserve"> </w:t>
            </w:r>
          </w:p>
        </w:tc>
        <w:tc>
          <w:tcPr>
            <w:tcW w:w="2880" w:type="dxa"/>
          </w:tcPr>
          <w:p w14:paraId="5F359F2C" w14:textId="77777777" w:rsidR="004F67C4" w:rsidRPr="009B44CE" w:rsidRDefault="004F67C4" w:rsidP="004F67C4">
            <w:pPr>
              <w:spacing w:before="40" w:after="40"/>
              <w:jc w:val="both"/>
              <w:rPr>
                <w:rFonts w:asciiTheme="minorHAnsi" w:hAnsiTheme="minorHAnsi" w:cstheme="minorHAnsi"/>
                <w:noProof/>
                <w:szCs w:val="20"/>
              </w:rPr>
            </w:pPr>
          </w:p>
        </w:tc>
        <w:tc>
          <w:tcPr>
            <w:tcW w:w="1620" w:type="dxa"/>
          </w:tcPr>
          <w:p w14:paraId="27284E27" w14:textId="76A5C8C7"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hAnsiTheme="minorHAnsi" w:cstheme="minorHAnsi"/>
                <w:szCs w:val="20"/>
              </w:rPr>
              <w:fldChar w:fldCharType="begin"/>
            </w:r>
            <w:r w:rsidRPr="00590D24">
              <w:rPr>
                <w:rFonts w:asciiTheme="minorHAnsi" w:hAnsiTheme="minorHAnsi" w:cstheme="minorHAnsi"/>
                <w:szCs w:val="20"/>
              </w:rPr>
              <w:instrText xml:space="preserve"> ADDIN EN.CITE &lt;EndNote&gt;&lt;Cite&gt;&lt;Author&gt;Sutherland&lt;/Author&gt;&lt;Year&gt;2000&lt;/Year&gt;&lt;RecNum&gt;20&lt;/RecNum&gt;&lt;DisplayText&gt;(Sutherland and Fenn, 2000)&lt;/DisplayText&gt;&lt;record&gt;&lt;rec-number&gt;20&lt;/rec-number&gt;&lt;foreign-keys&gt;&lt;key app="EN" db-id="wsradef5t290s8efdrmxewxmzw05exr0adte" timestamp="1509334441"&gt;20&lt;/key&gt;&lt;/foreign-keys&gt;&lt;ref-type name="Report"&gt;27&lt;/ref-type&gt;&lt;contributors&gt;&lt;authors&gt;&lt;author&gt;Sutherland, D.C. &lt;/author&gt;&lt;author&gt;Fenn, C.R. &lt;/author&gt;&lt;/authors&gt;&lt;/contributors&gt;&lt;titles&gt;&lt;title&gt;Assessment of Water Supply Options, Thematic Review IV.3 prepared as an input to the World Commission on Dams, Cape Town&lt;/title&gt;&lt;/titles&gt;&lt;dates&gt;&lt;year&gt;2000&lt;/year&gt;&lt;/dates&gt;&lt;urls&gt;&lt;related-urls&gt;&lt;url&gt;http://citeseerx.ist.psu.edu/viewdoc/download?doi=10.1.1.199.7799&amp;amp;rep=rep1&amp;amp;type=pdf&lt;/url&gt;&lt;/related-urls&gt;&lt;/urls&gt;&lt;/record&gt;&lt;/Cite&gt;&lt;/EndNote&gt;</w:instrText>
            </w:r>
            <w:r w:rsidRPr="00590D24">
              <w:rPr>
                <w:rFonts w:asciiTheme="minorHAnsi" w:hAnsiTheme="minorHAnsi" w:cstheme="minorHAnsi"/>
                <w:szCs w:val="20"/>
              </w:rPr>
              <w:fldChar w:fldCharType="separate"/>
            </w:r>
            <w:r w:rsidRPr="00590D24">
              <w:rPr>
                <w:rFonts w:asciiTheme="minorHAnsi" w:hAnsiTheme="minorHAnsi" w:cstheme="minorHAnsi"/>
                <w:noProof/>
                <w:szCs w:val="20"/>
              </w:rPr>
              <w:t>(Sutherland and Fenn 2000)</w:t>
            </w:r>
            <w:r w:rsidRPr="00590D24">
              <w:rPr>
                <w:rFonts w:asciiTheme="minorHAnsi" w:hAnsiTheme="minorHAnsi" w:cstheme="minorHAnsi"/>
                <w:szCs w:val="20"/>
              </w:rPr>
              <w:fldChar w:fldCharType="end"/>
            </w:r>
          </w:p>
        </w:tc>
      </w:tr>
      <w:tr w:rsidR="004F67C4" w:rsidRPr="009B44CE" w14:paraId="4BB0049D" w14:textId="77777777" w:rsidTr="00405D31">
        <w:tc>
          <w:tcPr>
            <w:tcW w:w="1800" w:type="dxa"/>
            <w:vMerge/>
            <w:shd w:val="clear" w:color="auto" w:fill="B8CCE4"/>
            <w:vAlign w:val="center"/>
          </w:tcPr>
          <w:p w14:paraId="4EEA312A" w14:textId="77777777" w:rsidR="004F67C4" w:rsidRPr="000661FF" w:rsidRDefault="004F67C4" w:rsidP="00E110DB">
            <w:pPr>
              <w:spacing w:before="60" w:after="60"/>
              <w:jc w:val="center"/>
              <w:rPr>
                <w:rFonts w:asciiTheme="minorHAnsi" w:hAnsiTheme="minorHAnsi" w:cstheme="minorHAnsi"/>
                <w:b/>
                <w:noProof/>
                <w:szCs w:val="20"/>
              </w:rPr>
            </w:pPr>
          </w:p>
        </w:tc>
        <w:tc>
          <w:tcPr>
            <w:tcW w:w="3240" w:type="dxa"/>
          </w:tcPr>
          <w:p w14:paraId="511462E4" w14:textId="77777777" w:rsidR="004F67C4" w:rsidRPr="00502956" w:rsidRDefault="004F67C4" w:rsidP="004F67C4">
            <w:pPr>
              <w:spacing w:before="40" w:after="40"/>
              <w:jc w:val="both"/>
              <w:rPr>
                <w:rFonts w:asciiTheme="minorHAnsi" w:hAnsiTheme="minorHAnsi" w:cstheme="minorHAnsi"/>
                <w:szCs w:val="20"/>
              </w:rPr>
            </w:pPr>
            <w:r w:rsidRPr="00590D24">
              <w:rPr>
                <w:rFonts w:asciiTheme="minorHAnsi" w:hAnsiTheme="minorHAnsi" w:cstheme="minorHAnsi"/>
                <w:b/>
                <w:szCs w:val="20"/>
                <w:lang w:val="en-GB"/>
              </w:rPr>
              <w:t xml:space="preserve">Private investment in a leakage monitoring program to cope with water scarcity in Lisbon: </w:t>
            </w:r>
            <w:r w:rsidRPr="00590D24">
              <w:rPr>
                <w:rFonts w:asciiTheme="minorHAnsi" w:hAnsiTheme="minorHAnsi" w:cstheme="minorHAnsi"/>
                <w:szCs w:val="20"/>
                <w:shd w:val="clear" w:color="auto" w:fill="FFFFFF"/>
              </w:rPr>
              <w:t xml:space="preserve"> </w:t>
            </w:r>
            <w:r w:rsidRPr="00590D24">
              <w:rPr>
                <w:rFonts w:asciiTheme="minorHAnsi" w:hAnsiTheme="minorHAnsi" w:cstheme="minorHAnsi"/>
                <w:szCs w:val="20"/>
              </w:rPr>
              <w:t>The leakage monitoring system helps identify and locate any water leakages in the distribution network. After the location of the leak is identified, specialized technicians, known as leak detection mechanics, are sent out to carry out field-based leak det</w:t>
            </w:r>
            <w:r>
              <w:rPr>
                <w:rFonts w:asciiTheme="minorHAnsi" w:hAnsiTheme="minorHAnsi" w:cstheme="minorHAnsi"/>
                <w:szCs w:val="20"/>
              </w:rPr>
              <w:t xml:space="preserve">ection and repair the problem. </w:t>
            </w:r>
          </w:p>
          <w:p w14:paraId="1622B48D" w14:textId="77777777" w:rsidR="004F67C4" w:rsidRPr="00590D24" w:rsidRDefault="004F67C4" w:rsidP="004F67C4">
            <w:pPr>
              <w:spacing w:before="40" w:after="40"/>
              <w:jc w:val="both"/>
              <w:rPr>
                <w:rFonts w:asciiTheme="minorHAnsi" w:hAnsiTheme="minorHAnsi" w:cstheme="minorHAnsi"/>
                <w:szCs w:val="20"/>
                <w:lang w:val="en-GB"/>
              </w:rPr>
            </w:pPr>
            <w:r w:rsidRPr="00590D24">
              <w:rPr>
                <w:rFonts w:asciiTheme="minorHAnsi" w:hAnsiTheme="minorHAnsi" w:cstheme="minorHAnsi"/>
                <w:szCs w:val="20"/>
                <w:lang w:val="en-GB"/>
              </w:rPr>
              <w:lastRenderedPageBreak/>
              <w:t xml:space="preserve">(Costs: Software development: </w:t>
            </w:r>
            <w:r w:rsidRPr="00590D24">
              <w:rPr>
                <w:rFonts w:asciiTheme="minorHAnsi" w:hAnsiTheme="minorHAnsi" w:cstheme="minorHAnsi"/>
                <w:b/>
                <w:szCs w:val="20"/>
                <w:lang w:val="en-GB"/>
              </w:rPr>
              <w:t xml:space="preserve">€1 </w:t>
            </w:r>
            <w:r>
              <w:rPr>
                <w:rFonts w:asciiTheme="minorHAnsi" w:hAnsiTheme="minorHAnsi" w:cstheme="minorHAnsi"/>
                <w:b/>
                <w:szCs w:val="20"/>
                <w:lang w:val="en-GB"/>
              </w:rPr>
              <w:t>million</w:t>
            </w:r>
            <w:r w:rsidRPr="00590D24">
              <w:rPr>
                <w:rFonts w:asciiTheme="minorHAnsi" w:hAnsiTheme="minorHAnsi" w:cstheme="minorHAnsi"/>
                <w:b/>
                <w:szCs w:val="20"/>
                <w:lang w:val="en-GB"/>
              </w:rPr>
              <w:t>;</w:t>
            </w:r>
          </w:p>
          <w:p w14:paraId="096D0056" w14:textId="4C753208"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hAnsiTheme="minorHAnsi" w:cstheme="minorHAnsi"/>
                <w:szCs w:val="20"/>
                <w:lang w:val="en-GB"/>
              </w:rPr>
              <w:t xml:space="preserve">Network monitoring systems: about </w:t>
            </w:r>
            <w:r w:rsidRPr="00590D24">
              <w:rPr>
                <w:rFonts w:asciiTheme="minorHAnsi" w:hAnsiTheme="minorHAnsi" w:cstheme="minorHAnsi"/>
                <w:b/>
                <w:szCs w:val="20"/>
                <w:lang w:val="en-GB"/>
              </w:rPr>
              <w:t xml:space="preserve">€1 </w:t>
            </w:r>
            <w:r>
              <w:rPr>
                <w:rFonts w:asciiTheme="minorHAnsi" w:hAnsiTheme="minorHAnsi" w:cstheme="minorHAnsi"/>
                <w:b/>
                <w:szCs w:val="20"/>
                <w:lang w:val="en-GB"/>
              </w:rPr>
              <w:t>million</w:t>
            </w:r>
            <w:r w:rsidRPr="00590D24">
              <w:rPr>
                <w:rFonts w:asciiTheme="minorHAnsi" w:hAnsiTheme="minorHAnsi" w:cstheme="minorHAnsi"/>
                <w:szCs w:val="20"/>
                <w:lang w:val="en-GB"/>
              </w:rPr>
              <w:t xml:space="preserve">; The operational costs of the program account to about </w:t>
            </w:r>
            <w:r w:rsidRPr="00590D24">
              <w:rPr>
                <w:rFonts w:asciiTheme="minorHAnsi" w:hAnsiTheme="minorHAnsi" w:cstheme="minorHAnsi"/>
                <w:b/>
                <w:szCs w:val="20"/>
                <w:lang w:val="en-GB"/>
              </w:rPr>
              <w:t>€0.5</w:t>
            </w:r>
            <w:r>
              <w:rPr>
                <w:rFonts w:asciiTheme="minorHAnsi" w:hAnsiTheme="minorHAnsi" w:cstheme="minorHAnsi"/>
                <w:b/>
                <w:szCs w:val="20"/>
                <w:lang w:val="en-GB"/>
              </w:rPr>
              <w:t xml:space="preserve"> million</w:t>
            </w:r>
            <w:r w:rsidRPr="00590D24">
              <w:rPr>
                <w:rFonts w:asciiTheme="minorHAnsi" w:hAnsiTheme="minorHAnsi" w:cstheme="minorHAnsi"/>
                <w:b/>
                <w:szCs w:val="20"/>
                <w:lang w:val="en-GB"/>
              </w:rPr>
              <w:t xml:space="preserve"> per year</w:t>
            </w:r>
            <w:r>
              <w:rPr>
                <w:rFonts w:asciiTheme="minorHAnsi" w:hAnsiTheme="minorHAnsi" w:cstheme="minorHAnsi"/>
                <w:szCs w:val="20"/>
                <w:lang w:val="en-GB"/>
              </w:rPr>
              <w:t>)</w:t>
            </w:r>
          </w:p>
        </w:tc>
        <w:tc>
          <w:tcPr>
            <w:tcW w:w="2880" w:type="dxa"/>
          </w:tcPr>
          <w:p w14:paraId="470D2836" w14:textId="3118CACF" w:rsidR="004F67C4" w:rsidRPr="00590D24" w:rsidRDefault="004F67C4" w:rsidP="004F67C4">
            <w:pPr>
              <w:spacing w:before="40" w:after="40"/>
              <w:jc w:val="both"/>
              <w:rPr>
                <w:rFonts w:asciiTheme="minorHAnsi" w:hAnsiTheme="minorHAnsi" w:cstheme="minorHAnsi"/>
                <w:szCs w:val="20"/>
                <w:lang w:val="en-GB"/>
              </w:rPr>
            </w:pPr>
            <w:r w:rsidRPr="00590D24">
              <w:rPr>
                <w:rFonts w:asciiTheme="minorHAnsi" w:hAnsiTheme="minorHAnsi" w:cstheme="minorHAnsi"/>
                <w:szCs w:val="20"/>
                <w:lang w:val="en-GB"/>
              </w:rPr>
              <w:lastRenderedPageBreak/>
              <w:t xml:space="preserve">The return on investment for leakage repairs has been highly profitable for the company. It has resulted in </w:t>
            </w:r>
            <w:r w:rsidRPr="00590D24">
              <w:rPr>
                <w:rFonts w:asciiTheme="minorHAnsi" w:hAnsiTheme="minorHAnsi" w:cstheme="minorHAnsi"/>
                <w:szCs w:val="20"/>
              </w:rPr>
              <w:t>a reduction of non-revenue water from 23.5</w:t>
            </w:r>
            <w:r>
              <w:rPr>
                <w:rFonts w:asciiTheme="minorHAnsi" w:hAnsiTheme="minorHAnsi" w:cstheme="minorHAnsi"/>
                <w:szCs w:val="20"/>
                <w:lang w:val="en-GB"/>
              </w:rPr>
              <w:t xml:space="preserve"> percent</w:t>
            </w:r>
            <w:r w:rsidRPr="00590D24">
              <w:rPr>
                <w:rFonts w:asciiTheme="minorHAnsi" w:hAnsiTheme="minorHAnsi" w:cstheme="minorHAnsi"/>
                <w:szCs w:val="20"/>
              </w:rPr>
              <w:t xml:space="preserve"> in 2005 to around 8.5</w:t>
            </w:r>
            <w:r>
              <w:rPr>
                <w:rFonts w:asciiTheme="minorHAnsi" w:hAnsiTheme="minorHAnsi" w:cstheme="minorHAnsi"/>
                <w:szCs w:val="20"/>
                <w:lang w:val="en-GB"/>
              </w:rPr>
              <w:t xml:space="preserve"> percent</w:t>
            </w:r>
            <w:r w:rsidRPr="00590D24">
              <w:rPr>
                <w:rFonts w:asciiTheme="minorHAnsi" w:hAnsiTheme="minorHAnsi" w:cstheme="minorHAnsi"/>
                <w:szCs w:val="20"/>
              </w:rPr>
              <w:t xml:space="preserve"> in 2015, which equals to</w:t>
            </w:r>
            <w:r w:rsidRPr="00590D24">
              <w:rPr>
                <w:rFonts w:asciiTheme="minorHAnsi" w:hAnsiTheme="minorHAnsi" w:cstheme="minorHAnsi"/>
                <w:szCs w:val="20"/>
                <w:lang w:val="en-GB"/>
              </w:rPr>
              <w:t xml:space="preserve"> around </w:t>
            </w:r>
            <w:r w:rsidRPr="00590D24">
              <w:rPr>
                <w:rFonts w:asciiTheme="minorHAnsi" w:hAnsiTheme="minorHAnsi" w:cstheme="minorHAnsi"/>
                <w:b/>
                <w:szCs w:val="20"/>
                <w:lang w:val="en-GB"/>
              </w:rPr>
              <w:t>€68</w:t>
            </w:r>
            <w:r>
              <w:rPr>
                <w:rFonts w:asciiTheme="minorHAnsi" w:hAnsiTheme="minorHAnsi" w:cstheme="minorHAnsi"/>
                <w:b/>
                <w:szCs w:val="20"/>
                <w:lang w:val="en-GB"/>
              </w:rPr>
              <w:t xml:space="preserve"> miillion</w:t>
            </w:r>
            <w:r w:rsidRPr="00590D24">
              <w:rPr>
                <w:rFonts w:asciiTheme="minorHAnsi" w:hAnsiTheme="minorHAnsi" w:cstheme="minorHAnsi"/>
                <w:szCs w:val="20"/>
                <w:lang w:val="en-GB"/>
              </w:rPr>
              <w:t xml:space="preserve"> in accumulated savings in the last 10 years. </w:t>
            </w:r>
          </w:p>
          <w:p w14:paraId="5ECC6825" w14:textId="77777777" w:rsidR="004F67C4" w:rsidRPr="00590D24" w:rsidRDefault="004F67C4" w:rsidP="004F67C4">
            <w:pPr>
              <w:spacing w:before="40" w:after="40"/>
              <w:jc w:val="both"/>
              <w:rPr>
                <w:rFonts w:asciiTheme="minorHAnsi" w:hAnsiTheme="minorHAnsi" w:cstheme="minorHAnsi"/>
                <w:szCs w:val="20"/>
                <w:lang w:val="en-GB"/>
              </w:rPr>
            </w:pPr>
          </w:p>
          <w:p w14:paraId="35B2A22F" w14:textId="62C44D0C" w:rsidR="004F67C4" w:rsidRPr="009B44CE" w:rsidRDefault="004F67C4" w:rsidP="004F67C4">
            <w:pPr>
              <w:spacing w:before="40" w:after="40"/>
              <w:jc w:val="both"/>
              <w:rPr>
                <w:rFonts w:asciiTheme="minorHAnsi" w:hAnsiTheme="minorHAnsi" w:cstheme="minorHAnsi"/>
                <w:noProof/>
                <w:szCs w:val="20"/>
              </w:rPr>
            </w:pPr>
            <w:r>
              <w:rPr>
                <w:rFonts w:asciiTheme="minorHAnsi" w:hAnsiTheme="minorHAnsi" w:cstheme="minorHAnsi"/>
                <w:b/>
                <w:szCs w:val="20"/>
                <w:lang w:val="en-GB"/>
              </w:rPr>
              <w:t>BCR: 68/(1+1+0.5*10)=9.7</w:t>
            </w:r>
          </w:p>
        </w:tc>
        <w:tc>
          <w:tcPr>
            <w:tcW w:w="1620" w:type="dxa"/>
          </w:tcPr>
          <w:p w14:paraId="2104AEBB" w14:textId="56DD8109"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hAnsiTheme="minorHAnsi" w:cstheme="minorHAnsi"/>
                <w:szCs w:val="20"/>
              </w:rPr>
              <w:fldChar w:fldCharType="begin"/>
            </w:r>
            <w:r w:rsidRPr="00590D24">
              <w:rPr>
                <w:rFonts w:asciiTheme="minorHAnsi" w:hAnsiTheme="minorHAnsi" w:cstheme="minorHAnsi"/>
                <w:szCs w:val="20"/>
              </w:rPr>
              <w:instrText xml:space="preserve"> ADDIN EN.CITE &lt;EndNote&gt;&lt;Cite&gt;&lt;Author&gt;CLIMATE-ADAPT&lt;/Author&gt;&lt;Year&gt;Accessed on Oct 2017&lt;/Year&gt;&lt;RecNum&gt;22&lt;/RecNum&gt;&lt;DisplayText&gt;(CLIMATE-ADAPT, Accessed on Oct 2017h)&lt;/DisplayText&gt;&lt;record&gt;&lt;rec-number&gt;22&lt;/rec-number&gt;&lt;foreign-keys&gt;&lt;key app="EN" db-id="wsradef5t290s8efdrmxewxmzw05exr0adte" timestamp="1509387359"&gt;22&lt;/key&gt;&lt;/foreign-keys&gt;&lt;ref-type name="Report"&gt;27&lt;/ref-type&gt;&lt;contributors&gt;&lt;authors&gt;&lt;author&gt;CLIMATE-ADAPT&lt;/author&gt;&lt;/authors&gt;&lt;/contributors&gt;&lt;titles&gt;&lt;title&gt;Private investment in a leakage monitoring program to cope with water scarcity in Lisbon (2016)&lt;/title&gt;&lt;/titles&gt;&lt;dates&gt;&lt;year&gt;Accessed on Oct 2017&lt;/year&gt;&lt;/dates&gt;&lt;urls&gt;&lt;related-urls&gt;&lt;url&gt;Retrieved from: http://climate-adapt.eea.europa.eu/metadata/case-studies/private-investment-in-a-leakage-monitoring-program-to-cope-with-water-scarcity-in-lisbon/#cost_benefit_anchor&lt;/url&gt;&lt;/related-urls&gt;&lt;/urls&gt;&lt;/record&gt;&lt;/Cite&gt;&lt;/EndNote&gt;</w:instrText>
            </w:r>
            <w:r w:rsidRPr="00590D24">
              <w:rPr>
                <w:rFonts w:asciiTheme="minorHAnsi" w:hAnsiTheme="minorHAnsi" w:cstheme="minorHAnsi"/>
                <w:szCs w:val="20"/>
              </w:rPr>
              <w:fldChar w:fldCharType="separate"/>
            </w:r>
            <w:r w:rsidRPr="00590D24">
              <w:rPr>
                <w:rFonts w:asciiTheme="minorHAnsi" w:hAnsiTheme="minorHAnsi" w:cstheme="minorHAnsi"/>
                <w:noProof/>
                <w:szCs w:val="20"/>
              </w:rPr>
              <w:t xml:space="preserve">(CLIMATE-ADAPT, Accessed </w:t>
            </w:r>
            <w:r w:rsidR="00516461">
              <w:rPr>
                <w:rFonts w:asciiTheme="minorHAnsi" w:hAnsiTheme="minorHAnsi" w:cstheme="minorHAnsi"/>
                <w:noProof/>
                <w:szCs w:val="20"/>
                <w:lang w:val="en-GB"/>
              </w:rPr>
              <w:t>i</w:t>
            </w:r>
            <w:r w:rsidRPr="00590D24">
              <w:rPr>
                <w:rFonts w:asciiTheme="minorHAnsi" w:hAnsiTheme="minorHAnsi" w:cstheme="minorHAnsi"/>
                <w:noProof/>
                <w:szCs w:val="20"/>
              </w:rPr>
              <w:t>n Oct</w:t>
            </w:r>
            <w:r>
              <w:rPr>
                <w:rFonts w:asciiTheme="minorHAnsi" w:hAnsiTheme="minorHAnsi" w:cstheme="minorHAnsi"/>
                <w:noProof/>
                <w:szCs w:val="20"/>
                <w:lang w:val="en-GB"/>
              </w:rPr>
              <w:t>ober</w:t>
            </w:r>
            <w:r w:rsidRPr="00590D24">
              <w:rPr>
                <w:rFonts w:asciiTheme="minorHAnsi" w:hAnsiTheme="minorHAnsi" w:cstheme="minorHAnsi"/>
                <w:noProof/>
                <w:szCs w:val="20"/>
              </w:rPr>
              <w:t xml:space="preserve"> 2017h)</w:t>
            </w:r>
            <w:r w:rsidRPr="00590D24">
              <w:rPr>
                <w:rFonts w:asciiTheme="minorHAnsi" w:hAnsiTheme="minorHAnsi" w:cstheme="minorHAnsi"/>
                <w:szCs w:val="20"/>
              </w:rPr>
              <w:fldChar w:fldCharType="end"/>
            </w:r>
          </w:p>
        </w:tc>
      </w:tr>
      <w:tr w:rsidR="004F67C4" w:rsidRPr="009B44CE" w14:paraId="77E0486D" w14:textId="77777777" w:rsidTr="00405D31">
        <w:tc>
          <w:tcPr>
            <w:tcW w:w="1800" w:type="dxa"/>
            <w:shd w:val="clear" w:color="auto" w:fill="B8CCE4"/>
            <w:vAlign w:val="center"/>
          </w:tcPr>
          <w:p w14:paraId="6CC36238" w14:textId="178DE52F" w:rsidR="004F67C4" w:rsidRPr="000661FF" w:rsidRDefault="004F67C4" w:rsidP="00E110DB">
            <w:pPr>
              <w:spacing w:before="60" w:after="60"/>
              <w:jc w:val="center"/>
              <w:rPr>
                <w:rFonts w:asciiTheme="minorHAnsi" w:hAnsiTheme="minorHAnsi" w:cstheme="minorHAnsi"/>
                <w:b/>
                <w:noProof/>
                <w:szCs w:val="20"/>
              </w:rPr>
            </w:pPr>
            <w:r w:rsidRPr="000661FF">
              <w:rPr>
                <w:rFonts w:asciiTheme="minorHAnsi" w:hAnsiTheme="minorHAnsi" w:cstheme="minorHAnsi"/>
                <w:b/>
                <w:szCs w:val="20"/>
              </w:rPr>
              <w:lastRenderedPageBreak/>
              <w:t>Improve design and operation of sewers, sanitation, and wastewater treatment infrastructure to cope with variations in influent quantity and quality</w:t>
            </w:r>
          </w:p>
        </w:tc>
        <w:tc>
          <w:tcPr>
            <w:tcW w:w="3240" w:type="dxa"/>
          </w:tcPr>
          <w:p w14:paraId="399DF732" w14:textId="77777777" w:rsidR="004F67C4" w:rsidRPr="00590D24" w:rsidRDefault="004F67C4" w:rsidP="004F67C4">
            <w:pPr>
              <w:spacing w:before="40" w:after="40"/>
              <w:jc w:val="both"/>
              <w:rPr>
                <w:rFonts w:asciiTheme="minorHAnsi" w:hAnsiTheme="minorHAnsi" w:cstheme="minorHAnsi"/>
                <w:szCs w:val="20"/>
              </w:rPr>
            </w:pPr>
            <w:r w:rsidRPr="00590D24">
              <w:rPr>
                <w:rFonts w:asciiTheme="minorHAnsi" w:hAnsiTheme="minorHAnsi" w:cstheme="minorHAnsi"/>
                <w:b/>
                <w:szCs w:val="20"/>
              </w:rPr>
              <w:t xml:space="preserve">Accommodate the existing drainage system to the projected </w:t>
            </w:r>
            <w:bookmarkStart w:id="929" w:name="OLE_LINK1"/>
            <w:bookmarkStart w:id="930" w:name="OLE_LINK2"/>
            <w:r w:rsidRPr="00590D24">
              <w:rPr>
                <w:rFonts w:asciiTheme="minorHAnsi" w:hAnsiTheme="minorHAnsi" w:cstheme="minorHAnsi"/>
                <w:b/>
                <w:szCs w:val="20"/>
              </w:rPr>
              <w:t>sea level rise in the Fondi plane, Italy:</w:t>
            </w:r>
            <w:r w:rsidRPr="00590D24">
              <w:rPr>
                <w:rFonts w:asciiTheme="minorHAnsi" w:hAnsiTheme="minorHAnsi" w:cstheme="minorHAnsi"/>
                <w:szCs w:val="20"/>
              </w:rPr>
              <w:t xml:space="preserve"> </w:t>
            </w:r>
            <w:bookmarkEnd w:id="929"/>
            <w:bookmarkEnd w:id="930"/>
            <w:r w:rsidRPr="00590D24">
              <w:rPr>
                <w:rFonts w:asciiTheme="minorHAnsi" w:hAnsiTheme="minorHAnsi" w:cstheme="minorHAnsi"/>
                <w:szCs w:val="20"/>
              </w:rPr>
              <w:t xml:space="preserve">estimated costs: </w:t>
            </w:r>
          </w:p>
          <w:p w14:paraId="1E9BE11A" w14:textId="7C20F8B3"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hAnsiTheme="minorHAnsi" w:cstheme="minorHAnsi"/>
                <w:szCs w:val="20"/>
              </w:rPr>
              <w:t xml:space="preserve">€ 50 - 100 </w:t>
            </w:r>
            <w:r>
              <w:rPr>
                <w:rFonts w:asciiTheme="minorHAnsi" w:hAnsiTheme="minorHAnsi" w:cstheme="minorHAnsi"/>
                <w:szCs w:val="20"/>
                <w:lang w:val="en-GB"/>
              </w:rPr>
              <w:t>million</w:t>
            </w:r>
          </w:p>
        </w:tc>
        <w:tc>
          <w:tcPr>
            <w:tcW w:w="2880" w:type="dxa"/>
          </w:tcPr>
          <w:p w14:paraId="5D176581" w14:textId="17F1EC6E"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hAnsiTheme="minorHAnsi" w:cstheme="minorHAnsi"/>
                <w:szCs w:val="20"/>
              </w:rPr>
              <w:t xml:space="preserve">Due to an already developed and well working drainage system, the incremental costs linked to the expected sea level rise are much lower compared to the potential damage implied by a ‘do nothing’ strategy (€130 - 270 </w:t>
            </w:r>
            <w:r>
              <w:rPr>
                <w:rFonts w:asciiTheme="minorHAnsi" w:hAnsiTheme="minorHAnsi" w:cstheme="minorHAnsi"/>
                <w:szCs w:val="20"/>
                <w:lang w:val="en-GB"/>
              </w:rPr>
              <w:t>million</w:t>
            </w:r>
            <w:r w:rsidRPr="00590D24">
              <w:rPr>
                <w:rFonts w:asciiTheme="minorHAnsi" w:hAnsiTheme="minorHAnsi" w:cstheme="minorHAnsi"/>
                <w:szCs w:val="20"/>
              </w:rPr>
              <w:t xml:space="preserve"> at 3</w:t>
            </w:r>
            <w:r>
              <w:rPr>
                <w:rFonts w:asciiTheme="minorHAnsi" w:hAnsiTheme="minorHAnsi" w:cstheme="minorHAnsi"/>
                <w:szCs w:val="20"/>
                <w:lang w:val="en-GB"/>
              </w:rPr>
              <w:t xml:space="preserve"> percent</w:t>
            </w:r>
            <w:r w:rsidRPr="00590D24">
              <w:rPr>
                <w:rFonts w:asciiTheme="minorHAnsi" w:hAnsiTheme="minorHAnsi" w:cstheme="minorHAnsi"/>
                <w:szCs w:val="20"/>
              </w:rPr>
              <w:t xml:space="preserve"> discount rate) </w:t>
            </w:r>
          </w:p>
        </w:tc>
        <w:tc>
          <w:tcPr>
            <w:tcW w:w="1620" w:type="dxa"/>
          </w:tcPr>
          <w:p w14:paraId="659DF581" w14:textId="3708061D"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hAnsiTheme="minorHAnsi" w:cstheme="minorHAnsi"/>
                <w:szCs w:val="20"/>
              </w:rPr>
              <w:fldChar w:fldCharType="begin"/>
            </w:r>
            <w:r w:rsidRPr="00590D24">
              <w:rPr>
                <w:rFonts w:asciiTheme="minorHAnsi" w:hAnsiTheme="minorHAnsi" w:cstheme="minorHAnsi"/>
                <w:szCs w:val="20"/>
              </w:rPr>
              <w:instrText xml:space="preserve"> ADDIN EN.CITE &lt;EndNote&gt;&lt;Cite&gt;&lt;Author&gt;Goria&lt;/Author&gt;&lt;Year&gt;2004&lt;/Year&gt;&lt;RecNum&gt;19&lt;/RecNum&gt;&lt;DisplayText&gt;(Goria and Gambarelli, 2004)&lt;/DisplayText&gt;&lt;record&gt;&lt;rec-number&gt;19&lt;/rec-number&gt;&lt;foreign-keys&gt;&lt;key app="EN" db-id="wsradef5t290s8efdrmxewxmzw05exr0adte" timestamp="1509328314"&gt;19&lt;/key&gt;&lt;/foreign-keys&gt;&lt;ref-type name="Journal Article"&gt;17&lt;/ref-type&gt;&lt;contributors&gt;&lt;authors&gt;&lt;author&gt;Goria, Alessandra.&lt;/author&gt;&lt;author&gt;Gambarelli, Gretel&lt;/author&gt;&lt;/authors&gt;&lt;/contributors&gt;&lt;titles&gt;&lt;title&gt;Economic Evaluation of Climate Change Impacts and Adaptation in Italy&lt;/title&gt;&lt;secondary-title&gt;FEEM Working Paper No. 103.04. Available at SSRN: https://ssrn.com/abstract=569122 or http://dx.doi.org/10.2139/ssrn.569122&lt;/secondary-title&gt;&lt;/titles&gt;&lt;periodical&gt;&lt;full-title&gt;FEEM Working Paper No. 103.04. Available at SSRN: https://ssrn.com/abstract=569122 or http://dx.doi.org/10.2139/ssrn.569122&lt;/full-title&gt;&lt;/periodical&gt;&lt;dates&gt;&lt;year&gt;2004&lt;/year&gt;&lt;/dates&gt;&lt;urls&gt;&lt;/urls&gt;&lt;/record&gt;&lt;/Cite&gt;&lt;/EndNote&gt;</w:instrText>
            </w:r>
            <w:r w:rsidRPr="00590D24">
              <w:rPr>
                <w:rFonts w:asciiTheme="minorHAnsi" w:hAnsiTheme="minorHAnsi" w:cstheme="minorHAnsi"/>
                <w:szCs w:val="20"/>
              </w:rPr>
              <w:fldChar w:fldCharType="separate"/>
            </w:r>
            <w:r w:rsidRPr="00590D24">
              <w:rPr>
                <w:rFonts w:asciiTheme="minorHAnsi" w:hAnsiTheme="minorHAnsi" w:cstheme="minorHAnsi"/>
                <w:noProof/>
                <w:szCs w:val="20"/>
              </w:rPr>
              <w:t>(Goria and Gambarelli 2004)</w:t>
            </w:r>
            <w:r w:rsidRPr="00590D24">
              <w:rPr>
                <w:rFonts w:asciiTheme="minorHAnsi" w:hAnsiTheme="minorHAnsi" w:cstheme="minorHAnsi"/>
                <w:szCs w:val="20"/>
              </w:rPr>
              <w:fldChar w:fldCharType="end"/>
            </w:r>
          </w:p>
        </w:tc>
      </w:tr>
      <w:tr w:rsidR="004F67C4" w:rsidRPr="009B44CE" w14:paraId="482BE865" w14:textId="77777777" w:rsidTr="00405D31">
        <w:tc>
          <w:tcPr>
            <w:tcW w:w="1800" w:type="dxa"/>
            <w:shd w:val="clear" w:color="auto" w:fill="B8CCE4"/>
            <w:vAlign w:val="center"/>
          </w:tcPr>
          <w:p w14:paraId="774E6425" w14:textId="49DF4B52" w:rsidR="004F67C4" w:rsidRPr="000661FF" w:rsidRDefault="004F67C4" w:rsidP="00E110DB">
            <w:pPr>
              <w:spacing w:before="60" w:after="60"/>
              <w:jc w:val="center"/>
              <w:rPr>
                <w:rFonts w:asciiTheme="minorHAnsi" w:hAnsiTheme="minorHAnsi" w:cstheme="minorHAnsi"/>
                <w:b/>
                <w:noProof/>
                <w:szCs w:val="20"/>
              </w:rPr>
            </w:pPr>
            <w:r w:rsidRPr="000661FF">
              <w:rPr>
                <w:rFonts w:asciiTheme="minorHAnsi" w:hAnsiTheme="minorHAnsi" w:cstheme="minorHAnsi"/>
                <w:b/>
                <w:szCs w:val="20"/>
              </w:rPr>
              <w:t>Provide universal sanitation with technology locally adapted, and provide for proper disposal and reintegration of used water and generated sludge into the environment or for its reuse</w:t>
            </w:r>
          </w:p>
        </w:tc>
        <w:tc>
          <w:tcPr>
            <w:tcW w:w="3240" w:type="dxa"/>
          </w:tcPr>
          <w:p w14:paraId="165958E4" w14:textId="77777777" w:rsidR="004F67C4" w:rsidRPr="00590D24" w:rsidRDefault="004F67C4" w:rsidP="004F67C4">
            <w:pPr>
              <w:spacing w:before="40" w:after="40"/>
              <w:jc w:val="both"/>
              <w:rPr>
                <w:rFonts w:asciiTheme="minorHAnsi" w:hAnsiTheme="minorHAnsi" w:cstheme="minorHAnsi"/>
                <w:szCs w:val="20"/>
              </w:rPr>
            </w:pPr>
            <w:r w:rsidRPr="00590D24">
              <w:rPr>
                <w:rFonts w:asciiTheme="minorHAnsi" w:hAnsiTheme="minorHAnsi" w:cstheme="minorHAnsi"/>
                <w:b/>
                <w:szCs w:val="20"/>
              </w:rPr>
              <w:t xml:space="preserve">The Empuriabrava WWTP Wastewater Reclamation and Reuse Systems, Spain - a lagooning system and a constructed wetland that allows the reuse of water: </w:t>
            </w:r>
          </w:p>
          <w:p w14:paraId="7CB3DCF8" w14:textId="77777777" w:rsidR="004F67C4" w:rsidRPr="00590D24" w:rsidRDefault="004F67C4" w:rsidP="004F67C4">
            <w:pPr>
              <w:spacing w:before="40" w:after="40"/>
              <w:jc w:val="both"/>
              <w:rPr>
                <w:rFonts w:asciiTheme="minorHAnsi" w:hAnsiTheme="minorHAnsi" w:cstheme="minorHAnsi"/>
                <w:szCs w:val="20"/>
              </w:rPr>
            </w:pPr>
            <w:r w:rsidRPr="00590D24">
              <w:rPr>
                <w:rFonts w:asciiTheme="minorHAnsi" w:hAnsiTheme="minorHAnsi" w:cstheme="minorHAnsi"/>
                <w:szCs w:val="20"/>
              </w:rPr>
              <w:t>Estimated Initial investment (Year 0): €1.38</w:t>
            </w:r>
            <w:r>
              <w:rPr>
                <w:rFonts w:asciiTheme="minorHAnsi" w:hAnsiTheme="minorHAnsi" w:cstheme="minorHAnsi"/>
                <w:szCs w:val="20"/>
                <w:lang w:val="en-GB"/>
              </w:rPr>
              <w:t xml:space="preserve"> million</w:t>
            </w:r>
            <w:r w:rsidRPr="00590D24">
              <w:rPr>
                <w:rFonts w:asciiTheme="minorHAnsi" w:hAnsiTheme="minorHAnsi" w:cstheme="minorHAnsi"/>
                <w:szCs w:val="20"/>
              </w:rPr>
              <w:t>, and estimated annual expenditure: €0.23</w:t>
            </w:r>
            <w:r>
              <w:rPr>
                <w:rFonts w:asciiTheme="minorHAnsi" w:hAnsiTheme="minorHAnsi" w:cstheme="minorHAnsi"/>
                <w:szCs w:val="20"/>
                <w:lang w:val="en-GB"/>
              </w:rPr>
              <w:t xml:space="preserve"> million</w:t>
            </w:r>
            <w:r w:rsidRPr="00590D24">
              <w:rPr>
                <w:rFonts w:asciiTheme="minorHAnsi" w:hAnsiTheme="minorHAnsi" w:cstheme="minorHAnsi"/>
                <w:szCs w:val="20"/>
              </w:rPr>
              <w:t>;</w:t>
            </w:r>
          </w:p>
          <w:p w14:paraId="1564C6C5" w14:textId="77777777" w:rsidR="004F67C4" w:rsidRPr="009B44CE" w:rsidRDefault="004F67C4" w:rsidP="004F67C4">
            <w:pPr>
              <w:spacing w:before="40" w:after="40"/>
              <w:jc w:val="both"/>
              <w:rPr>
                <w:rFonts w:asciiTheme="minorHAnsi" w:hAnsiTheme="minorHAnsi" w:cstheme="minorHAnsi"/>
                <w:noProof/>
                <w:szCs w:val="20"/>
              </w:rPr>
            </w:pPr>
          </w:p>
        </w:tc>
        <w:tc>
          <w:tcPr>
            <w:tcW w:w="2880" w:type="dxa"/>
          </w:tcPr>
          <w:p w14:paraId="562A39A0" w14:textId="1B311480"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hAnsiTheme="minorHAnsi" w:cstheme="minorHAnsi"/>
                <w:szCs w:val="20"/>
              </w:rPr>
              <w:t xml:space="preserve">The Empuriabrava reclamation water reuse measure is highly profitable in all climate change scenarios, especially from an environmental point of view. Benefits are evident as it is a very complete measure: an extensive volume of water is saved for environmental restoration while pollutants are removed, it requires very low energy consumption to achieve its targets and sludge produced is destined to agriculture. The most positive aspect of the analysis is that environmental benefits are </w:t>
            </w:r>
            <w:r w:rsidRPr="00590D24">
              <w:rPr>
                <w:rFonts w:asciiTheme="minorHAnsi" w:hAnsiTheme="minorHAnsi" w:cstheme="minorHAnsi"/>
                <w:b/>
                <w:szCs w:val="20"/>
              </w:rPr>
              <w:t>4.78</w:t>
            </w:r>
            <w:r w:rsidRPr="00590D24">
              <w:rPr>
                <w:rFonts w:asciiTheme="minorHAnsi" w:hAnsiTheme="minorHAnsi" w:cstheme="minorHAnsi"/>
                <w:szCs w:val="20"/>
              </w:rPr>
              <w:t xml:space="preserve"> times higher than total costs (without discounting depreciation).</w:t>
            </w:r>
          </w:p>
        </w:tc>
        <w:tc>
          <w:tcPr>
            <w:tcW w:w="1620" w:type="dxa"/>
          </w:tcPr>
          <w:p w14:paraId="2CF18299" w14:textId="44EC3676"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hAnsiTheme="minorHAnsi" w:cstheme="minorHAnsi"/>
                <w:szCs w:val="20"/>
              </w:rPr>
              <w:fldChar w:fldCharType="begin"/>
            </w:r>
            <w:r w:rsidRPr="00590D24">
              <w:rPr>
                <w:rFonts w:asciiTheme="minorHAnsi" w:hAnsiTheme="minorHAnsi" w:cstheme="minorHAnsi"/>
                <w:szCs w:val="20"/>
              </w:rPr>
              <w:instrText xml:space="preserve"> ADDIN EN.CITE &lt;EndNote&gt;&lt;Cite&gt;&lt;Author&gt;Máñez&lt;/Author&gt;&lt;Year&gt;2014&lt;/Year&gt;&lt;RecNum&gt;25&lt;/RecNum&gt;&lt;DisplayText&gt;(Máñez and Cerdà, 2014)&lt;/DisplayText&gt;&lt;record&gt;&lt;rec-number&gt;25&lt;/rec-number&gt;&lt;foreign-keys&gt;&lt;key app="EN" db-id="wsradef5t290s8efdrmxewxmzw05exr0adte" timestamp="1509410247"&gt;25&lt;/key&gt;&lt;/foreign-keys&gt;&lt;ref-type name="Report"&gt;27&lt;/ref-type&gt;&lt;contributors&gt;&lt;authors&gt;&lt;author&gt;Máñez, M. &lt;/author&gt;&lt;author&gt;Cerdà, A.&lt;/author&gt;&lt;/authors&gt;&lt;/contributors&gt;&lt;titles&gt;&lt;title&gt;Prioritisation Method for Adaptation Measures to Climate Change in the Water Sector&lt;/title&gt;&lt;secondary-title&gt;CSC Report 18&lt;/secondary-title&gt;&lt;/titles&gt;&lt;dates&gt;&lt;year&gt;2014&lt;/year&gt;&lt;/dates&gt;&lt;publisher&gt;Climate Service Center, Germany &lt;/publisher&gt;&lt;urls&gt;&lt;related-urls&gt;&lt;url&gt;http://www.climate-service-center.de/imperia/md/content/csc/csc_report_18.pdf&lt;/url&gt;&lt;/related-urls&gt;&lt;/urls&gt;&lt;/record&gt;&lt;/Cite&gt;&lt;/EndNote&gt;</w:instrText>
            </w:r>
            <w:r w:rsidRPr="00590D24">
              <w:rPr>
                <w:rFonts w:asciiTheme="minorHAnsi" w:hAnsiTheme="minorHAnsi" w:cstheme="minorHAnsi"/>
                <w:szCs w:val="20"/>
              </w:rPr>
              <w:fldChar w:fldCharType="separate"/>
            </w:r>
            <w:r w:rsidRPr="00590D24">
              <w:rPr>
                <w:rFonts w:asciiTheme="minorHAnsi" w:hAnsiTheme="minorHAnsi" w:cstheme="minorHAnsi"/>
                <w:noProof/>
                <w:szCs w:val="20"/>
              </w:rPr>
              <w:t>(Máñez and Cerdà 2014)</w:t>
            </w:r>
            <w:r w:rsidRPr="00590D24">
              <w:rPr>
                <w:rFonts w:asciiTheme="minorHAnsi" w:hAnsiTheme="minorHAnsi" w:cstheme="minorHAnsi"/>
                <w:szCs w:val="20"/>
              </w:rPr>
              <w:fldChar w:fldCharType="end"/>
            </w:r>
          </w:p>
        </w:tc>
      </w:tr>
      <w:tr w:rsidR="004F67C4" w:rsidRPr="009B44CE" w14:paraId="22A9CF0C" w14:textId="77777777" w:rsidTr="00405D31">
        <w:tc>
          <w:tcPr>
            <w:tcW w:w="1800" w:type="dxa"/>
            <w:vMerge w:val="restart"/>
            <w:shd w:val="clear" w:color="auto" w:fill="B8CCE4"/>
            <w:vAlign w:val="center"/>
          </w:tcPr>
          <w:p w14:paraId="5CFF4CDB" w14:textId="14943396" w:rsidR="004F67C4" w:rsidRPr="000661FF" w:rsidRDefault="004F67C4" w:rsidP="00E110DB">
            <w:pPr>
              <w:spacing w:before="60" w:after="60"/>
              <w:jc w:val="center"/>
              <w:rPr>
                <w:rFonts w:asciiTheme="minorHAnsi" w:hAnsiTheme="minorHAnsi" w:cstheme="minorHAnsi"/>
                <w:b/>
                <w:noProof/>
                <w:szCs w:val="20"/>
              </w:rPr>
            </w:pPr>
            <w:r w:rsidRPr="000661FF">
              <w:rPr>
                <w:rFonts w:asciiTheme="minorHAnsi" w:hAnsiTheme="minorHAnsi" w:cstheme="minorHAnsi"/>
                <w:b/>
                <w:szCs w:val="20"/>
              </w:rPr>
              <w:t>Develop and implement eco-efficient climate adaptive and resilient water infrastructural systems and technologies</w:t>
            </w:r>
          </w:p>
        </w:tc>
        <w:tc>
          <w:tcPr>
            <w:tcW w:w="3240" w:type="dxa"/>
          </w:tcPr>
          <w:p w14:paraId="493446CC" w14:textId="61C413D8"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eastAsia="Times New Roman" w:hAnsiTheme="minorHAnsi" w:cstheme="minorHAnsi"/>
                <w:b/>
                <w:bCs/>
                <w:szCs w:val="20"/>
                <w:lang w:eastAsia="bg-BG"/>
              </w:rPr>
              <w:t>The flood management plan of the Basque Autonomous Community (Spain):</w:t>
            </w:r>
            <w:r w:rsidRPr="00590D24">
              <w:rPr>
                <w:rFonts w:asciiTheme="minorHAnsi" w:eastAsia="Times New Roman" w:hAnsiTheme="minorHAnsi" w:cstheme="minorHAnsi"/>
                <w:bCs/>
                <w:szCs w:val="20"/>
                <w:lang w:eastAsia="bg-BG"/>
              </w:rPr>
              <w:t xml:space="preserve"> develop the Hydrological conservation (small structural defences, clearing stream debris, improvement of river bank vegetation and intervention in the river bed) plan </w:t>
            </w:r>
            <w:bookmarkStart w:id="931" w:name="OLE_LINK3"/>
            <w:bookmarkStart w:id="932" w:name="OLE_LINK4"/>
            <w:r w:rsidRPr="00590D24">
              <w:rPr>
                <w:rFonts w:asciiTheme="minorHAnsi" w:eastAsia="Times New Roman" w:hAnsiTheme="minorHAnsi" w:cstheme="minorHAnsi"/>
                <w:bCs/>
                <w:szCs w:val="20"/>
                <w:lang w:eastAsia="bg-BG"/>
              </w:rPr>
              <w:t>(€3.5</w:t>
            </w:r>
            <w:r>
              <w:rPr>
                <w:rFonts w:asciiTheme="minorHAnsi" w:eastAsia="Times New Roman" w:hAnsiTheme="minorHAnsi" w:cstheme="minorHAnsi"/>
                <w:bCs/>
                <w:szCs w:val="20"/>
                <w:lang w:val="en-GB" w:eastAsia="bg-BG"/>
              </w:rPr>
              <w:t xml:space="preserve"> million</w:t>
            </w:r>
            <w:r w:rsidRPr="00590D24">
              <w:rPr>
                <w:rFonts w:asciiTheme="minorHAnsi" w:eastAsia="Times New Roman" w:hAnsiTheme="minorHAnsi" w:cstheme="minorHAnsi"/>
                <w:bCs/>
                <w:szCs w:val="20"/>
                <w:lang w:eastAsia="bg-BG"/>
              </w:rPr>
              <w:t>)</w:t>
            </w:r>
            <w:bookmarkEnd w:id="931"/>
            <w:bookmarkEnd w:id="932"/>
          </w:p>
        </w:tc>
        <w:tc>
          <w:tcPr>
            <w:tcW w:w="2880" w:type="dxa"/>
          </w:tcPr>
          <w:p w14:paraId="758CE6C2" w14:textId="3A3A2634"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hAnsiTheme="minorHAnsi" w:cstheme="minorHAnsi"/>
                <w:szCs w:val="20"/>
              </w:rPr>
              <w:t>Within the program for maintenance and conservation of river basins, relatively low cost interventions are undertaken to punctually prevent flood occurrences</w:t>
            </w:r>
          </w:p>
        </w:tc>
        <w:tc>
          <w:tcPr>
            <w:tcW w:w="1620" w:type="dxa"/>
          </w:tcPr>
          <w:p w14:paraId="397D9AD6" w14:textId="63D85F79"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hAnsiTheme="minorHAnsi" w:cstheme="minorHAnsi"/>
                <w:szCs w:val="20"/>
              </w:rPr>
              <w:fldChar w:fldCharType="begin"/>
            </w:r>
            <w:r w:rsidRPr="00590D24">
              <w:rPr>
                <w:rFonts w:asciiTheme="minorHAnsi" w:hAnsiTheme="minorHAnsi" w:cstheme="minorHAnsi"/>
                <w:szCs w:val="20"/>
              </w:rPr>
              <w:instrText xml:space="preserve"> ADDIN EN.CITE &lt;EndNote&gt;&lt;Cite&gt;&lt;Author&gt;ECONADAPT&lt;/Author&gt;&lt;Year&gt;2013&lt;/Year&gt;&lt;RecNum&gt;1&lt;/RecNum&gt;&lt;DisplayText&gt;(ECONADAPT, 2013)&lt;/DisplayText&gt;&lt;record&gt;&lt;rec-number&gt;1&lt;/rec-number&gt;&lt;foreign-keys&gt;&lt;key app="EN" db-id="wsradef5t290s8efdrmxewxmzw05exr0adte" timestamp="1508121401"&gt;1&lt;/key&gt;&lt;/foreign-keys&gt;&lt;ref-type name="Report"&gt;27&lt;/ref-type&gt;&lt;contributors&gt;&lt;authors&gt;&lt;author&gt;ECONADAPT&lt;/author&gt;&lt;/authors&gt;&lt;/contributors&gt;&lt;titles&gt;&lt;title&gt;Description of adaptation options and their costs and benefits, 2013&lt;/title&gt;&lt;/titles&gt;&lt;dates&gt;&lt;year&gt;2013&lt;/year&gt;&lt;/dates&gt;&lt;urls&gt;&lt;related-urls&gt;&lt;url&gt;http://econadapt.eu/sites/default/files/docs/Deliverable%206-2%20Approved%20for%20publishing.pdf&lt;/url&gt;&lt;/related-urls&gt;&lt;/urls&gt;&lt;/record&gt;&lt;/Cite&gt;&lt;/EndNote&gt;</w:instrText>
            </w:r>
            <w:r w:rsidRPr="00590D24">
              <w:rPr>
                <w:rFonts w:asciiTheme="minorHAnsi" w:hAnsiTheme="minorHAnsi" w:cstheme="minorHAnsi"/>
                <w:szCs w:val="20"/>
              </w:rPr>
              <w:fldChar w:fldCharType="separate"/>
            </w:r>
            <w:r w:rsidRPr="00590D24">
              <w:rPr>
                <w:rFonts w:asciiTheme="minorHAnsi" w:hAnsiTheme="minorHAnsi" w:cstheme="minorHAnsi"/>
                <w:noProof/>
                <w:szCs w:val="20"/>
              </w:rPr>
              <w:t>(ECONADAPT</w:t>
            </w:r>
            <w:r>
              <w:rPr>
                <w:rFonts w:asciiTheme="minorHAnsi" w:hAnsiTheme="minorHAnsi" w:cstheme="minorHAnsi"/>
                <w:noProof/>
                <w:szCs w:val="20"/>
                <w:lang w:val="en-GB"/>
              </w:rPr>
              <w:t xml:space="preserve"> </w:t>
            </w:r>
            <w:r w:rsidRPr="00590D24">
              <w:rPr>
                <w:rFonts w:asciiTheme="minorHAnsi" w:hAnsiTheme="minorHAnsi" w:cstheme="minorHAnsi"/>
                <w:noProof/>
                <w:szCs w:val="20"/>
              </w:rPr>
              <w:t>2013)</w:t>
            </w:r>
            <w:r w:rsidRPr="00590D24">
              <w:rPr>
                <w:rFonts w:asciiTheme="minorHAnsi" w:hAnsiTheme="minorHAnsi" w:cstheme="minorHAnsi"/>
                <w:szCs w:val="20"/>
              </w:rPr>
              <w:fldChar w:fldCharType="end"/>
            </w:r>
          </w:p>
        </w:tc>
      </w:tr>
      <w:tr w:rsidR="004F67C4" w:rsidRPr="009B44CE" w14:paraId="29A68853" w14:textId="77777777" w:rsidTr="00405D31">
        <w:tc>
          <w:tcPr>
            <w:tcW w:w="1800" w:type="dxa"/>
            <w:vMerge/>
            <w:shd w:val="clear" w:color="auto" w:fill="B8CCE4"/>
            <w:vAlign w:val="center"/>
          </w:tcPr>
          <w:p w14:paraId="4BDAAE42" w14:textId="77777777" w:rsidR="004F67C4" w:rsidRPr="000661FF" w:rsidRDefault="004F67C4" w:rsidP="00E110DB">
            <w:pPr>
              <w:spacing w:before="60" w:after="60"/>
              <w:jc w:val="center"/>
              <w:rPr>
                <w:rFonts w:asciiTheme="minorHAnsi" w:hAnsiTheme="minorHAnsi" w:cstheme="minorHAnsi"/>
                <w:b/>
                <w:noProof/>
                <w:szCs w:val="20"/>
              </w:rPr>
            </w:pPr>
          </w:p>
        </w:tc>
        <w:tc>
          <w:tcPr>
            <w:tcW w:w="3240" w:type="dxa"/>
          </w:tcPr>
          <w:p w14:paraId="1F5BFA56" w14:textId="7ED382D7"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eastAsia="Times New Roman" w:hAnsiTheme="minorHAnsi" w:cstheme="minorHAnsi"/>
                <w:b/>
                <w:bCs/>
                <w:szCs w:val="20"/>
                <w:lang w:eastAsia="bg-BG"/>
              </w:rPr>
              <w:t>The flood management plan of the Basque Autonomous Community (Spain):</w:t>
            </w:r>
            <w:r w:rsidRPr="00590D24">
              <w:rPr>
                <w:rFonts w:asciiTheme="minorHAnsi" w:eastAsia="Times New Roman" w:hAnsiTheme="minorHAnsi" w:cstheme="minorHAnsi"/>
                <w:bCs/>
                <w:szCs w:val="20"/>
                <w:lang w:eastAsia="bg-BG"/>
              </w:rPr>
              <w:t xml:space="preserve"> New hydrological control stations and modern forecast system (€1 </w:t>
            </w:r>
            <w:r>
              <w:rPr>
                <w:rFonts w:asciiTheme="minorHAnsi" w:eastAsia="Times New Roman" w:hAnsiTheme="minorHAnsi" w:cstheme="minorHAnsi"/>
                <w:bCs/>
                <w:szCs w:val="20"/>
                <w:lang w:val="en-GB" w:eastAsia="bg-BG"/>
              </w:rPr>
              <w:t>million</w:t>
            </w:r>
            <w:r w:rsidRPr="00590D24">
              <w:rPr>
                <w:rFonts w:asciiTheme="minorHAnsi" w:eastAsia="Times New Roman" w:hAnsiTheme="minorHAnsi" w:cstheme="minorHAnsi"/>
                <w:bCs/>
                <w:szCs w:val="20"/>
                <w:lang w:eastAsia="bg-BG"/>
              </w:rPr>
              <w:t xml:space="preserve">) </w:t>
            </w:r>
          </w:p>
        </w:tc>
        <w:tc>
          <w:tcPr>
            <w:tcW w:w="2880" w:type="dxa"/>
          </w:tcPr>
          <w:p w14:paraId="269F7F59" w14:textId="77777777" w:rsidR="004F67C4" w:rsidRPr="009B44CE" w:rsidRDefault="004F67C4" w:rsidP="004F67C4">
            <w:pPr>
              <w:spacing w:before="40" w:after="40"/>
              <w:jc w:val="both"/>
              <w:rPr>
                <w:rFonts w:asciiTheme="minorHAnsi" w:hAnsiTheme="minorHAnsi" w:cstheme="minorHAnsi"/>
                <w:noProof/>
                <w:szCs w:val="20"/>
              </w:rPr>
            </w:pPr>
          </w:p>
        </w:tc>
        <w:tc>
          <w:tcPr>
            <w:tcW w:w="1620" w:type="dxa"/>
          </w:tcPr>
          <w:p w14:paraId="4FE54575" w14:textId="134F62CD"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hAnsiTheme="minorHAnsi" w:cstheme="minorHAnsi"/>
                <w:szCs w:val="20"/>
              </w:rPr>
              <w:fldChar w:fldCharType="begin"/>
            </w:r>
            <w:r w:rsidRPr="00590D24">
              <w:rPr>
                <w:rFonts w:asciiTheme="minorHAnsi" w:hAnsiTheme="minorHAnsi" w:cstheme="minorHAnsi"/>
                <w:szCs w:val="20"/>
              </w:rPr>
              <w:instrText xml:space="preserve"> ADDIN EN.CITE &lt;EndNote&gt;&lt;Cite&gt;&lt;Author&gt;ECONADAPT&lt;/Author&gt;&lt;Year&gt;2013&lt;/Year&gt;&lt;RecNum&gt;1&lt;/RecNum&gt;&lt;DisplayText&gt;(ECONADAPT, 2013)&lt;/DisplayText&gt;&lt;record&gt;&lt;rec-number&gt;1&lt;/rec-number&gt;&lt;foreign-keys&gt;&lt;key app="EN" db-id="wsradef5t290s8efdrmxewxmzw05exr0adte" timestamp="1508121401"&gt;1&lt;/key&gt;&lt;/foreign-keys&gt;&lt;ref-type name="Report"&gt;27&lt;/ref-type&gt;&lt;contributors&gt;&lt;authors&gt;&lt;author&gt;ECONADAPT&lt;/author&gt;&lt;/authors&gt;&lt;/contributors&gt;&lt;titles&gt;&lt;title&gt;Description of adaptation options and their costs and benefits, 2013&lt;/title&gt;&lt;/titles&gt;&lt;dates&gt;&lt;year&gt;2013&lt;/year&gt;&lt;/dates&gt;&lt;urls&gt;&lt;related-urls&gt;&lt;url&gt;http://econadapt.eu/sites/default/files/docs/Deliverable%206-2%20Approved%20for%20publishing.pdf&lt;/url&gt;&lt;/related-urls&gt;&lt;/urls&gt;&lt;/record&gt;&lt;/Cite&gt;&lt;/EndNote&gt;</w:instrText>
            </w:r>
            <w:r w:rsidRPr="00590D24">
              <w:rPr>
                <w:rFonts w:asciiTheme="minorHAnsi" w:hAnsiTheme="minorHAnsi" w:cstheme="minorHAnsi"/>
                <w:szCs w:val="20"/>
              </w:rPr>
              <w:fldChar w:fldCharType="separate"/>
            </w:r>
            <w:r w:rsidRPr="00590D24">
              <w:rPr>
                <w:rFonts w:asciiTheme="minorHAnsi" w:hAnsiTheme="minorHAnsi" w:cstheme="minorHAnsi"/>
                <w:noProof/>
                <w:szCs w:val="20"/>
              </w:rPr>
              <w:t>(ECONADAPT 2013)</w:t>
            </w:r>
            <w:r w:rsidRPr="00590D24">
              <w:rPr>
                <w:rFonts w:asciiTheme="minorHAnsi" w:hAnsiTheme="minorHAnsi" w:cstheme="minorHAnsi"/>
                <w:szCs w:val="20"/>
              </w:rPr>
              <w:fldChar w:fldCharType="end"/>
            </w:r>
          </w:p>
        </w:tc>
      </w:tr>
      <w:tr w:rsidR="004F67C4" w:rsidRPr="009B44CE" w14:paraId="31728CD6" w14:textId="77777777" w:rsidTr="00405D31">
        <w:tc>
          <w:tcPr>
            <w:tcW w:w="1800" w:type="dxa"/>
            <w:vMerge/>
            <w:shd w:val="clear" w:color="auto" w:fill="B8CCE4"/>
            <w:vAlign w:val="center"/>
          </w:tcPr>
          <w:p w14:paraId="7A09772F" w14:textId="77777777" w:rsidR="004F67C4" w:rsidRPr="000661FF" w:rsidRDefault="004F67C4" w:rsidP="00E110DB">
            <w:pPr>
              <w:spacing w:before="60" w:after="60"/>
              <w:jc w:val="center"/>
              <w:rPr>
                <w:rFonts w:asciiTheme="minorHAnsi" w:hAnsiTheme="minorHAnsi" w:cstheme="minorHAnsi"/>
                <w:b/>
                <w:noProof/>
                <w:szCs w:val="20"/>
              </w:rPr>
            </w:pPr>
          </w:p>
        </w:tc>
        <w:tc>
          <w:tcPr>
            <w:tcW w:w="3240" w:type="dxa"/>
          </w:tcPr>
          <w:p w14:paraId="582E429B" w14:textId="678E0D24"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eastAsia="Times New Roman" w:hAnsiTheme="minorHAnsi" w:cstheme="minorHAnsi"/>
                <w:b/>
                <w:szCs w:val="20"/>
                <w:lang w:val="en-GB" w:eastAsia="bg-BG"/>
              </w:rPr>
              <w:t>Macedonia:</w:t>
            </w:r>
            <w:r w:rsidRPr="00590D24">
              <w:rPr>
                <w:rFonts w:asciiTheme="minorHAnsi" w:eastAsia="Times New Roman" w:hAnsiTheme="minorHAnsi" w:cstheme="minorHAnsi"/>
                <w:szCs w:val="20"/>
                <w:lang w:val="en-GB" w:eastAsia="bg-BG"/>
              </w:rPr>
              <w:t xml:space="preserve"> constructing new </w:t>
            </w:r>
            <w:r>
              <w:rPr>
                <w:rFonts w:asciiTheme="minorHAnsi" w:eastAsia="Times New Roman" w:hAnsiTheme="minorHAnsi" w:cstheme="minorHAnsi"/>
                <w:szCs w:val="20"/>
                <w:lang w:val="en-GB" w:eastAsia="bg-BG"/>
              </w:rPr>
              <w:t>HPPs</w:t>
            </w:r>
            <w:r w:rsidRPr="00590D24">
              <w:rPr>
                <w:rFonts w:asciiTheme="minorHAnsi" w:eastAsia="Times New Roman" w:hAnsiTheme="minorHAnsi" w:cstheme="minorHAnsi"/>
                <w:szCs w:val="20"/>
                <w:lang w:val="en-GB" w:eastAsia="bg-BG"/>
              </w:rPr>
              <w:t xml:space="preserve"> (</w:t>
            </w:r>
            <w:r>
              <w:rPr>
                <w:rFonts w:asciiTheme="minorHAnsi" w:eastAsia="Times New Roman" w:hAnsiTheme="minorHAnsi" w:cstheme="minorHAnsi"/>
                <w:szCs w:val="20"/>
                <w:lang w:val="en-GB" w:eastAsia="bg-BG"/>
              </w:rPr>
              <w:t xml:space="preserve">Total </w:t>
            </w:r>
            <w:r w:rsidRPr="00590D24">
              <w:rPr>
                <w:rFonts w:asciiTheme="minorHAnsi" w:eastAsia="Times New Roman" w:hAnsiTheme="minorHAnsi" w:cstheme="minorHAnsi"/>
                <w:szCs w:val="20"/>
                <w:lang w:val="en-GB" w:eastAsia="bg-BG"/>
              </w:rPr>
              <w:t xml:space="preserve">NPV €63.1 </w:t>
            </w:r>
            <w:r>
              <w:rPr>
                <w:rFonts w:asciiTheme="minorHAnsi" w:eastAsia="Times New Roman" w:hAnsiTheme="minorHAnsi" w:cstheme="minorHAnsi"/>
                <w:szCs w:val="20"/>
                <w:lang w:val="en-GB" w:eastAsia="bg-BG"/>
              </w:rPr>
              <w:t>million</w:t>
            </w:r>
            <w:r w:rsidRPr="00590D24">
              <w:rPr>
                <w:rFonts w:asciiTheme="minorHAnsi" w:eastAsia="Times New Roman" w:hAnsiTheme="minorHAnsi" w:cstheme="minorHAnsi"/>
                <w:szCs w:val="20"/>
                <w:lang w:val="en-GB" w:eastAsia="bg-BG"/>
              </w:rPr>
              <w:t>; €3.94 per hydropower facilit</w:t>
            </w:r>
            <w:r>
              <w:rPr>
                <w:rFonts w:asciiTheme="minorHAnsi" w:eastAsia="Times New Roman" w:hAnsiTheme="minorHAnsi" w:cstheme="minorHAnsi"/>
                <w:szCs w:val="20"/>
                <w:lang w:val="en-GB" w:eastAsia="bg-BG"/>
              </w:rPr>
              <w:t>y</w:t>
            </w:r>
            <w:r w:rsidRPr="00590D24">
              <w:rPr>
                <w:rFonts w:asciiTheme="minorHAnsi" w:eastAsia="Times New Roman" w:hAnsiTheme="minorHAnsi" w:cstheme="minorHAnsi"/>
                <w:szCs w:val="20"/>
                <w:lang w:val="en-GB" w:eastAsia="bg-BG"/>
              </w:rPr>
              <w:t>; NPV calculations assumed a 5</w:t>
            </w:r>
            <w:r>
              <w:rPr>
                <w:rFonts w:asciiTheme="minorHAnsi" w:eastAsia="Times New Roman" w:hAnsiTheme="minorHAnsi" w:cstheme="minorHAnsi"/>
                <w:szCs w:val="20"/>
                <w:lang w:val="en-GB" w:eastAsia="bg-BG"/>
              </w:rPr>
              <w:t xml:space="preserve"> percent</w:t>
            </w:r>
            <w:r w:rsidRPr="00590D24">
              <w:rPr>
                <w:rFonts w:asciiTheme="minorHAnsi" w:eastAsia="Times New Roman" w:hAnsiTheme="minorHAnsi" w:cstheme="minorHAnsi"/>
                <w:szCs w:val="20"/>
                <w:lang w:val="en-GB" w:eastAsia="bg-BG"/>
              </w:rPr>
              <w:t xml:space="preserve"> discount rate)</w:t>
            </w:r>
            <w:r w:rsidRPr="00590D24">
              <w:rPr>
                <w:rFonts w:asciiTheme="minorHAnsi" w:eastAsia="Times New Roman" w:hAnsiTheme="minorHAnsi" w:cstheme="minorHAnsi"/>
                <w:b/>
                <w:bCs/>
                <w:szCs w:val="20"/>
                <w:lang w:eastAsia="bg-BG"/>
              </w:rPr>
              <w:t xml:space="preserve"> </w:t>
            </w:r>
          </w:p>
        </w:tc>
        <w:tc>
          <w:tcPr>
            <w:tcW w:w="2880" w:type="dxa"/>
          </w:tcPr>
          <w:p w14:paraId="01BE09F5" w14:textId="77777777" w:rsidR="004F67C4" w:rsidRPr="009B44CE" w:rsidRDefault="004F67C4" w:rsidP="004F67C4">
            <w:pPr>
              <w:spacing w:before="40" w:after="40"/>
              <w:jc w:val="both"/>
              <w:rPr>
                <w:rFonts w:asciiTheme="minorHAnsi" w:hAnsiTheme="minorHAnsi" w:cstheme="minorHAnsi"/>
                <w:noProof/>
                <w:szCs w:val="20"/>
              </w:rPr>
            </w:pPr>
          </w:p>
        </w:tc>
        <w:tc>
          <w:tcPr>
            <w:tcW w:w="1620" w:type="dxa"/>
          </w:tcPr>
          <w:p w14:paraId="7290A0B7" w14:textId="4F9B0089" w:rsidR="004F67C4" w:rsidRPr="009B44CE" w:rsidRDefault="004F67C4" w:rsidP="004F67C4">
            <w:pPr>
              <w:spacing w:before="40" w:after="40"/>
              <w:jc w:val="both"/>
              <w:rPr>
                <w:rFonts w:asciiTheme="minorHAnsi" w:hAnsiTheme="minorHAnsi" w:cstheme="minorHAnsi"/>
                <w:noProof/>
                <w:szCs w:val="20"/>
              </w:rPr>
            </w:pPr>
            <w:r w:rsidRPr="00590D24">
              <w:rPr>
                <w:rFonts w:asciiTheme="minorHAnsi" w:hAnsiTheme="minorHAnsi" w:cstheme="minorHAnsi"/>
                <w:szCs w:val="20"/>
              </w:rPr>
              <w:fldChar w:fldCharType="begin"/>
            </w:r>
            <w:r w:rsidRPr="00590D24">
              <w:rPr>
                <w:rFonts w:asciiTheme="minorHAnsi" w:hAnsiTheme="minorHAnsi" w:cstheme="minorHAnsi"/>
                <w:szCs w:val="20"/>
              </w:rPr>
              <w:instrText xml:space="preserve"> ADDIN EN.CITE &lt;EndNote&gt;&lt;Cite&gt;&lt;Author&gt;IEC&lt;/Author&gt;&lt;Year&gt;2013&lt;/Year&gt;&lt;RecNum&gt;8&lt;/RecNum&gt;&lt;DisplayText&gt;(IEC, 2013)&lt;/DisplayText&gt;&lt;record&gt;&lt;rec-number&gt;8&lt;/rec-number&gt;&lt;foreign-keys&gt;&lt;key app="EN" db-id="wsradef5t290s8efdrmxewxmzw05exr0adte" timestamp="1508181798"&gt;8&lt;/key&gt;&lt;/foreign-keys&gt;&lt;ref-type name="Report"&gt;27&lt;/ref-type&gt;&lt;contributors&gt;&lt;authors&gt;&lt;author&gt;IEC&lt;/author&gt;&lt;/authors&gt;&lt;/contributors&gt;&lt;titles&gt;&lt;title&gt;FYR Macedonia Green Growth and Climate Change: Water Sector Investment Analysis&lt;/title&gt;&lt;/titles&gt;&lt;dates&gt;&lt;year&gt;2013&lt;/year&gt;&lt;/dates&gt;&lt;urls&gt;&lt;/urls&gt;&lt;/record&gt;&lt;/Cite&gt;&lt;/EndNote&gt;</w:instrText>
            </w:r>
            <w:r w:rsidRPr="00590D24">
              <w:rPr>
                <w:rFonts w:asciiTheme="minorHAnsi" w:hAnsiTheme="minorHAnsi" w:cstheme="minorHAnsi"/>
                <w:szCs w:val="20"/>
              </w:rPr>
              <w:fldChar w:fldCharType="separate"/>
            </w:r>
            <w:r w:rsidRPr="00590D24">
              <w:rPr>
                <w:rFonts w:asciiTheme="minorHAnsi" w:hAnsiTheme="minorHAnsi" w:cstheme="minorHAnsi"/>
                <w:noProof/>
                <w:szCs w:val="20"/>
              </w:rPr>
              <w:t>(IEC 2013)</w:t>
            </w:r>
            <w:r w:rsidRPr="00590D24">
              <w:rPr>
                <w:rFonts w:asciiTheme="minorHAnsi" w:hAnsiTheme="minorHAnsi" w:cstheme="minorHAnsi"/>
                <w:szCs w:val="20"/>
              </w:rPr>
              <w:fldChar w:fldCharType="end"/>
            </w:r>
          </w:p>
        </w:tc>
      </w:tr>
      <w:tr w:rsidR="00D50F7A" w:rsidRPr="009B44CE" w14:paraId="2821879B" w14:textId="77777777" w:rsidTr="00405D31">
        <w:tc>
          <w:tcPr>
            <w:tcW w:w="1800" w:type="dxa"/>
            <w:shd w:val="clear" w:color="auto" w:fill="B8CCE4"/>
            <w:vAlign w:val="center"/>
          </w:tcPr>
          <w:p w14:paraId="11E22FB5" w14:textId="39E0E08D" w:rsidR="00D50F7A" w:rsidRPr="000661FF" w:rsidRDefault="00D50F7A" w:rsidP="00E110DB">
            <w:pPr>
              <w:spacing w:before="60" w:after="60"/>
              <w:jc w:val="center"/>
              <w:rPr>
                <w:rFonts w:asciiTheme="minorHAnsi" w:hAnsiTheme="minorHAnsi" w:cstheme="minorHAnsi"/>
                <w:b/>
                <w:noProof/>
                <w:szCs w:val="20"/>
              </w:rPr>
            </w:pPr>
            <w:r w:rsidRPr="000661FF">
              <w:rPr>
                <w:rFonts w:asciiTheme="minorHAnsi" w:hAnsiTheme="minorHAnsi" w:cstheme="minorHAnsi"/>
                <w:b/>
                <w:szCs w:val="20"/>
              </w:rPr>
              <w:lastRenderedPageBreak/>
              <w:t>Regularly update the F</w:t>
            </w:r>
            <w:r w:rsidRPr="000661FF">
              <w:rPr>
                <w:rFonts w:asciiTheme="minorHAnsi" w:hAnsiTheme="minorHAnsi" w:cstheme="minorHAnsi"/>
                <w:b/>
                <w:szCs w:val="20"/>
                <w:lang w:val="en-GB"/>
              </w:rPr>
              <w:t>RMPs</w:t>
            </w:r>
          </w:p>
        </w:tc>
        <w:tc>
          <w:tcPr>
            <w:tcW w:w="3240" w:type="dxa"/>
          </w:tcPr>
          <w:p w14:paraId="03134423" w14:textId="77777777" w:rsidR="00D50F7A" w:rsidRPr="00590D24" w:rsidRDefault="00D50F7A" w:rsidP="00D50F7A">
            <w:pPr>
              <w:spacing w:before="40" w:after="40"/>
              <w:jc w:val="both"/>
              <w:rPr>
                <w:rFonts w:asciiTheme="minorHAnsi" w:hAnsiTheme="minorHAnsi" w:cstheme="minorHAnsi"/>
                <w:b/>
                <w:szCs w:val="20"/>
                <w:lang w:eastAsia="zh-CN"/>
              </w:rPr>
            </w:pPr>
            <w:r w:rsidRPr="00590D24">
              <w:rPr>
                <w:rFonts w:asciiTheme="minorHAnsi" w:hAnsiTheme="minorHAnsi" w:cstheme="minorHAnsi"/>
                <w:b/>
                <w:szCs w:val="20"/>
                <w:lang w:eastAsia="zh-CN"/>
              </w:rPr>
              <w:t xml:space="preserve">Multi-Hazard approach to early warning system in Sogn og Fjordane, Norway: </w:t>
            </w:r>
          </w:p>
          <w:p w14:paraId="2D4CF3CB" w14:textId="1529AE10" w:rsidR="00D50F7A" w:rsidRPr="009B44CE" w:rsidRDefault="00D50F7A" w:rsidP="00D50F7A">
            <w:pPr>
              <w:spacing w:before="40" w:after="40"/>
              <w:jc w:val="both"/>
              <w:rPr>
                <w:rFonts w:asciiTheme="minorHAnsi" w:hAnsiTheme="minorHAnsi" w:cstheme="minorHAnsi"/>
                <w:noProof/>
                <w:szCs w:val="20"/>
              </w:rPr>
            </w:pPr>
            <w:r w:rsidRPr="00590D24">
              <w:rPr>
                <w:rFonts w:asciiTheme="minorHAnsi" w:hAnsiTheme="minorHAnsi" w:cstheme="minorHAnsi"/>
                <w:szCs w:val="20"/>
                <w:lang w:eastAsia="zh-CN"/>
              </w:rPr>
              <w:t xml:space="preserve">The county of Sogn og Fjordane frequently experiences avalanches and landslides, storm surges and flooding. This project was to set, test and demonstrate a modern emergency population warning system by disseminating phone-based warning messages in a </w:t>
            </w:r>
            <w:r>
              <w:rPr>
                <w:rFonts w:asciiTheme="minorHAnsi" w:hAnsiTheme="minorHAnsi" w:cstheme="minorHAnsi"/>
                <w:szCs w:val="20"/>
                <w:lang w:val="en-GB" w:eastAsia="zh-CN"/>
              </w:rPr>
              <w:t>s</w:t>
            </w:r>
            <w:r w:rsidRPr="00590D24">
              <w:rPr>
                <w:rFonts w:asciiTheme="minorHAnsi" w:hAnsiTheme="minorHAnsi" w:cstheme="minorHAnsi"/>
                <w:szCs w:val="20"/>
                <w:lang w:eastAsia="zh-CN"/>
              </w:rPr>
              <w:t xml:space="preserve">pecified geographic area. (Total cost </w:t>
            </w:r>
            <w:r w:rsidRPr="00590D24">
              <w:rPr>
                <w:rFonts w:asciiTheme="minorHAnsi" w:eastAsia="Times New Roman" w:hAnsiTheme="minorHAnsi" w:cstheme="minorHAnsi"/>
                <w:bCs/>
                <w:szCs w:val="20"/>
                <w:lang w:eastAsia="bg-BG"/>
              </w:rPr>
              <w:t>€</w:t>
            </w:r>
            <w:r w:rsidRPr="00590D24">
              <w:rPr>
                <w:rFonts w:asciiTheme="minorHAnsi" w:hAnsiTheme="minorHAnsi" w:cstheme="minorHAnsi"/>
                <w:szCs w:val="20"/>
                <w:lang w:eastAsia="zh-CN"/>
              </w:rPr>
              <w:t xml:space="preserve">0.1 </w:t>
            </w:r>
            <w:r>
              <w:rPr>
                <w:rFonts w:asciiTheme="minorHAnsi" w:hAnsiTheme="minorHAnsi" w:cstheme="minorHAnsi"/>
                <w:szCs w:val="20"/>
                <w:lang w:val="en-GB" w:eastAsia="zh-CN"/>
              </w:rPr>
              <w:t>million</w:t>
            </w:r>
            <w:r w:rsidRPr="00590D24">
              <w:rPr>
                <w:rFonts w:asciiTheme="minorHAnsi" w:hAnsiTheme="minorHAnsi" w:cstheme="minorHAnsi"/>
                <w:szCs w:val="20"/>
                <w:lang w:eastAsia="zh-CN"/>
              </w:rPr>
              <w:t>)</w:t>
            </w:r>
          </w:p>
        </w:tc>
        <w:tc>
          <w:tcPr>
            <w:tcW w:w="2880" w:type="dxa"/>
          </w:tcPr>
          <w:p w14:paraId="7C317FB2" w14:textId="7B0749E4" w:rsidR="00D50F7A" w:rsidRPr="009B44CE" w:rsidRDefault="00D50F7A" w:rsidP="00D50F7A">
            <w:pPr>
              <w:spacing w:before="40" w:after="40"/>
              <w:jc w:val="both"/>
              <w:rPr>
                <w:rFonts w:asciiTheme="minorHAnsi" w:hAnsiTheme="minorHAnsi" w:cstheme="minorHAnsi"/>
                <w:noProof/>
                <w:szCs w:val="20"/>
              </w:rPr>
            </w:pPr>
            <w:r w:rsidRPr="00590D24">
              <w:rPr>
                <w:rFonts w:asciiTheme="minorHAnsi" w:hAnsiTheme="minorHAnsi" w:cstheme="minorHAnsi"/>
                <w:szCs w:val="20"/>
              </w:rPr>
              <w:t xml:space="preserve">Early warning systems are usually cost-effective non-structural measures. Their cost, non-negligible in absolute terms, is extremely low in comparison with the potential amount of losses that these systems allow to reduce. </w:t>
            </w:r>
          </w:p>
        </w:tc>
        <w:tc>
          <w:tcPr>
            <w:tcW w:w="1620" w:type="dxa"/>
          </w:tcPr>
          <w:p w14:paraId="11FCBE69" w14:textId="0AAC1402" w:rsidR="00D50F7A" w:rsidRPr="009B44CE" w:rsidRDefault="00D50F7A" w:rsidP="00D50F7A">
            <w:pPr>
              <w:spacing w:before="40" w:after="40"/>
              <w:jc w:val="both"/>
              <w:rPr>
                <w:rFonts w:asciiTheme="minorHAnsi" w:hAnsiTheme="minorHAnsi" w:cstheme="minorHAnsi"/>
                <w:noProof/>
                <w:szCs w:val="20"/>
              </w:rPr>
            </w:pPr>
            <w:r w:rsidRPr="00590D24">
              <w:rPr>
                <w:rFonts w:asciiTheme="minorHAnsi" w:hAnsiTheme="minorHAnsi" w:cstheme="minorHAnsi"/>
                <w:szCs w:val="20"/>
              </w:rPr>
              <w:fldChar w:fldCharType="begin"/>
            </w:r>
            <w:r w:rsidRPr="00590D24">
              <w:rPr>
                <w:rFonts w:asciiTheme="minorHAnsi" w:hAnsiTheme="minorHAnsi" w:cstheme="minorHAnsi"/>
                <w:szCs w:val="20"/>
              </w:rPr>
              <w:instrText xml:space="preserve"> ADDIN EN.CITE &lt;EndNote&gt;&lt;Cite&gt;&lt;Author&gt;CLIMATE-ADAPT&lt;/Author&gt;&lt;Year&gt;Accessed on Oct 2017&lt;/Year&gt;&lt;RecNum&gt;16&lt;/RecNum&gt;&lt;DisplayText&gt;(CLIMATE-ADAPT, Accessed on Oct 2017g)&lt;/DisplayText&gt;&lt;record&gt;&lt;rec-number&gt;16&lt;/rec-number&gt;&lt;foreign-keys&gt;&lt;key app="EN" db-id="wsradef5t290s8efdrmxewxmzw05exr0adte" timestamp="1508810632"&gt;16&lt;/key&gt;&lt;/foreign-keys&gt;&lt;ref-type name="Report"&gt;27&lt;/ref-type&gt;&lt;contributors&gt;&lt;authors&gt;&lt;author&gt;CLIMATE-ADAPT&lt;/author&gt;&lt;/authors&gt;&lt;/contributors&gt;&lt;titles&gt;&lt;title&gt;Multi-Hazard approach to early warning system in Sogn og Fjordane, Norway (2014)&lt;/title&gt;&lt;/titles&gt;&lt;dates&gt;&lt;year&gt;Accessed on Oct 2017&lt;/year&gt;&lt;/dates&gt;&lt;urls&gt;&lt;related-urls&gt;&lt;url&gt;Retrieved from: http://climate-adapt.eea.europa.eu/metadata/case-studies/multi-hazard-approach-to-early-warning-system-in-sogn-og-fjordane-norway&lt;/url&gt;&lt;/related-urls&gt;&lt;/urls&gt;&lt;/record&gt;&lt;/Cite&gt;&lt;/EndNote&gt;</w:instrText>
            </w:r>
            <w:r w:rsidRPr="00590D24">
              <w:rPr>
                <w:rFonts w:asciiTheme="minorHAnsi" w:hAnsiTheme="minorHAnsi" w:cstheme="minorHAnsi"/>
                <w:szCs w:val="20"/>
              </w:rPr>
              <w:fldChar w:fldCharType="separate"/>
            </w:r>
            <w:r w:rsidRPr="00590D24">
              <w:rPr>
                <w:rFonts w:asciiTheme="minorHAnsi" w:hAnsiTheme="minorHAnsi" w:cstheme="minorHAnsi"/>
                <w:noProof/>
                <w:szCs w:val="20"/>
              </w:rPr>
              <w:t xml:space="preserve">(CLIMATE-ADAPT, Accessed </w:t>
            </w:r>
            <w:r w:rsidR="00516461">
              <w:rPr>
                <w:rFonts w:asciiTheme="minorHAnsi" w:hAnsiTheme="minorHAnsi" w:cstheme="minorHAnsi"/>
                <w:noProof/>
                <w:szCs w:val="20"/>
                <w:lang w:val="en-GB"/>
              </w:rPr>
              <w:t>i</w:t>
            </w:r>
            <w:r w:rsidRPr="00590D24">
              <w:rPr>
                <w:rFonts w:asciiTheme="minorHAnsi" w:hAnsiTheme="minorHAnsi" w:cstheme="minorHAnsi"/>
                <w:noProof/>
                <w:szCs w:val="20"/>
              </w:rPr>
              <w:t>n Oct</w:t>
            </w:r>
            <w:r>
              <w:rPr>
                <w:rFonts w:asciiTheme="minorHAnsi" w:hAnsiTheme="minorHAnsi" w:cstheme="minorHAnsi"/>
                <w:noProof/>
                <w:szCs w:val="20"/>
                <w:lang w:val="en-GB"/>
              </w:rPr>
              <w:t xml:space="preserve">ober </w:t>
            </w:r>
            <w:r w:rsidRPr="00590D24">
              <w:rPr>
                <w:rFonts w:asciiTheme="minorHAnsi" w:hAnsiTheme="minorHAnsi" w:cstheme="minorHAnsi"/>
                <w:noProof/>
                <w:szCs w:val="20"/>
              </w:rPr>
              <w:t>2017g)</w:t>
            </w:r>
            <w:r w:rsidRPr="00590D24">
              <w:rPr>
                <w:rFonts w:asciiTheme="minorHAnsi" w:hAnsiTheme="minorHAnsi" w:cstheme="minorHAnsi"/>
                <w:szCs w:val="20"/>
              </w:rPr>
              <w:fldChar w:fldCharType="end"/>
            </w:r>
          </w:p>
        </w:tc>
      </w:tr>
      <w:tr w:rsidR="00D50F7A" w:rsidRPr="009B44CE" w14:paraId="106A15AE" w14:textId="77777777" w:rsidTr="00405D31">
        <w:tc>
          <w:tcPr>
            <w:tcW w:w="1800" w:type="dxa"/>
            <w:shd w:val="clear" w:color="auto" w:fill="B8CCE4"/>
            <w:vAlign w:val="center"/>
          </w:tcPr>
          <w:p w14:paraId="275C52E5" w14:textId="6DF62038" w:rsidR="00D50F7A" w:rsidRPr="000661FF" w:rsidRDefault="00D50F7A" w:rsidP="00E110DB">
            <w:pPr>
              <w:spacing w:before="60" w:after="60"/>
              <w:jc w:val="center"/>
              <w:rPr>
                <w:rFonts w:asciiTheme="minorHAnsi" w:hAnsiTheme="minorHAnsi" w:cstheme="minorHAnsi"/>
                <w:b/>
                <w:noProof/>
                <w:szCs w:val="20"/>
              </w:rPr>
            </w:pPr>
            <w:r w:rsidRPr="000661FF">
              <w:rPr>
                <w:rFonts w:asciiTheme="minorHAnsi" w:hAnsiTheme="minorHAnsi" w:cstheme="minorHAnsi"/>
                <w:b/>
                <w:szCs w:val="20"/>
              </w:rPr>
              <w:t xml:space="preserve">Develop Drought </w:t>
            </w:r>
            <w:r w:rsidRPr="000661FF">
              <w:rPr>
                <w:rFonts w:asciiTheme="minorHAnsi" w:hAnsiTheme="minorHAnsi" w:cstheme="minorHAnsi"/>
                <w:b/>
                <w:szCs w:val="20"/>
                <w:lang w:val="en-GB"/>
              </w:rPr>
              <w:t>S</w:t>
            </w:r>
            <w:r w:rsidRPr="000661FF">
              <w:rPr>
                <w:rFonts w:asciiTheme="minorHAnsi" w:hAnsiTheme="minorHAnsi" w:cstheme="minorHAnsi"/>
                <w:b/>
                <w:szCs w:val="20"/>
              </w:rPr>
              <w:t xml:space="preserve">trategy and </w:t>
            </w:r>
            <w:r w:rsidRPr="000661FF">
              <w:rPr>
                <w:rFonts w:asciiTheme="minorHAnsi" w:hAnsiTheme="minorHAnsi" w:cstheme="minorHAnsi"/>
                <w:b/>
                <w:szCs w:val="20"/>
                <w:lang w:val="en-GB"/>
              </w:rPr>
              <w:t>M</w:t>
            </w:r>
            <w:r w:rsidRPr="000661FF">
              <w:rPr>
                <w:rFonts w:asciiTheme="minorHAnsi" w:hAnsiTheme="minorHAnsi" w:cstheme="minorHAnsi"/>
                <w:b/>
                <w:szCs w:val="20"/>
              </w:rPr>
              <w:t xml:space="preserve">anagement </w:t>
            </w:r>
            <w:r w:rsidRPr="000661FF">
              <w:rPr>
                <w:rFonts w:asciiTheme="minorHAnsi" w:hAnsiTheme="minorHAnsi" w:cstheme="minorHAnsi"/>
                <w:b/>
                <w:szCs w:val="20"/>
                <w:lang w:val="en-GB"/>
              </w:rPr>
              <w:t>P</w:t>
            </w:r>
            <w:r w:rsidRPr="000661FF">
              <w:rPr>
                <w:rFonts w:asciiTheme="minorHAnsi" w:hAnsiTheme="minorHAnsi" w:cstheme="minorHAnsi"/>
                <w:b/>
                <w:szCs w:val="20"/>
              </w:rPr>
              <w:t>lan</w:t>
            </w:r>
          </w:p>
        </w:tc>
        <w:tc>
          <w:tcPr>
            <w:tcW w:w="3240" w:type="dxa"/>
          </w:tcPr>
          <w:p w14:paraId="1BE4D7D0" w14:textId="163EE5C1" w:rsidR="00D50F7A" w:rsidRPr="009B44CE" w:rsidRDefault="00D50F7A" w:rsidP="00D50F7A">
            <w:pPr>
              <w:spacing w:before="40" w:after="40"/>
              <w:jc w:val="both"/>
              <w:rPr>
                <w:rFonts w:asciiTheme="minorHAnsi" w:hAnsiTheme="minorHAnsi" w:cstheme="minorHAnsi"/>
                <w:noProof/>
                <w:szCs w:val="20"/>
              </w:rPr>
            </w:pPr>
            <w:r w:rsidRPr="00590D24">
              <w:rPr>
                <w:rFonts w:asciiTheme="minorHAnsi" w:eastAsia="Times New Roman" w:hAnsiTheme="minorHAnsi" w:cstheme="minorHAnsi"/>
                <w:bCs/>
                <w:szCs w:val="20"/>
                <w:lang w:eastAsia="bg-BG"/>
              </w:rPr>
              <w:t>The costs associated with the development of a state-level drought management plan have been estimated between €50</w:t>
            </w:r>
            <w:r>
              <w:rPr>
                <w:rFonts w:asciiTheme="minorHAnsi" w:eastAsia="Times New Roman" w:hAnsiTheme="minorHAnsi" w:cstheme="minorHAnsi"/>
                <w:bCs/>
                <w:szCs w:val="20"/>
                <w:lang w:val="en-GB" w:eastAsia="bg-BG"/>
              </w:rPr>
              <w:t>,000</w:t>
            </w:r>
            <w:r w:rsidRPr="00590D24">
              <w:rPr>
                <w:rFonts w:asciiTheme="minorHAnsi" w:eastAsia="Times New Roman" w:hAnsiTheme="minorHAnsi" w:cstheme="minorHAnsi"/>
                <w:bCs/>
                <w:szCs w:val="20"/>
                <w:lang w:eastAsia="bg-BG"/>
              </w:rPr>
              <w:t xml:space="preserve"> and €100</w:t>
            </w:r>
            <w:r>
              <w:rPr>
                <w:rFonts w:asciiTheme="minorHAnsi" w:eastAsia="Times New Roman" w:hAnsiTheme="minorHAnsi" w:cstheme="minorHAnsi"/>
                <w:bCs/>
                <w:szCs w:val="20"/>
                <w:lang w:val="en-GB" w:eastAsia="bg-BG"/>
              </w:rPr>
              <w:t>,000</w:t>
            </w:r>
            <w:r w:rsidRPr="00590D24">
              <w:rPr>
                <w:rFonts w:asciiTheme="minorHAnsi" w:eastAsia="Times New Roman" w:hAnsiTheme="minorHAnsi" w:cstheme="minorHAnsi"/>
                <w:bCs/>
                <w:szCs w:val="20"/>
                <w:lang w:eastAsia="bg-BG"/>
              </w:rPr>
              <w:t xml:space="preserve">. </w:t>
            </w:r>
          </w:p>
        </w:tc>
        <w:tc>
          <w:tcPr>
            <w:tcW w:w="2880" w:type="dxa"/>
          </w:tcPr>
          <w:p w14:paraId="3537F804" w14:textId="77777777" w:rsidR="00D50F7A" w:rsidRPr="009B44CE" w:rsidRDefault="00D50F7A" w:rsidP="00D50F7A">
            <w:pPr>
              <w:spacing w:before="40" w:after="40"/>
              <w:jc w:val="both"/>
              <w:rPr>
                <w:rFonts w:asciiTheme="minorHAnsi" w:hAnsiTheme="minorHAnsi" w:cstheme="minorHAnsi"/>
                <w:noProof/>
                <w:szCs w:val="20"/>
              </w:rPr>
            </w:pPr>
          </w:p>
        </w:tc>
        <w:tc>
          <w:tcPr>
            <w:tcW w:w="1620" w:type="dxa"/>
          </w:tcPr>
          <w:p w14:paraId="3F3286CC" w14:textId="06884D1F" w:rsidR="00D50F7A" w:rsidRPr="009B44CE" w:rsidRDefault="00D50F7A" w:rsidP="00D50F7A">
            <w:pPr>
              <w:spacing w:before="40" w:after="40"/>
              <w:jc w:val="both"/>
              <w:rPr>
                <w:rFonts w:asciiTheme="minorHAnsi" w:hAnsiTheme="minorHAnsi" w:cstheme="minorHAnsi"/>
                <w:noProof/>
                <w:szCs w:val="20"/>
              </w:rPr>
            </w:pPr>
            <w:r w:rsidRPr="00590D24">
              <w:rPr>
                <w:rFonts w:asciiTheme="minorHAnsi" w:hAnsiTheme="minorHAnsi" w:cstheme="minorHAnsi"/>
                <w:szCs w:val="20"/>
              </w:rPr>
              <w:fldChar w:fldCharType="begin"/>
            </w:r>
            <w:r w:rsidRPr="00590D24">
              <w:rPr>
                <w:rFonts w:asciiTheme="minorHAnsi" w:hAnsiTheme="minorHAnsi" w:cstheme="minorHAnsi"/>
                <w:szCs w:val="20"/>
              </w:rPr>
              <w:instrText xml:space="preserve"> ADDIN EN.CITE &lt;EndNote&gt;&lt;Cite&gt;&lt;Author&gt;CLIMATE-ADAPT&lt;/Author&gt;&lt;RecNum&gt;10&lt;/RecNum&gt;&lt;DisplayText&gt;(CLIMATE-ADAPT, Accessed on Oct 2017a)&lt;/DisplayText&gt;&lt;record&gt;&lt;rec-number&gt;10&lt;/rec-number&gt;&lt;foreign-keys&gt;&lt;key app="EN" db-id="wsradef5t290s8efdrmxewxmzw05exr0adte" timestamp="1508738128"&gt;10&lt;/key&gt;&lt;/foreign-keys&gt;&lt;ref-type name="Report"&gt;27&lt;/ref-type&gt;&lt;contributors&gt;&lt;authors&gt;&lt;author&gt;CLIMATE-ADAPT&lt;/author&gt;&lt;/authors&gt;&lt;/contributors&gt;&lt;titles&gt;&lt;title&gt;Adaptation of drought and water conservation plans (2015)&lt;/title&gt;&lt;/titles&gt;&lt;dates&gt;&lt;year&gt;Accessed on Oct 2017&lt;/year&gt;&lt;/dates&gt;&lt;urls&gt;&lt;related-urls&gt;&lt;url&gt;Retrieved from: http://climate-adapt.eea.europa.eu/metadata/adaptation-options/adaptation-of-drought-and-water-conservation-plans&lt;/url&gt;&lt;/related-urls&gt;&lt;/urls&gt;&lt;/record&gt;&lt;/Cite&gt;&lt;/EndNote&gt;</w:instrText>
            </w:r>
            <w:r w:rsidRPr="00590D24">
              <w:rPr>
                <w:rFonts w:asciiTheme="minorHAnsi" w:hAnsiTheme="minorHAnsi" w:cstheme="minorHAnsi"/>
                <w:szCs w:val="20"/>
              </w:rPr>
              <w:fldChar w:fldCharType="separate"/>
            </w:r>
            <w:r w:rsidRPr="00590D24">
              <w:rPr>
                <w:rFonts w:asciiTheme="minorHAnsi" w:hAnsiTheme="minorHAnsi" w:cstheme="minorHAnsi"/>
                <w:noProof/>
                <w:szCs w:val="20"/>
              </w:rPr>
              <w:t xml:space="preserve">(CLIMATE-ADAPT, Accessed </w:t>
            </w:r>
            <w:r w:rsidR="00516461">
              <w:rPr>
                <w:rFonts w:asciiTheme="minorHAnsi" w:hAnsiTheme="minorHAnsi" w:cstheme="minorHAnsi"/>
                <w:noProof/>
                <w:szCs w:val="20"/>
                <w:lang w:val="en-GB"/>
              </w:rPr>
              <w:t>i</w:t>
            </w:r>
            <w:r w:rsidRPr="00590D24">
              <w:rPr>
                <w:rFonts w:asciiTheme="minorHAnsi" w:hAnsiTheme="minorHAnsi" w:cstheme="minorHAnsi"/>
                <w:noProof/>
                <w:szCs w:val="20"/>
              </w:rPr>
              <w:t>n Oct</w:t>
            </w:r>
            <w:r>
              <w:rPr>
                <w:rFonts w:asciiTheme="minorHAnsi" w:hAnsiTheme="minorHAnsi" w:cstheme="minorHAnsi"/>
                <w:noProof/>
                <w:szCs w:val="20"/>
                <w:lang w:val="en-GB"/>
              </w:rPr>
              <w:t xml:space="preserve">ober </w:t>
            </w:r>
            <w:r w:rsidRPr="00590D24">
              <w:rPr>
                <w:rFonts w:asciiTheme="minorHAnsi" w:hAnsiTheme="minorHAnsi" w:cstheme="minorHAnsi"/>
                <w:noProof/>
                <w:szCs w:val="20"/>
              </w:rPr>
              <w:t>2017a)</w:t>
            </w:r>
            <w:r w:rsidRPr="00590D24">
              <w:rPr>
                <w:rFonts w:asciiTheme="minorHAnsi" w:hAnsiTheme="minorHAnsi" w:cstheme="minorHAnsi"/>
                <w:szCs w:val="20"/>
              </w:rPr>
              <w:fldChar w:fldCharType="end"/>
            </w:r>
          </w:p>
        </w:tc>
      </w:tr>
    </w:tbl>
    <w:p w14:paraId="58F73990" w14:textId="77777777" w:rsidR="00D50F7A" w:rsidRDefault="00D50F7A" w:rsidP="001161CF">
      <w:pPr>
        <w:pStyle w:val="EndNoteBibliographyTitle"/>
        <w:framePr w:hSpace="0" w:wrap="auto" w:vAnchor="margin" w:hAnchor="text" w:yAlign="inline"/>
        <w:spacing w:after="120"/>
        <w:jc w:val="left"/>
        <w:rPr>
          <w:b/>
          <w:i/>
          <w:color w:val="365F91" w:themeColor="accent1" w:themeShade="BF"/>
          <w:sz w:val="24"/>
          <w:szCs w:val="24"/>
        </w:rPr>
      </w:pPr>
    </w:p>
    <w:p w14:paraId="7D6C0F0C" w14:textId="77777777" w:rsidR="00D50F7A" w:rsidRDefault="00D50F7A">
      <w:pPr>
        <w:widowControl w:val="0"/>
        <w:spacing w:after="0"/>
        <w:rPr>
          <w:rFonts w:ascii="Calibri" w:eastAsiaTheme="minorHAnsi" w:hAnsi="Calibri" w:cstheme="minorBidi"/>
          <w:b/>
          <w:i/>
          <w:noProof/>
          <w:color w:val="365F91" w:themeColor="accent1" w:themeShade="BF"/>
          <w:sz w:val="24"/>
          <w:szCs w:val="24"/>
          <w:lang w:val="en-US"/>
        </w:rPr>
      </w:pPr>
      <w:r>
        <w:rPr>
          <w:b/>
          <w:i/>
          <w:color w:val="365F91" w:themeColor="accent1" w:themeShade="BF"/>
          <w:sz w:val="24"/>
          <w:szCs w:val="24"/>
        </w:rPr>
        <w:br w:type="page"/>
      </w:r>
    </w:p>
    <w:p w14:paraId="3D2D781A" w14:textId="7E7DFFB0" w:rsidR="001161CF" w:rsidRPr="00D50F7A" w:rsidRDefault="001161CF" w:rsidP="001161CF">
      <w:pPr>
        <w:pStyle w:val="EndNoteBibliographyTitle"/>
        <w:framePr w:hSpace="0" w:wrap="auto" w:vAnchor="margin" w:hAnchor="text" w:yAlign="inline"/>
        <w:spacing w:after="120"/>
        <w:jc w:val="left"/>
        <w:rPr>
          <w:b/>
          <w:i/>
          <w:color w:val="365F91" w:themeColor="accent1" w:themeShade="BF"/>
          <w:sz w:val="26"/>
          <w:szCs w:val="26"/>
        </w:rPr>
      </w:pPr>
      <w:r w:rsidRPr="00D50F7A">
        <w:rPr>
          <w:b/>
          <w:i/>
          <w:color w:val="365F91" w:themeColor="accent1" w:themeShade="BF"/>
          <w:sz w:val="26"/>
          <w:szCs w:val="26"/>
        </w:rPr>
        <w:lastRenderedPageBreak/>
        <w:t xml:space="preserve">Sources to </w:t>
      </w:r>
      <w:r w:rsidR="00B0457E" w:rsidRPr="00D50F7A">
        <w:rPr>
          <w:b/>
          <w:i/>
          <w:color w:val="365F91" w:themeColor="accent1" w:themeShade="BF"/>
          <w:sz w:val="26"/>
          <w:szCs w:val="26"/>
        </w:rPr>
        <w:t>A</w:t>
      </w:r>
      <w:r w:rsidR="00B0457E">
        <w:rPr>
          <w:b/>
          <w:i/>
          <w:color w:val="365F91" w:themeColor="accent1" w:themeShade="BF"/>
          <w:sz w:val="26"/>
          <w:szCs w:val="26"/>
        </w:rPr>
        <w:t xml:space="preserve">nnex </w:t>
      </w:r>
      <w:r w:rsidR="002B699E">
        <w:rPr>
          <w:b/>
          <w:i/>
          <w:color w:val="365F91" w:themeColor="accent1" w:themeShade="BF"/>
          <w:sz w:val="26"/>
          <w:szCs w:val="26"/>
        </w:rPr>
        <w:t>7</w:t>
      </w:r>
      <w:r w:rsidR="00D50F7A">
        <w:rPr>
          <w:b/>
          <w:i/>
          <w:color w:val="365F91" w:themeColor="accent1" w:themeShade="BF"/>
          <w:sz w:val="26"/>
          <w:szCs w:val="26"/>
        </w:rPr>
        <w:t xml:space="preserve"> – Cost and Cost-Benefit A</w:t>
      </w:r>
      <w:r w:rsidR="00CE457E" w:rsidRPr="00D50F7A">
        <w:rPr>
          <w:b/>
          <w:i/>
          <w:color w:val="365F91" w:themeColor="accent1" w:themeShade="BF"/>
          <w:sz w:val="26"/>
          <w:szCs w:val="26"/>
        </w:rPr>
        <w:t>ssessment of the Options</w:t>
      </w:r>
    </w:p>
    <w:p w14:paraId="14654741" w14:textId="76D547B6" w:rsidR="001161CF" w:rsidRPr="00D50F7A" w:rsidRDefault="001161CF" w:rsidP="000D779A">
      <w:pPr>
        <w:pStyle w:val="EndNoteBibliography"/>
        <w:framePr w:hSpace="0" w:wrap="auto" w:vAnchor="margin" w:hAnchor="text" w:yAlign="inline"/>
        <w:spacing w:after="120" w:line="276" w:lineRule="auto"/>
        <w:ind w:left="720" w:hanging="720"/>
        <w:jc w:val="both"/>
        <w:rPr>
          <w:rFonts w:ascii="Times New Roman" w:hAnsi="Times New Roman" w:cs="Times New Roman"/>
          <w:sz w:val="24"/>
          <w:szCs w:val="24"/>
        </w:rPr>
      </w:pPr>
      <w:r w:rsidRPr="00D50F7A">
        <w:rPr>
          <w:rFonts w:ascii="Times New Roman" w:hAnsi="Times New Roman" w:cs="Times New Roman"/>
          <w:sz w:val="24"/>
          <w:szCs w:val="24"/>
        </w:rPr>
        <w:t>Altvater S.</w:t>
      </w:r>
      <w:r w:rsidRPr="00D50F7A">
        <w:rPr>
          <w:rFonts w:ascii="Times New Roman" w:hAnsi="Times New Roman" w:cs="Times New Roman"/>
          <w:i/>
          <w:sz w:val="24"/>
          <w:szCs w:val="24"/>
        </w:rPr>
        <w:t>, et al.</w:t>
      </w:r>
      <w:r w:rsidRPr="00D50F7A">
        <w:rPr>
          <w:rFonts w:ascii="Times New Roman" w:hAnsi="Times New Roman" w:cs="Times New Roman"/>
          <w:sz w:val="24"/>
          <w:szCs w:val="24"/>
        </w:rPr>
        <w:t xml:space="preserve"> Adaptation Measures in the EU: Policies, Costs, and Economic Assessment, 2012.</w:t>
      </w:r>
    </w:p>
    <w:p w14:paraId="0C6B38DF" w14:textId="77777777" w:rsidR="001161CF" w:rsidRPr="00D50F7A" w:rsidRDefault="001161CF" w:rsidP="000D779A">
      <w:pPr>
        <w:pStyle w:val="EndNoteBibliography"/>
        <w:framePr w:hSpace="0" w:wrap="auto" w:vAnchor="margin" w:hAnchor="text" w:yAlign="inline"/>
        <w:spacing w:after="120" w:line="276" w:lineRule="auto"/>
        <w:ind w:left="720" w:hanging="720"/>
        <w:jc w:val="both"/>
        <w:rPr>
          <w:rFonts w:ascii="Times New Roman" w:hAnsi="Times New Roman" w:cs="Times New Roman"/>
          <w:sz w:val="24"/>
          <w:szCs w:val="24"/>
        </w:rPr>
      </w:pPr>
      <w:r w:rsidRPr="00D50F7A">
        <w:rPr>
          <w:rFonts w:ascii="Times New Roman" w:hAnsi="Times New Roman" w:cs="Times New Roman"/>
          <w:sz w:val="24"/>
          <w:szCs w:val="24"/>
        </w:rPr>
        <w:t xml:space="preserve">CLIMATE-ADAPT. Adaptation of drought and water conservation plans (2015), Accessed on Oct 2017a, Retrieved from: </w:t>
      </w:r>
      <w:hyperlink r:id="rId73" w:history="1">
        <w:r w:rsidRPr="00D50F7A">
          <w:rPr>
            <w:rStyle w:val="Hyperlink"/>
            <w:rFonts w:ascii="Times New Roman" w:hAnsi="Times New Roman" w:cs="Times New Roman"/>
            <w:color w:val="auto"/>
            <w:sz w:val="24"/>
            <w:szCs w:val="24"/>
          </w:rPr>
          <w:t>http://climate-adapt.eea.europa.eu/metadata/adaptation-options/adaptation-of-drought-and-water-conservation-plans</w:t>
        </w:r>
      </w:hyperlink>
      <w:r w:rsidRPr="00D50F7A">
        <w:rPr>
          <w:rFonts w:ascii="Times New Roman" w:hAnsi="Times New Roman" w:cs="Times New Roman"/>
          <w:sz w:val="24"/>
          <w:szCs w:val="24"/>
        </w:rPr>
        <w:t>.</w:t>
      </w:r>
    </w:p>
    <w:p w14:paraId="08717598" w14:textId="77777777" w:rsidR="001161CF" w:rsidRPr="00D50F7A" w:rsidRDefault="001161CF" w:rsidP="000D779A">
      <w:pPr>
        <w:pStyle w:val="EndNoteBibliography"/>
        <w:framePr w:hSpace="0" w:wrap="auto" w:vAnchor="margin" w:hAnchor="text" w:yAlign="inline"/>
        <w:spacing w:after="120" w:line="276" w:lineRule="auto"/>
        <w:ind w:left="720" w:hanging="720"/>
        <w:jc w:val="both"/>
        <w:rPr>
          <w:rFonts w:ascii="Times New Roman" w:hAnsi="Times New Roman" w:cs="Times New Roman"/>
          <w:sz w:val="24"/>
          <w:szCs w:val="24"/>
        </w:rPr>
      </w:pPr>
      <w:r w:rsidRPr="00D50F7A">
        <w:rPr>
          <w:rFonts w:ascii="Times New Roman" w:hAnsi="Times New Roman" w:cs="Times New Roman"/>
          <w:sz w:val="24"/>
          <w:szCs w:val="24"/>
        </w:rPr>
        <w:t xml:space="preserve">CLIMATE-ADAPT. AgroClimaWater : Promoting water efficiency and supporting the shift towards a climate resilient agriculture in Mediterranean countries, Accessed on Oct 2017b, Retrieved from: </w:t>
      </w:r>
      <w:hyperlink r:id="rId74" w:history="1">
        <w:r w:rsidRPr="00D50F7A">
          <w:rPr>
            <w:rStyle w:val="Hyperlink"/>
            <w:rFonts w:ascii="Times New Roman" w:hAnsi="Times New Roman" w:cs="Times New Roman"/>
            <w:color w:val="auto"/>
            <w:sz w:val="24"/>
            <w:szCs w:val="24"/>
          </w:rPr>
          <w:t>http://climate-adapt.eea.europa.eu/metadata/projects/promoting-water-efficiency-and-supporting-the-shift-towards-a-climate-resilient-agriculture-in-mediterranean-countries</w:t>
        </w:r>
      </w:hyperlink>
      <w:r w:rsidRPr="00D50F7A">
        <w:rPr>
          <w:rFonts w:ascii="Times New Roman" w:hAnsi="Times New Roman" w:cs="Times New Roman"/>
          <w:sz w:val="24"/>
          <w:szCs w:val="24"/>
        </w:rPr>
        <w:t>.</w:t>
      </w:r>
    </w:p>
    <w:p w14:paraId="03B8ECA3" w14:textId="77777777" w:rsidR="001161CF" w:rsidRPr="00D50F7A" w:rsidRDefault="001161CF" w:rsidP="000D779A">
      <w:pPr>
        <w:pStyle w:val="EndNoteBibliography"/>
        <w:framePr w:hSpace="0" w:wrap="auto" w:vAnchor="margin" w:hAnchor="text" w:yAlign="inline"/>
        <w:spacing w:before="120" w:after="120" w:line="276" w:lineRule="auto"/>
        <w:ind w:left="720" w:hanging="720"/>
        <w:jc w:val="both"/>
        <w:rPr>
          <w:rFonts w:ascii="Times New Roman" w:hAnsi="Times New Roman" w:cs="Times New Roman"/>
          <w:sz w:val="24"/>
          <w:szCs w:val="24"/>
        </w:rPr>
      </w:pPr>
      <w:r w:rsidRPr="00D50F7A">
        <w:rPr>
          <w:rFonts w:ascii="Times New Roman" w:hAnsi="Times New Roman" w:cs="Times New Roman"/>
          <w:sz w:val="24"/>
          <w:szCs w:val="24"/>
        </w:rPr>
        <w:t xml:space="preserve">CLIMATE-ADAPT. Financial Institutions: preparing the market for adapting to climate change – Climabiz (2014), Accessed on Oct 2017c, Retrieved from: </w:t>
      </w:r>
      <w:hyperlink r:id="rId75" w:anchor="cost_benefit_anchor" w:history="1">
        <w:r w:rsidRPr="00D50F7A">
          <w:rPr>
            <w:rStyle w:val="Hyperlink"/>
            <w:rFonts w:ascii="Times New Roman" w:hAnsi="Times New Roman" w:cs="Times New Roman"/>
            <w:color w:val="auto"/>
            <w:sz w:val="24"/>
            <w:szCs w:val="24"/>
          </w:rPr>
          <w:t>http://climate-adapt.eea.europa.eu/metadata/case-studies/financial-institutions-preparing-the-market-for-adapting-to-climate-change-2013-climabiz/#cost_benefit_anchor</w:t>
        </w:r>
      </w:hyperlink>
      <w:r w:rsidRPr="00D50F7A">
        <w:rPr>
          <w:rFonts w:ascii="Times New Roman" w:hAnsi="Times New Roman" w:cs="Times New Roman"/>
          <w:sz w:val="24"/>
          <w:szCs w:val="24"/>
        </w:rPr>
        <w:t>.</w:t>
      </w:r>
    </w:p>
    <w:p w14:paraId="685AE754" w14:textId="77777777" w:rsidR="001161CF" w:rsidRPr="00D50F7A" w:rsidRDefault="001161CF" w:rsidP="000D779A">
      <w:pPr>
        <w:pStyle w:val="EndNoteBibliography"/>
        <w:framePr w:hSpace="0" w:wrap="auto" w:vAnchor="margin" w:hAnchor="text" w:yAlign="inline"/>
        <w:spacing w:after="120" w:line="276" w:lineRule="auto"/>
        <w:ind w:left="720" w:hanging="720"/>
        <w:jc w:val="both"/>
        <w:rPr>
          <w:rFonts w:ascii="Times New Roman" w:hAnsi="Times New Roman" w:cs="Times New Roman"/>
          <w:sz w:val="24"/>
          <w:szCs w:val="24"/>
        </w:rPr>
      </w:pPr>
      <w:r w:rsidRPr="00D50F7A">
        <w:rPr>
          <w:rFonts w:ascii="Times New Roman" w:hAnsi="Times New Roman" w:cs="Times New Roman"/>
          <w:sz w:val="24"/>
          <w:szCs w:val="24"/>
        </w:rPr>
        <w:t>CLIMATE-ADAPT. Infrastructure and economic incentives to reduce vulnerability to drought in Segura and Tagus basins (2014), Accessed on Oct 2017d.</w:t>
      </w:r>
    </w:p>
    <w:p w14:paraId="0269719D" w14:textId="77777777" w:rsidR="001161CF" w:rsidRPr="00D50F7A" w:rsidRDefault="001161CF" w:rsidP="000D779A">
      <w:pPr>
        <w:pStyle w:val="EndNoteBibliography"/>
        <w:framePr w:hSpace="0" w:wrap="auto" w:vAnchor="margin" w:hAnchor="text" w:yAlign="inline"/>
        <w:spacing w:after="120" w:line="276" w:lineRule="auto"/>
        <w:ind w:left="720" w:hanging="720"/>
        <w:jc w:val="both"/>
        <w:rPr>
          <w:rFonts w:ascii="Times New Roman" w:hAnsi="Times New Roman" w:cs="Times New Roman"/>
          <w:sz w:val="24"/>
          <w:szCs w:val="24"/>
        </w:rPr>
      </w:pPr>
      <w:r w:rsidRPr="00D50F7A">
        <w:rPr>
          <w:rFonts w:ascii="Times New Roman" w:hAnsi="Times New Roman" w:cs="Times New Roman"/>
          <w:sz w:val="24"/>
          <w:szCs w:val="24"/>
        </w:rPr>
        <w:t xml:space="preserve">CLIMATE-ADAPT. Integrated management and adaptation strategies for Cork Harbour, Ireland (2014), Accessed on Oct 2017e, Retrieved from: </w:t>
      </w:r>
      <w:hyperlink r:id="rId76" w:history="1">
        <w:r w:rsidRPr="00D50F7A">
          <w:rPr>
            <w:rStyle w:val="Hyperlink"/>
            <w:rFonts w:ascii="Times New Roman" w:hAnsi="Times New Roman" w:cs="Times New Roman"/>
            <w:color w:val="auto"/>
            <w:sz w:val="24"/>
            <w:szCs w:val="24"/>
          </w:rPr>
          <w:t>http://climate-adapt.eea.europa.eu/metadata/case-studies/integrated-management-and-adaptation-strategies-for-cork-harbour-ireland</w:t>
        </w:r>
      </w:hyperlink>
      <w:r w:rsidRPr="00D50F7A">
        <w:rPr>
          <w:rFonts w:ascii="Times New Roman" w:hAnsi="Times New Roman" w:cs="Times New Roman"/>
          <w:sz w:val="24"/>
          <w:szCs w:val="24"/>
        </w:rPr>
        <w:t>.</w:t>
      </w:r>
    </w:p>
    <w:p w14:paraId="22383D53" w14:textId="77777777" w:rsidR="001161CF" w:rsidRPr="00D50F7A" w:rsidRDefault="001161CF" w:rsidP="000D779A">
      <w:pPr>
        <w:pStyle w:val="EndNoteBibliography"/>
        <w:framePr w:hSpace="0" w:wrap="auto" w:vAnchor="margin" w:hAnchor="text" w:yAlign="inline"/>
        <w:spacing w:after="120" w:line="276" w:lineRule="auto"/>
        <w:ind w:left="720" w:hanging="720"/>
        <w:jc w:val="both"/>
        <w:rPr>
          <w:rFonts w:ascii="Times New Roman" w:hAnsi="Times New Roman" w:cs="Times New Roman"/>
          <w:sz w:val="24"/>
          <w:szCs w:val="24"/>
        </w:rPr>
      </w:pPr>
      <w:r w:rsidRPr="00D50F7A">
        <w:rPr>
          <w:rFonts w:ascii="Times New Roman" w:hAnsi="Times New Roman" w:cs="Times New Roman"/>
          <w:sz w:val="24"/>
          <w:szCs w:val="24"/>
        </w:rPr>
        <w:t xml:space="preserve">CLIMATE-ADAPT. An integrated plan incorporating flood protection: the Sigma Plan (Scheldt Estuary, Belgium) (2014), Accessed on Oct 2017f, Retrieved from: </w:t>
      </w:r>
      <w:hyperlink r:id="rId77" w:anchor="cost_benefit_anchor" w:history="1">
        <w:r w:rsidRPr="00D50F7A">
          <w:rPr>
            <w:rStyle w:val="Hyperlink"/>
            <w:rFonts w:ascii="Times New Roman" w:hAnsi="Times New Roman" w:cs="Times New Roman"/>
            <w:color w:val="auto"/>
            <w:sz w:val="24"/>
            <w:szCs w:val="24"/>
          </w:rPr>
          <w:t>http://climate-adapt.eea.europa.eu/metadata/case-studies/an-integrated-plan-incorporating-flood-protection-the-sigma-plan-scheldt-estuary-belgium/#cost_benefit_anchor</w:t>
        </w:r>
      </w:hyperlink>
      <w:r w:rsidRPr="00D50F7A">
        <w:rPr>
          <w:rFonts w:ascii="Times New Roman" w:hAnsi="Times New Roman" w:cs="Times New Roman"/>
          <w:sz w:val="24"/>
          <w:szCs w:val="24"/>
        </w:rPr>
        <w:t>.</w:t>
      </w:r>
    </w:p>
    <w:p w14:paraId="62954FDA" w14:textId="77777777" w:rsidR="001161CF" w:rsidRPr="00D50F7A" w:rsidRDefault="001161CF" w:rsidP="000D779A">
      <w:pPr>
        <w:pStyle w:val="EndNoteBibliography"/>
        <w:framePr w:hSpace="0" w:wrap="auto" w:vAnchor="margin" w:hAnchor="text" w:yAlign="inline"/>
        <w:spacing w:after="120" w:line="276" w:lineRule="auto"/>
        <w:ind w:left="720" w:hanging="720"/>
        <w:jc w:val="both"/>
        <w:rPr>
          <w:rFonts w:ascii="Times New Roman" w:hAnsi="Times New Roman" w:cs="Times New Roman"/>
          <w:sz w:val="24"/>
          <w:szCs w:val="24"/>
        </w:rPr>
      </w:pPr>
      <w:r w:rsidRPr="00D50F7A">
        <w:rPr>
          <w:rFonts w:ascii="Times New Roman" w:hAnsi="Times New Roman" w:cs="Times New Roman"/>
          <w:sz w:val="24"/>
          <w:szCs w:val="24"/>
        </w:rPr>
        <w:t xml:space="preserve">CLIMATE-ADAPT. Multi-Hazard approach to early warning system in Sogn og Fjordane, Norway (2014), Accessed on Oct 2017g, Retrieved from: </w:t>
      </w:r>
      <w:hyperlink r:id="rId78" w:history="1">
        <w:r w:rsidRPr="00D50F7A">
          <w:rPr>
            <w:rStyle w:val="Hyperlink"/>
            <w:rFonts w:ascii="Times New Roman" w:hAnsi="Times New Roman" w:cs="Times New Roman"/>
            <w:color w:val="auto"/>
            <w:sz w:val="24"/>
            <w:szCs w:val="24"/>
          </w:rPr>
          <w:t>http://climate-adapt.eea.europa.eu/metadata/case-studies/multi-hazard-approach-to-early-warning-system-in-sogn-og-fjordane-norway</w:t>
        </w:r>
      </w:hyperlink>
      <w:r w:rsidRPr="00D50F7A">
        <w:rPr>
          <w:rFonts w:ascii="Times New Roman" w:hAnsi="Times New Roman" w:cs="Times New Roman"/>
          <w:sz w:val="24"/>
          <w:szCs w:val="24"/>
        </w:rPr>
        <w:t>.</w:t>
      </w:r>
    </w:p>
    <w:p w14:paraId="15253F9B" w14:textId="77777777" w:rsidR="001161CF" w:rsidRPr="00D50F7A" w:rsidRDefault="001161CF" w:rsidP="000D779A">
      <w:pPr>
        <w:pStyle w:val="EndNoteBibliography"/>
        <w:framePr w:hSpace="0" w:wrap="auto" w:vAnchor="margin" w:hAnchor="text" w:yAlign="inline"/>
        <w:spacing w:after="120" w:line="276" w:lineRule="auto"/>
        <w:ind w:left="720" w:hanging="720"/>
        <w:jc w:val="both"/>
        <w:rPr>
          <w:rFonts w:ascii="Times New Roman" w:hAnsi="Times New Roman" w:cs="Times New Roman"/>
          <w:sz w:val="24"/>
          <w:szCs w:val="24"/>
        </w:rPr>
      </w:pPr>
      <w:r w:rsidRPr="00D50F7A">
        <w:rPr>
          <w:rFonts w:ascii="Times New Roman" w:hAnsi="Times New Roman" w:cs="Times New Roman"/>
          <w:sz w:val="24"/>
          <w:szCs w:val="24"/>
        </w:rPr>
        <w:t xml:space="preserve">CLIMATE-ADAPT. Private investment in a leakage monitoring program to cope with water scarcity in Lisbon (2016), Accessed on Oct 2017h, Retrieved from: </w:t>
      </w:r>
      <w:hyperlink r:id="rId79" w:anchor="cost_benefit_anchor" w:history="1">
        <w:r w:rsidRPr="00D50F7A">
          <w:rPr>
            <w:rStyle w:val="Hyperlink"/>
            <w:rFonts w:ascii="Times New Roman" w:hAnsi="Times New Roman" w:cs="Times New Roman"/>
            <w:color w:val="auto"/>
            <w:sz w:val="24"/>
            <w:szCs w:val="24"/>
          </w:rPr>
          <w:t>http://climate-adapt.eea.europa.eu/metadata/case-studies/private-investment-in-a-leakage-monitoring-program-to-cope-with-water-scarcity-in-lisbon/#cost_benefit_anchor</w:t>
        </w:r>
      </w:hyperlink>
      <w:r w:rsidRPr="00D50F7A">
        <w:rPr>
          <w:rFonts w:ascii="Times New Roman" w:hAnsi="Times New Roman" w:cs="Times New Roman"/>
          <w:sz w:val="24"/>
          <w:szCs w:val="24"/>
        </w:rPr>
        <w:t>.</w:t>
      </w:r>
    </w:p>
    <w:p w14:paraId="5105D5E1" w14:textId="77777777" w:rsidR="001161CF" w:rsidRPr="00D50F7A" w:rsidRDefault="001161CF" w:rsidP="000D779A">
      <w:pPr>
        <w:pStyle w:val="EndNoteBibliography"/>
        <w:framePr w:hSpace="0" w:wrap="auto" w:vAnchor="margin" w:hAnchor="text" w:yAlign="inline"/>
        <w:spacing w:after="120" w:line="276" w:lineRule="auto"/>
        <w:ind w:left="720" w:hanging="720"/>
        <w:jc w:val="both"/>
        <w:rPr>
          <w:rFonts w:ascii="Times New Roman" w:hAnsi="Times New Roman" w:cs="Times New Roman"/>
          <w:sz w:val="24"/>
          <w:szCs w:val="24"/>
        </w:rPr>
      </w:pPr>
      <w:r w:rsidRPr="00D50F7A">
        <w:rPr>
          <w:rFonts w:ascii="Times New Roman" w:hAnsi="Times New Roman" w:cs="Times New Roman"/>
          <w:sz w:val="24"/>
          <w:szCs w:val="24"/>
        </w:rPr>
        <w:t>CLIMATE-ADAPT. Urban river restoration: a sustainable strategy for storm-water management in Lodz, Poland (2014), Accessed on Oct 2017i.</w:t>
      </w:r>
    </w:p>
    <w:p w14:paraId="67EAF7E5" w14:textId="77777777" w:rsidR="001161CF" w:rsidRPr="00D50F7A" w:rsidRDefault="001161CF" w:rsidP="000D779A">
      <w:pPr>
        <w:pStyle w:val="EndNoteBibliography"/>
        <w:framePr w:hSpace="0" w:wrap="auto" w:vAnchor="margin" w:hAnchor="text" w:yAlign="inline"/>
        <w:spacing w:after="120" w:line="276" w:lineRule="auto"/>
        <w:ind w:left="720" w:hanging="720"/>
        <w:jc w:val="both"/>
        <w:rPr>
          <w:rFonts w:ascii="Times New Roman" w:hAnsi="Times New Roman" w:cs="Times New Roman"/>
          <w:sz w:val="24"/>
          <w:szCs w:val="24"/>
        </w:rPr>
      </w:pPr>
      <w:r w:rsidRPr="00D50F7A">
        <w:rPr>
          <w:rFonts w:ascii="Times New Roman" w:hAnsi="Times New Roman" w:cs="Times New Roman"/>
          <w:sz w:val="24"/>
          <w:szCs w:val="24"/>
        </w:rPr>
        <w:t xml:space="preserve">CPB. Cost-benefit analysis for flood risk management and water governance in the Netherlands: an overview of on century, 2017, 2017, </w:t>
      </w:r>
      <w:hyperlink r:id="rId80" w:history="1">
        <w:r w:rsidRPr="00D50F7A">
          <w:rPr>
            <w:rStyle w:val="Hyperlink"/>
            <w:rFonts w:ascii="Times New Roman" w:hAnsi="Times New Roman" w:cs="Times New Roman"/>
            <w:color w:val="auto"/>
            <w:sz w:val="24"/>
            <w:szCs w:val="24"/>
          </w:rPr>
          <w:t>https://poseidon01.ssrn.com/delivery.php?ID=692102005081068099102014104000024077118020020019044006105025126064070107093031067105121035037038023004045071094092014077073069025085014061016079111020027006082068070050022001075002097123111110103023078004003014074020102105008093086009079082067068022&amp;EXT=pdf</w:t>
        </w:r>
      </w:hyperlink>
      <w:r w:rsidRPr="00D50F7A">
        <w:rPr>
          <w:rFonts w:ascii="Times New Roman" w:hAnsi="Times New Roman" w:cs="Times New Roman"/>
          <w:sz w:val="24"/>
          <w:szCs w:val="24"/>
        </w:rPr>
        <w:t>.</w:t>
      </w:r>
    </w:p>
    <w:p w14:paraId="3C350042" w14:textId="77777777" w:rsidR="001161CF" w:rsidRPr="00D50F7A" w:rsidRDefault="001161CF" w:rsidP="000D779A">
      <w:pPr>
        <w:pStyle w:val="EndNoteBibliography"/>
        <w:framePr w:hSpace="0" w:wrap="auto" w:vAnchor="margin" w:hAnchor="text" w:yAlign="inline"/>
        <w:spacing w:after="120" w:line="276" w:lineRule="auto"/>
        <w:ind w:left="720" w:hanging="720"/>
        <w:jc w:val="both"/>
        <w:rPr>
          <w:rFonts w:ascii="Times New Roman" w:hAnsi="Times New Roman" w:cs="Times New Roman"/>
          <w:sz w:val="24"/>
          <w:szCs w:val="24"/>
        </w:rPr>
      </w:pPr>
      <w:r w:rsidRPr="00D50F7A">
        <w:rPr>
          <w:rFonts w:ascii="Times New Roman" w:hAnsi="Times New Roman" w:cs="Times New Roman"/>
          <w:sz w:val="24"/>
          <w:szCs w:val="24"/>
        </w:rPr>
        <w:t xml:space="preserve">ECONADAPT. Description of adaptation options and their costs and benefits, 2013, 2013, </w:t>
      </w:r>
      <w:hyperlink r:id="rId81" w:history="1">
        <w:r w:rsidRPr="00D50F7A">
          <w:rPr>
            <w:rStyle w:val="Hyperlink"/>
            <w:rFonts w:ascii="Times New Roman" w:hAnsi="Times New Roman" w:cs="Times New Roman"/>
            <w:color w:val="auto"/>
            <w:sz w:val="24"/>
            <w:szCs w:val="24"/>
          </w:rPr>
          <w:t>http://econadapt.eu/sites/default/files/docs/Deliverable%206-2%20Approved%20for%20publishing.pdf</w:t>
        </w:r>
      </w:hyperlink>
      <w:r w:rsidRPr="00D50F7A">
        <w:rPr>
          <w:rFonts w:ascii="Times New Roman" w:hAnsi="Times New Roman" w:cs="Times New Roman"/>
          <w:sz w:val="24"/>
          <w:szCs w:val="24"/>
        </w:rPr>
        <w:t>.</w:t>
      </w:r>
    </w:p>
    <w:p w14:paraId="5857A550" w14:textId="01975891" w:rsidR="001161CF" w:rsidRPr="00D50F7A" w:rsidRDefault="001161CF" w:rsidP="000D779A">
      <w:pPr>
        <w:pStyle w:val="EndNoteBibliography"/>
        <w:framePr w:hSpace="0" w:wrap="auto" w:vAnchor="margin" w:hAnchor="text" w:yAlign="inline"/>
        <w:spacing w:after="120" w:line="276" w:lineRule="auto"/>
        <w:ind w:left="720" w:hanging="720"/>
        <w:jc w:val="both"/>
        <w:rPr>
          <w:rFonts w:ascii="Times New Roman" w:hAnsi="Times New Roman" w:cs="Times New Roman"/>
          <w:sz w:val="24"/>
          <w:szCs w:val="24"/>
        </w:rPr>
      </w:pPr>
      <w:r w:rsidRPr="00D50F7A">
        <w:rPr>
          <w:rFonts w:ascii="Times New Roman" w:hAnsi="Times New Roman" w:cs="Times New Roman"/>
          <w:sz w:val="24"/>
          <w:szCs w:val="24"/>
        </w:rPr>
        <w:t xml:space="preserve">Frontier Economics. The Economics of Climate Resilience: Appraising flood management initiatives – a case study CA0401, A </w:t>
      </w:r>
      <w:r w:rsidR="00190171">
        <w:rPr>
          <w:rFonts w:ascii="Times New Roman" w:hAnsi="Times New Roman" w:cs="Times New Roman"/>
          <w:sz w:val="24"/>
          <w:szCs w:val="24"/>
        </w:rPr>
        <w:t>Report Prepared for Defra and the Devolved Administrations</w:t>
      </w:r>
      <w:r w:rsidRPr="00D50F7A">
        <w:rPr>
          <w:rFonts w:ascii="Times New Roman" w:hAnsi="Times New Roman" w:cs="Times New Roman"/>
          <w:sz w:val="24"/>
          <w:szCs w:val="24"/>
        </w:rPr>
        <w:t>, 2013.</w:t>
      </w:r>
    </w:p>
    <w:p w14:paraId="356DD6E3" w14:textId="77777777" w:rsidR="001161CF" w:rsidRPr="00D50F7A" w:rsidRDefault="001161CF" w:rsidP="000D779A">
      <w:pPr>
        <w:pStyle w:val="EndNoteBibliography"/>
        <w:framePr w:hSpace="0" w:wrap="auto" w:vAnchor="margin" w:hAnchor="text" w:yAlign="inline"/>
        <w:spacing w:after="120" w:line="276" w:lineRule="auto"/>
        <w:ind w:left="720" w:hanging="720"/>
        <w:jc w:val="both"/>
        <w:rPr>
          <w:rFonts w:ascii="Times New Roman" w:hAnsi="Times New Roman" w:cs="Times New Roman"/>
          <w:sz w:val="24"/>
          <w:szCs w:val="24"/>
        </w:rPr>
      </w:pPr>
      <w:r w:rsidRPr="00D50F7A">
        <w:rPr>
          <w:rFonts w:ascii="Times New Roman" w:hAnsi="Times New Roman" w:cs="Times New Roman"/>
          <w:sz w:val="24"/>
          <w:szCs w:val="24"/>
        </w:rPr>
        <w:t xml:space="preserve">Goria A., Gambarelli G. Economic Evaluation of Climate Change Impacts and Adaptation in Italy. FEEM Working Paper No. 103.04. Available at SSRN: </w:t>
      </w:r>
      <w:hyperlink r:id="rId82" w:history="1">
        <w:r w:rsidRPr="00D50F7A">
          <w:rPr>
            <w:rStyle w:val="Hyperlink"/>
            <w:rFonts w:ascii="Times New Roman" w:hAnsi="Times New Roman" w:cs="Times New Roman"/>
            <w:color w:val="auto"/>
            <w:sz w:val="24"/>
            <w:szCs w:val="24"/>
          </w:rPr>
          <w:t>https://ssrn.com/abstract=569122</w:t>
        </w:r>
      </w:hyperlink>
      <w:r w:rsidRPr="00D50F7A">
        <w:rPr>
          <w:rFonts w:ascii="Times New Roman" w:hAnsi="Times New Roman" w:cs="Times New Roman"/>
          <w:sz w:val="24"/>
          <w:szCs w:val="24"/>
        </w:rPr>
        <w:t xml:space="preserve"> or </w:t>
      </w:r>
      <w:hyperlink r:id="rId83" w:history="1">
        <w:r w:rsidRPr="00D50F7A">
          <w:rPr>
            <w:rStyle w:val="Hyperlink"/>
            <w:rFonts w:ascii="Times New Roman" w:hAnsi="Times New Roman" w:cs="Times New Roman"/>
            <w:color w:val="auto"/>
            <w:sz w:val="24"/>
            <w:szCs w:val="24"/>
          </w:rPr>
          <w:t>http://dx.doi.org/10.2139/ssrn.569122</w:t>
        </w:r>
      </w:hyperlink>
      <w:r w:rsidRPr="00D50F7A">
        <w:rPr>
          <w:rFonts w:ascii="Times New Roman" w:hAnsi="Times New Roman" w:cs="Times New Roman"/>
          <w:sz w:val="24"/>
          <w:szCs w:val="24"/>
        </w:rPr>
        <w:t xml:space="preserve"> 2004.</w:t>
      </w:r>
    </w:p>
    <w:p w14:paraId="51D9A0B9" w14:textId="77777777" w:rsidR="001161CF" w:rsidRPr="00D50F7A" w:rsidRDefault="001161CF" w:rsidP="000D779A">
      <w:pPr>
        <w:pStyle w:val="EndNoteBibliography"/>
        <w:framePr w:hSpace="0" w:wrap="auto" w:vAnchor="margin" w:hAnchor="text" w:yAlign="inline"/>
        <w:spacing w:after="120" w:line="276" w:lineRule="auto"/>
        <w:ind w:left="720" w:hanging="720"/>
        <w:jc w:val="both"/>
        <w:rPr>
          <w:rFonts w:ascii="Times New Roman" w:hAnsi="Times New Roman" w:cs="Times New Roman"/>
          <w:sz w:val="24"/>
          <w:szCs w:val="24"/>
        </w:rPr>
      </w:pPr>
      <w:r w:rsidRPr="00D50F7A">
        <w:rPr>
          <w:rFonts w:ascii="Times New Roman" w:hAnsi="Times New Roman" w:cs="Times New Roman"/>
          <w:sz w:val="24"/>
          <w:szCs w:val="24"/>
        </w:rPr>
        <w:t>IEC. FYR Macedonia Green Growth and Climate Change: Water Sector Investment Analysis, 2013.</w:t>
      </w:r>
    </w:p>
    <w:p w14:paraId="24F7C661" w14:textId="77777777" w:rsidR="001161CF" w:rsidRPr="00D50F7A" w:rsidRDefault="001161CF" w:rsidP="000D779A">
      <w:pPr>
        <w:pStyle w:val="EndNoteBibliography"/>
        <w:framePr w:hSpace="0" w:wrap="auto" w:vAnchor="margin" w:hAnchor="text" w:yAlign="inline"/>
        <w:spacing w:after="120" w:line="276" w:lineRule="auto"/>
        <w:ind w:left="720" w:hanging="720"/>
        <w:jc w:val="both"/>
        <w:rPr>
          <w:rFonts w:ascii="Times New Roman" w:hAnsi="Times New Roman" w:cs="Times New Roman"/>
          <w:sz w:val="24"/>
          <w:szCs w:val="24"/>
        </w:rPr>
      </w:pPr>
      <w:r w:rsidRPr="00D50F7A">
        <w:rPr>
          <w:rFonts w:ascii="Times New Roman" w:hAnsi="Times New Roman" w:cs="Times New Roman"/>
          <w:sz w:val="24"/>
          <w:szCs w:val="24"/>
        </w:rPr>
        <w:t xml:space="preserve">Máñez M., Cerdà A. Prioritisation Method for Adaptation Measures to Climate Change in the Water Sector: Climate Service Center, Germany CSC Report 18, 2014, </w:t>
      </w:r>
      <w:hyperlink r:id="rId84" w:history="1">
        <w:r w:rsidRPr="00D50F7A">
          <w:rPr>
            <w:rStyle w:val="Hyperlink"/>
            <w:rFonts w:ascii="Times New Roman" w:hAnsi="Times New Roman" w:cs="Times New Roman"/>
            <w:color w:val="auto"/>
            <w:sz w:val="24"/>
            <w:szCs w:val="24"/>
          </w:rPr>
          <w:t>http://www.climate-service-center.de/imperia/md/content/csc/csc_report_18.pdf</w:t>
        </w:r>
      </w:hyperlink>
      <w:r w:rsidRPr="00D50F7A">
        <w:rPr>
          <w:rFonts w:ascii="Times New Roman" w:hAnsi="Times New Roman" w:cs="Times New Roman"/>
          <w:sz w:val="24"/>
          <w:szCs w:val="24"/>
        </w:rPr>
        <w:t>.</w:t>
      </w:r>
    </w:p>
    <w:p w14:paraId="508243AA" w14:textId="77777777" w:rsidR="001161CF" w:rsidRPr="00D50F7A" w:rsidRDefault="001161CF" w:rsidP="000D779A">
      <w:pPr>
        <w:pStyle w:val="EndNoteBibliography"/>
        <w:framePr w:hSpace="0" w:wrap="auto" w:vAnchor="margin" w:hAnchor="text" w:yAlign="inline"/>
        <w:spacing w:after="120" w:line="276" w:lineRule="auto"/>
        <w:ind w:left="720" w:hanging="720"/>
        <w:jc w:val="both"/>
        <w:rPr>
          <w:rFonts w:ascii="Times New Roman" w:hAnsi="Times New Roman" w:cs="Times New Roman"/>
          <w:sz w:val="24"/>
          <w:szCs w:val="24"/>
        </w:rPr>
      </w:pPr>
      <w:r w:rsidRPr="00D50F7A">
        <w:rPr>
          <w:rFonts w:ascii="Times New Roman" w:hAnsi="Times New Roman" w:cs="Times New Roman"/>
          <w:sz w:val="24"/>
          <w:szCs w:val="24"/>
        </w:rPr>
        <w:t xml:space="preserve">OPW. Lee catchment flood risk assessment and management study (Draft catchment flood risk management plan). Cork: Cork City Council and Cork County Council, 2010, </w:t>
      </w:r>
      <w:hyperlink r:id="rId85" w:history="1">
        <w:r w:rsidRPr="00D50F7A">
          <w:rPr>
            <w:rStyle w:val="Hyperlink"/>
            <w:rFonts w:ascii="Times New Roman" w:hAnsi="Times New Roman" w:cs="Times New Roman"/>
            <w:color w:val="auto"/>
            <w:sz w:val="24"/>
            <w:szCs w:val="24"/>
          </w:rPr>
          <w:t>http://ec.europa.eu/ourcoast/download.cfm?fileID=1424</w:t>
        </w:r>
      </w:hyperlink>
      <w:r w:rsidRPr="00D50F7A">
        <w:rPr>
          <w:rFonts w:ascii="Times New Roman" w:hAnsi="Times New Roman" w:cs="Times New Roman"/>
          <w:sz w:val="24"/>
          <w:szCs w:val="24"/>
        </w:rPr>
        <w:t>.</w:t>
      </w:r>
    </w:p>
    <w:p w14:paraId="306AB517" w14:textId="77777777" w:rsidR="001161CF" w:rsidRPr="00D50F7A" w:rsidRDefault="001161CF" w:rsidP="000D779A">
      <w:pPr>
        <w:pStyle w:val="EndNoteBibliography"/>
        <w:framePr w:hSpace="0" w:wrap="auto" w:vAnchor="margin" w:hAnchor="text" w:yAlign="inline"/>
        <w:spacing w:after="120" w:line="276" w:lineRule="auto"/>
        <w:ind w:left="720" w:hanging="720"/>
        <w:jc w:val="both"/>
        <w:rPr>
          <w:rFonts w:ascii="Times New Roman" w:hAnsi="Times New Roman" w:cs="Times New Roman"/>
          <w:sz w:val="24"/>
          <w:szCs w:val="24"/>
        </w:rPr>
      </w:pPr>
      <w:r w:rsidRPr="00D50F7A">
        <w:rPr>
          <w:rFonts w:ascii="Times New Roman" w:hAnsi="Times New Roman" w:cs="Times New Roman"/>
          <w:sz w:val="24"/>
          <w:szCs w:val="24"/>
        </w:rPr>
        <w:t xml:space="preserve">Sutherland D.C., Fenn C.R. Assessment of Water Supply Options, Thematic Review IV.3 prepared as an input to the World Commission on Dams, Cape Town, 2000, </w:t>
      </w:r>
      <w:hyperlink r:id="rId86" w:history="1">
        <w:r w:rsidRPr="00D50F7A">
          <w:rPr>
            <w:rStyle w:val="Hyperlink"/>
            <w:rFonts w:ascii="Times New Roman" w:hAnsi="Times New Roman" w:cs="Times New Roman"/>
            <w:color w:val="auto"/>
            <w:sz w:val="24"/>
            <w:szCs w:val="24"/>
          </w:rPr>
          <w:t>http://citeseerx.ist.psu.edu/viewdoc/download?doi=10.1.1.199.7799&amp;rep=rep1&amp;type=pdf</w:t>
        </w:r>
      </w:hyperlink>
      <w:r w:rsidRPr="00D50F7A">
        <w:rPr>
          <w:rFonts w:ascii="Times New Roman" w:hAnsi="Times New Roman" w:cs="Times New Roman"/>
          <w:sz w:val="24"/>
          <w:szCs w:val="24"/>
        </w:rPr>
        <w:t>.</w:t>
      </w:r>
    </w:p>
    <w:p w14:paraId="08B1EF27" w14:textId="77777777" w:rsidR="001161CF" w:rsidRPr="00D50F7A" w:rsidRDefault="001161CF" w:rsidP="000D779A">
      <w:pPr>
        <w:pStyle w:val="EndNoteBibliography"/>
        <w:framePr w:hSpace="0" w:wrap="auto" w:vAnchor="margin" w:hAnchor="text" w:yAlign="inline"/>
        <w:spacing w:after="120" w:line="276" w:lineRule="auto"/>
        <w:ind w:left="720" w:hanging="720"/>
        <w:jc w:val="both"/>
        <w:rPr>
          <w:rFonts w:ascii="Times New Roman" w:hAnsi="Times New Roman" w:cs="Times New Roman"/>
          <w:sz w:val="24"/>
          <w:szCs w:val="24"/>
        </w:rPr>
      </w:pPr>
      <w:r w:rsidRPr="00D50F7A">
        <w:rPr>
          <w:rFonts w:ascii="Times New Roman" w:hAnsi="Times New Roman" w:cs="Times New Roman"/>
          <w:sz w:val="24"/>
          <w:szCs w:val="24"/>
        </w:rPr>
        <w:t xml:space="preserve">The City of Copenhagen. Cloudburst Management Plan 2012, 2012, </w:t>
      </w:r>
      <w:hyperlink r:id="rId87" w:history="1">
        <w:r w:rsidRPr="00D50F7A">
          <w:rPr>
            <w:rStyle w:val="Hyperlink"/>
            <w:rFonts w:ascii="Times New Roman" w:hAnsi="Times New Roman" w:cs="Times New Roman"/>
            <w:color w:val="auto"/>
            <w:sz w:val="24"/>
            <w:szCs w:val="24"/>
          </w:rPr>
          <w:t>http://en.klimatilpasning.dk/media/665626/cph_-_cloudburst_management_plan.pdf</w:t>
        </w:r>
      </w:hyperlink>
      <w:r w:rsidRPr="00D50F7A">
        <w:rPr>
          <w:rFonts w:ascii="Times New Roman" w:hAnsi="Times New Roman" w:cs="Times New Roman"/>
          <w:sz w:val="24"/>
          <w:szCs w:val="24"/>
        </w:rPr>
        <w:t>.</w:t>
      </w:r>
    </w:p>
    <w:p w14:paraId="2D305CB2" w14:textId="254399C5" w:rsidR="001161CF" w:rsidRPr="00D50F7A" w:rsidRDefault="001161CF" w:rsidP="000D779A">
      <w:pPr>
        <w:pStyle w:val="EndNoteBibliography"/>
        <w:framePr w:hSpace="0" w:wrap="auto" w:vAnchor="margin" w:hAnchor="text" w:yAlign="inline"/>
        <w:spacing w:after="120" w:line="276" w:lineRule="auto"/>
        <w:ind w:left="720" w:hanging="720"/>
        <w:jc w:val="both"/>
        <w:rPr>
          <w:rFonts w:ascii="Times New Roman" w:hAnsi="Times New Roman" w:cs="Times New Roman"/>
          <w:sz w:val="24"/>
          <w:szCs w:val="24"/>
        </w:rPr>
      </w:pPr>
      <w:r w:rsidRPr="00D50F7A">
        <w:rPr>
          <w:rFonts w:ascii="Times New Roman" w:hAnsi="Times New Roman" w:cs="Times New Roman"/>
          <w:sz w:val="24"/>
          <w:szCs w:val="24"/>
        </w:rPr>
        <w:t>The World Bank. I</w:t>
      </w:r>
      <w:r w:rsidR="00190171">
        <w:rPr>
          <w:rFonts w:ascii="Times New Roman" w:hAnsi="Times New Roman" w:cs="Times New Roman"/>
          <w:sz w:val="24"/>
          <w:szCs w:val="24"/>
        </w:rPr>
        <w:t>mplementation Completion and Results Report</w:t>
      </w:r>
      <w:r w:rsidRPr="00D50F7A">
        <w:rPr>
          <w:rFonts w:ascii="Times New Roman" w:hAnsi="Times New Roman" w:cs="Times New Roman"/>
          <w:sz w:val="24"/>
          <w:szCs w:val="24"/>
        </w:rPr>
        <w:t xml:space="preserve"> (IBRD-48690 TF-91769) </w:t>
      </w:r>
      <w:r w:rsidR="00190171">
        <w:rPr>
          <w:rFonts w:ascii="Times New Roman" w:hAnsi="Times New Roman" w:cs="Times New Roman"/>
          <w:sz w:val="24"/>
          <w:szCs w:val="24"/>
        </w:rPr>
        <w:t xml:space="preserve">on a Loan in the Amount of </w:t>
      </w:r>
      <w:r w:rsidRPr="00D50F7A">
        <w:rPr>
          <w:rFonts w:ascii="Times New Roman" w:hAnsi="Times New Roman" w:cs="Times New Roman"/>
          <w:sz w:val="24"/>
          <w:szCs w:val="24"/>
        </w:rPr>
        <w:t xml:space="preserve">US$140 </w:t>
      </w:r>
      <w:r w:rsidR="00190171">
        <w:rPr>
          <w:rFonts w:ascii="Times New Roman" w:hAnsi="Times New Roman" w:cs="Times New Roman"/>
          <w:sz w:val="24"/>
          <w:szCs w:val="24"/>
        </w:rPr>
        <w:t>Million and Swedish International Development Cooperation Agency</w:t>
      </w:r>
      <w:r w:rsidRPr="00D50F7A">
        <w:rPr>
          <w:rFonts w:ascii="Times New Roman" w:hAnsi="Times New Roman" w:cs="Times New Roman"/>
          <w:sz w:val="24"/>
          <w:szCs w:val="24"/>
        </w:rPr>
        <w:t xml:space="preserve"> (SIDA) </w:t>
      </w:r>
      <w:r w:rsidR="00190171">
        <w:rPr>
          <w:rFonts w:ascii="Times New Roman" w:hAnsi="Times New Roman" w:cs="Times New Roman"/>
          <w:sz w:val="24"/>
          <w:szCs w:val="24"/>
        </w:rPr>
        <w:t xml:space="preserve">Trust Fund in the Amount of </w:t>
      </w:r>
      <w:r w:rsidRPr="00D50F7A">
        <w:rPr>
          <w:rFonts w:ascii="Times New Roman" w:hAnsi="Times New Roman" w:cs="Times New Roman"/>
          <w:sz w:val="24"/>
          <w:szCs w:val="24"/>
        </w:rPr>
        <w:t xml:space="preserve">US$4.2 </w:t>
      </w:r>
      <w:r w:rsidR="00190171">
        <w:rPr>
          <w:rFonts w:ascii="Times New Roman" w:hAnsi="Times New Roman" w:cs="Times New Roman"/>
          <w:sz w:val="24"/>
          <w:szCs w:val="24"/>
        </w:rPr>
        <w:t>Million to Ukraine for an Urban Infrastructure Project</w:t>
      </w:r>
      <w:r w:rsidRPr="00D50F7A">
        <w:rPr>
          <w:rFonts w:ascii="Times New Roman" w:hAnsi="Times New Roman" w:cs="Times New Roman"/>
          <w:sz w:val="24"/>
          <w:szCs w:val="24"/>
        </w:rPr>
        <w:t xml:space="preserve"> 2015, </w:t>
      </w:r>
      <w:hyperlink r:id="rId88" w:history="1">
        <w:r w:rsidRPr="00D50F7A">
          <w:rPr>
            <w:rStyle w:val="Hyperlink"/>
            <w:rFonts w:ascii="Times New Roman" w:hAnsi="Times New Roman" w:cs="Times New Roman"/>
            <w:color w:val="auto"/>
            <w:sz w:val="24"/>
            <w:szCs w:val="24"/>
          </w:rPr>
          <w:t>http://documents.worldbank.org/curated/en/715711467988941321/pdf/ICR3154-ICR-UA-P095337-Box-394830B-PUBLIC-12-30-2015.pdf</w:t>
        </w:r>
      </w:hyperlink>
      <w:r w:rsidRPr="00D50F7A">
        <w:rPr>
          <w:rFonts w:ascii="Times New Roman" w:hAnsi="Times New Roman" w:cs="Times New Roman"/>
          <w:sz w:val="24"/>
          <w:szCs w:val="24"/>
        </w:rPr>
        <w:t>.</w:t>
      </w:r>
    </w:p>
    <w:p w14:paraId="0ECDC985" w14:textId="5B7B9463" w:rsidR="001161CF" w:rsidRPr="00D50F7A" w:rsidRDefault="001161CF" w:rsidP="000D779A">
      <w:pPr>
        <w:pStyle w:val="EndNoteBibliography"/>
        <w:framePr w:hSpace="0" w:wrap="auto" w:vAnchor="margin" w:hAnchor="text" w:yAlign="inline"/>
        <w:spacing w:after="120" w:line="276" w:lineRule="auto"/>
        <w:ind w:left="720" w:hanging="720"/>
        <w:jc w:val="both"/>
        <w:rPr>
          <w:rFonts w:ascii="Times New Roman" w:hAnsi="Times New Roman" w:cs="Times New Roman"/>
          <w:sz w:val="24"/>
          <w:szCs w:val="24"/>
        </w:rPr>
      </w:pPr>
      <w:r w:rsidRPr="00D50F7A">
        <w:rPr>
          <w:rFonts w:ascii="Times New Roman" w:hAnsi="Times New Roman" w:cs="Times New Roman"/>
          <w:sz w:val="24"/>
          <w:szCs w:val="24"/>
        </w:rPr>
        <w:t xml:space="preserve">UKCIP. Case Studies: flood resilience in a regeneration area provides a wetland nature park, Accessed on Oct 2017, </w:t>
      </w:r>
      <w:hyperlink r:id="rId89" w:history="1">
        <w:r w:rsidRPr="00D50F7A">
          <w:rPr>
            <w:rStyle w:val="Hyperlink"/>
            <w:rFonts w:ascii="Times New Roman" w:hAnsi="Times New Roman" w:cs="Times New Roman"/>
            <w:color w:val="auto"/>
            <w:sz w:val="24"/>
            <w:szCs w:val="24"/>
          </w:rPr>
          <w:t>http://www.ukcip.org.uk/flood-resilience-in-a-regeneration-area-provides-a-wetland-nature-park/</w:t>
        </w:r>
      </w:hyperlink>
      <w:r w:rsidRPr="00D50F7A">
        <w:rPr>
          <w:rFonts w:ascii="Times New Roman" w:hAnsi="Times New Roman" w:cs="Times New Roman"/>
          <w:sz w:val="24"/>
          <w:szCs w:val="24"/>
        </w:rPr>
        <w:t>.</w:t>
      </w:r>
    </w:p>
    <w:p w14:paraId="38667F15" w14:textId="7B1C7BFE" w:rsidR="00513CC5" w:rsidRPr="00D50F7A" w:rsidRDefault="00513CC5" w:rsidP="000D779A">
      <w:pPr>
        <w:pStyle w:val="EndNoteBibliography"/>
        <w:framePr w:hSpace="0" w:wrap="auto" w:vAnchor="margin" w:hAnchor="text" w:yAlign="inline"/>
        <w:spacing w:after="120" w:line="276" w:lineRule="auto"/>
        <w:ind w:left="720" w:hanging="720"/>
        <w:jc w:val="both"/>
        <w:rPr>
          <w:rFonts w:ascii="Times New Roman" w:hAnsi="Times New Roman" w:cs="Times New Roman"/>
          <w:sz w:val="24"/>
          <w:szCs w:val="24"/>
        </w:rPr>
      </w:pPr>
      <w:r w:rsidRPr="00D50F7A">
        <w:rPr>
          <w:rFonts w:ascii="Times New Roman" w:hAnsi="Times New Roman" w:cs="Times New Roman"/>
          <w:sz w:val="24"/>
          <w:szCs w:val="24"/>
        </w:rPr>
        <w:t>Vltavy P. Plán oblasti povodí Dolní Vltavy. (Plan of the Lower Vltava river basin district). 2007, 2007.</w:t>
      </w:r>
    </w:p>
    <w:sectPr w:rsidR="00513CC5" w:rsidRPr="00D50F7A" w:rsidSect="00D62A70">
      <w:pgSz w:w="11906" w:h="16838" w:code="9"/>
      <w:pgMar w:top="1411"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011D2C" w14:textId="77777777" w:rsidR="00E6526A" w:rsidRDefault="00E6526A" w:rsidP="005F24EB">
      <w:pPr>
        <w:spacing w:after="0"/>
      </w:pPr>
      <w:r>
        <w:separator/>
      </w:r>
    </w:p>
  </w:endnote>
  <w:endnote w:type="continuationSeparator" w:id="0">
    <w:p w14:paraId="08E09018" w14:textId="77777777" w:rsidR="00E6526A" w:rsidRDefault="00E6526A" w:rsidP="005F24EB">
      <w:pPr>
        <w:spacing w:after="0"/>
      </w:pPr>
      <w:r>
        <w:continuationSeparator/>
      </w:r>
    </w:p>
  </w:endnote>
  <w:endnote w:type="continuationNotice" w:id="1">
    <w:p w14:paraId="2935A6DB" w14:textId="77777777" w:rsidR="00E6526A" w:rsidRDefault="00E6526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SymbolMT">
    <w:panose1 w:val="00000000000000000000"/>
    <w:charset w:val="00"/>
    <w:family w:val="roman"/>
    <w:notTrueType/>
    <w:pitch w:val="default"/>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TradeGothic CondEighteen">
    <w:altName w:val="Arial"/>
    <w:panose1 w:val="00000000000000000000"/>
    <w:charset w:val="00"/>
    <w:family w:val="swiss"/>
    <w:notTrueType/>
    <w:pitch w:val="default"/>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ff1">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478264"/>
      <w:docPartObj>
        <w:docPartGallery w:val="Page Numbers (Bottom of Page)"/>
        <w:docPartUnique/>
      </w:docPartObj>
    </w:sdtPr>
    <w:sdtEndPr>
      <w:rPr>
        <w:noProof/>
      </w:rPr>
    </w:sdtEndPr>
    <w:sdtContent>
      <w:p w14:paraId="43231EA1" w14:textId="115356BF" w:rsidR="00E6526A" w:rsidRPr="004B4DE1" w:rsidRDefault="00E6526A" w:rsidP="003C600B">
        <w:pPr>
          <w:pStyle w:val="Footer"/>
          <w:jc w:val="center"/>
        </w:pPr>
        <w:r>
          <w:rPr>
            <w:lang w:val="en-US"/>
          </w:rPr>
          <w:tab/>
          <w:t>---------------</w:t>
        </w:r>
        <w:r w:rsidRPr="00740709">
          <w:rPr>
            <w:lang w:val="en-US"/>
          </w:rPr>
          <w:t xml:space="preserve">------------------------ </w:t>
        </w:r>
        <w:hyperlink r:id="rId1" w:history="1">
          <w:r w:rsidRPr="00740709">
            <w:rPr>
              <w:color w:val="0000FF"/>
              <w:u w:val="single"/>
              <w:lang w:val="en-US"/>
            </w:rPr>
            <w:t>www.eufunds.bg</w:t>
          </w:r>
        </w:hyperlink>
        <w:r>
          <w:rPr>
            <w:lang w:val="en-US"/>
          </w:rPr>
          <w:t xml:space="preserve"> ---------------------</w:t>
        </w:r>
        <w:r w:rsidRPr="00740709">
          <w:rPr>
            <w:lang w:val="en-US"/>
          </w:rPr>
          <w:t>------------------</w:t>
        </w:r>
        <w:r>
          <w:rPr>
            <w:lang w:val="en-US"/>
          </w:rPr>
          <w:tab/>
        </w:r>
        <w:r w:rsidRPr="00395558">
          <w:rPr>
            <w:szCs w:val="24"/>
          </w:rPr>
          <w:fldChar w:fldCharType="begin"/>
        </w:r>
        <w:r w:rsidRPr="00395558">
          <w:rPr>
            <w:szCs w:val="24"/>
          </w:rPr>
          <w:instrText xml:space="preserve"> PAGE   \* MERGEFORMAT </w:instrText>
        </w:r>
        <w:r w:rsidRPr="00395558">
          <w:rPr>
            <w:szCs w:val="24"/>
          </w:rPr>
          <w:fldChar w:fldCharType="separate"/>
        </w:r>
        <w:r>
          <w:rPr>
            <w:noProof/>
            <w:szCs w:val="24"/>
          </w:rPr>
          <w:t>ii</w:t>
        </w:r>
        <w:r w:rsidRPr="00395558">
          <w:rPr>
            <w:noProof/>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A4A27F" w14:textId="77777777" w:rsidR="00E6526A" w:rsidRPr="006B39A5" w:rsidRDefault="00E6526A" w:rsidP="003C600B">
    <w:pPr>
      <w:pStyle w:val="Footer"/>
      <w:spacing w:before="120"/>
      <w:jc w:val="center"/>
      <w:rPr>
        <w:noProof/>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E0BA5" w14:textId="514F9D21" w:rsidR="00E6526A" w:rsidRDefault="00E6526A" w:rsidP="00356926">
    <w:pPr>
      <w:pStyle w:val="Footer"/>
    </w:pPr>
  </w:p>
  <w:sdt>
    <w:sdtPr>
      <w:rPr>
        <w:rFonts w:ascii="Times New Roman" w:hAnsi="Times New Roman" w:cs="Arial"/>
        <w:sz w:val="24"/>
      </w:rPr>
      <w:id w:val="983437619"/>
      <w:docPartObj>
        <w:docPartGallery w:val="Page Numbers (Bottom of Page)"/>
        <w:docPartUnique/>
      </w:docPartObj>
    </w:sdtPr>
    <w:sdtEndPr>
      <w:rPr>
        <w:noProof/>
      </w:rPr>
    </w:sdtEndPr>
    <w:sdtContent>
      <w:p w14:paraId="6C118F1B" w14:textId="642C91A7" w:rsidR="00E6526A" w:rsidRPr="003C600B" w:rsidRDefault="00E6526A" w:rsidP="003C600B">
        <w:pPr>
          <w:tabs>
            <w:tab w:val="center" w:pos="4536"/>
            <w:tab w:val="right" w:pos="9072"/>
          </w:tabs>
          <w:spacing w:after="0"/>
          <w:jc w:val="center"/>
          <w:rPr>
            <w:rFonts w:ascii="Times New Roman" w:hAnsi="Times New Roman" w:cs="Arial"/>
            <w:sz w:val="24"/>
          </w:rPr>
        </w:pPr>
        <w:r w:rsidRPr="003C600B">
          <w:rPr>
            <w:rFonts w:ascii="Times New Roman" w:hAnsi="Times New Roman" w:cs="Arial"/>
            <w:sz w:val="24"/>
            <w:lang w:val="en-US"/>
          </w:rPr>
          <w:tab/>
          <w:t xml:space="preserve">--------------------------------------- </w:t>
        </w:r>
        <w:hyperlink r:id="rId1" w:history="1">
          <w:r w:rsidRPr="003C600B">
            <w:rPr>
              <w:rFonts w:ascii="Times New Roman" w:hAnsi="Times New Roman" w:cs="Arial"/>
              <w:color w:val="0000FF"/>
              <w:sz w:val="24"/>
              <w:u w:val="single"/>
              <w:lang w:val="en-US"/>
            </w:rPr>
            <w:t>www.eufunds.bg</w:t>
          </w:r>
        </w:hyperlink>
        <w:r w:rsidRPr="003C600B">
          <w:rPr>
            <w:rFonts w:ascii="Times New Roman" w:hAnsi="Times New Roman" w:cs="Arial"/>
            <w:sz w:val="24"/>
            <w:lang w:val="en-US"/>
          </w:rPr>
          <w:t xml:space="preserve"> ---------------------------------------</w:t>
        </w:r>
        <w:r w:rsidRPr="003C600B">
          <w:rPr>
            <w:rFonts w:ascii="Times New Roman" w:hAnsi="Times New Roman" w:cs="Arial"/>
            <w:sz w:val="24"/>
            <w:lang w:val="en-US"/>
          </w:rPr>
          <w:tab/>
        </w:r>
        <w:r w:rsidRPr="003C600B">
          <w:rPr>
            <w:rFonts w:ascii="Times New Roman" w:hAnsi="Times New Roman" w:cs="Arial"/>
            <w:sz w:val="24"/>
            <w:szCs w:val="24"/>
          </w:rPr>
          <w:fldChar w:fldCharType="begin"/>
        </w:r>
        <w:r w:rsidRPr="003C600B">
          <w:rPr>
            <w:rFonts w:ascii="Times New Roman" w:hAnsi="Times New Roman" w:cs="Arial"/>
            <w:sz w:val="24"/>
            <w:szCs w:val="24"/>
          </w:rPr>
          <w:instrText xml:space="preserve"> PAGE   \* MERGEFORMAT </w:instrText>
        </w:r>
        <w:r w:rsidRPr="003C600B">
          <w:rPr>
            <w:rFonts w:ascii="Times New Roman" w:hAnsi="Times New Roman" w:cs="Arial"/>
            <w:sz w:val="24"/>
            <w:szCs w:val="24"/>
          </w:rPr>
          <w:fldChar w:fldCharType="separate"/>
        </w:r>
        <w:r w:rsidR="00D23A19">
          <w:rPr>
            <w:rFonts w:ascii="Times New Roman" w:hAnsi="Times New Roman" w:cs="Arial"/>
            <w:noProof/>
            <w:sz w:val="24"/>
            <w:szCs w:val="24"/>
          </w:rPr>
          <w:t>ii</w:t>
        </w:r>
        <w:r w:rsidRPr="003C600B">
          <w:rPr>
            <w:rFonts w:ascii="Times New Roman" w:hAnsi="Times New Roman" w:cs="Arial"/>
            <w:noProof/>
            <w:sz w:val="24"/>
            <w:szCs w:val="24"/>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Arial"/>
        <w:sz w:val="24"/>
      </w:rPr>
      <w:id w:val="575249701"/>
      <w:docPartObj>
        <w:docPartGallery w:val="Page Numbers (Bottom of Page)"/>
        <w:docPartUnique/>
      </w:docPartObj>
    </w:sdtPr>
    <w:sdtEndPr>
      <w:rPr>
        <w:noProof/>
      </w:rPr>
    </w:sdtEndPr>
    <w:sdtContent>
      <w:p w14:paraId="133BACBD" w14:textId="74F5E9B3" w:rsidR="00E6526A" w:rsidRPr="003C600B" w:rsidRDefault="00E6526A" w:rsidP="003C600B">
        <w:pPr>
          <w:pStyle w:val="Footer"/>
          <w:jc w:val="center"/>
          <w:rPr>
            <w:rFonts w:ascii="Times New Roman" w:hAnsi="Times New Roman" w:cs="Arial"/>
            <w:sz w:val="24"/>
          </w:rPr>
        </w:pPr>
        <w:r w:rsidRPr="003C600B">
          <w:rPr>
            <w:rFonts w:ascii="Times New Roman" w:hAnsi="Times New Roman" w:cs="Arial"/>
            <w:sz w:val="24"/>
            <w:lang w:val="en-US"/>
          </w:rPr>
          <w:tab/>
          <w:t xml:space="preserve">--------------------------------------- </w:t>
        </w:r>
        <w:hyperlink r:id="rId1" w:history="1">
          <w:r w:rsidRPr="003C600B">
            <w:rPr>
              <w:rFonts w:ascii="Times New Roman" w:hAnsi="Times New Roman" w:cs="Arial"/>
              <w:color w:val="0000FF"/>
              <w:sz w:val="24"/>
              <w:u w:val="single"/>
              <w:lang w:val="en-US"/>
            </w:rPr>
            <w:t>www.eufunds.bg</w:t>
          </w:r>
        </w:hyperlink>
        <w:r w:rsidRPr="003C600B">
          <w:rPr>
            <w:rFonts w:ascii="Times New Roman" w:hAnsi="Times New Roman" w:cs="Arial"/>
            <w:sz w:val="24"/>
            <w:lang w:val="en-US"/>
          </w:rPr>
          <w:t xml:space="preserve"> ---------------------------------------</w:t>
        </w:r>
        <w:r w:rsidRPr="003C600B">
          <w:rPr>
            <w:rFonts w:ascii="Times New Roman" w:hAnsi="Times New Roman" w:cs="Arial"/>
            <w:sz w:val="24"/>
            <w:lang w:val="en-US"/>
          </w:rPr>
          <w:tab/>
        </w:r>
        <w:r w:rsidRPr="003C600B">
          <w:rPr>
            <w:rFonts w:ascii="Times New Roman" w:hAnsi="Times New Roman" w:cs="Arial"/>
            <w:sz w:val="24"/>
            <w:szCs w:val="24"/>
          </w:rPr>
          <w:fldChar w:fldCharType="begin"/>
        </w:r>
        <w:r w:rsidRPr="003C600B">
          <w:rPr>
            <w:rFonts w:ascii="Times New Roman" w:hAnsi="Times New Roman" w:cs="Arial"/>
            <w:sz w:val="24"/>
            <w:szCs w:val="24"/>
          </w:rPr>
          <w:instrText xml:space="preserve"> PAGE   \* MERGEFORMAT </w:instrText>
        </w:r>
        <w:r w:rsidRPr="003C600B">
          <w:rPr>
            <w:rFonts w:ascii="Times New Roman" w:hAnsi="Times New Roman" w:cs="Arial"/>
            <w:sz w:val="24"/>
            <w:szCs w:val="24"/>
          </w:rPr>
          <w:fldChar w:fldCharType="separate"/>
        </w:r>
        <w:r w:rsidR="00D23A19">
          <w:rPr>
            <w:rFonts w:ascii="Times New Roman" w:hAnsi="Times New Roman" w:cs="Arial"/>
            <w:noProof/>
            <w:sz w:val="24"/>
            <w:szCs w:val="24"/>
          </w:rPr>
          <w:t>127</w:t>
        </w:r>
        <w:r w:rsidRPr="003C600B">
          <w:rPr>
            <w:rFonts w:ascii="Times New Roman" w:hAnsi="Times New Roman" w:cs="Arial"/>
            <w:noProof/>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77EADB" w14:textId="77777777" w:rsidR="00E6526A" w:rsidRDefault="00E6526A" w:rsidP="005F24EB">
      <w:pPr>
        <w:spacing w:after="0"/>
      </w:pPr>
      <w:r>
        <w:separator/>
      </w:r>
    </w:p>
  </w:footnote>
  <w:footnote w:type="continuationSeparator" w:id="0">
    <w:p w14:paraId="1FE9D4A2" w14:textId="77777777" w:rsidR="00E6526A" w:rsidRDefault="00E6526A" w:rsidP="005F24EB">
      <w:pPr>
        <w:spacing w:after="0"/>
      </w:pPr>
      <w:r>
        <w:continuationSeparator/>
      </w:r>
    </w:p>
  </w:footnote>
  <w:footnote w:type="continuationNotice" w:id="1">
    <w:p w14:paraId="54F6EEC7" w14:textId="77777777" w:rsidR="00E6526A" w:rsidRDefault="00E6526A">
      <w:pPr>
        <w:spacing w:after="0"/>
      </w:pPr>
    </w:p>
  </w:footnote>
  <w:footnote w:id="2">
    <w:p w14:paraId="79CC5287" w14:textId="77777777" w:rsidR="00E6526A" w:rsidRPr="009A360C" w:rsidRDefault="00E6526A">
      <w:pPr>
        <w:pStyle w:val="FootnoteText"/>
        <w:jc w:val="both"/>
        <w:rPr>
          <w:rFonts w:ascii="Times New Roman" w:hAnsi="Times New Roman"/>
          <w:sz w:val="18"/>
          <w:szCs w:val="18"/>
          <w:lang w:val="en-GB"/>
        </w:rPr>
      </w:pPr>
      <w:r w:rsidRPr="009A360C">
        <w:rPr>
          <w:rStyle w:val="FootnoteReference"/>
          <w:rFonts w:ascii="Times New Roman" w:hAnsi="Times New Roman"/>
          <w:sz w:val="18"/>
          <w:szCs w:val="18"/>
        </w:rPr>
        <w:footnoteRef/>
      </w:r>
      <w:r w:rsidRPr="009A360C">
        <w:rPr>
          <w:rFonts w:ascii="Times New Roman" w:hAnsi="Times New Roman"/>
          <w:sz w:val="18"/>
          <w:szCs w:val="18"/>
        </w:rPr>
        <w:t xml:space="preserve"> Definitions are based on WGII AR5 (IPCC 2014)</w:t>
      </w:r>
      <w:r w:rsidRPr="009A360C">
        <w:rPr>
          <w:rFonts w:ascii="Times New Roman" w:hAnsi="Times New Roman"/>
          <w:sz w:val="18"/>
          <w:szCs w:val="18"/>
          <w:lang w:val="en-GB"/>
        </w:rPr>
        <w:t>.</w:t>
      </w:r>
    </w:p>
  </w:footnote>
  <w:footnote w:id="3">
    <w:p w14:paraId="18091992" w14:textId="595CEA5E" w:rsidR="00E6526A" w:rsidRPr="009A360C" w:rsidRDefault="00E6526A">
      <w:pPr>
        <w:pStyle w:val="Footnote"/>
        <w:jc w:val="both"/>
        <w:rPr>
          <w:sz w:val="18"/>
          <w:szCs w:val="18"/>
        </w:rPr>
      </w:pPr>
      <w:r w:rsidRPr="009A360C">
        <w:rPr>
          <w:rStyle w:val="FootnoteReference"/>
          <w:sz w:val="18"/>
          <w:szCs w:val="18"/>
        </w:rPr>
        <w:footnoteRef/>
      </w:r>
      <w:r w:rsidRPr="009A360C">
        <w:rPr>
          <w:sz w:val="18"/>
          <w:szCs w:val="18"/>
        </w:rPr>
        <w:t xml:space="preserve"> Directive 2000/60/EC of the European Parliament and of the Council establishing a framework for the Community action in the field of water policy, 23 October 2000</w:t>
      </w:r>
      <w:r w:rsidRPr="009A360C">
        <w:rPr>
          <w:sz w:val="18"/>
          <w:szCs w:val="18"/>
          <w:lang w:val="en-GB"/>
        </w:rPr>
        <w:t>,</w:t>
      </w:r>
      <w:r w:rsidRPr="009A360C">
        <w:rPr>
          <w:sz w:val="18"/>
          <w:szCs w:val="18"/>
        </w:rPr>
        <w:t xml:space="preserve">  </w:t>
      </w:r>
      <w:hyperlink r:id="rId1" w:history="1">
        <w:r w:rsidRPr="009A360C">
          <w:rPr>
            <w:rStyle w:val="Hyperlink"/>
            <w:color w:val="auto"/>
            <w:sz w:val="18"/>
            <w:szCs w:val="18"/>
            <w:u w:val="none"/>
          </w:rPr>
          <w:t>http://ec.europa.eu/environment/water/water-framework/index_en.html</w:t>
        </w:r>
      </w:hyperlink>
      <w:r w:rsidRPr="009A360C">
        <w:rPr>
          <w:sz w:val="18"/>
          <w:szCs w:val="18"/>
        </w:rPr>
        <w:t xml:space="preserve"> </w:t>
      </w:r>
    </w:p>
  </w:footnote>
  <w:footnote w:id="4">
    <w:p w14:paraId="3026BE59" w14:textId="4082B189" w:rsidR="00E6526A" w:rsidRPr="009A360C" w:rsidRDefault="00E6526A">
      <w:pPr>
        <w:pStyle w:val="Footnote"/>
        <w:jc w:val="both"/>
        <w:rPr>
          <w:sz w:val="18"/>
          <w:szCs w:val="18"/>
          <w:lang w:val="en-GB"/>
        </w:rPr>
      </w:pPr>
      <w:r w:rsidRPr="009A360C">
        <w:rPr>
          <w:rStyle w:val="FootnoteReference"/>
          <w:sz w:val="18"/>
          <w:szCs w:val="18"/>
        </w:rPr>
        <w:footnoteRef/>
      </w:r>
      <w:r w:rsidRPr="009A360C">
        <w:rPr>
          <w:sz w:val="18"/>
          <w:szCs w:val="18"/>
        </w:rPr>
        <w:t xml:space="preserve"> Directive 2007/60/EC on the assessment and management of flood risks, 26 November 2007</w:t>
      </w:r>
      <w:r w:rsidRPr="009A360C">
        <w:rPr>
          <w:sz w:val="18"/>
          <w:szCs w:val="18"/>
          <w:lang w:val="en-GB"/>
        </w:rPr>
        <w:t>,</w:t>
      </w:r>
      <w:r w:rsidRPr="009A360C">
        <w:rPr>
          <w:sz w:val="18"/>
          <w:szCs w:val="18"/>
        </w:rPr>
        <w:t xml:space="preserve"> </w:t>
      </w:r>
      <w:hyperlink r:id="rId2" w:history="1">
        <w:r w:rsidRPr="009A360C">
          <w:rPr>
            <w:rStyle w:val="Hyperlink"/>
            <w:color w:val="auto"/>
            <w:sz w:val="18"/>
            <w:szCs w:val="18"/>
            <w:u w:val="none"/>
          </w:rPr>
          <w:t>http://ec.europa.eu/environment/water/flood_risk/</w:t>
        </w:r>
      </w:hyperlink>
      <w:r w:rsidRPr="009A360C">
        <w:rPr>
          <w:rStyle w:val="Hyperlink"/>
          <w:color w:val="auto"/>
          <w:sz w:val="18"/>
          <w:szCs w:val="18"/>
          <w:u w:val="none"/>
          <w:lang w:val="en-GB"/>
        </w:rPr>
        <w:t>.</w:t>
      </w:r>
    </w:p>
  </w:footnote>
  <w:footnote w:id="5">
    <w:p w14:paraId="59611AAC" w14:textId="296B6832" w:rsidR="00E6526A" w:rsidRPr="009A360C" w:rsidRDefault="00E6526A">
      <w:pPr>
        <w:pStyle w:val="Footnote"/>
        <w:jc w:val="both"/>
        <w:rPr>
          <w:sz w:val="18"/>
          <w:szCs w:val="18"/>
          <w:lang w:val="en-GB"/>
        </w:rPr>
      </w:pPr>
      <w:r w:rsidRPr="009A360C">
        <w:rPr>
          <w:rStyle w:val="FootnoteReference"/>
          <w:sz w:val="18"/>
          <w:szCs w:val="18"/>
        </w:rPr>
        <w:footnoteRef/>
      </w:r>
      <w:r w:rsidRPr="009A360C">
        <w:rPr>
          <w:sz w:val="18"/>
          <w:szCs w:val="18"/>
          <w:vertAlign w:val="superscript"/>
        </w:rPr>
        <w:t xml:space="preserve"> </w:t>
      </w:r>
      <w:r w:rsidRPr="009A360C">
        <w:rPr>
          <w:sz w:val="18"/>
          <w:szCs w:val="18"/>
        </w:rPr>
        <w:t xml:space="preserve">Water </w:t>
      </w:r>
      <w:r w:rsidRPr="009A360C">
        <w:rPr>
          <w:sz w:val="18"/>
          <w:szCs w:val="18"/>
          <w:lang w:val="en-US"/>
        </w:rPr>
        <w:t>Act</w:t>
      </w:r>
      <w:r w:rsidRPr="009A360C">
        <w:rPr>
          <w:sz w:val="18"/>
          <w:szCs w:val="18"/>
        </w:rPr>
        <w:t xml:space="preserve"> </w:t>
      </w:r>
      <w:r w:rsidRPr="009A360C">
        <w:rPr>
          <w:sz w:val="18"/>
          <w:szCs w:val="18"/>
          <w:lang w:val="en-US"/>
        </w:rPr>
        <w:t>of the</w:t>
      </w:r>
      <w:r w:rsidRPr="009A360C">
        <w:rPr>
          <w:sz w:val="18"/>
          <w:szCs w:val="18"/>
        </w:rPr>
        <w:t xml:space="preserve"> Republic of Bulgaria (la</w:t>
      </w:r>
      <w:r w:rsidRPr="009A360C">
        <w:rPr>
          <w:sz w:val="18"/>
          <w:szCs w:val="18"/>
          <w:lang w:val="en-US"/>
        </w:rPr>
        <w:t>st</w:t>
      </w:r>
      <w:r w:rsidRPr="009A360C">
        <w:rPr>
          <w:sz w:val="18"/>
          <w:szCs w:val="18"/>
        </w:rPr>
        <w:t xml:space="preserve"> am</w:t>
      </w:r>
      <w:r w:rsidRPr="009A360C">
        <w:rPr>
          <w:sz w:val="18"/>
          <w:szCs w:val="18"/>
          <w:lang w:val="en-GB"/>
        </w:rPr>
        <w:t>ended</w:t>
      </w:r>
      <w:r w:rsidRPr="009A360C">
        <w:rPr>
          <w:sz w:val="18"/>
          <w:szCs w:val="18"/>
        </w:rPr>
        <w:t xml:space="preserve"> </w:t>
      </w:r>
      <w:r w:rsidRPr="009A360C">
        <w:rPr>
          <w:sz w:val="18"/>
          <w:szCs w:val="18"/>
          <w:lang w:val="en-US"/>
        </w:rPr>
        <w:t xml:space="preserve">on July 18, </w:t>
      </w:r>
      <w:r w:rsidRPr="009A360C">
        <w:rPr>
          <w:sz w:val="18"/>
          <w:szCs w:val="18"/>
        </w:rPr>
        <w:t>201</w:t>
      </w:r>
      <w:r w:rsidRPr="009A360C">
        <w:rPr>
          <w:sz w:val="18"/>
          <w:szCs w:val="18"/>
          <w:lang w:val="en-US"/>
        </w:rPr>
        <w:t>7</w:t>
      </w:r>
      <w:r w:rsidRPr="009A360C">
        <w:rPr>
          <w:sz w:val="18"/>
          <w:szCs w:val="18"/>
        </w:rPr>
        <w:t>)</w:t>
      </w:r>
      <w:r w:rsidRPr="009A360C">
        <w:rPr>
          <w:sz w:val="18"/>
          <w:szCs w:val="18"/>
          <w:lang w:val="en-GB"/>
        </w:rPr>
        <w:t>.</w:t>
      </w:r>
    </w:p>
  </w:footnote>
  <w:footnote w:id="6">
    <w:p w14:paraId="7808C38B" w14:textId="53DDC3BD" w:rsidR="00E6526A" w:rsidRPr="009A360C" w:rsidRDefault="00E6526A">
      <w:pPr>
        <w:pStyle w:val="FootnoteText"/>
        <w:jc w:val="both"/>
        <w:rPr>
          <w:rFonts w:ascii="Times New Roman" w:hAnsi="Times New Roman"/>
          <w:sz w:val="18"/>
          <w:szCs w:val="18"/>
          <w:lang w:val="en-GB"/>
        </w:rPr>
      </w:pPr>
      <w:r w:rsidRPr="009A360C">
        <w:rPr>
          <w:rStyle w:val="FootnoteReference"/>
          <w:rFonts w:ascii="Times New Roman" w:hAnsi="Times New Roman"/>
          <w:sz w:val="18"/>
          <w:szCs w:val="18"/>
        </w:rPr>
        <w:footnoteRef/>
      </w:r>
      <w:r w:rsidRPr="009A360C">
        <w:rPr>
          <w:rFonts w:ascii="Times New Roman" w:hAnsi="Times New Roman"/>
          <w:sz w:val="18"/>
          <w:szCs w:val="18"/>
          <w:vertAlign w:val="superscript"/>
        </w:rPr>
        <w:t xml:space="preserve"> </w:t>
      </w:r>
      <w:r w:rsidRPr="009A360C">
        <w:rPr>
          <w:rStyle w:val="Hyperlink"/>
          <w:rFonts w:ascii="Times New Roman" w:hAnsi="Times New Roman"/>
          <w:color w:val="auto"/>
          <w:sz w:val="18"/>
          <w:szCs w:val="18"/>
          <w:u w:val="none"/>
        </w:rPr>
        <w:t>National strategy for management and development of the water sector in Bulgaria, 2012</w:t>
      </w:r>
      <w:r w:rsidRPr="009A360C">
        <w:rPr>
          <w:rStyle w:val="Hyperlink"/>
          <w:rFonts w:ascii="Times New Roman" w:hAnsi="Times New Roman"/>
          <w:color w:val="auto"/>
          <w:sz w:val="18"/>
          <w:szCs w:val="18"/>
          <w:u w:val="none"/>
          <w:lang w:val="en-GB"/>
        </w:rPr>
        <w:t>.</w:t>
      </w:r>
    </w:p>
  </w:footnote>
  <w:footnote w:id="7">
    <w:p w14:paraId="306E3C04" w14:textId="6B8B2E5E" w:rsidR="00E6526A" w:rsidRPr="009A360C" w:rsidRDefault="00E6526A">
      <w:pPr>
        <w:pStyle w:val="FootnoteText"/>
        <w:jc w:val="both"/>
        <w:rPr>
          <w:rFonts w:ascii="Times New Roman" w:hAnsi="Times New Roman"/>
          <w:sz w:val="18"/>
          <w:szCs w:val="18"/>
          <w:lang w:val="en-GB"/>
        </w:rPr>
      </w:pPr>
      <w:r w:rsidRPr="009A360C">
        <w:rPr>
          <w:rStyle w:val="FootnoteReference"/>
          <w:rFonts w:ascii="Times New Roman" w:hAnsi="Times New Roman"/>
          <w:sz w:val="18"/>
          <w:szCs w:val="18"/>
        </w:rPr>
        <w:footnoteRef/>
      </w:r>
      <w:r w:rsidRPr="009A360C">
        <w:rPr>
          <w:rFonts w:ascii="Times New Roman" w:hAnsi="Times New Roman"/>
          <w:sz w:val="18"/>
          <w:szCs w:val="18"/>
        </w:rPr>
        <w:t xml:space="preserve"> Food and Agriculture </w:t>
      </w:r>
      <w:r w:rsidRPr="009A360C">
        <w:rPr>
          <w:rFonts w:ascii="Times New Roman" w:hAnsi="Times New Roman"/>
          <w:sz w:val="18"/>
          <w:szCs w:val="18"/>
          <w:lang w:val="en-GB"/>
        </w:rPr>
        <w:t>O</w:t>
      </w:r>
      <w:r w:rsidRPr="009A360C">
        <w:rPr>
          <w:rFonts w:ascii="Times New Roman" w:hAnsi="Times New Roman"/>
          <w:sz w:val="18"/>
          <w:szCs w:val="18"/>
        </w:rPr>
        <w:t>rganization of the United Nations (FAO) Aquastat 2017</w:t>
      </w:r>
      <w:r w:rsidRPr="009A360C">
        <w:rPr>
          <w:rFonts w:ascii="Times New Roman" w:hAnsi="Times New Roman"/>
          <w:sz w:val="18"/>
          <w:szCs w:val="18"/>
          <w:lang w:val="en-GB"/>
        </w:rPr>
        <w:t>.</w:t>
      </w:r>
    </w:p>
  </w:footnote>
  <w:footnote w:id="8">
    <w:p w14:paraId="221C4F01" w14:textId="47AC5906" w:rsidR="00E6526A" w:rsidRPr="009A360C" w:rsidRDefault="00E6526A">
      <w:pPr>
        <w:pStyle w:val="FootnoteText"/>
        <w:jc w:val="both"/>
        <w:rPr>
          <w:rFonts w:ascii="Times New Roman" w:hAnsi="Times New Roman"/>
          <w:sz w:val="18"/>
          <w:szCs w:val="18"/>
          <w:lang w:val="en-US"/>
        </w:rPr>
      </w:pPr>
      <w:r w:rsidRPr="009A360C">
        <w:rPr>
          <w:rStyle w:val="FootnoteReference"/>
          <w:rFonts w:ascii="Times New Roman" w:hAnsi="Times New Roman"/>
          <w:sz w:val="18"/>
          <w:szCs w:val="18"/>
        </w:rPr>
        <w:footnoteRef/>
      </w:r>
      <w:r w:rsidRPr="009A360C">
        <w:rPr>
          <w:rFonts w:ascii="Times New Roman" w:hAnsi="Times New Roman"/>
          <w:sz w:val="18"/>
          <w:szCs w:val="18"/>
        </w:rPr>
        <w:t xml:space="preserve"> </w:t>
      </w:r>
      <w:r w:rsidRPr="009A360C">
        <w:rPr>
          <w:rFonts w:ascii="Times New Roman" w:hAnsi="Times New Roman"/>
          <w:sz w:val="18"/>
          <w:szCs w:val="18"/>
          <w:lang w:val="en-US"/>
        </w:rPr>
        <w:t>http://www.meteo.bg</w:t>
      </w:r>
    </w:p>
  </w:footnote>
  <w:footnote w:id="9">
    <w:p w14:paraId="01263E1F" w14:textId="644A4F1E" w:rsidR="00E6526A" w:rsidRPr="00AA7D9B" w:rsidRDefault="00E6526A">
      <w:pPr>
        <w:pStyle w:val="FootnoteText"/>
        <w:rPr>
          <w:rFonts w:ascii="Times New Roman" w:hAnsi="Times New Roman"/>
          <w:sz w:val="18"/>
          <w:szCs w:val="18"/>
        </w:rPr>
      </w:pPr>
      <w:r w:rsidRPr="00AA7D9B">
        <w:rPr>
          <w:rStyle w:val="FootnoteReference"/>
          <w:rFonts w:ascii="Times New Roman" w:hAnsi="Times New Roman"/>
          <w:sz w:val="18"/>
          <w:szCs w:val="18"/>
        </w:rPr>
        <w:footnoteRef/>
      </w:r>
      <w:r w:rsidRPr="00AA7D9B">
        <w:rPr>
          <w:rFonts w:ascii="Times New Roman" w:hAnsi="Times New Roman"/>
          <w:sz w:val="18"/>
          <w:szCs w:val="18"/>
        </w:rPr>
        <w:t xml:space="preserve"> Strategy for the management and development of hydro-meliorations and protection from the harmful impact of waters, 2016</w:t>
      </w:r>
    </w:p>
  </w:footnote>
  <w:footnote w:id="10">
    <w:p w14:paraId="75F76BA8" w14:textId="102E4221" w:rsidR="00E6526A" w:rsidRPr="009A360C" w:rsidRDefault="00E6526A">
      <w:pPr>
        <w:pStyle w:val="FootnoteText"/>
        <w:jc w:val="both"/>
        <w:rPr>
          <w:rFonts w:ascii="Times New Roman" w:hAnsi="Times New Roman"/>
          <w:bCs/>
          <w:sz w:val="18"/>
          <w:szCs w:val="18"/>
          <w:lang w:val="en-US"/>
        </w:rPr>
      </w:pPr>
      <w:r w:rsidRPr="009A360C">
        <w:rPr>
          <w:rStyle w:val="FootnoteReference"/>
          <w:rFonts w:ascii="Times New Roman" w:hAnsi="Times New Roman"/>
          <w:sz w:val="18"/>
          <w:szCs w:val="18"/>
        </w:rPr>
        <w:footnoteRef/>
      </w:r>
      <w:r w:rsidRPr="009A360C">
        <w:rPr>
          <w:rFonts w:ascii="Times New Roman" w:hAnsi="Times New Roman"/>
          <w:sz w:val="18"/>
          <w:szCs w:val="18"/>
        </w:rPr>
        <w:t xml:space="preserve"> </w:t>
      </w:r>
      <w:r w:rsidRPr="009A360C">
        <w:rPr>
          <w:rFonts w:ascii="Times New Roman" w:hAnsi="Times New Roman"/>
          <w:bCs/>
          <w:sz w:val="18"/>
          <w:szCs w:val="18"/>
          <w:lang w:val="en-US"/>
        </w:rPr>
        <w:t>This Directive has in the meantime been replaced by the Industrial Emissions Directive</w:t>
      </w:r>
    </w:p>
  </w:footnote>
  <w:footnote w:id="11">
    <w:p w14:paraId="3B880DEA" w14:textId="77777777" w:rsidR="00E6526A" w:rsidRPr="009A360C" w:rsidRDefault="00E6526A">
      <w:pPr>
        <w:pStyle w:val="FootnoteText"/>
        <w:jc w:val="both"/>
        <w:rPr>
          <w:rFonts w:ascii="Times New Roman" w:hAnsi="Times New Roman"/>
          <w:sz w:val="18"/>
          <w:szCs w:val="18"/>
          <w:lang w:val="en-US"/>
        </w:rPr>
      </w:pPr>
      <w:r w:rsidRPr="009A360C">
        <w:rPr>
          <w:rStyle w:val="FootnoteReference"/>
          <w:rFonts w:ascii="Times New Roman" w:hAnsi="Times New Roman"/>
          <w:sz w:val="18"/>
          <w:szCs w:val="18"/>
        </w:rPr>
        <w:footnoteRef/>
      </w:r>
      <w:r w:rsidRPr="009A360C">
        <w:rPr>
          <w:rFonts w:ascii="Times New Roman" w:hAnsi="Times New Roman"/>
          <w:sz w:val="18"/>
          <w:szCs w:val="18"/>
        </w:rPr>
        <w:t xml:space="preserve"> </w:t>
      </w:r>
      <w:r w:rsidRPr="009A360C">
        <w:rPr>
          <w:rFonts w:ascii="Times New Roman" w:hAnsi="Times New Roman"/>
          <w:bCs/>
          <w:sz w:val="18"/>
          <w:szCs w:val="18"/>
          <w:lang w:val="en-US"/>
        </w:rPr>
        <w:t>EC (2008) European Directive 2008/1/EC of the European Parliament and of the Council of 15 January 2008 concerning integrated pollution prevention and control (Codified version); OJ L 24, 29.1.2008, p. 8–29</w:t>
      </w:r>
    </w:p>
  </w:footnote>
  <w:footnote w:id="12">
    <w:p w14:paraId="6D8A8D11" w14:textId="1064A172" w:rsidR="00E6526A" w:rsidRPr="009A360C" w:rsidRDefault="00E6526A">
      <w:pPr>
        <w:pStyle w:val="FootnoteText"/>
        <w:jc w:val="both"/>
        <w:rPr>
          <w:rFonts w:ascii="Times New Roman" w:hAnsi="Times New Roman"/>
          <w:sz w:val="18"/>
          <w:szCs w:val="18"/>
          <w:lang w:val="en-GB"/>
        </w:rPr>
      </w:pPr>
      <w:r w:rsidRPr="009A360C">
        <w:rPr>
          <w:rStyle w:val="FootnoteReference"/>
          <w:rFonts w:ascii="Times New Roman" w:hAnsi="Times New Roman"/>
          <w:sz w:val="18"/>
          <w:szCs w:val="18"/>
        </w:rPr>
        <w:footnoteRef/>
      </w:r>
      <w:r w:rsidRPr="009A360C">
        <w:rPr>
          <w:rFonts w:ascii="Times New Roman" w:hAnsi="Times New Roman"/>
          <w:sz w:val="18"/>
          <w:szCs w:val="18"/>
        </w:rPr>
        <w:t xml:space="preserve"> National Water Sector Management and Development Strategy 2012</w:t>
      </w:r>
      <w:r w:rsidRPr="009A360C">
        <w:rPr>
          <w:rFonts w:ascii="Times New Roman" w:hAnsi="Times New Roman"/>
          <w:sz w:val="18"/>
          <w:szCs w:val="18"/>
          <w:lang w:val="en-GB"/>
        </w:rPr>
        <w:t>.</w:t>
      </w:r>
    </w:p>
  </w:footnote>
  <w:footnote w:id="13">
    <w:p w14:paraId="7752B4D1" w14:textId="18736BA6" w:rsidR="00E6526A" w:rsidRPr="009A360C" w:rsidRDefault="00E6526A">
      <w:pPr>
        <w:pStyle w:val="BodyText"/>
        <w:numPr>
          <w:ilvl w:val="0"/>
          <w:numId w:val="0"/>
        </w:numPr>
        <w:spacing w:before="0" w:after="0" w:line="240" w:lineRule="auto"/>
        <w:rPr>
          <w:sz w:val="18"/>
          <w:szCs w:val="18"/>
        </w:rPr>
      </w:pPr>
      <w:r w:rsidRPr="009A360C">
        <w:rPr>
          <w:rStyle w:val="FootnoteReference"/>
          <w:sz w:val="18"/>
          <w:szCs w:val="18"/>
        </w:rPr>
        <w:footnoteRef/>
      </w:r>
      <w:r w:rsidRPr="009A360C">
        <w:rPr>
          <w:sz w:val="18"/>
          <w:szCs w:val="18"/>
        </w:rPr>
        <w:t xml:space="preserve"> </w:t>
      </w:r>
      <w:r w:rsidRPr="009A360C">
        <w:rPr>
          <w:rFonts w:eastAsia="Calibri"/>
          <w:sz w:val="18"/>
          <w:szCs w:val="18"/>
          <w:lang w:val="bg-BG" w:eastAsia="en-US"/>
        </w:rPr>
        <w:t>Common strategy in the sector of Hydro</w:t>
      </w:r>
      <w:r w:rsidRPr="009A360C">
        <w:rPr>
          <w:rFonts w:eastAsia="Calibri"/>
          <w:sz w:val="18"/>
          <w:szCs w:val="18"/>
          <w:lang w:val="en-US" w:eastAsia="en-US"/>
        </w:rPr>
        <w:t>-</w:t>
      </w:r>
      <w:r w:rsidRPr="009A360C">
        <w:rPr>
          <w:rFonts w:eastAsia="Calibri"/>
          <w:sz w:val="18"/>
          <w:szCs w:val="18"/>
          <w:lang w:val="bg-BG" w:eastAsia="en-US"/>
        </w:rPr>
        <w:t>melioration</w:t>
      </w:r>
      <w:r w:rsidRPr="009A360C">
        <w:rPr>
          <w:rFonts w:eastAsia="Calibri"/>
          <w:sz w:val="18"/>
          <w:szCs w:val="18"/>
          <w:lang w:val="en-US" w:eastAsia="en-US"/>
        </w:rPr>
        <w:t xml:space="preserve"> </w:t>
      </w:r>
      <w:r w:rsidRPr="009A360C">
        <w:rPr>
          <w:rFonts w:eastAsia="Calibri"/>
          <w:sz w:val="18"/>
          <w:szCs w:val="18"/>
          <w:lang w:val="bg-BG" w:eastAsia="en-US"/>
        </w:rPr>
        <w:t>and protection against the adverse impact of water</w:t>
      </w:r>
      <w:r w:rsidRPr="009A360C">
        <w:rPr>
          <w:rFonts w:eastAsia="Calibri"/>
          <w:sz w:val="18"/>
          <w:szCs w:val="18"/>
          <w:lang w:eastAsia="en-US"/>
        </w:rPr>
        <w:t>.</w:t>
      </w:r>
    </w:p>
  </w:footnote>
  <w:footnote w:id="14">
    <w:p w14:paraId="3AEFA8A4" w14:textId="363A18C2" w:rsidR="00E6526A" w:rsidRPr="009A360C" w:rsidRDefault="00E6526A">
      <w:pPr>
        <w:pStyle w:val="FootnoteText"/>
        <w:jc w:val="both"/>
        <w:rPr>
          <w:rFonts w:ascii="Times New Roman" w:hAnsi="Times New Roman"/>
          <w:sz w:val="18"/>
          <w:szCs w:val="18"/>
          <w:lang w:val="en-US"/>
        </w:rPr>
      </w:pPr>
      <w:r w:rsidRPr="009A360C">
        <w:rPr>
          <w:rStyle w:val="FootnoteReference"/>
          <w:rFonts w:ascii="Times New Roman" w:hAnsi="Times New Roman"/>
          <w:sz w:val="18"/>
          <w:szCs w:val="18"/>
        </w:rPr>
        <w:footnoteRef/>
      </w:r>
      <w:r w:rsidRPr="009A360C">
        <w:rPr>
          <w:rFonts w:ascii="Times New Roman" w:hAnsi="Times New Roman"/>
          <w:sz w:val="18"/>
          <w:szCs w:val="18"/>
        </w:rPr>
        <w:t xml:space="preserve"> </w:t>
      </w:r>
      <w:r w:rsidRPr="009A360C">
        <w:rPr>
          <w:rFonts w:ascii="Times New Roman" w:hAnsi="Times New Roman"/>
          <w:sz w:val="18"/>
          <w:szCs w:val="18"/>
          <w:lang w:val="en-US"/>
        </w:rPr>
        <w:t>Bulgarian Executive Environment Agency, http://eea.government.bg/bg/soer/2014/climate/climate0</w:t>
      </w:r>
    </w:p>
  </w:footnote>
  <w:footnote w:id="15">
    <w:p w14:paraId="08F697A4" w14:textId="09D926B3" w:rsidR="00E6526A" w:rsidRPr="009A360C" w:rsidRDefault="00E6526A">
      <w:pPr>
        <w:pStyle w:val="FootnoteText"/>
        <w:jc w:val="both"/>
        <w:rPr>
          <w:rFonts w:ascii="Times New Roman" w:hAnsi="Times New Roman"/>
          <w:sz w:val="18"/>
          <w:szCs w:val="18"/>
          <w:lang w:val="en-US"/>
        </w:rPr>
      </w:pPr>
      <w:r w:rsidRPr="009A360C">
        <w:rPr>
          <w:rStyle w:val="FootnoteReference"/>
          <w:rFonts w:ascii="Times New Roman" w:hAnsi="Times New Roman"/>
          <w:sz w:val="18"/>
          <w:szCs w:val="18"/>
        </w:rPr>
        <w:footnoteRef/>
      </w:r>
      <w:r w:rsidRPr="009A360C">
        <w:rPr>
          <w:rFonts w:ascii="Times New Roman" w:hAnsi="Times New Roman"/>
          <w:sz w:val="18"/>
          <w:szCs w:val="18"/>
        </w:rPr>
        <w:t xml:space="preserve"> </w:t>
      </w:r>
      <w:r w:rsidRPr="009A360C">
        <w:rPr>
          <w:rFonts w:ascii="Times New Roman" w:hAnsi="Times New Roman"/>
          <w:sz w:val="18"/>
          <w:szCs w:val="18"/>
          <w:lang w:val="en-GB"/>
        </w:rPr>
        <w:t>R</w:t>
      </w:r>
      <w:r w:rsidRPr="009A360C">
        <w:rPr>
          <w:rFonts w:ascii="Times New Roman" w:hAnsi="Times New Roman"/>
          <w:sz w:val="18"/>
          <w:szCs w:val="18"/>
        </w:rPr>
        <w:t xml:space="preserve">egulation on the </w:t>
      </w:r>
      <w:r w:rsidRPr="009A360C">
        <w:rPr>
          <w:rFonts w:ascii="Times New Roman" w:hAnsi="Times New Roman"/>
          <w:sz w:val="18"/>
          <w:szCs w:val="18"/>
          <w:lang w:val="en-GB"/>
        </w:rPr>
        <w:t>T</w:t>
      </w:r>
      <w:r w:rsidRPr="009A360C">
        <w:rPr>
          <w:rFonts w:ascii="Times New Roman" w:hAnsi="Times New Roman"/>
          <w:sz w:val="18"/>
          <w:szCs w:val="18"/>
        </w:rPr>
        <w:t xml:space="preserve">erms and </w:t>
      </w:r>
      <w:r w:rsidRPr="009A360C">
        <w:rPr>
          <w:rFonts w:ascii="Times New Roman" w:hAnsi="Times New Roman"/>
          <w:sz w:val="18"/>
          <w:szCs w:val="18"/>
          <w:lang w:val="en-GB"/>
        </w:rPr>
        <w:t>C</w:t>
      </w:r>
      <w:r w:rsidRPr="009A360C">
        <w:rPr>
          <w:rFonts w:ascii="Times New Roman" w:hAnsi="Times New Roman"/>
          <w:sz w:val="18"/>
          <w:szCs w:val="18"/>
        </w:rPr>
        <w:t xml:space="preserve">onditions for the </w:t>
      </w:r>
      <w:r w:rsidRPr="009A360C">
        <w:rPr>
          <w:rFonts w:ascii="Times New Roman" w:hAnsi="Times New Roman"/>
          <w:sz w:val="18"/>
          <w:szCs w:val="18"/>
          <w:lang w:val="en-GB"/>
        </w:rPr>
        <w:t>T</w:t>
      </w:r>
      <w:r w:rsidRPr="009A360C">
        <w:rPr>
          <w:rFonts w:ascii="Times New Roman" w:hAnsi="Times New Roman"/>
          <w:sz w:val="18"/>
          <w:szCs w:val="18"/>
        </w:rPr>
        <w:t xml:space="preserve">echnical and </w:t>
      </w:r>
      <w:r w:rsidRPr="009A360C">
        <w:rPr>
          <w:rFonts w:ascii="Times New Roman" w:hAnsi="Times New Roman"/>
          <w:sz w:val="18"/>
          <w:szCs w:val="18"/>
          <w:lang w:val="en-GB"/>
        </w:rPr>
        <w:t>S</w:t>
      </w:r>
      <w:r w:rsidRPr="009A360C">
        <w:rPr>
          <w:rFonts w:ascii="Times New Roman" w:hAnsi="Times New Roman"/>
          <w:sz w:val="18"/>
          <w:szCs w:val="18"/>
        </w:rPr>
        <w:t xml:space="preserve">afe </w:t>
      </w:r>
      <w:r w:rsidRPr="009A360C">
        <w:rPr>
          <w:rFonts w:ascii="Times New Roman" w:hAnsi="Times New Roman"/>
          <w:sz w:val="18"/>
          <w:szCs w:val="18"/>
          <w:lang w:val="en-GB"/>
        </w:rPr>
        <w:t>O</w:t>
      </w:r>
      <w:r w:rsidRPr="009A360C">
        <w:rPr>
          <w:rFonts w:ascii="Times New Roman" w:hAnsi="Times New Roman"/>
          <w:sz w:val="18"/>
          <w:szCs w:val="18"/>
          <w:lang w:val="en-US"/>
        </w:rPr>
        <w:t xml:space="preserve">peration </w:t>
      </w:r>
      <w:r w:rsidRPr="009A360C">
        <w:rPr>
          <w:rFonts w:ascii="Times New Roman" w:hAnsi="Times New Roman"/>
          <w:sz w:val="18"/>
          <w:szCs w:val="18"/>
        </w:rPr>
        <w:t xml:space="preserve">of the </w:t>
      </w:r>
      <w:r w:rsidRPr="009A360C">
        <w:rPr>
          <w:rFonts w:ascii="Times New Roman" w:hAnsi="Times New Roman"/>
          <w:sz w:val="18"/>
          <w:szCs w:val="18"/>
          <w:lang w:val="en-GB"/>
        </w:rPr>
        <w:t>D</w:t>
      </w:r>
      <w:r w:rsidRPr="009A360C">
        <w:rPr>
          <w:rFonts w:ascii="Times New Roman" w:hAnsi="Times New Roman"/>
          <w:sz w:val="18"/>
          <w:szCs w:val="18"/>
          <w:lang w:val="en-US"/>
        </w:rPr>
        <w:t>ams</w:t>
      </w:r>
      <w:r w:rsidRPr="009A360C">
        <w:rPr>
          <w:rFonts w:ascii="Times New Roman" w:hAnsi="Times New Roman"/>
          <w:sz w:val="18"/>
          <w:szCs w:val="18"/>
        </w:rPr>
        <w:t xml:space="preserve"> and the </w:t>
      </w:r>
      <w:r w:rsidRPr="009A360C">
        <w:rPr>
          <w:rFonts w:ascii="Times New Roman" w:hAnsi="Times New Roman"/>
          <w:sz w:val="18"/>
          <w:szCs w:val="18"/>
          <w:lang w:val="en-GB"/>
        </w:rPr>
        <w:t>P</w:t>
      </w:r>
      <w:r w:rsidRPr="009A360C">
        <w:rPr>
          <w:rFonts w:ascii="Times New Roman" w:hAnsi="Times New Roman"/>
          <w:sz w:val="18"/>
          <w:szCs w:val="18"/>
          <w:lang w:val="en-US"/>
        </w:rPr>
        <w:t>ertianing F</w:t>
      </w:r>
      <w:r w:rsidRPr="009A360C">
        <w:rPr>
          <w:rFonts w:ascii="Times New Roman" w:hAnsi="Times New Roman"/>
          <w:sz w:val="18"/>
          <w:szCs w:val="18"/>
        </w:rPr>
        <w:t xml:space="preserve">acilities, and the </w:t>
      </w:r>
      <w:r w:rsidRPr="009A360C">
        <w:rPr>
          <w:rFonts w:ascii="Times New Roman" w:hAnsi="Times New Roman"/>
          <w:sz w:val="18"/>
          <w:szCs w:val="18"/>
          <w:lang w:val="en-GB"/>
        </w:rPr>
        <w:t>C</w:t>
      </w:r>
      <w:r w:rsidRPr="009A360C">
        <w:rPr>
          <w:rFonts w:ascii="Times New Roman" w:hAnsi="Times New Roman"/>
          <w:sz w:val="18"/>
          <w:szCs w:val="18"/>
        </w:rPr>
        <w:t xml:space="preserve">ontrol of their </w:t>
      </w:r>
      <w:r w:rsidRPr="009A360C">
        <w:rPr>
          <w:rFonts w:ascii="Times New Roman" w:hAnsi="Times New Roman"/>
          <w:sz w:val="18"/>
          <w:szCs w:val="18"/>
          <w:lang w:val="en-GB"/>
        </w:rPr>
        <w:t>T</w:t>
      </w:r>
      <w:r w:rsidRPr="009A360C">
        <w:rPr>
          <w:rFonts w:ascii="Times New Roman" w:hAnsi="Times New Roman"/>
          <w:sz w:val="18"/>
          <w:szCs w:val="18"/>
        </w:rPr>
        <w:t xml:space="preserve">echnical </w:t>
      </w:r>
      <w:r w:rsidRPr="009A360C">
        <w:rPr>
          <w:rFonts w:ascii="Times New Roman" w:hAnsi="Times New Roman"/>
          <w:sz w:val="18"/>
          <w:szCs w:val="18"/>
          <w:lang w:val="en-GB"/>
        </w:rPr>
        <w:t>C</w:t>
      </w:r>
      <w:r w:rsidRPr="009A360C">
        <w:rPr>
          <w:rFonts w:ascii="Times New Roman" w:hAnsi="Times New Roman"/>
          <w:sz w:val="18"/>
          <w:szCs w:val="18"/>
        </w:rPr>
        <w:t>ondition</w:t>
      </w:r>
    </w:p>
  </w:footnote>
  <w:footnote w:id="16">
    <w:p w14:paraId="4AB2E487" w14:textId="77777777" w:rsidR="00E6526A" w:rsidRPr="009A360C" w:rsidRDefault="00E6526A">
      <w:pPr>
        <w:pStyle w:val="FootnoteText"/>
        <w:jc w:val="both"/>
        <w:rPr>
          <w:rFonts w:ascii="Times New Roman" w:hAnsi="Times New Roman"/>
          <w:sz w:val="18"/>
          <w:szCs w:val="18"/>
          <w:lang w:val="en-US"/>
        </w:rPr>
      </w:pPr>
      <w:r w:rsidRPr="009A360C">
        <w:rPr>
          <w:rStyle w:val="FootnoteReference"/>
          <w:rFonts w:ascii="Times New Roman" w:hAnsi="Times New Roman"/>
          <w:sz w:val="18"/>
          <w:szCs w:val="18"/>
        </w:rPr>
        <w:footnoteRef/>
      </w:r>
      <w:r w:rsidRPr="009A360C">
        <w:rPr>
          <w:rFonts w:ascii="Times New Roman" w:hAnsi="Times New Roman"/>
          <w:sz w:val="18"/>
          <w:szCs w:val="18"/>
        </w:rPr>
        <w:t xml:space="preserve"> http://drought.unl.edu/Planning/HydroillogicalCycle.aspx</w:t>
      </w:r>
    </w:p>
  </w:footnote>
  <w:footnote w:id="17">
    <w:p w14:paraId="734DEC11" w14:textId="0039D9A2" w:rsidR="00E6526A" w:rsidRPr="009A360C" w:rsidRDefault="00E6526A">
      <w:pPr>
        <w:pStyle w:val="doc-ti"/>
        <w:spacing w:before="0" w:beforeAutospacing="0" w:after="0" w:afterAutospacing="0"/>
        <w:jc w:val="both"/>
        <w:rPr>
          <w:bCs/>
          <w:sz w:val="18"/>
          <w:szCs w:val="18"/>
        </w:rPr>
      </w:pPr>
      <w:r w:rsidRPr="009A360C">
        <w:rPr>
          <w:rStyle w:val="FootnoteReference"/>
          <w:sz w:val="18"/>
          <w:szCs w:val="18"/>
        </w:rPr>
        <w:footnoteRef/>
      </w:r>
      <w:r w:rsidRPr="009A360C">
        <w:rPr>
          <w:sz w:val="18"/>
          <w:szCs w:val="18"/>
        </w:rPr>
        <w:t xml:space="preserve"> </w:t>
      </w:r>
      <w:r w:rsidRPr="009A360C">
        <w:rPr>
          <w:rFonts w:eastAsia="Calibri"/>
          <w:sz w:val="18"/>
          <w:szCs w:val="18"/>
          <w:lang w:val="en-US" w:eastAsia="en-US"/>
        </w:rPr>
        <w:t>Directive 2007/60/EC of the European Parliament and of the Council of 23 October 2007 on the assessment and management of flood risks</w:t>
      </w:r>
    </w:p>
  </w:footnote>
  <w:footnote w:id="18">
    <w:p w14:paraId="65E6AD0E" w14:textId="77777777" w:rsidR="00E6526A" w:rsidRPr="009A360C" w:rsidRDefault="00E6526A">
      <w:pPr>
        <w:pStyle w:val="Footnote"/>
        <w:jc w:val="both"/>
        <w:rPr>
          <w:sz w:val="18"/>
          <w:szCs w:val="18"/>
        </w:rPr>
      </w:pPr>
      <w:r w:rsidRPr="009A360C">
        <w:rPr>
          <w:rStyle w:val="FootnoteReference"/>
          <w:sz w:val="18"/>
          <w:szCs w:val="18"/>
        </w:rPr>
        <w:footnoteRef/>
      </w:r>
      <w:r w:rsidRPr="009A360C">
        <w:rPr>
          <w:sz w:val="18"/>
          <w:szCs w:val="18"/>
          <w:vertAlign w:val="superscript"/>
        </w:rPr>
        <w:t xml:space="preserve"> </w:t>
      </w:r>
      <w:hyperlink r:id="rId3" w:history="1">
        <w:r w:rsidRPr="009A360C">
          <w:rPr>
            <w:rFonts w:eastAsiaTheme="minorEastAsia"/>
            <w:sz w:val="18"/>
            <w:szCs w:val="18"/>
            <w:lang w:val="en-GB" w:eastAsia="bg-BG"/>
          </w:rPr>
          <w:t>Directive 2000/60/EC of the European Parliament and of the Council establishing a framework for the Community action in the field of water policy, 23 October 2000</w:t>
        </w:r>
      </w:hyperlink>
    </w:p>
  </w:footnote>
  <w:footnote w:id="19">
    <w:p w14:paraId="5D89E2B4" w14:textId="77777777" w:rsidR="00E6526A" w:rsidRPr="009A360C" w:rsidRDefault="00E6526A">
      <w:pPr>
        <w:pStyle w:val="Footnote"/>
        <w:jc w:val="both"/>
        <w:rPr>
          <w:sz w:val="18"/>
          <w:szCs w:val="18"/>
        </w:rPr>
      </w:pPr>
      <w:r w:rsidRPr="009A360C">
        <w:rPr>
          <w:rStyle w:val="FootnoteReference"/>
          <w:sz w:val="18"/>
          <w:szCs w:val="18"/>
        </w:rPr>
        <w:footnoteRef/>
      </w:r>
      <w:r w:rsidRPr="009A360C">
        <w:rPr>
          <w:sz w:val="18"/>
          <w:szCs w:val="18"/>
        </w:rPr>
        <w:t xml:space="preserve"> </w:t>
      </w:r>
      <w:hyperlink r:id="rId4" w:history="1">
        <w:r w:rsidRPr="009A360C">
          <w:rPr>
            <w:rFonts w:eastAsiaTheme="minorEastAsia"/>
            <w:sz w:val="18"/>
            <w:szCs w:val="18"/>
            <w:lang w:val="en-GB" w:eastAsia="bg-BG"/>
          </w:rPr>
          <w:t>Directive 2007/60/EC on the assessment and management of flood risks, 26 November 2007</w:t>
        </w:r>
      </w:hyperlink>
      <w:r w:rsidRPr="009A360C">
        <w:rPr>
          <w:sz w:val="18"/>
          <w:szCs w:val="18"/>
        </w:rPr>
        <w:t xml:space="preserve"> </w:t>
      </w:r>
    </w:p>
  </w:footnote>
  <w:footnote w:id="20">
    <w:p w14:paraId="0DCAED75" w14:textId="77777777" w:rsidR="00E6526A" w:rsidRPr="009A360C" w:rsidRDefault="00E6526A">
      <w:pPr>
        <w:pStyle w:val="FootnoteText"/>
        <w:jc w:val="both"/>
        <w:rPr>
          <w:rFonts w:ascii="Times New Roman" w:hAnsi="Times New Roman"/>
          <w:sz w:val="18"/>
          <w:szCs w:val="18"/>
          <w:lang w:val="en-US"/>
        </w:rPr>
      </w:pPr>
      <w:r w:rsidRPr="009A360C">
        <w:rPr>
          <w:rStyle w:val="FootnoteReference"/>
          <w:rFonts w:ascii="Times New Roman" w:hAnsi="Times New Roman"/>
          <w:sz w:val="18"/>
          <w:szCs w:val="18"/>
        </w:rPr>
        <w:footnoteRef/>
      </w:r>
      <w:r w:rsidRPr="009A360C">
        <w:rPr>
          <w:rFonts w:ascii="Times New Roman" w:hAnsi="Times New Roman"/>
          <w:sz w:val="18"/>
          <w:szCs w:val="18"/>
        </w:rPr>
        <w:t xml:space="preserve"> </w:t>
      </w:r>
      <w:hyperlink r:id="rId5" w:history="1">
        <w:r w:rsidRPr="009A360C">
          <w:rPr>
            <w:rFonts w:ascii="Times New Roman" w:hAnsi="Times New Roman"/>
            <w:sz w:val="18"/>
            <w:szCs w:val="18"/>
          </w:rPr>
          <w:t>Directive 2000/60/EC of the European Parliament and of the Council establishing a framework for the Community action in the field of water policy, 23 October 2000</w:t>
        </w:r>
      </w:hyperlink>
    </w:p>
  </w:footnote>
  <w:footnote w:id="21">
    <w:p w14:paraId="6C259CDE" w14:textId="5ED9579D" w:rsidR="00E6526A" w:rsidRPr="009A360C" w:rsidRDefault="00E6526A" w:rsidP="00AA7D9B">
      <w:pPr>
        <w:pStyle w:val="BodyText"/>
        <w:numPr>
          <w:ilvl w:val="0"/>
          <w:numId w:val="0"/>
        </w:numPr>
        <w:spacing w:before="0" w:after="0" w:line="240" w:lineRule="auto"/>
        <w:ind w:left="360" w:hanging="360"/>
        <w:rPr>
          <w:sz w:val="18"/>
          <w:szCs w:val="18"/>
        </w:rPr>
      </w:pPr>
      <w:r w:rsidRPr="009A360C">
        <w:rPr>
          <w:rStyle w:val="FootnoteReference"/>
          <w:sz w:val="18"/>
          <w:szCs w:val="18"/>
        </w:rPr>
        <w:footnoteRef/>
      </w:r>
      <w:r w:rsidRPr="009A360C">
        <w:rPr>
          <w:sz w:val="18"/>
          <w:szCs w:val="18"/>
        </w:rPr>
        <w:t xml:space="preserve"> </w:t>
      </w:r>
      <w:hyperlink r:id="rId6" w:history="1">
        <w:r w:rsidRPr="009A360C">
          <w:rPr>
            <w:sz w:val="18"/>
            <w:szCs w:val="18"/>
          </w:rPr>
          <w:t>Common Implementation Strategy (CIS) for the Water Framework Directive (2000/60/EC)</w:t>
        </w:r>
      </w:hyperlink>
    </w:p>
  </w:footnote>
  <w:footnote w:id="22">
    <w:p w14:paraId="79FFE65C" w14:textId="77777777" w:rsidR="00E6526A" w:rsidRPr="009A360C" w:rsidRDefault="00E6526A">
      <w:pPr>
        <w:pStyle w:val="FootnoteText"/>
        <w:jc w:val="both"/>
        <w:rPr>
          <w:rFonts w:ascii="Times New Roman" w:hAnsi="Times New Roman"/>
          <w:sz w:val="18"/>
          <w:szCs w:val="18"/>
        </w:rPr>
      </w:pPr>
      <w:r w:rsidRPr="009A360C">
        <w:rPr>
          <w:rStyle w:val="FootnoteReference"/>
          <w:rFonts w:ascii="Times New Roman" w:hAnsi="Times New Roman"/>
          <w:sz w:val="18"/>
          <w:szCs w:val="18"/>
        </w:rPr>
        <w:footnoteRef/>
      </w:r>
      <w:r w:rsidRPr="009A360C">
        <w:rPr>
          <w:rFonts w:ascii="Times New Roman" w:hAnsi="Times New Roman"/>
          <w:sz w:val="18"/>
          <w:szCs w:val="18"/>
        </w:rPr>
        <w:t xml:space="preserve"> </w:t>
      </w:r>
      <w:hyperlink r:id="rId7" w:history="1">
        <w:r w:rsidRPr="009A360C">
          <w:rPr>
            <w:rFonts w:ascii="Times New Roman" w:eastAsiaTheme="minorEastAsia" w:hAnsi="Times New Roman"/>
            <w:sz w:val="18"/>
            <w:szCs w:val="18"/>
            <w:lang w:val="en-GB" w:eastAsia="bg-BG"/>
          </w:rPr>
          <w:t>Directive 2007/60/EC on the assessment and management of flood risks, 26 November 2007</w:t>
        </w:r>
      </w:hyperlink>
    </w:p>
  </w:footnote>
  <w:footnote w:id="23">
    <w:p w14:paraId="69353F0C" w14:textId="7D0D0F13" w:rsidR="00E6526A" w:rsidRPr="009A360C" w:rsidRDefault="00E6526A">
      <w:pPr>
        <w:spacing w:after="0"/>
        <w:jc w:val="both"/>
        <w:rPr>
          <w:rFonts w:ascii="Times New Roman" w:eastAsia="Times New Roman" w:hAnsi="Times New Roman"/>
          <w:sz w:val="18"/>
          <w:szCs w:val="18"/>
        </w:rPr>
      </w:pPr>
      <w:r w:rsidRPr="009A360C">
        <w:rPr>
          <w:rStyle w:val="FootnoteReference"/>
          <w:rFonts w:ascii="Times New Roman" w:hAnsi="Times New Roman"/>
          <w:sz w:val="18"/>
          <w:szCs w:val="18"/>
        </w:rPr>
        <w:footnoteRef/>
      </w:r>
      <w:r w:rsidRPr="009A360C">
        <w:rPr>
          <w:rFonts w:ascii="Times New Roman" w:hAnsi="Times New Roman"/>
          <w:sz w:val="18"/>
          <w:szCs w:val="18"/>
        </w:rPr>
        <w:t xml:space="preserve"> </w:t>
      </w:r>
      <w:r w:rsidRPr="009A360C">
        <w:rPr>
          <w:rFonts w:ascii="Times New Roman" w:eastAsiaTheme="minorEastAsia" w:hAnsi="Times New Roman"/>
          <w:sz w:val="18"/>
          <w:szCs w:val="18"/>
          <w:lang w:val="en-GB" w:eastAsia="bg-BG"/>
        </w:rPr>
        <w:t xml:space="preserve">COM (2007) 414 final EC Communication </w:t>
      </w:r>
      <w:hyperlink r:id="rId8" w:history="1">
        <w:r w:rsidRPr="009A360C">
          <w:rPr>
            <w:rFonts w:ascii="Times New Roman" w:eastAsiaTheme="minorEastAsia" w:hAnsi="Times New Roman"/>
            <w:sz w:val="18"/>
            <w:szCs w:val="18"/>
            <w:lang w:val="en-GB" w:eastAsia="bg-BG"/>
          </w:rPr>
          <w:t>Addressing the challenge of water scarcity and droughts in the European Union</w:t>
        </w:r>
      </w:hyperlink>
    </w:p>
  </w:footnote>
  <w:footnote w:id="24">
    <w:p w14:paraId="3AC0914B" w14:textId="77777777" w:rsidR="00E6526A" w:rsidRPr="009A360C" w:rsidRDefault="00E6526A">
      <w:pPr>
        <w:pStyle w:val="FootnoteText"/>
        <w:jc w:val="both"/>
        <w:rPr>
          <w:rFonts w:ascii="Times New Roman" w:hAnsi="Times New Roman"/>
          <w:sz w:val="18"/>
          <w:szCs w:val="18"/>
        </w:rPr>
      </w:pPr>
      <w:r w:rsidRPr="009A360C">
        <w:rPr>
          <w:rStyle w:val="FootnoteReference"/>
          <w:rFonts w:ascii="Times New Roman" w:hAnsi="Times New Roman"/>
          <w:sz w:val="18"/>
          <w:szCs w:val="18"/>
        </w:rPr>
        <w:footnoteRef/>
      </w:r>
      <w:r w:rsidRPr="009A360C">
        <w:rPr>
          <w:rFonts w:ascii="Times New Roman" w:hAnsi="Times New Roman"/>
          <w:sz w:val="18"/>
          <w:szCs w:val="18"/>
        </w:rPr>
        <w:t xml:space="preserve"> </w:t>
      </w:r>
      <w:r w:rsidRPr="009A360C">
        <w:rPr>
          <w:rFonts w:ascii="Times New Roman" w:eastAsiaTheme="minorEastAsia" w:hAnsi="Times New Roman"/>
          <w:sz w:val="18"/>
          <w:szCs w:val="18"/>
          <w:lang w:val="en-GB" w:eastAsia="bg-BG"/>
        </w:rPr>
        <w:t xml:space="preserve">COM(2012) 673 final </w:t>
      </w:r>
      <w:hyperlink r:id="rId9" w:history="1">
        <w:r w:rsidRPr="009A360C">
          <w:rPr>
            <w:rFonts w:ascii="Times New Roman" w:eastAsiaTheme="minorEastAsia" w:hAnsi="Times New Roman"/>
            <w:sz w:val="18"/>
            <w:szCs w:val="18"/>
            <w:lang w:val="en-GB" w:eastAsia="bg-BG"/>
          </w:rPr>
          <w:t>EC Communication A Blueprint to Safeguard Europe’s Water Resources</w:t>
        </w:r>
      </w:hyperlink>
    </w:p>
  </w:footnote>
  <w:footnote w:id="25">
    <w:p w14:paraId="0892AD3C" w14:textId="7016A147" w:rsidR="00E6526A" w:rsidRPr="009A360C" w:rsidRDefault="00E6526A">
      <w:pPr>
        <w:pStyle w:val="FootnoteText"/>
        <w:jc w:val="both"/>
        <w:rPr>
          <w:rFonts w:ascii="Times New Roman" w:hAnsi="Times New Roman"/>
          <w:sz w:val="18"/>
          <w:szCs w:val="18"/>
        </w:rPr>
      </w:pPr>
      <w:r w:rsidRPr="009A360C">
        <w:rPr>
          <w:rStyle w:val="FootnoteReference"/>
          <w:rFonts w:ascii="Times New Roman" w:hAnsi="Times New Roman"/>
          <w:sz w:val="18"/>
          <w:szCs w:val="18"/>
        </w:rPr>
        <w:footnoteRef/>
      </w:r>
      <w:r w:rsidRPr="009A360C">
        <w:rPr>
          <w:rFonts w:ascii="Times New Roman" w:hAnsi="Times New Roman"/>
          <w:sz w:val="18"/>
          <w:szCs w:val="18"/>
        </w:rPr>
        <w:t xml:space="preserve"> COM(2009) 147/4 </w:t>
      </w:r>
      <w:hyperlink r:id="rId10" w:history="1">
        <w:r w:rsidRPr="009A360C">
          <w:rPr>
            <w:rFonts w:ascii="Times New Roman" w:hAnsi="Times New Roman"/>
            <w:sz w:val="18"/>
            <w:szCs w:val="18"/>
          </w:rPr>
          <w:t>W</w:t>
        </w:r>
        <w:r w:rsidRPr="009A360C">
          <w:rPr>
            <w:rFonts w:ascii="Times New Roman" w:hAnsi="Times New Roman"/>
            <w:sz w:val="18"/>
            <w:szCs w:val="18"/>
            <w:lang w:val="en-US"/>
          </w:rPr>
          <w:t>hite Paper</w:t>
        </w:r>
        <w:r w:rsidRPr="009A360C">
          <w:rPr>
            <w:rFonts w:ascii="Times New Roman" w:hAnsi="Times New Roman"/>
            <w:sz w:val="18"/>
            <w:szCs w:val="18"/>
          </w:rPr>
          <w:t xml:space="preserve"> Adapting to </w:t>
        </w:r>
        <w:r w:rsidRPr="009A360C">
          <w:rPr>
            <w:rFonts w:ascii="Times New Roman" w:hAnsi="Times New Roman"/>
            <w:sz w:val="18"/>
            <w:szCs w:val="18"/>
            <w:lang w:val="en-GB"/>
          </w:rPr>
          <w:t>C</w:t>
        </w:r>
        <w:r w:rsidRPr="009A360C">
          <w:rPr>
            <w:rFonts w:ascii="Times New Roman" w:hAnsi="Times New Roman"/>
            <w:sz w:val="18"/>
            <w:szCs w:val="18"/>
          </w:rPr>
          <w:t xml:space="preserve">limate </w:t>
        </w:r>
        <w:r w:rsidRPr="009A360C">
          <w:rPr>
            <w:rFonts w:ascii="Times New Roman" w:hAnsi="Times New Roman"/>
            <w:sz w:val="18"/>
            <w:szCs w:val="18"/>
            <w:lang w:val="en-GB"/>
          </w:rPr>
          <w:t>C</w:t>
        </w:r>
        <w:r w:rsidRPr="009A360C">
          <w:rPr>
            <w:rFonts w:ascii="Times New Roman" w:hAnsi="Times New Roman"/>
            <w:sz w:val="18"/>
            <w:szCs w:val="18"/>
          </w:rPr>
          <w:t xml:space="preserve">hange: Towards a European </w:t>
        </w:r>
        <w:r w:rsidRPr="009A360C">
          <w:rPr>
            <w:rFonts w:ascii="Times New Roman" w:hAnsi="Times New Roman"/>
            <w:sz w:val="18"/>
            <w:szCs w:val="18"/>
            <w:lang w:val="en-GB"/>
          </w:rPr>
          <w:t>F</w:t>
        </w:r>
        <w:r w:rsidRPr="009A360C">
          <w:rPr>
            <w:rFonts w:ascii="Times New Roman" w:hAnsi="Times New Roman"/>
            <w:sz w:val="18"/>
            <w:szCs w:val="18"/>
          </w:rPr>
          <w:t xml:space="preserve">ramework for </w:t>
        </w:r>
        <w:r w:rsidRPr="009A360C">
          <w:rPr>
            <w:rFonts w:ascii="Times New Roman" w:hAnsi="Times New Roman"/>
            <w:sz w:val="18"/>
            <w:szCs w:val="18"/>
            <w:lang w:val="en-GB"/>
          </w:rPr>
          <w:t>A</w:t>
        </w:r>
        <w:r w:rsidRPr="009A360C">
          <w:rPr>
            <w:rFonts w:ascii="Times New Roman" w:hAnsi="Times New Roman"/>
            <w:sz w:val="18"/>
            <w:szCs w:val="18"/>
          </w:rPr>
          <w:t>ction</w:t>
        </w:r>
      </w:hyperlink>
      <w:r w:rsidRPr="009A360C">
        <w:rPr>
          <w:rStyle w:val="Hyperlink"/>
          <w:rFonts w:ascii="Times New Roman" w:hAnsi="Times New Roman"/>
          <w:color w:val="auto"/>
          <w:sz w:val="18"/>
          <w:szCs w:val="18"/>
        </w:rPr>
        <w:t xml:space="preserve"> </w:t>
      </w:r>
    </w:p>
  </w:footnote>
  <w:footnote w:id="26">
    <w:p w14:paraId="7E0C991B" w14:textId="156C336C" w:rsidR="00E6526A" w:rsidRPr="009A360C" w:rsidRDefault="00E6526A">
      <w:pPr>
        <w:spacing w:after="0"/>
        <w:jc w:val="both"/>
        <w:rPr>
          <w:rFonts w:ascii="Times New Roman" w:eastAsia="Times New Roman" w:hAnsi="Times New Roman"/>
          <w:sz w:val="18"/>
          <w:szCs w:val="18"/>
        </w:rPr>
      </w:pPr>
      <w:r w:rsidRPr="009A360C">
        <w:rPr>
          <w:rStyle w:val="FootnoteReference"/>
          <w:rFonts w:ascii="Times New Roman" w:hAnsi="Times New Roman"/>
          <w:sz w:val="18"/>
          <w:szCs w:val="18"/>
        </w:rPr>
        <w:footnoteRef/>
      </w:r>
      <w:r w:rsidRPr="009A360C">
        <w:rPr>
          <w:rFonts w:ascii="Times New Roman" w:hAnsi="Times New Roman"/>
          <w:sz w:val="18"/>
          <w:szCs w:val="18"/>
        </w:rPr>
        <w:t xml:space="preserve"> COM(2013) 216 final </w:t>
      </w:r>
      <w:r w:rsidRPr="009A360C">
        <w:rPr>
          <w:rFonts w:ascii="Times New Roman" w:eastAsia="Times New Roman" w:hAnsi="Times New Roman"/>
          <w:sz w:val="18"/>
          <w:szCs w:val="18"/>
          <w:lang w:val="en-US"/>
        </w:rPr>
        <w:t>An EU Strategy on Adaptation to Climate Change</w:t>
      </w:r>
    </w:p>
  </w:footnote>
  <w:footnote w:id="27">
    <w:p w14:paraId="40B0A151" w14:textId="47EBEB23" w:rsidR="00E6526A" w:rsidRPr="009A360C" w:rsidRDefault="00E6526A">
      <w:pPr>
        <w:pStyle w:val="FootnoteText"/>
        <w:jc w:val="both"/>
        <w:rPr>
          <w:rFonts w:ascii="Times New Roman" w:hAnsi="Times New Roman"/>
          <w:sz w:val="18"/>
          <w:szCs w:val="18"/>
        </w:rPr>
      </w:pPr>
      <w:r w:rsidRPr="009A360C">
        <w:rPr>
          <w:rStyle w:val="FootnoteReference"/>
          <w:rFonts w:ascii="Times New Roman" w:hAnsi="Times New Roman"/>
          <w:sz w:val="18"/>
          <w:szCs w:val="18"/>
        </w:rPr>
        <w:footnoteRef/>
      </w:r>
      <w:r w:rsidRPr="009A360C">
        <w:rPr>
          <w:rFonts w:ascii="Times New Roman" w:hAnsi="Times New Roman"/>
          <w:sz w:val="18"/>
          <w:szCs w:val="18"/>
        </w:rPr>
        <w:t xml:space="preserve"> Guidelines on Mainstreaming of Environmental Policy and Climate Change Policy in CP, CAP and CFP Funds 2014–2020: </w:t>
      </w:r>
      <w:hyperlink r:id="rId11" w:history="1">
        <w:r w:rsidRPr="009A360C">
          <w:rPr>
            <w:rFonts w:ascii="Times New Roman" w:hAnsi="Times New Roman"/>
            <w:sz w:val="18"/>
            <w:szCs w:val="18"/>
          </w:rPr>
          <w:t>http://www.ope.moew.government.bg/files/useruploads/files/Programirane/2013_02__22_guidelines_mainstreaming_en_t_ms.pdf</w:t>
        </w:r>
      </w:hyperlink>
      <w:r w:rsidRPr="009A360C">
        <w:rPr>
          <w:rFonts w:ascii="Times New Roman" w:hAnsi="Times New Roman"/>
          <w:sz w:val="18"/>
          <w:szCs w:val="18"/>
        </w:rPr>
        <w:t xml:space="preserve"> </w:t>
      </w:r>
    </w:p>
  </w:footnote>
  <w:footnote w:id="28">
    <w:p w14:paraId="1ED9AEA1" w14:textId="693C8973" w:rsidR="00E6526A" w:rsidRPr="009A360C" w:rsidRDefault="00E6526A" w:rsidP="00AA7D9B">
      <w:pPr>
        <w:pStyle w:val="BodyText"/>
        <w:numPr>
          <w:ilvl w:val="0"/>
          <w:numId w:val="0"/>
        </w:numPr>
        <w:spacing w:before="0" w:after="0" w:line="240" w:lineRule="auto"/>
        <w:ind w:left="360" w:hanging="360"/>
        <w:rPr>
          <w:sz w:val="18"/>
          <w:szCs w:val="18"/>
          <w:lang w:val="en-US"/>
        </w:rPr>
      </w:pPr>
      <w:r w:rsidRPr="009A360C">
        <w:rPr>
          <w:rStyle w:val="FootnoteReference"/>
          <w:sz w:val="18"/>
          <w:szCs w:val="18"/>
        </w:rPr>
        <w:footnoteRef/>
      </w:r>
      <w:r w:rsidRPr="009A360C">
        <w:rPr>
          <w:sz w:val="18"/>
          <w:szCs w:val="18"/>
        </w:rPr>
        <w:t xml:space="preserve"> </w:t>
      </w:r>
      <w:r w:rsidRPr="009A360C">
        <w:rPr>
          <w:sz w:val="18"/>
          <w:szCs w:val="18"/>
          <w:lang w:val="en-US"/>
        </w:rPr>
        <w:t>Strategy for Management and Development of the Hydro-melioration Sector and Protection from the Harmful Effects of Water, 2016</w:t>
      </w:r>
    </w:p>
  </w:footnote>
  <w:footnote w:id="29">
    <w:p w14:paraId="261CC090" w14:textId="760F94DB" w:rsidR="00E6526A" w:rsidRPr="009A360C" w:rsidRDefault="00E6526A">
      <w:pPr>
        <w:pStyle w:val="FootnoteText"/>
        <w:jc w:val="both"/>
        <w:rPr>
          <w:rFonts w:ascii="Times New Roman" w:hAnsi="Times New Roman"/>
          <w:sz w:val="18"/>
          <w:szCs w:val="18"/>
          <w:lang w:val="en-US"/>
        </w:rPr>
      </w:pPr>
      <w:r w:rsidRPr="009A360C">
        <w:rPr>
          <w:rStyle w:val="FootnoteReference"/>
          <w:rFonts w:ascii="Times New Roman" w:hAnsi="Times New Roman"/>
          <w:sz w:val="18"/>
          <w:szCs w:val="18"/>
        </w:rPr>
        <w:footnoteRef/>
      </w:r>
      <w:r w:rsidRPr="009A360C">
        <w:rPr>
          <w:rFonts w:ascii="Times New Roman" w:hAnsi="Times New Roman"/>
          <w:sz w:val="18"/>
          <w:szCs w:val="18"/>
        </w:rPr>
        <w:t xml:space="preserve"> </w:t>
      </w:r>
      <w:r w:rsidRPr="009A360C">
        <w:rPr>
          <w:rFonts w:ascii="Times New Roman" w:eastAsiaTheme="minorEastAsia" w:hAnsi="Times New Roman"/>
          <w:sz w:val="18"/>
          <w:szCs w:val="18"/>
          <w:lang w:val="en-US" w:eastAsia="bg-BG"/>
        </w:rPr>
        <w:t>Round table discussion 21 March 2016, organized by the Bulgarian Water Association with participation of RBDs, water operators, and researchers</w:t>
      </w:r>
    </w:p>
  </w:footnote>
  <w:footnote w:id="30">
    <w:p w14:paraId="652AA71D" w14:textId="7D87876F" w:rsidR="00E6526A" w:rsidRPr="009A360C" w:rsidRDefault="00E6526A">
      <w:pPr>
        <w:pStyle w:val="FootnoteText"/>
        <w:jc w:val="both"/>
        <w:rPr>
          <w:rFonts w:ascii="Times New Roman" w:hAnsi="Times New Roman"/>
          <w:sz w:val="18"/>
          <w:szCs w:val="18"/>
          <w:lang w:val="en-US"/>
        </w:rPr>
      </w:pPr>
      <w:r w:rsidRPr="009A360C">
        <w:rPr>
          <w:rStyle w:val="FootnoteReference"/>
          <w:rFonts w:ascii="Times New Roman" w:hAnsi="Times New Roman"/>
          <w:sz w:val="18"/>
          <w:szCs w:val="18"/>
        </w:rPr>
        <w:footnoteRef/>
      </w:r>
      <w:r w:rsidRPr="009A360C">
        <w:rPr>
          <w:rFonts w:ascii="Times New Roman" w:hAnsi="Times New Roman"/>
          <w:sz w:val="18"/>
          <w:szCs w:val="18"/>
        </w:rPr>
        <w:t xml:space="preserve"> </w:t>
      </w:r>
      <w:bookmarkStart w:id="546" w:name="OLE_LINK201"/>
      <w:bookmarkStart w:id="547" w:name="OLE_LINK202"/>
      <w:bookmarkStart w:id="548" w:name="OLE_LINK203"/>
      <w:r w:rsidRPr="009A360C">
        <w:rPr>
          <w:rFonts w:ascii="Times New Roman" w:hAnsi="Times New Roman"/>
          <w:sz w:val="18"/>
          <w:szCs w:val="18"/>
        </w:rPr>
        <w:t xml:space="preserve">Strategy for the </w:t>
      </w:r>
      <w:r w:rsidRPr="009A360C">
        <w:rPr>
          <w:rFonts w:ascii="Times New Roman" w:hAnsi="Times New Roman"/>
          <w:sz w:val="18"/>
          <w:szCs w:val="18"/>
          <w:lang w:val="en-GB"/>
        </w:rPr>
        <w:t>M</w:t>
      </w:r>
      <w:r w:rsidRPr="009A360C">
        <w:rPr>
          <w:rFonts w:ascii="Times New Roman" w:hAnsi="Times New Roman"/>
          <w:sz w:val="18"/>
          <w:szCs w:val="18"/>
        </w:rPr>
        <w:t xml:space="preserve">anagement and </w:t>
      </w:r>
      <w:r w:rsidRPr="009A360C">
        <w:rPr>
          <w:rFonts w:ascii="Times New Roman" w:hAnsi="Times New Roman"/>
          <w:sz w:val="18"/>
          <w:szCs w:val="18"/>
          <w:lang w:val="en-GB"/>
        </w:rPr>
        <w:t>D</w:t>
      </w:r>
      <w:r w:rsidRPr="009A360C">
        <w:rPr>
          <w:rFonts w:ascii="Times New Roman" w:hAnsi="Times New Roman"/>
          <w:sz w:val="18"/>
          <w:szCs w:val="18"/>
        </w:rPr>
        <w:t xml:space="preserve">evelopment of </w:t>
      </w:r>
      <w:r w:rsidRPr="009A360C">
        <w:rPr>
          <w:rFonts w:ascii="Times New Roman" w:hAnsi="Times New Roman"/>
          <w:sz w:val="18"/>
          <w:szCs w:val="18"/>
          <w:lang w:val="en-GB"/>
        </w:rPr>
        <w:t>H</w:t>
      </w:r>
      <w:r w:rsidRPr="009A360C">
        <w:rPr>
          <w:rFonts w:ascii="Times New Roman" w:hAnsi="Times New Roman"/>
          <w:sz w:val="18"/>
          <w:szCs w:val="18"/>
        </w:rPr>
        <w:t xml:space="preserve">ydro-melioration and </w:t>
      </w:r>
      <w:r w:rsidRPr="009A360C">
        <w:rPr>
          <w:rFonts w:ascii="Times New Roman" w:hAnsi="Times New Roman"/>
          <w:sz w:val="18"/>
          <w:szCs w:val="18"/>
          <w:lang w:val="en-GB"/>
        </w:rPr>
        <w:t>P</w:t>
      </w:r>
      <w:r w:rsidRPr="009A360C">
        <w:rPr>
          <w:rFonts w:ascii="Times New Roman" w:hAnsi="Times New Roman"/>
          <w:sz w:val="18"/>
          <w:szCs w:val="18"/>
        </w:rPr>
        <w:t xml:space="preserve">rotection from </w:t>
      </w:r>
      <w:r w:rsidRPr="009A360C">
        <w:rPr>
          <w:rFonts w:ascii="Times New Roman" w:hAnsi="Times New Roman"/>
          <w:sz w:val="18"/>
          <w:szCs w:val="18"/>
          <w:lang w:val="en-GB"/>
        </w:rPr>
        <w:t>H</w:t>
      </w:r>
      <w:r w:rsidRPr="009A360C">
        <w:rPr>
          <w:rFonts w:ascii="Times New Roman" w:hAnsi="Times New Roman"/>
          <w:sz w:val="18"/>
          <w:szCs w:val="18"/>
        </w:rPr>
        <w:t xml:space="preserve">armful </w:t>
      </w:r>
      <w:r w:rsidRPr="009A360C">
        <w:rPr>
          <w:rFonts w:ascii="Times New Roman" w:hAnsi="Times New Roman"/>
          <w:sz w:val="18"/>
          <w:szCs w:val="18"/>
          <w:lang w:val="en-GB"/>
        </w:rPr>
        <w:t>E</w:t>
      </w:r>
      <w:r w:rsidRPr="009A360C">
        <w:rPr>
          <w:rFonts w:ascii="Times New Roman" w:hAnsi="Times New Roman"/>
          <w:sz w:val="18"/>
          <w:szCs w:val="18"/>
        </w:rPr>
        <w:t xml:space="preserve">ffects of </w:t>
      </w:r>
      <w:r w:rsidRPr="009A360C">
        <w:rPr>
          <w:rFonts w:ascii="Times New Roman" w:hAnsi="Times New Roman"/>
          <w:sz w:val="18"/>
          <w:szCs w:val="18"/>
          <w:lang w:val="en-GB"/>
        </w:rPr>
        <w:t>W</w:t>
      </w:r>
      <w:r w:rsidRPr="009A360C">
        <w:rPr>
          <w:rFonts w:ascii="Times New Roman" w:hAnsi="Times New Roman"/>
          <w:sz w:val="18"/>
          <w:szCs w:val="18"/>
        </w:rPr>
        <w:t xml:space="preserve">ater, </w:t>
      </w:r>
      <w:r w:rsidRPr="009A360C">
        <w:rPr>
          <w:rFonts w:ascii="Times New Roman" w:hAnsi="Times New Roman"/>
          <w:sz w:val="18"/>
          <w:szCs w:val="18"/>
          <w:lang w:val="en-US"/>
        </w:rPr>
        <w:t>2016</w:t>
      </w:r>
      <w:bookmarkEnd w:id="546"/>
      <w:bookmarkEnd w:id="547"/>
      <w:bookmarkEnd w:id="548"/>
    </w:p>
  </w:footnote>
  <w:footnote w:id="31">
    <w:p w14:paraId="052F1F4A" w14:textId="3967688D" w:rsidR="00E6526A" w:rsidRPr="009A360C" w:rsidRDefault="00E6526A">
      <w:pPr>
        <w:pStyle w:val="FootnoteText"/>
        <w:jc w:val="both"/>
        <w:rPr>
          <w:rFonts w:ascii="Times New Roman" w:hAnsi="Times New Roman"/>
          <w:sz w:val="18"/>
          <w:szCs w:val="18"/>
        </w:rPr>
      </w:pPr>
      <w:r w:rsidRPr="009A360C">
        <w:rPr>
          <w:rStyle w:val="FootnoteReference"/>
          <w:rFonts w:ascii="Times New Roman" w:hAnsi="Times New Roman"/>
          <w:sz w:val="18"/>
          <w:szCs w:val="18"/>
        </w:rPr>
        <w:footnoteRef/>
      </w:r>
      <w:r w:rsidRPr="009A360C">
        <w:rPr>
          <w:rFonts w:ascii="Times New Roman" w:hAnsi="Times New Roman"/>
          <w:sz w:val="18"/>
          <w:szCs w:val="18"/>
        </w:rPr>
        <w:t xml:space="preserve"> </w:t>
      </w:r>
      <w:bookmarkStart w:id="551" w:name="OLE_LINK108"/>
      <w:bookmarkStart w:id="552" w:name="OLE_LINK107"/>
      <w:bookmarkStart w:id="553" w:name="OLE_LINK106"/>
      <w:r w:rsidRPr="009A360C">
        <w:rPr>
          <w:rFonts w:ascii="Times New Roman" w:hAnsi="Times New Roman"/>
          <w:sz w:val="18"/>
          <w:szCs w:val="18"/>
        </w:rPr>
        <w:t xml:space="preserve">Appendix 7 </w:t>
      </w:r>
      <w:bookmarkEnd w:id="551"/>
      <w:bookmarkEnd w:id="552"/>
      <w:bookmarkEnd w:id="553"/>
      <w:r w:rsidRPr="009A360C">
        <w:rPr>
          <w:rFonts w:ascii="Times New Roman" w:hAnsi="Times New Roman"/>
          <w:sz w:val="18"/>
          <w:szCs w:val="18"/>
        </w:rPr>
        <w:t>to the National Strategy for Management and Development of the Water Sector, 2012.</w:t>
      </w:r>
    </w:p>
  </w:footnote>
  <w:footnote w:id="32">
    <w:p w14:paraId="7BD007A9" w14:textId="77777777" w:rsidR="00E6526A" w:rsidRPr="009A360C" w:rsidRDefault="00E6526A">
      <w:pPr>
        <w:pStyle w:val="FootnoteText"/>
        <w:jc w:val="both"/>
        <w:rPr>
          <w:rFonts w:ascii="Times New Roman" w:hAnsi="Times New Roman"/>
          <w:sz w:val="18"/>
          <w:szCs w:val="18"/>
        </w:rPr>
      </w:pPr>
      <w:r w:rsidRPr="009A360C">
        <w:rPr>
          <w:rStyle w:val="FootnoteReference"/>
          <w:rFonts w:ascii="Times New Roman" w:hAnsi="Times New Roman"/>
          <w:sz w:val="18"/>
          <w:szCs w:val="18"/>
        </w:rPr>
        <w:footnoteRef/>
      </w:r>
      <w:r w:rsidRPr="009A360C">
        <w:rPr>
          <w:rFonts w:ascii="Times New Roman" w:hAnsi="Times New Roman"/>
          <w:sz w:val="18"/>
          <w:szCs w:val="18"/>
        </w:rPr>
        <w:t xml:space="preserve"> West Aegean Flood Risk Management Plan</w:t>
      </w:r>
    </w:p>
  </w:footnote>
  <w:footnote w:id="33">
    <w:p w14:paraId="76C2DDEB" w14:textId="50D3580A" w:rsidR="00E6526A" w:rsidRPr="009A360C" w:rsidRDefault="00E6526A">
      <w:pPr>
        <w:pStyle w:val="FootnoteText"/>
        <w:jc w:val="both"/>
        <w:rPr>
          <w:rFonts w:ascii="Times New Roman" w:hAnsi="Times New Roman"/>
          <w:sz w:val="18"/>
          <w:szCs w:val="18"/>
          <w:lang w:val="en-GB"/>
        </w:rPr>
      </w:pPr>
      <w:r w:rsidRPr="009A360C">
        <w:rPr>
          <w:rStyle w:val="FootnoteReference"/>
          <w:rFonts w:ascii="Times New Roman" w:hAnsi="Times New Roman"/>
          <w:sz w:val="18"/>
          <w:szCs w:val="18"/>
        </w:rPr>
        <w:footnoteRef/>
      </w:r>
      <w:r w:rsidRPr="009A360C">
        <w:rPr>
          <w:rFonts w:ascii="Times New Roman" w:hAnsi="Times New Roman"/>
          <w:sz w:val="18"/>
          <w:szCs w:val="18"/>
        </w:rPr>
        <w:t xml:space="preserve"> Appendix 7 to the National </w:t>
      </w:r>
      <w:r w:rsidRPr="009A360C">
        <w:rPr>
          <w:rFonts w:ascii="Times New Roman" w:hAnsi="Times New Roman"/>
          <w:sz w:val="18"/>
          <w:szCs w:val="18"/>
          <w:lang w:val="en-GB"/>
        </w:rPr>
        <w:t>S</w:t>
      </w:r>
      <w:r w:rsidRPr="009A360C">
        <w:rPr>
          <w:rFonts w:ascii="Times New Roman" w:hAnsi="Times New Roman"/>
          <w:sz w:val="18"/>
          <w:szCs w:val="18"/>
        </w:rPr>
        <w:t xml:space="preserve">trategy for </w:t>
      </w:r>
      <w:r w:rsidRPr="009A360C">
        <w:rPr>
          <w:rFonts w:ascii="Times New Roman" w:hAnsi="Times New Roman"/>
          <w:sz w:val="18"/>
          <w:szCs w:val="18"/>
          <w:lang w:val="en-GB"/>
        </w:rPr>
        <w:t>M</w:t>
      </w:r>
      <w:r w:rsidRPr="009A360C">
        <w:rPr>
          <w:rFonts w:ascii="Times New Roman" w:hAnsi="Times New Roman"/>
          <w:sz w:val="18"/>
          <w:szCs w:val="18"/>
        </w:rPr>
        <w:t xml:space="preserve">anagement and </w:t>
      </w:r>
      <w:r w:rsidRPr="009A360C">
        <w:rPr>
          <w:rFonts w:ascii="Times New Roman" w:hAnsi="Times New Roman"/>
          <w:sz w:val="18"/>
          <w:szCs w:val="18"/>
          <w:lang w:val="en-GB"/>
        </w:rPr>
        <w:t>D</w:t>
      </w:r>
      <w:r w:rsidRPr="009A360C">
        <w:rPr>
          <w:rFonts w:ascii="Times New Roman" w:hAnsi="Times New Roman"/>
          <w:sz w:val="18"/>
          <w:szCs w:val="18"/>
        </w:rPr>
        <w:t xml:space="preserve">evelopment of the </w:t>
      </w:r>
      <w:r w:rsidRPr="009A360C">
        <w:rPr>
          <w:rFonts w:ascii="Times New Roman" w:hAnsi="Times New Roman"/>
          <w:sz w:val="18"/>
          <w:szCs w:val="18"/>
          <w:lang w:val="en-GB"/>
        </w:rPr>
        <w:t>W</w:t>
      </w:r>
      <w:r w:rsidRPr="009A360C">
        <w:rPr>
          <w:rFonts w:ascii="Times New Roman" w:hAnsi="Times New Roman"/>
          <w:sz w:val="18"/>
          <w:szCs w:val="18"/>
        </w:rPr>
        <w:t xml:space="preserve">ater </w:t>
      </w:r>
      <w:r w:rsidRPr="009A360C">
        <w:rPr>
          <w:rFonts w:ascii="Times New Roman" w:hAnsi="Times New Roman"/>
          <w:sz w:val="18"/>
          <w:szCs w:val="18"/>
          <w:lang w:val="en-GB"/>
        </w:rPr>
        <w:t>S</w:t>
      </w:r>
      <w:r w:rsidRPr="009A360C">
        <w:rPr>
          <w:rFonts w:ascii="Times New Roman" w:hAnsi="Times New Roman"/>
          <w:sz w:val="18"/>
          <w:szCs w:val="18"/>
        </w:rPr>
        <w:t>ector, 2012</w:t>
      </w:r>
      <w:r w:rsidRPr="009A360C">
        <w:rPr>
          <w:rFonts w:ascii="Times New Roman" w:hAnsi="Times New Roman"/>
          <w:sz w:val="18"/>
          <w:szCs w:val="18"/>
          <w:lang w:val="en-GB"/>
        </w:rPr>
        <w:t>.</w:t>
      </w:r>
    </w:p>
  </w:footnote>
  <w:footnote w:id="34">
    <w:p w14:paraId="2CC88692" w14:textId="249375A0" w:rsidR="00E6526A" w:rsidRPr="009A360C" w:rsidRDefault="00E6526A">
      <w:pPr>
        <w:pStyle w:val="FootnoteText"/>
        <w:jc w:val="both"/>
        <w:rPr>
          <w:rFonts w:ascii="Times New Roman" w:hAnsi="Times New Roman"/>
          <w:sz w:val="18"/>
          <w:szCs w:val="18"/>
          <w:lang w:val="en-GB"/>
        </w:rPr>
      </w:pPr>
      <w:r w:rsidRPr="009A360C">
        <w:rPr>
          <w:rStyle w:val="FootnoteReference"/>
          <w:rFonts w:ascii="Times New Roman" w:hAnsi="Times New Roman"/>
          <w:sz w:val="18"/>
          <w:szCs w:val="18"/>
        </w:rPr>
        <w:footnoteRef/>
      </w:r>
      <w:r w:rsidRPr="009A360C">
        <w:rPr>
          <w:rFonts w:ascii="Times New Roman" w:hAnsi="Times New Roman"/>
          <w:sz w:val="18"/>
          <w:szCs w:val="18"/>
        </w:rPr>
        <w:t xml:space="preserve"> </w:t>
      </w:r>
      <w:hyperlink r:id="rId12" w:history="1">
        <w:r w:rsidRPr="009A360C">
          <w:rPr>
            <w:rStyle w:val="Hyperlink"/>
            <w:rFonts w:ascii="Times New Roman" w:hAnsi="Times New Roman"/>
            <w:color w:val="auto"/>
            <w:sz w:val="18"/>
            <w:szCs w:val="18"/>
          </w:rPr>
          <w:t>http://www.flag-bg.com/?l=2</w:t>
        </w:r>
      </w:hyperlink>
      <w:r w:rsidRPr="009A360C">
        <w:rPr>
          <w:rStyle w:val="Hyperlink"/>
          <w:rFonts w:ascii="Times New Roman" w:hAnsi="Times New Roman"/>
          <w:color w:val="auto"/>
          <w:sz w:val="18"/>
          <w:szCs w:val="18"/>
          <w:lang w:val="en-GB"/>
        </w:rPr>
        <w:t>.</w:t>
      </w:r>
    </w:p>
  </w:footnote>
  <w:footnote w:id="35">
    <w:p w14:paraId="23DF4ECE" w14:textId="79E967EF" w:rsidR="00E6526A" w:rsidRPr="009A360C" w:rsidRDefault="00E6526A">
      <w:pPr>
        <w:pStyle w:val="FootnoteText"/>
        <w:jc w:val="both"/>
        <w:rPr>
          <w:rFonts w:ascii="Times New Roman" w:hAnsi="Times New Roman"/>
          <w:sz w:val="18"/>
          <w:szCs w:val="18"/>
          <w:lang w:val="en-GB"/>
        </w:rPr>
      </w:pPr>
      <w:r w:rsidRPr="009A360C">
        <w:rPr>
          <w:rStyle w:val="FootnoteReference"/>
          <w:rFonts w:ascii="Times New Roman" w:hAnsi="Times New Roman"/>
          <w:sz w:val="18"/>
          <w:szCs w:val="18"/>
        </w:rPr>
        <w:footnoteRef/>
      </w:r>
      <w:r w:rsidRPr="009A360C">
        <w:rPr>
          <w:rFonts w:ascii="Times New Roman" w:hAnsi="Times New Roman"/>
          <w:sz w:val="18"/>
          <w:szCs w:val="18"/>
        </w:rPr>
        <w:t xml:space="preserve"> </w:t>
      </w:r>
      <w:hyperlink r:id="rId13" w:history="1">
        <w:r w:rsidRPr="009A360C">
          <w:rPr>
            <w:rStyle w:val="Hyperlink"/>
            <w:rFonts w:ascii="Times New Roman" w:hAnsi="Times New Roman"/>
            <w:color w:val="auto"/>
            <w:sz w:val="18"/>
            <w:szCs w:val="18"/>
          </w:rPr>
          <w:t>http://www.fmfib.bg/en/fi/26-environment-20142020</w:t>
        </w:r>
      </w:hyperlink>
      <w:r w:rsidRPr="009A360C">
        <w:rPr>
          <w:rFonts w:ascii="Times New Roman" w:hAnsi="Times New Roman"/>
          <w:sz w:val="18"/>
          <w:szCs w:val="18"/>
          <w:lang w:val="en-GB"/>
        </w:rPr>
        <w:t>.</w:t>
      </w:r>
    </w:p>
  </w:footnote>
  <w:footnote w:id="36">
    <w:p w14:paraId="48DEFE6A" w14:textId="2F34677F" w:rsidR="00E6526A" w:rsidRPr="009A360C" w:rsidRDefault="00E6526A">
      <w:pPr>
        <w:pStyle w:val="FootnoteText"/>
        <w:jc w:val="both"/>
        <w:rPr>
          <w:rFonts w:ascii="Times New Roman" w:hAnsi="Times New Roman"/>
          <w:sz w:val="18"/>
          <w:szCs w:val="18"/>
        </w:rPr>
      </w:pPr>
      <w:r w:rsidRPr="009A360C">
        <w:rPr>
          <w:rStyle w:val="FootnoteReference"/>
          <w:rFonts w:ascii="Times New Roman" w:hAnsi="Times New Roman"/>
          <w:sz w:val="18"/>
          <w:szCs w:val="18"/>
        </w:rPr>
        <w:footnoteRef/>
      </w:r>
      <w:r w:rsidRPr="009A360C">
        <w:rPr>
          <w:rFonts w:ascii="Times New Roman" w:hAnsi="Times New Roman"/>
          <w:sz w:val="18"/>
          <w:szCs w:val="18"/>
        </w:rPr>
        <w:t xml:space="preserve"> Ex-ante assessment of financial instruments for OPE 2014</w:t>
      </w:r>
      <w:r w:rsidRPr="009A360C">
        <w:rPr>
          <w:rFonts w:ascii="Times New Roman" w:hAnsi="Times New Roman"/>
          <w:sz w:val="18"/>
          <w:szCs w:val="18"/>
          <w:lang w:val="en-GB"/>
        </w:rPr>
        <w:t>–2020.</w:t>
      </w:r>
    </w:p>
  </w:footnote>
  <w:footnote w:id="37">
    <w:p w14:paraId="2DD31096" w14:textId="59EBD7B0" w:rsidR="00E6526A" w:rsidRPr="009A360C" w:rsidRDefault="00E6526A">
      <w:pPr>
        <w:pStyle w:val="FootnoteText"/>
        <w:jc w:val="both"/>
        <w:rPr>
          <w:rFonts w:ascii="Times New Roman" w:hAnsi="Times New Roman"/>
          <w:sz w:val="18"/>
          <w:szCs w:val="18"/>
          <w:lang w:val="en-GB"/>
        </w:rPr>
      </w:pPr>
      <w:r w:rsidRPr="009A360C">
        <w:rPr>
          <w:rStyle w:val="FootnoteReference"/>
          <w:rFonts w:ascii="Times New Roman" w:hAnsi="Times New Roman"/>
          <w:sz w:val="18"/>
          <w:szCs w:val="18"/>
        </w:rPr>
        <w:footnoteRef/>
      </w:r>
      <w:r w:rsidRPr="009A360C">
        <w:rPr>
          <w:rFonts w:ascii="Times New Roman" w:hAnsi="Times New Roman"/>
          <w:sz w:val="18"/>
          <w:szCs w:val="18"/>
        </w:rPr>
        <w:t xml:space="preserve"> Appendix 7 to the National </w:t>
      </w:r>
      <w:r w:rsidRPr="009A360C">
        <w:rPr>
          <w:rFonts w:ascii="Times New Roman" w:hAnsi="Times New Roman"/>
          <w:sz w:val="18"/>
          <w:szCs w:val="18"/>
          <w:lang w:val="en-GB"/>
        </w:rPr>
        <w:t>S</w:t>
      </w:r>
      <w:r w:rsidRPr="009A360C">
        <w:rPr>
          <w:rFonts w:ascii="Times New Roman" w:hAnsi="Times New Roman"/>
          <w:sz w:val="18"/>
          <w:szCs w:val="18"/>
        </w:rPr>
        <w:t xml:space="preserve">trategy for </w:t>
      </w:r>
      <w:r w:rsidRPr="009A360C">
        <w:rPr>
          <w:rFonts w:ascii="Times New Roman" w:hAnsi="Times New Roman"/>
          <w:sz w:val="18"/>
          <w:szCs w:val="18"/>
          <w:lang w:val="en-GB"/>
        </w:rPr>
        <w:t>M</w:t>
      </w:r>
      <w:r w:rsidRPr="009A360C">
        <w:rPr>
          <w:rFonts w:ascii="Times New Roman" w:hAnsi="Times New Roman"/>
          <w:sz w:val="18"/>
          <w:szCs w:val="18"/>
        </w:rPr>
        <w:t xml:space="preserve">anagement and </w:t>
      </w:r>
      <w:r w:rsidRPr="009A360C">
        <w:rPr>
          <w:rFonts w:ascii="Times New Roman" w:hAnsi="Times New Roman"/>
          <w:sz w:val="18"/>
          <w:szCs w:val="18"/>
          <w:lang w:val="en-GB"/>
        </w:rPr>
        <w:t>D</w:t>
      </w:r>
      <w:r w:rsidRPr="009A360C">
        <w:rPr>
          <w:rFonts w:ascii="Times New Roman" w:hAnsi="Times New Roman"/>
          <w:sz w:val="18"/>
          <w:szCs w:val="18"/>
        </w:rPr>
        <w:t xml:space="preserve">evelopment of the </w:t>
      </w:r>
      <w:r w:rsidRPr="009A360C">
        <w:rPr>
          <w:rFonts w:ascii="Times New Roman" w:hAnsi="Times New Roman"/>
          <w:sz w:val="18"/>
          <w:szCs w:val="18"/>
          <w:lang w:val="en-GB"/>
        </w:rPr>
        <w:t>W</w:t>
      </w:r>
      <w:r w:rsidRPr="009A360C">
        <w:rPr>
          <w:rFonts w:ascii="Times New Roman" w:hAnsi="Times New Roman"/>
          <w:sz w:val="18"/>
          <w:szCs w:val="18"/>
        </w:rPr>
        <w:t xml:space="preserve">ater </w:t>
      </w:r>
      <w:r w:rsidRPr="009A360C">
        <w:rPr>
          <w:rFonts w:ascii="Times New Roman" w:hAnsi="Times New Roman"/>
          <w:sz w:val="18"/>
          <w:szCs w:val="18"/>
          <w:lang w:val="en-GB"/>
        </w:rPr>
        <w:t>S</w:t>
      </w:r>
      <w:r w:rsidRPr="009A360C">
        <w:rPr>
          <w:rFonts w:ascii="Times New Roman" w:hAnsi="Times New Roman"/>
          <w:sz w:val="18"/>
          <w:szCs w:val="18"/>
        </w:rPr>
        <w:t>ector, 2012</w:t>
      </w:r>
      <w:r w:rsidRPr="009A360C">
        <w:rPr>
          <w:rFonts w:ascii="Times New Roman" w:hAnsi="Times New Roman"/>
          <w:sz w:val="18"/>
          <w:szCs w:val="18"/>
          <w:lang w:val="en-GB"/>
        </w:rPr>
        <w:t>.</w:t>
      </w:r>
    </w:p>
  </w:footnote>
  <w:footnote w:id="38">
    <w:p w14:paraId="1530096F" w14:textId="7DA2189E" w:rsidR="00E6526A" w:rsidRPr="009A360C" w:rsidRDefault="00E6526A">
      <w:pPr>
        <w:pStyle w:val="FootnoteText"/>
        <w:jc w:val="both"/>
        <w:rPr>
          <w:rFonts w:ascii="Times New Roman" w:hAnsi="Times New Roman"/>
          <w:sz w:val="18"/>
          <w:szCs w:val="18"/>
        </w:rPr>
      </w:pPr>
      <w:r w:rsidRPr="009A360C">
        <w:rPr>
          <w:rStyle w:val="FootnoteReference"/>
          <w:rFonts w:ascii="Times New Roman" w:hAnsi="Times New Roman"/>
          <w:sz w:val="18"/>
          <w:szCs w:val="18"/>
        </w:rPr>
        <w:footnoteRef/>
      </w:r>
      <w:r w:rsidRPr="009A360C">
        <w:rPr>
          <w:rFonts w:ascii="Times New Roman" w:hAnsi="Times New Roman"/>
          <w:sz w:val="18"/>
          <w:szCs w:val="18"/>
        </w:rPr>
        <w:t xml:space="preserve"> East Aegean F</w:t>
      </w:r>
      <w:r w:rsidRPr="009A360C">
        <w:rPr>
          <w:rFonts w:ascii="Times New Roman" w:hAnsi="Times New Roman"/>
          <w:sz w:val="18"/>
          <w:szCs w:val="18"/>
          <w:lang w:val="en-GB"/>
        </w:rPr>
        <w:t>RMP.</w:t>
      </w:r>
    </w:p>
  </w:footnote>
  <w:footnote w:id="39">
    <w:p w14:paraId="6EE6B0FA" w14:textId="69311F06" w:rsidR="00E6526A" w:rsidRPr="009A360C" w:rsidRDefault="00E6526A">
      <w:pPr>
        <w:pStyle w:val="FootnoteText"/>
        <w:jc w:val="both"/>
        <w:rPr>
          <w:rFonts w:ascii="Times New Roman" w:hAnsi="Times New Roman"/>
          <w:sz w:val="18"/>
          <w:szCs w:val="18"/>
        </w:rPr>
      </w:pPr>
      <w:r w:rsidRPr="009A360C">
        <w:rPr>
          <w:rStyle w:val="FootnoteReference"/>
          <w:rFonts w:ascii="Times New Roman" w:hAnsi="Times New Roman"/>
          <w:sz w:val="18"/>
          <w:szCs w:val="18"/>
        </w:rPr>
        <w:footnoteRef/>
      </w:r>
      <w:r w:rsidRPr="009A360C">
        <w:rPr>
          <w:rFonts w:ascii="Times New Roman" w:hAnsi="Times New Roman"/>
          <w:sz w:val="18"/>
          <w:szCs w:val="18"/>
        </w:rPr>
        <w:t xml:space="preserve"> East Aegean F</w:t>
      </w:r>
      <w:r w:rsidRPr="009A360C">
        <w:rPr>
          <w:rFonts w:ascii="Times New Roman" w:hAnsi="Times New Roman"/>
          <w:sz w:val="18"/>
          <w:szCs w:val="18"/>
          <w:lang w:val="en-GB"/>
        </w:rPr>
        <w:t>RMP.</w:t>
      </w:r>
    </w:p>
  </w:footnote>
  <w:footnote w:id="40">
    <w:p w14:paraId="232055DE" w14:textId="77777777" w:rsidR="00E6526A" w:rsidRPr="009A360C" w:rsidRDefault="00E6526A">
      <w:pPr>
        <w:pStyle w:val="FootnoteText"/>
        <w:jc w:val="both"/>
        <w:rPr>
          <w:rFonts w:ascii="Times New Roman" w:hAnsi="Times New Roman"/>
          <w:sz w:val="18"/>
          <w:szCs w:val="18"/>
        </w:rPr>
      </w:pPr>
      <w:r w:rsidRPr="009A360C">
        <w:rPr>
          <w:rStyle w:val="FootnoteReference"/>
          <w:rFonts w:ascii="Times New Roman" w:hAnsi="Times New Roman"/>
          <w:sz w:val="18"/>
          <w:szCs w:val="18"/>
        </w:rPr>
        <w:footnoteRef/>
      </w:r>
      <w:r w:rsidRPr="009A360C">
        <w:rPr>
          <w:rFonts w:ascii="Times New Roman" w:hAnsi="Times New Roman"/>
          <w:sz w:val="18"/>
          <w:szCs w:val="18"/>
        </w:rPr>
        <w:t xml:space="preserve"> </w:t>
      </w:r>
      <w:hyperlink r:id="rId14" w:history="1">
        <w:r w:rsidRPr="009A360C">
          <w:rPr>
            <w:rStyle w:val="Hyperlink"/>
            <w:rFonts w:ascii="Times New Roman" w:hAnsi="Times New Roman"/>
            <w:color w:val="auto"/>
            <w:sz w:val="18"/>
            <w:szCs w:val="18"/>
          </w:rPr>
          <w:t>https://www.eufunds.bg/novini/item/16200-s-210-mln-evro-islandiya-lihtenshtain-i-norvegiya-podkrepyat-prioritetni-proekti-v-balgariya</w:t>
        </w:r>
      </w:hyperlink>
      <w:r w:rsidRPr="009A360C">
        <w:rPr>
          <w:rFonts w:ascii="Times New Roman" w:hAnsi="Times New Roman"/>
          <w:sz w:val="18"/>
          <w:szCs w:val="18"/>
        </w:rPr>
        <w:t xml:space="preserve"> </w:t>
      </w:r>
    </w:p>
  </w:footnote>
  <w:footnote w:id="41">
    <w:p w14:paraId="2A8AE09E" w14:textId="77777777" w:rsidR="00E6526A" w:rsidRPr="009A360C" w:rsidRDefault="00E6526A">
      <w:pPr>
        <w:pStyle w:val="FootnoteText"/>
        <w:jc w:val="both"/>
        <w:rPr>
          <w:rFonts w:ascii="Times New Roman" w:hAnsi="Times New Roman"/>
          <w:sz w:val="18"/>
          <w:szCs w:val="18"/>
        </w:rPr>
      </w:pPr>
      <w:r w:rsidRPr="009A360C">
        <w:rPr>
          <w:rStyle w:val="FootnoteReference"/>
          <w:rFonts w:ascii="Times New Roman" w:hAnsi="Times New Roman"/>
          <w:sz w:val="18"/>
          <w:szCs w:val="18"/>
        </w:rPr>
        <w:footnoteRef/>
      </w:r>
      <w:r w:rsidRPr="009A360C">
        <w:rPr>
          <w:rFonts w:ascii="Times New Roman" w:hAnsi="Times New Roman"/>
          <w:sz w:val="18"/>
          <w:szCs w:val="18"/>
        </w:rPr>
        <w:t xml:space="preserve"> Priority sectors and programme areas of the EEA and Norway grants 2014 – 2021 (</w:t>
      </w:r>
      <w:hyperlink r:id="rId15" w:history="1">
        <w:r w:rsidRPr="009A360C">
          <w:rPr>
            <w:rStyle w:val="Hyperlink"/>
            <w:rFonts w:ascii="Times New Roman" w:hAnsi="Times New Roman"/>
            <w:color w:val="auto"/>
            <w:sz w:val="18"/>
            <w:szCs w:val="18"/>
          </w:rPr>
          <w:t>http://www.eeagrants.bg/bg/assets/files/2014-2021/FMOBlueBook.pdf</w:t>
        </w:r>
      </w:hyperlink>
      <w:r w:rsidRPr="009A360C">
        <w:rPr>
          <w:rFonts w:ascii="Times New Roman" w:hAnsi="Times New Roman"/>
          <w:sz w:val="18"/>
          <w:szCs w:val="18"/>
        </w:rPr>
        <w:t xml:space="preserve">) </w:t>
      </w:r>
    </w:p>
  </w:footnote>
  <w:footnote w:id="42">
    <w:p w14:paraId="2CD7E55E" w14:textId="2842F127" w:rsidR="00E6526A" w:rsidRPr="009A360C" w:rsidRDefault="00E6526A">
      <w:pPr>
        <w:pStyle w:val="FootnoteText"/>
        <w:jc w:val="both"/>
        <w:rPr>
          <w:rFonts w:ascii="Times New Roman" w:hAnsi="Times New Roman"/>
          <w:sz w:val="18"/>
          <w:szCs w:val="18"/>
          <w:lang w:val="en-GB"/>
        </w:rPr>
      </w:pPr>
      <w:r w:rsidRPr="009A360C">
        <w:rPr>
          <w:rStyle w:val="FootnoteReference"/>
          <w:rFonts w:ascii="Times New Roman" w:hAnsi="Times New Roman"/>
          <w:sz w:val="18"/>
          <w:szCs w:val="18"/>
        </w:rPr>
        <w:footnoteRef/>
      </w:r>
      <w:r w:rsidRPr="009A360C">
        <w:rPr>
          <w:rFonts w:ascii="Times New Roman" w:hAnsi="Times New Roman"/>
          <w:sz w:val="18"/>
          <w:szCs w:val="18"/>
        </w:rPr>
        <w:t xml:space="preserve"> East Aegean Flood Risk Management Plan</w:t>
      </w:r>
      <w:r w:rsidRPr="009A360C">
        <w:rPr>
          <w:rFonts w:ascii="Times New Roman" w:hAnsi="Times New Roman"/>
          <w:sz w:val="18"/>
          <w:szCs w:val="18"/>
          <w:lang w:val="en-GB"/>
        </w:rPr>
        <w:t>.</w:t>
      </w:r>
    </w:p>
  </w:footnote>
  <w:footnote w:id="43">
    <w:p w14:paraId="71870410" w14:textId="43B4E653" w:rsidR="00E6526A" w:rsidRPr="009A360C" w:rsidRDefault="00E6526A">
      <w:pPr>
        <w:pStyle w:val="FootnoteText"/>
        <w:jc w:val="both"/>
        <w:rPr>
          <w:rFonts w:ascii="Times New Roman" w:hAnsi="Times New Roman"/>
          <w:sz w:val="18"/>
          <w:szCs w:val="18"/>
        </w:rPr>
      </w:pPr>
      <w:r w:rsidRPr="009A360C">
        <w:rPr>
          <w:rStyle w:val="FootnoteReference"/>
          <w:rFonts w:ascii="Times New Roman" w:hAnsi="Times New Roman"/>
          <w:sz w:val="18"/>
          <w:szCs w:val="18"/>
        </w:rPr>
        <w:footnoteRef/>
      </w:r>
      <w:r w:rsidRPr="009A360C">
        <w:rPr>
          <w:rFonts w:ascii="Times New Roman" w:hAnsi="Times New Roman"/>
          <w:sz w:val="18"/>
          <w:szCs w:val="18"/>
        </w:rPr>
        <w:t xml:space="preserve"> </w:t>
      </w:r>
      <w:hyperlink r:id="rId16" w:history="1">
        <w:r w:rsidRPr="009A360C">
          <w:rPr>
            <w:rStyle w:val="Hyperlink"/>
            <w:rFonts w:ascii="Times New Roman" w:hAnsi="Times New Roman"/>
            <w:color w:val="auto"/>
            <w:sz w:val="18"/>
            <w:szCs w:val="18"/>
          </w:rPr>
          <w:t>http://ec.europa.eu/regional_policy/en/funding/solidarity-fund/</w:t>
        </w:r>
      </w:hyperlink>
      <w:r w:rsidRPr="009A360C">
        <w:rPr>
          <w:rStyle w:val="Hyperlink"/>
          <w:rFonts w:ascii="Times New Roman" w:hAnsi="Times New Roman"/>
          <w:color w:val="auto"/>
          <w:sz w:val="18"/>
          <w:szCs w:val="18"/>
          <w:lang w:val="en-GB"/>
        </w:rPr>
        <w:t>.</w:t>
      </w:r>
      <w:r w:rsidRPr="009A360C">
        <w:rPr>
          <w:rFonts w:ascii="Times New Roman" w:hAnsi="Times New Roman"/>
          <w:sz w:val="18"/>
          <w:szCs w:val="18"/>
        </w:rPr>
        <w:t xml:space="preserve"> </w:t>
      </w:r>
    </w:p>
  </w:footnote>
  <w:footnote w:id="44">
    <w:p w14:paraId="330C9A46" w14:textId="45D5699F" w:rsidR="00E6526A" w:rsidRPr="009A360C" w:rsidRDefault="00E6526A">
      <w:pPr>
        <w:pStyle w:val="FootnoteText"/>
        <w:jc w:val="both"/>
        <w:rPr>
          <w:rFonts w:ascii="Times New Roman" w:hAnsi="Times New Roman"/>
          <w:sz w:val="18"/>
          <w:szCs w:val="18"/>
          <w:lang w:val="en-GB"/>
        </w:rPr>
      </w:pPr>
      <w:r w:rsidRPr="009A360C">
        <w:rPr>
          <w:rStyle w:val="FootnoteReference"/>
          <w:rFonts w:ascii="Times New Roman" w:hAnsi="Times New Roman"/>
          <w:sz w:val="18"/>
          <w:szCs w:val="18"/>
        </w:rPr>
        <w:footnoteRef/>
      </w:r>
      <w:r w:rsidRPr="009A360C">
        <w:rPr>
          <w:rFonts w:ascii="Times New Roman" w:hAnsi="Times New Roman"/>
          <w:sz w:val="18"/>
          <w:szCs w:val="18"/>
        </w:rPr>
        <w:t xml:space="preserve"> National Strategy for Management and Development of the Water Sector – Annex 6. Analysis of the Capacity of Institutions with Responsibilities in Water Management</w:t>
      </w:r>
      <w:r w:rsidRPr="009A360C">
        <w:rPr>
          <w:rFonts w:ascii="Times New Roman" w:hAnsi="Times New Roman"/>
          <w:sz w:val="18"/>
          <w:szCs w:val="18"/>
          <w:lang w:val="en-GB"/>
        </w:rPr>
        <w:t>.</w:t>
      </w:r>
    </w:p>
  </w:footnote>
  <w:footnote w:id="45">
    <w:p w14:paraId="05874BD2" w14:textId="38C41747" w:rsidR="00E6526A" w:rsidRPr="009A360C" w:rsidRDefault="00E6526A">
      <w:pPr>
        <w:pStyle w:val="FootnoteText"/>
        <w:jc w:val="both"/>
        <w:rPr>
          <w:rFonts w:ascii="Times New Roman" w:hAnsi="Times New Roman"/>
          <w:sz w:val="18"/>
          <w:szCs w:val="18"/>
          <w:lang w:val="en-GB"/>
        </w:rPr>
      </w:pPr>
      <w:r w:rsidRPr="009A360C">
        <w:rPr>
          <w:rStyle w:val="FootnoteReference"/>
          <w:rFonts w:ascii="Times New Roman" w:hAnsi="Times New Roman"/>
          <w:sz w:val="18"/>
          <w:szCs w:val="18"/>
        </w:rPr>
        <w:footnoteRef/>
      </w:r>
      <w:r w:rsidRPr="009A360C">
        <w:rPr>
          <w:rFonts w:ascii="Times New Roman" w:hAnsi="Times New Roman"/>
          <w:sz w:val="18"/>
          <w:szCs w:val="18"/>
        </w:rPr>
        <w:t xml:space="preserve"> Ibid</w:t>
      </w:r>
      <w:r w:rsidRPr="009A360C">
        <w:rPr>
          <w:rFonts w:ascii="Times New Roman" w:hAnsi="Times New Roman"/>
          <w:sz w:val="18"/>
          <w:szCs w:val="18"/>
          <w:lang w:val="en-GB"/>
        </w:rPr>
        <w:t>.</w:t>
      </w:r>
    </w:p>
  </w:footnote>
  <w:footnote w:id="46">
    <w:p w14:paraId="32746958" w14:textId="77777777" w:rsidR="00E6526A" w:rsidRPr="009A360C" w:rsidRDefault="00E6526A">
      <w:pPr>
        <w:pStyle w:val="FootnoteText"/>
        <w:jc w:val="both"/>
        <w:rPr>
          <w:rFonts w:ascii="Times New Roman" w:hAnsi="Times New Roman"/>
          <w:sz w:val="18"/>
          <w:szCs w:val="18"/>
          <w:lang w:val="en-US"/>
        </w:rPr>
      </w:pPr>
      <w:r w:rsidRPr="009A360C">
        <w:rPr>
          <w:rStyle w:val="FootnoteReference"/>
          <w:rFonts w:ascii="Times New Roman" w:hAnsi="Times New Roman"/>
          <w:sz w:val="18"/>
          <w:szCs w:val="18"/>
        </w:rPr>
        <w:footnoteRef/>
      </w:r>
      <w:r w:rsidRPr="009A360C">
        <w:rPr>
          <w:rFonts w:ascii="Times New Roman" w:hAnsi="Times New Roman"/>
          <w:sz w:val="18"/>
          <w:szCs w:val="18"/>
        </w:rPr>
        <w:t xml:space="preserve"> </w:t>
      </w:r>
      <w:r w:rsidRPr="009A360C">
        <w:rPr>
          <w:rFonts w:ascii="Times New Roman" w:hAnsi="Times New Roman"/>
          <w:sz w:val="18"/>
          <w:szCs w:val="18"/>
          <w:lang w:val="en-US"/>
        </w:rPr>
        <w:t>ibid</w:t>
      </w:r>
    </w:p>
  </w:footnote>
  <w:footnote w:id="47">
    <w:p w14:paraId="36FA1555" w14:textId="77777777" w:rsidR="00E6526A" w:rsidRPr="009A360C" w:rsidRDefault="00E6526A">
      <w:pPr>
        <w:pStyle w:val="FootnoteText"/>
        <w:jc w:val="both"/>
        <w:rPr>
          <w:rFonts w:ascii="Times New Roman" w:hAnsi="Times New Roman"/>
          <w:sz w:val="18"/>
          <w:szCs w:val="18"/>
          <w:lang w:val="en-US"/>
        </w:rPr>
      </w:pPr>
      <w:r w:rsidRPr="009A360C">
        <w:rPr>
          <w:rStyle w:val="FootnoteReference"/>
          <w:rFonts w:ascii="Times New Roman" w:hAnsi="Times New Roman"/>
          <w:sz w:val="18"/>
          <w:szCs w:val="18"/>
        </w:rPr>
        <w:footnoteRef/>
      </w:r>
      <w:r w:rsidRPr="009A360C">
        <w:rPr>
          <w:rFonts w:ascii="Times New Roman" w:hAnsi="Times New Roman"/>
          <w:sz w:val="18"/>
          <w:szCs w:val="18"/>
        </w:rPr>
        <w:t xml:space="preserve"> </w:t>
      </w:r>
      <w:r w:rsidRPr="009A360C">
        <w:rPr>
          <w:rFonts w:ascii="Times New Roman" w:hAnsi="Times New Roman"/>
          <w:sz w:val="18"/>
          <w:szCs w:val="18"/>
          <w:lang w:val="en-US"/>
        </w:rPr>
        <w:t>ibid</w:t>
      </w:r>
    </w:p>
  </w:footnote>
  <w:footnote w:id="48">
    <w:p w14:paraId="483E9B39" w14:textId="77777777" w:rsidR="00E6526A" w:rsidRPr="009A360C" w:rsidRDefault="00E6526A">
      <w:pPr>
        <w:pStyle w:val="FootnoteText"/>
        <w:jc w:val="both"/>
        <w:rPr>
          <w:rFonts w:ascii="Times New Roman" w:hAnsi="Times New Roman"/>
          <w:sz w:val="18"/>
          <w:szCs w:val="18"/>
          <w:lang w:val="en-US"/>
        </w:rPr>
      </w:pPr>
      <w:r w:rsidRPr="009A360C">
        <w:rPr>
          <w:rStyle w:val="FootnoteReference"/>
          <w:rFonts w:ascii="Times New Roman" w:hAnsi="Times New Roman"/>
          <w:sz w:val="18"/>
          <w:szCs w:val="18"/>
        </w:rPr>
        <w:footnoteRef/>
      </w:r>
      <w:r w:rsidRPr="009A360C">
        <w:rPr>
          <w:rFonts w:ascii="Times New Roman" w:hAnsi="Times New Roman"/>
          <w:sz w:val="18"/>
          <w:szCs w:val="18"/>
        </w:rPr>
        <w:t xml:space="preserve"> </w:t>
      </w:r>
      <w:r w:rsidRPr="009A360C">
        <w:rPr>
          <w:rFonts w:ascii="Times New Roman" w:hAnsi="Times New Roman"/>
          <w:sz w:val="18"/>
          <w:szCs w:val="18"/>
          <w:lang w:val="en-US"/>
        </w:rPr>
        <w:t>Based on information from RBMPs and FRMP</w:t>
      </w:r>
    </w:p>
  </w:footnote>
  <w:footnote w:id="49">
    <w:p w14:paraId="16A68BE2" w14:textId="2D780363" w:rsidR="00E6526A" w:rsidRPr="009A360C" w:rsidRDefault="00E6526A">
      <w:pPr>
        <w:pStyle w:val="FootnoteText"/>
        <w:jc w:val="both"/>
        <w:rPr>
          <w:rFonts w:ascii="Times New Roman" w:hAnsi="Times New Roman"/>
          <w:sz w:val="18"/>
          <w:szCs w:val="18"/>
          <w:lang w:val="en-US"/>
        </w:rPr>
      </w:pPr>
      <w:r w:rsidRPr="009A360C">
        <w:rPr>
          <w:rStyle w:val="FootnoteReference"/>
          <w:rFonts w:ascii="Times New Roman" w:hAnsi="Times New Roman"/>
          <w:sz w:val="18"/>
          <w:szCs w:val="18"/>
        </w:rPr>
        <w:footnoteRef/>
      </w:r>
      <w:r w:rsidRPr="009A360C">
        <w:rPr>
          <w:rFonts w:ascii="Times New Roman" w:hAnsi="Times New Roman"/>
          <w:sz w:val="18"/>
          <w:szCs w:val="18"/>
        </w:rPr>
        <w:t xml:space="preserve"> </w:t>
      </w:r>
      <w:r w:rsidRPr="009A360C">
        <w:rPr>
          <w:rFonts w:ascii="Times New Roman" w:hAnsi="Times New Roman"/>
          <w:sz w:val="18"/>
          <w:szCs w:val="18"/>
          <w:lang w:val="en-US"/>
        </w:rPr>
        <w:t>https://www.icpdr.org/main/icpdr/danube-river-protection-convention</w:t>
      </w:r>
    </w:p>
  </w:footnote>
  <w:footnote w:id="50">
    <w:p w14:paraId="69C5E8D6" w14:textId="6AF2F839" w:rsidR="00E6526A" w:rsidRPr="009A360C" w:rsidRDefault="00E6526A">
      <w:pPr>
        <w:pStyle w:val="FootnoteText"/>
        <w:jc w:val="both"/>
        <w:rPr>
          <w:rFonts w:ascii="Times New Roman" w:hAnsi="Times New Roman"/>
          <w:sz w:val="18"/>
          <w:szCs w:val="18"/>
          <w:lang w:val="en-US"/>
        </w:rPr>
      </w:pPr>
      <w:r w:rsidRPr="009A360C">
        <w:rPr>
          <w:rStyle w:val="FootnoteReference"/>
          <w:rFonts w:ascii="Times New Roman" w:hAnsi="Times New Roman"/>
          <w:sz w:val="18"/>
          <w:szCs w:val="18"/>
        </w:rPr>
        <w:footnoteRef/>
      </w:r>
      <w:r w:rsidRPr="009A360C">
        <w:rPr>
          <w:rFonts w:ascii="Times New Roman" w:hAnsi="Times New Roman"/>
          <w:sz w:val="18"/>
          <w:szCs w:val="18"/>
        </w:rPr>
        <w:t xml:space="preserve"> </w:t>
      </w:r>
      <w:r w:rsidRPr="009A360C">
        <w:rPr>
          <w:rFonts w:ascii="Times New Roman" w:hAnsi="Times New Roman"/>
          <w:sz w:val="18"/>
          <w:szCs w:val="18"/>
          <w:lang w:val="en-US"/>
        </w:rPr>
        <w:t>http://icpdr.org/main/icpdr</w:t>
      </w:r>
    </w:p>
  </w:footnote>
  <w:footnote w:id="51">
    <w:p w14:paraId="59E0D22F" w14:textId="225A00CD" w:rsidR="00E6526A" w:rsidRPr="009A360C" w:rsidRDefault="00E6526A">
      <w:pPr>
        <w:pStyle w:val="FootnoteText"/>
        <w:jc w:val="both"/>
        <w:rPr>
          <w:rFonts w:ascii="Times New Roman" w:hAnsi="Times New Roman"/>
          <w:sz w:val="18"/>
          <w:szCs w:val="18"/>
          <w:lang w:val="en-US"/>
        </w:rPr>
      </w:pPr>
      <w:r w:rsidRPr="009A360C">
        <w:rPr>
          <w:rStyle w:val="FootnoteReference"/>
          <w:rFonts w:ascii="Times New Roman" w:hAnsi="Times New Roman"/>
          <w:sz w:val="18"/>
          <w:szCs w:val="18"/>
        </w:rPr>
        <w:footnoteRef/>
      </w:r>
      <w:r w:rsidRPr="009A360C">
        <w:rPr>
          <w:rFonts w:ascii="Times New Roman" w:hAnsi="Times New Roman"/>
          <w:sz w:val="18"/>
          <w:szCs w:val="18"/>
        </w:rPr>
        <w:t xml:space="preserve"> </w:t>
      </w:r>
      <w:r w:rsidRPr="009A360C">
        <w:rPr>
          <w:rFonts w:ascii="Times New Roman" w:hAnsi="Times New Roman"/>
          <w:sz w:val="18"/>
          <w:szCs w:val="18"/>
          <w:lang w:val="en-US"/>
        </w:rPr>
        <w:t>ICPDR Strategy on Adaptation to Climate Change, 2012</w:t>
      </w:r>
    </w:p>
  </w:footnote>
  <w:footnote w:id="52">
    <w:p w14:paraId="36BE7D94" w14:textId="61CF9B86" w:rsidR="00E6526A" w:rsidRPr="009A360C" w:rsidRDefault="00E6526A">
      <w:pPr>
        <w:pStyle w:val="FootnoteText"/>
        <w:jc w:val="both"/>
        <w:rPr>
          <w:rFonts w:ascii="Times New Roman" w:hAnsi="Times New Roman"/>
          <w:sz w:val="18"/>
          <w:szCs w:val="18"/>
          <w:lang w:val="en-US"/>
        </w:rPr>
      </w:pPr>
      <w:r w:rsidRPr="009A360C">
        <w:rPr>
          <w:rStyle w:val="FootnoteReference"/>
          <w:rFonts w:ascii="Times New Roman" w:hAnsi="Times New Roman"/>
          <w:sz w:val="18"/>
          <w:szCs w:val="18"/>
        </w:rPr>
        <w:footnoteRef/>
      </w:r>
      <w:r w:rsidRPr="009A360C">
        <w:rPr>
          <w:rFonts w:ascii="Times New Roman" w:hAnsi="Times New Roman"/>
          <w:sz w:val="18"/>
          <w:szCs w:val="18"/>
        </w:rPr>
        <w:t xml:space="preserve"> </w:t>
      </w:r>
      <w:r w:rsidRPr="009A360C">
        <w:rPr>
          <w:rFonts w:ascii="Times New Roman" w:hAnsi="Times New Roman"/>
          <w:sz w:val="18"/>
          <w:szCs w:val="18"/>
          <w:lang w:val="en-US"/>
        </w:rPr>
        <w:t>Climate Change and Major Projects, EC.</w:t>
      </w:r>
    </w:p>
  </w:footnote>
  <w:footnote w:id="53">
    <w:p w14:paraId="49075DE1" w14:textId="77777777" w:rsidR="00E6526A" w:rsidRPr="009A360C" w:rsidRDefault="00E6526A" w:rsidP="00DC6B4D">
      <w:pPr>
        <w:pStyle w:val="FootnoteText"/>
        <w:jc w:val="both"/>
        <w:rPr>
          <w:rFonts w:ascii="Times New Roman" w:hAnsi="Times New Roman"/>
          <w:sz w:val="18"/>
          <w:szCs w:val="18"/>
          <w:lang w:val="en-US"/>
        </w:rPr>
      </w:pPr>
      <w:r w:rsidRPr="009A360C">
        <w:rPr>
          <w:rStyle w:val="FootnoteReference"/>
          <w:rFonts w:ascii="Times New Roman" w:hAnsi="Times New Roman"/>
          <w:sz w:val="18"/>
          <w:szCs w:val="18"/>
          <w:lang w:val="en-US"/>
        </w:rPr>
        <w:footnoteRef/>
      </w:r>
      <w:r w:rsidRPr="009A360C">
        <w:rPr>
          <w:rFonts w:ascii="Times New Roman" w:hAnsi="Times New Roman"/>
          <w:sz w:val="18"/>
          <w:szCs w:val="18"/>
          <w:lang w:val="en-US"/>
        </w:rPr>
        <w:t xml:space="preserve"> The NPV of an adaptation option is given by the present value of the estimated benefits and costs. If NPV is more than zero, this indicates that the investment is efficient and incremental benefits of adaptation exceed the incremental resource costs. If NPV is &lt;0 or B/C is &lt;1, then the adaptation measures add no net benefit to the </w:t>
      </w:r>
      <w:r w:rsidRPr="000000C7">
        <w:rPr>
          <w:rFonts w:ascii="Times New Roman" w:hAnsi="Times New Roman"/>
          <w:sz w:val="18"/>
          <w:szCs w:val="18"/>
          <w:lang w:val="en-US"/>
        </w:rPr>
        <w:t>Water</w:t>
      </w:r>
      <w:r w:rsidRPr="009A360C">
        <w:rPr>
          <w:rFonts w:ascii="Times New Roman" w:hAnsi="Times New Roman"/>
          <w:sz w:val="18"/>
          <w:szCs w:val="18"/>
          <w:lang w:val="en-US"/>
        </w:rPr>
        <w:t xml:space="preserve"> sector. If NPV is &gt;0 or B/C is &gt;1, then it adds positive benefits. The positive value of NPV confirms that investments for adaptation are efficient.</w:t>
      </w:r>
    </w:p>
    <w:p w14:paraId="3AA94BE4" w14:textId="77777777" w:rsidR="00E6526A" w:rsidRPr="009A360C" w:rsidRDefault="00E6526A" w:rsidP="00DC6B4D">
      <w:pPr>
        <w:pStyle w:val="FootnoteText"/>
        <w:jc w:val="both"/>
        <w:rPr>
          <w:rFonts w:ascii="Times New Roman" w:hAnsi="Times New Roman"/>
          <w:sz w:val="18"/>
          <w:szCs w:val="18"/>
          <w:lang w:val="en-US"/>
        </w:rPr>
      </w:pPr>
      <w:r w:rsidRPr="009A360C">
        <w:rPr>
          <w:rFonts w:ascii="Times New Roman" w:hAnsi="Times New Roman"/>
          <w:sz w:val="18"/>
          <w:szCs w:val="18"/>
          <w:lang w:val="en-US"/>
        </w:rPr>
        <w:t>The benefit-cost ratio (B/C) is the ratio of the present value of benefits to the present value of costs. When the B/C ratio is more than one, the present value of the option’s benefits is larger than the present value of its costs.</w:t>
      </w:r>
    </w:p>
  </w:footnote>
  <w:footnote w:id="54">
    <w:p w14:paraId="5EE6CBF8" w14:textId="77777777" w:rsidR="00E6526A" w:rsidRPr="00AA7D9B" w:rsidRDefault="00E6526A" w:rsidP="00AA7D9B">
      <w:pPr>
        <w:spacing w:after="0"/>
        <w:rPr>
          <w:rFonts w:ascii="Times New Roman" w:hAnsi="Times New Roman"/>
          <w:sz w:val="18"/>
          <w:szCs w:val="18"/>
          <w:lang w:val="en-US"/>
        </w:rPr>
      </w:pPr>
      <w:r w:rsidRPr="00AA7D9B">
        <w:rPr>
          <w:rFonts w:ascii="Times New Roman" w:hAnsi="Times New Roman"/>
          <w:sz w:val="18"/>
          <w:szCs w:val="18"/>
          <w:vertAlign w:val="superscript"/>
          <w:lang w:val="en-US"/>
        </w:rPr>
        <w:footnoteRef/>
      </w:r>
      <w:r w:rsidRPr="00AA7D9B">
        <w:rPr>
          <w:rFonts w:ascii="Times New Roman" w:hAnsi="Times New Roman"/>
          <w:sz w:val="18"/>
          <w:szCs w:val="18"/>
          <w:lang w:val="en-US"/>
        </w:rPr>
        <w:t xml:space="preserve"> The </w:t>
      </w:r>
      <w:r w:rsidRPr="009A360C">
        <w:rPr>
          <w:rFonts w:ascii="Times New Roman" w:hAnsi="Times New Roman"/>
          <w:sz w:val="18"/>
          <w:szCs w:val="18"/>
          <w:lang w:val="en-US"/>
        </w:rPr>
        <w:t>cost-effectiveness</w:t>
      </w:r>
      <w:r w:rsidRPr="00AA7D9B">
        <w:rPr>
          <w:rFonts w:ascii="Times New Roman" w:hAnsi="Times New Roman"/>
          <w:sz w:val="18"/>
          <w:szCs w:val="18"/>
          <w:lang w:val="en-US"/>
        </w:rPr>
        <w:t xml:space="preserve"> </w:t>
      </w:r>
      <w:r w:rsidRPr="009A360C">
        <w:rPr>
          <w:rFonts w:ascii="Times New Roman" w:hAnsi="Times New Roman"/>
          <w:sz w:val="18"/>
          <w:szCs w:val="18"/>
          <w:lang w:val="en-US"/>
        </w:rPr>
        <w:t>refers</w:t>
      </w:r>
      <w:r w:rsidRPr="00AA7D9B">
        <w:rPr>
          <w:rFonts w:ascii="Times New Roman" w:hAnsi="Times New Roman"/>
          <w:sz w:val="18"/>
          <w:szCs w:val="18"/>
          <w:lang w:val="en-US"/>
        </w:rPr>
        <w:t xml:space="preserve"> to all measures.  </w:t>
      </w:r>
    </w:p>
  </w:footnote>
  <w:footnote w:id="55">
    <w:p w14:paraId="22972C98" w14:textId="77777777" w:rsidR="00E6526A" w:rsidRPr="009A360C" w:rsidRDefault="00E6526A">
      <w:pPr>
        <w:pStyle w:val="Footnote"/>
        <w:jc w:val="both"/>
        <w:rPr>
          <w:sz w:val="18"/>
          <w:szCs w:val="18"/>
        </w:rPr>
      </w:pPr>
      <w:r w:rsidRPr="009A360C">
        <w:rPr>
          <w:rStyle w:val="FootnoteReference"/>
          <w:sz w:val="18"/>
          <w:szCs w:val="18"/>
        </w:rPr>
        <w:footnoteRef/>
      </w:r>
      <w:r w:rsidRPr="009A360C">
        <w:rPr>
          <w:sz w:val="18"/>
          <w:szCs w:val="18"/>
        </w:rPr>
        <w:t xml:space="preserve"> Royal Academy of Engineering (2011).</w:t>
      </w:r>
    </w:p>
  </w:footnote>
  <w:footnote w:id="56">
    <w:p w14:paraId="1C969A96" w14:textId="38FD7B0C" w:rsidR="00E6526A" w:rsidRPr="009A360C" w:rsidRDefault="00E6526A">
      <w:pPr>
        <w:pStyle w:val="FootnoteText"/>
        <w:jc w:val="both"/>
        <w:rPr>
          <w:rFonts w:ascii="Times New Roman" w:hAnsi="Times New Roman"/>
          <w:sz w:val="18"/>
          <w:szCs w:val="18"/>
        </w:rPr>
      </w:pPr>
      <w:r w:rsidRPr="009A360C">
        <w:rPr>
          <w:rStyle w:val="FootnoteReference"/>
          <w:rFonts w:ascii="Times New Roman" w:hAnsi="Times New Roman"/>
          <w:sz w:val="18"/>
          <w:szCs w:val="18"/>
        </w:rPr>
        <w:footnoteRef/>
      </w:r>
      <w:r w:rsidRPr="009A360C">
        <w:rPr>
          <w:rFonts w:ascii="Times New Roman" w:hAnsi="Times New Roman"/>
          <w:sz w:val="18"/>
          <w:szCs w:val="18"/>
        </w:rPr>
        <w:t xml:space="preserve"> The approach employed in the UK Climate Change Risk Assessment 2017. </w:t>
      </w:r>
    </w:p>
  </w:footnote>
  <w:footnote w:id="57">
    <w:p w14:paraId="58B53E63" w14:textId="77777777" w:rsidR="00E6526A" w:rsidRPr="009A360C" w:rsidRDefault="00E6526A">
      <w:pPr>
        <w:pStyle w:val="FootnoteText"/>
        <w:jc w:val="both"/>
        <w:rPr>
          <w:rFonts w:ascii="Times New Roman" w:hAnsi="Times New Roman"/>
          <w:sz w:val="18"/>
          <w:szCs w:val="18"/>
        </w:rPr>
      </w:pPr>
      <w:r w:rsidRPr="009A360C">
        <w:rPr>
          <w:rStyle w:val="FootnoteReference"/>
          <w:rFonts w:ascii="Times New Roman" w:hAnsi="Times New Roman"/>
          <w:sz w:val="18"/>
          <w:szCs w:val="18"/>
        </w:rPr>
        <w:footnoteRef/>
      </w:r>
      <w:r w:rsidRPr="009A360C">
        <w:rPr>
          <w:rFonts w:ascii="Times New Roman" w:hAnsi="Times New Roman"/>
          <w:sz w:val="18"/>
          <w:szCs w:val="18"/>
        </w:rPr>
        <w:t xml:space="preserve"> </w:t>
      </w:r>
      <w:hyperlink r:id="rId17" w:history="1">
        <w:r w:rsidRPr="009A360C">
          <w:rPr>
            <w:rStyle w:val="Hyperlink"/>
            <w:rFonts w:ascii="Times New Roman" w:hAnsi="Times New Roman"/>
            <w:color w:val="auto"/>
            <w:sz w:val="18"/>
            <w:szCs w:val="18"/>
          </w:rPr>
          <w:t>http://climate-adapt.eea.europa.eu/knowledge/tools/adaptation-support-tool/step-4/prioritise-and-select</w:t>
        </w:r>
      </w:hyperlink>
    </w:p>
  </w:footnote>
  <w:footnote w:id="58">
    <w:p w14:paraId="0D111F8D" w14:textId="77777777" w:rsidR="00E6526A" w:rsidRPr="009A360C" w:rsidRDefault="00E6526A">
      <w:pPr>
        <w:pStyle w:val="FootnoteText"/>
        <w:jc w:val="both"/>
        <w:rPr>
          <w:rFonts w:ascii="Times New Roman" w:hAnsi="Times New Roman"/>
          <w:sz w:val="18"/>
          <w:szCs w:val="18"/>
          <w:lang w:val="en-US"/>
        </w:rPr>
      </w:pPr>
      <w:r w:rsidRPr="009A360C">
        <w:rPr>
          <w:rStyle w:val="FootnoteReference"/>
          <w:rFonts w:ascii="Times New Roman" w:hAnsi="Times New Roman"/>
          <w:sz w:val="18"/>
          <w:szCs w:val="18"/>
        </w:rPr>
        <w:footnoteRef/>
      </w:r>
      <w:r w:rsidRPr="009A360C">
        <w:rPr>
          <w:rFonts w:ascii="Times New Roman" w:hAnsi="Times New Roman"/>
          <w:sz w:val="18"/>
          <w:szCs w:val="18"/>
        </w:rPr>
        <w:t xml:space="preserve"> </w:t>
      </w:r>
      <w:r w:rsidRPr="009A360C">
        <w:rPr>
          <w:rFonts w:ascii="Times New Roman" w:hAnsi="Times New Roman"/>
          <w:sz w:val="18"/>
          <w:szCs w:val="18"/>
          <w:lang w:val="en-GB"/>
        </w:rPr>
        <w:t>OECD (2010), Pricing Water Resources and Water and Sanitation Services, ISBN 978-92-64-08360-8 (PDF)</w:t>
      </w:r>
    </w:p>
  </w:footnote>
  <w:footnote w:id="59">
    <w:p w14:paraId="4D2551C6" w14:textId="77777777" w:rsidR="00E6526A" w:rsidRPr="00AA7D9B" w:rsidRDefault="00E6526A">
      <w:pPr>
        <w:pStyle w:val="FootnoteText"/>
        <w:rPr>
          <w:rFonts w:ascii="Times New Roman" w:hAnsi="Times New Roman"/>
          <w:sz w:val="18"/>
          <w:szCs w:val="18"/>
        </w:rPr>
      </w:pPr>
      <w:r w:rsidRPr="00AA7D9B">
        <w:rPr>
          <w:rStyle w:val="FootnoteReference"/>
          <w:rFonts w:ascii="Times New Roman" w:hAnsi="Times New Roman"/>
          <w:sz w:val="18"/>
          <w:szCs w:val="18"/>
        </w:rPr>
        <w:footnoteRef/>
      </w:r>
      <w:r w:rsidRPr="00AA7D9B">
        <w:rPr>
          <w:rFonts w:ascii="Times New Roman" w:hAnsi="Times New Roman"/>
          <w:sz w:val="18"/>
          <w:szCs w:val="18"/>
        </w:rPr>
        <w:t xml:space="preserve"> The regression is linear; the dependent and the explanatory variables are linear.</w:t>
      </w:r>
    </w:p>
  </w:footnote>
  <w:footnote w:id="60">
    <w:p w14:paraId="53897F1F" w14:textId="77777777" w:rsidR="00E6526A" w:rsidRPr="009A360C" w:rsidRDefault="00E6526A" w:rsidP="0065325B">
      <w:pPr>
        <w:pStyle w:val="FootnoteText"/>
        <w:jc w:val="both"/>
        <w:rPr>
          <w:rFonts w:ascii="Times New Roman" w:hAnsi="Times New Roman"/>
          <w:sz w:val="18"/>
          <w:szCs w:val="18"/>
          <w:lang w:val="en-US"/>
        </w:rPr>
      </w:pPr>
      <w:r w:rsidRPr="009A360C">
        <w:rPr>
          <w:rStyle w:val="FootnoteReference"/>
          <w:rFonts w:ascii="Times New Roman" w:hAnsi="Times New Roman"/>
          <w:sz w:val="18"/>
          <w:szCs w:val="18"/>
          <w:lang w:val="en-US"/>
        </w:rPr>
        <w:footnoteRef/>
      </w:r>
      <w:r w:rsidRPr="009A360C">
        <w:rPr>
          <w:rFonts w:ascii="Times New Roman" w:hAnsi="Times New Roman"/>
          <w:sz w:val="18"/>
          <w:szCs w:val="18"/>
          <w:lang w:val="en-US"/>
        </w:rPr>
        <w:t xml:space="preserve"> The NPV of an adaptation option is given by the present value of the estimated benefits and costs. If NPV is more than zero, this indicates that the investment is efficient and incremental benefits of adaptation exceed the incremental resource costs. If NPV is &lt;0 or B/C is &lt;1, then the adaptation measures add no net benefit to the </w:t>
      </w:r>
      <w:r w:rsidRPr="000000C7">
        <w:rPr>
          <w:rFonts w:ascii="Times New Roman" w:hAnsi="Times New Roman"/>
          <w:sz w:val="18"/>
          <w:szCs w:val="18"/>
          <w:lang w:val="en-US"/>
        </w:rPr>
        <w:t>Water</w:t>
      </w:r>
      <w:r w:rsidRPr="009A360C">
        <w:rPr>
          <w:rFonts w:ascii="Times New Roman" w:hAnsi="Times New Roman"/>
          <w:sz w:val="18"/>
          <w:szCs w:val="18"/>
          <w:lang w:val="en-US"/>
        </w:rPr>
        <w:t xml:space="preserve"> sector. If NPV is &gt;0 or B/C is &gt;1, then it adds positive benefits. The positive value of NPV confirms that investments for adaptation are efficient.</w:t>
      </w:r>
    </w:p>
    <w:p w14:paraId="5CDEA58C" w14:textId="77777777" w:rsidR="00E6526A" w:rsidRPr="009A360C" w:rsidRDefault="00E6526A" w:rsidP="0065325B">
      <w:pPr>
        <w:pStyle w:val="FootnoteText"/>
        <w:jc w:val="both"/>
        <w:rPr>
          <w:rFonts w:ascii="Times New Roman" w:hAnsi="Times New Roman"/>
          <w:sz w:val="18"/>
          <w:szCs w:val="18"/>
          <w:lang w:val="en-US"/>
        </w:rPr>
      </w:pPr>
      <w:r w:rsidRPr="009A360C">
        <w:rPr>
          <w:rFonts w:ascii="Times New Roman" w:hAnsi="Times New Roman"/>
          <w:sz w:val="18"/>
          <w:szCs w:val="18"/>
          <w:lang w:val="en-US"/>
        </w:rPr>
        <w:t>The benefit-cost ratio (B/C) is the ratio of the present value of benefits to the present value of costs. When the B/C ratio is more than one, the present value of the option’s benefits is larger than the present value of its costs.</w:t>
      </w:r>
    </w:p>
  </w:footnote>
  <w:footnote w:id="61">
    <w:p w14:paraId="078BCA7A" w14:textId="77777777" w:rsidR="00E6526A" w:rsidRPr="000000C7" w:rsidRDefault="00E6526A" w:rsidP="0065325B">
      <w:pPr>
        <w:pStyle w:val="FootnoteText"/>
        <w:rPr>
          <w:rFonts w:ascii="Times New Roman" w:hAnsi="Times New Roman"/>
          <w:sz w:val="18"/>
          <w:szCs w:val="18"/>
          <w:lang w:val="en-US"/>
        </w:rPr>
      </w:pPr>
      <w:r w:rsidRPr="000000C7">
        <w:rPr>
          <w:rStyle w:val="FootnoteReference"/>
          <w:rFonts w:ascii="Times New Roman" w:hAnsi="Times New Roman"/>
          <w:sz w:val="18"/>
          <w:szCs w:val="18"/>
        </w:rPr>
        <w:footnoteRef/>
      </w:r>
      <w:r w:rsidRPr="000000C7">
        <w:rPr>
          <w:rFonts w:ascii="Times New Roman" w:hAnsi="Times New Roman"/>
          <w:sz w:val="18"/>
          <w:szCs w:val="18"/>
        </w:rPr>
        <w:t xml:space="preserve"> </w:t>
      </w:r>
      <w:r w:rsidRPr="000000C7">
        <w:rPr>
          <w:rFonts w:ascii="Times New Roman" w:hAnsi="Times New Roman"/>
          <w:sz w:val="18"/>
          <w:szCs w:val="18"/>
          <w:lang w:val="en-GB"/>
        </w:rPr>
        <w:t>Discount rate: the rate at which future benefits and costs are discounted to make them comparable with benefits and costs at the present time</w:t>
      </w:r>
      <w:r w:rsidRPr="000000C7">
        <w:rPr>
          <w:rFonts w:ascii="Times New Roman" w:hAnsi="Times New Roman"/>
          <w:sz w:val="18"/>
          <w:szCs w:val="18"/>
          <w:lang w:val="en-US"/>
        </w:rPr>
        <w:t>.</w:t>
      </w:r>
    </w:p>
  </w:footnote>
  <w:footnote w:id="62">
    <w:p w14:paraId="1BC679EF" w14:textId="37BEFEB6" w:rsidR="00E6526A" w:rsidRPr="009A360C" w:rsidRDefault="00E6526A">
      <w:pPr>
        <w:spacing w:after="0"/>
        <w:rPr>
          <w:rFonts w:ascii="Times New Roman" w:hAnsi="Times New Roman"/>
          <w:sz w:val="18"/>
          <w:szCs w:val="18"/>
          <w:lang w:val="en-US"/>
        </w:rPr>
      </w:pPr>
      <w:r w:rsidRPr="009A360C">
        <w:rPr>
          <w:rFonts w:ascii="Times New Roman" w:hAnsi="Times New Roman"/>
          <w:sz w:val="18"/>
          <w:szCs w:val="18"/>
          <w:vertAlign w:val="superscript"/>
          <w:lang w:val="en-US"/>
        </w:rPr>
        <w:footnoteRef/>
      </w:r>
      <w:r w:rsidRPr="009A360C">
        <w:rPr>
          <w:rFonts w:ascii="Times New Roman" w:hAnsi="Times New Roman"/>
          <w:sz w:val="18"/>
          <w:szCs w:val="18"/>
          <w:lang w:val="en-US"/>
        </w:rPr>
        <w:t xml:space="preserve"> The cost-effectiveness refers to all measures.</w:t>
      </w:r>
    </w:p>
  </w:footnote>
  <w:footnote w:id="63">
    <w:p w14:paraId="530E3AA6" w14:textId="412C4941" w:rsidR="00E6526A" w:rsidRPr="009A360C" w:rsidRDefault="00E6526A">
      <w:pPr>
        <w:pStyle w:val="FootnoteText"/>
        <w:jc w:val="both"/>
        <w:rPr>
          <w:rFonts w:ascii="Times New Roman" w:hAnsi="Times New Roman"/>
          <w:sz w:val="18"/>
          <w:szCs w:val="18"/>
          <w:lang w:val="en-US"/>
        </w:rPr>
      </w:pPr>
      <w:r w:rsidRPr="009A360C">
        <w:rPr>
          <w:rStyle w:val="FootnoteReference"/>
          <w:rFonts w:ascii="Times New Roman" w:hAnsi="Times New Roman"/>
          <w:sz w:val="18"/>
          <w:szCs w:val="18"/>
        </w:rPr>
        <w:footnoteRef/>
      </w:r>
      <w:r w:rsidRPr="009A360C">
        <w:rPr>
          <w:rFonts w:ascii="Times New Roman" w:hAnsi="Times New Roman"/>
          <w:sz w:val="18"/>
          <w:szCs w:val="18"/>
        </w:rPr>
        <w:t xml:space="preserve"> Natsionalna Elektricheska Kompania (NEK): </w:t>
      </w:r>
      <w:hyperlink r:id="rId18" w:history="1">
        <w:r w:rsidRPr="009A360C">
          <w:rPr>
            <w:rStyle w:val="Hyperlink"/>
            <w:rFonts w:ascii="Times New Roman" w:hAnsi="Times New Roman"/>
            <w:color w:val="auto"/>
            <w:sz w:val="18"/>
            <w:szCs w:val="18"/>
          </w:rPr>
          <w:t>http://www.nek.bg/index.php/en/</w:t>
        </w:r>
      </w:hyperlink>
      <w:r w:rsidRPr="009A360C">
        <w:rPr>
          <w:rFonts w:ascii="Times New Roman" w:hAnsi="Times New Roman"/>
          <w:sz w:val="18"/>
          <w:szCs w:val="18"/>
        </w:rPr>
        <w:t xml:space="preserve"> </w:t>
      </w:r>
    </w:p>
  </w:footnote>
  <w:footnote w:id="64">
    <w:p w14:paraId="12292D89" w14:textId="37ACDFCB" w:rsidR="00E6526A" w:rsidRPr="009A360C" w:rsidRDefault="00E6526A">
      <w:pPr>
        <w:pStyle w:val="FootnoteText"/>
        <w:jc w:val="both"/>
        <w:rPr>
          <w:rFonts w:ascii="Times New Roman" w:hAnsi="Times New Roman"/>
          <w:sz w:val="18"/>
          <w:szCs w:val="18"/>
          <w:lang w:val="en-US"/>
        </w:rPr>
      </w:pPr>
      <w:r w:rsidRPr="009A360C">
        <w:rPr>
          <w:rStyle w:val="FootnoteReference"/>
          <w:rFonts w:ascii="Times New Roman" w:hAnsi="Times New Roman"/>
          <w:sz w:val="18"/>
          <w:szCs w:val="18"/>
        </w:rPr>
        <w:footnoteRef/>
      </w:r>
      <w:r w:rsidRPr="009A360C">
        <w:rPr>
          <w:rFonts w:ascii="Times New Roman" w:hAnsi="Times New Roman"/>
          <w:sz w:val="18"/>
          <w:szCs w:val="18"/>
        </w:rPr>
        <w:t xml:space="preserve"> </w:t>
      </w:r>
      <w:r w:rsidRPr="009A360C">
        <w:rPr>
          <w:rFonts w:ascii="Times New Roman" w:hAnsi="Times New Roman"/>
          <w:sz w:val="18"/>
          <w:szCs w:val="18"/>
          <w:lang w:val="en-US"/>
        </w:rPr>
        <w:t>Prepared by Qiong Lu, October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52D55" w14:textId="77777777" w:rsidR="00E6526A" w:rsidRDefault="00E6526A" w:rsidP="003C600B">
    <w:pPr>
      <w:pStyle w:val="Header"/>
      <w:jc w:val="center"/>
    </w:pPr>
    <w:r w:rsidRPr="00A123F9">
      <w:rPr>
        <w:b/>
        <w:i/>
        <w:lang w:val="en-US"/>
      </w:rPr>
      <w:t xml:space="preserve">Climate Change Adaptation – </w:t>
    </w:r>
    <w:r>
      <w:rPr>
        <w:b/>
        <w:i/>
        <w:lang w:val="en-US"/>
      </w:rPr>
      <w:t xml:space="preserve">Assessment of the </w:t>
    </w:r>
    <w:r w:rsidRPr="00A123F9">
      <w:rPr>
        <w:b/>
        <w:i/>
        <w:lang w:val="en-US"/>
      </w:rPr>
      <w:t>Tourism</w:t>
    </w:r>
    <w:r>
      <w:rPr>
        <w:b/>
        <w:i/>
        <w:lang w:val="en-US"/>
      </w:rPr>
      <w:t xml:space="preserve"> Sector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46F0A" w14:textId="77777777" w:rsidR="00E6526A" w:rsidRPr="008B65B0" w:rsidRDefault="00E6526A" w:rsidP="003C600B">
    <w:pPr>
      <w:pStyle w:val="Header"/>
    </w:pPr>
    <w:r>
      <w:rPr>
        <w:noProof/>
        <w:lang w:val="en-US"/>
      </w:rPr>
      <w:drawing>
        <wp:anchor distT="0" distB="0" distL="114300" distR="114300" simplePos="0" relativeHeight="251660288" behindDoc="1" locked="0" layoutInCell="1" allowOverlap="1" wp14:anchorId="4F2A5899" wp14:editId="2695D24E">
          <wp:simplePos x="0" y="0"/>
          <wp:positionH relativeFrom="column">
            <wp:posOffset>3986530</wp:posOffset>
          </wp:positionH>
          <wp:positionV relativeFrom="paragraph">
            <wp:posOffset>102194</wp:posOffset>
          </wp:positionV>
          <wp:extent cx="1774800" cy="658800"/>
          <wp:effectExtent l="0" t="0" r="0" b="0"/>
          <wp:wrapTight wrapText="bothSides">
            <wp:wrapPolygon edited="0">
              <wp:start x="8581" y="625"/>
              <wp:lineTo x="3247" y="1875"/>
              <wp:lineTo x="928" y="4999"/>
              <wp:lineTo x="928" y="11873"/>
              <wp:lineTo x="2087" y="19996"/>
              <wp:lineTo x="9741" y="19996"/>
              <wp:lineTo x="7422" y="12498"/>
              <wp:lineTo x="19714" y="11873"/>
              <wp:lineTo x="19946" y="6874"/>
              <wp:lineTo x="9741" y="625"/>
              <wp:lineTo x="8581" y="625"/>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800" cy="658800"/>
                  </a:xfrm>
                  <a:prstGeom prst="rect">
                    <a:avLst/>
                  </a:prstGeom>
                  <a:noFill/>
                </pic:spPr>
              </pic:pic>
            </a:graphicData>
          </a:graphic>
        </wp:anchor>
      </w:drawing>
    </w:r>
    <w:r>
      <w:rPr>
        <w:noProof/>
        <w:lang w:val="en-US"/>
      </w:rPr>
      <w:drawing>
        <wp:inline distT="0" distB="0" distL="0" distR="0" wp14:anchorId="5CB1C351" wp14:editId="2A9ED11F">
          <wp:extent cx="1139825" cy="895985"/>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9825" cy="895985"/>
                  </a:xfrm>
                  <a:prstGeom prst="rect">
                    <a:avLst/>
                  </a:prstGeom>
                  <a:noFill/>
                </pic:spPr>
              </pic:pic>
            </a:graphicData>
          </a:graphic>
        </wp:inline>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B51A12" w14:textId="1DD9D076" w:rsidR="00E6526A" w:rsidRPr="008A4A00" w:rsidRDefault="00E6526A" w:rsidP="003C600B">
    <w:pPr>
      <w:tabs>
        <w:tab w:val="center" w:pos="4536"/>
        <w:tab w:val="right" w:pos="9072"/>
      </w:tabs>
      <w:spacing w:after="0"/>
      <w:jc w:val="center"/>
      <w:rPr>
        <w:rFonts w:ascii="Times New Roman" w:hAnsi="Times New Roman"/>
        <w:sz w:val="24"/>
      </w:rPr>
    </w:pPr>
    <w:r w:rsidRPr="008A4A00">
      <w:rPr>
        <w:rFonts w:ascii="Times New Roman" w:hAnsi="Times New Roman"/>
        <w:b/>
        <w:i/>
        <w:sz w:val="24"/>
        <w:lang w:val="en-US"/>
      </w:rPr>
      <w:t xml:space="preserve">Climate Change Adaptation – </w:t>
    </w:r>
    <w:r w:rsidRPr="003C600B">
      <w:rPr>
        <w:rFonts w:ascii="Times New Roman" w:hAnsi="Times New Roman"/>
        <w:b/>
        <w:i/>
        <w:sz w:val="24"/>
        <w:lang w:val="en-US"/>
      </w:rPr>
      <w:t>Assessment of the</w:t>
    </w:r>
    <w:r>
      <w:rPr>
        <w:rFonts w:ascii="Times New Roman" w:hAnsi="Times New Roman"/>
        <w:b/>
        <w:i/>
        <w:sz w:val="24"/>
        <w:lang w:val="en-US"/>
      </w:rPr>
      <w:t xml:space="preserve"> </w:t>
    </w:r>
    <w:r w:rsidRPr="003C600B">
      <w:rPr>
        <w:rFonts w:ascii="Times New Roman" w:hAnsi="Times New Roman"/>
        <w:b/>
        <w:i/>
        <w:sz w:val="24"/>
        <w:lang w:val="en-US"/>
      </w:rPr>
      <w:t>Water Sector</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C2F56" w14:textId="76F60D57" w:rsidR="00E6526A" w:rsidRDefault="00E6526A" w:rsidP="002C6783">
    <w:pPr>
      <w:pStyle w:val="Header"/>
      <w:tabs>
        <w:tab w:val="clear" w:pos="4680"/>
        <w:tab w:val="clear" w:pos="9360"/>
        <w:tab w:val="left" w:pos="6927"/>
      </w:tabs>
    </w:pPr>
    <w:r>
      <w:rPr>
        <w:noProof/>
        <w:lang w:val="en-US"/>
      </w:rPr>
      <w:drawing>
        <wp:anchor distT="0" distB="0" distL="114300" distR="114300" simplePos="0" relativeHeight="251658240" behindDoc="1" locked="0" layoutInCell="1" allowOverlap="1" wp14:anchorId="04004123" wp14:editId="18CF926A">
          <wp:simplePos x="0" y="0"/>
          <wp:positionH relativeFrom="column">
            <wp:posOffset>4213116</wp:posOffset>
          </wp:positionH>
          <wp:positionV relativeFrom="paragraph">
            <wp:posOffset>-635</wp:posOffset>
          </wp:positionV>
          <wp:extent cx="1774800" cy="658800"/>
          <wp:effectExtent l="0" t="0" r="0" b="0"/>
          <wp:wrapTight wrapText="bothSides">
            <wp:wrapPolygon edited="0">
              <wp:start x="8581" y="625"/>
              <wp:lineTo x="3247" y="1875"/>
              <wp:lineTo x="928" y="4999"/>
              <wp:lineTo x="928" y="11873"/>
              <wp:lineTo x="2087" y="19996"/>
              <wp:lineTo x="9741" y="19996"/>
              <wp:lineTo x="7422" y="12498"/>
              <wp:lineTo x="19714" y="11873"/>
              <wp:lineTo x="19946" y="6874"/>
              <wp:lineTo x="9741" y="625"/>
              <wp:lineTo x="8581" y="625"/>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800" cy="658800"/>
                  </a:xfrm>
                  <a:prstGeom prst="rect">
                    <a:avLst/>
                  </a:prstGeom>
                  <a:noFill/>
                </pic:spPr>
              </pic:pic>
            </a:graphicData>
          </a:graphic>
        </wp:anchor>
      </w:drawing>
    </w:r>
    <w:r>
      <w:rPr>
        <w:noProof/>
        <w:lang w:val="en-US"/>
      </w:rPr>
      <w:drawing>
        <wp:inline distT="0" distB="0" distL="0" distR="0" wp14:anchorId="6E30B6E9" wp14:editId="5DE5F0A5">
          <wp:extent cx="1139825" cy="895985"/>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9825" cy="89598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736FD"/>
    <w:multiLevelType w:val="hybridMultilevel"/>
    <w:tmpl w:val="66EAB522"/>
    <w:lvl w:ilvl="0" w:tplc="04020001">
      <w:start w:val="1"/>
      <w:numFmt w:val="bullet"/>
      <w:lvlText w:val=""/>
      <w:lvlJc w:val="left"/>
      <w:pPr>
        <w:ind w:left="360" w:hanging="360"/>
      </w:pPr>
      <w:rPr>
        <w:rFonts w:ascii="Symbol" w:hAnsi="Symbol" w:hint="default"/>
      </w:rPr>
    </w:lvl>
    <w:lvl w:ilvl="1" w:tplc="04020003">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
    <w:nsid w:val="01990213"/>
    <w:multiLevelType w:val="hybridMultilevel"/>
    <w:tmpl w:val="7FB4C28A"/>
    <w:lvl w:ilvl="0" w:tplc="318E9170">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9B427A"/>
    <w:multiLevelType w:val="hybridMultilevel"/>
    <w:tmpl w:val="C2F26EC8"/>
    <w:lvl w:ilvl="0" w:tplc="6CF2FEC6">
      <w:start w:val="1"/>
      <w:numFmt w:val="decimal"/>
      <w:pStyle w:val="BodyText"/>
      <w:lvlText w:val="%1."/>
      <w:lvlJc w:val="left"/>
      <w:pPr>
        <w:ind w:left="360" w:hanging="360"/>
      </w:pPr>
      <w:rPr>
        <w:rFonts w:asciiTheme="majorBidi" w:hAnsiTheme="majorBidi" w:cstheme="majorBidi" w:hint="default"/>
        <w:b w:val="0"/>
        <w:bCs w:val="0"/>
        <w:i w:val="0"/>
        <w:iCs w:val="0"/>
        <w:caps w:val="0"/>
        <w:smallCaps w:val="0"/>
        <w:strike w:val="0"/>
        <w:dstrike w:val="0"/>
        <w:noProof w:val="0"/>
        <w:vanish w:val="0"/>
        <w:color w:val="auto"/>
        <w:spacing w:val="0"/>
        <w:kern w:val="0"/>
        <w:position w:val="0"/>
        <w:sz w:val="24"/>
        <w:szCs w:val="24"/>
        <w:u w:val="none"/>
        <w:effect w:val="none"/>
        <w:vertAlign w:val="baseline"/>
        <w:em w:val="none"/>
        <w:specVanish w:val="0"/>
      </w:rPr>
    </w:lvl>
    <w:lvl w:ilvl="1" w:tplc="04090001">
      <w:start w:val="1"/>
      <w:numFmt w:val="bullet"/>
      <w:lvlText w:val=""/>
      <w:lvlJc w:val="left"/>
      <w:pPr>
        <w:ind w:left="872" w:hanging="360"/>
      </w:pPr>
      <w:rPr>
        <w:rFonts w:ascii="Symbol" w:hAnsi="Symbol" w:hint="default"/>
      </w:rPr>
    </w:lvl>
    <w:lvl w:ilvl="2" w:tplc="0409001B" w:tentative="1">
      <w:start w:val="1"/>
      <w:numFmt w:val="lowerRoman"/>
      <w:lvlText w:val="%3."/>
      <w:lvlJc w:val="right"/>
      <w:pPr>
        <w:ind w:left="1592" w:hanging="180"/>
      </w:pPr>
    </w:lvl>
    <w:lvl w:ilvl="3" w:tplc="0409000F" w:tentative="1">
      <w:start w:val="1"/>
      <w:numFmt w:val="decimal"/>
      <w:lvlText w:val="%4."/>
      <w:lvlJc w:val="left"/>
      <w:pPr>
        <w:ind w:left="2312" w:hanging="360"/>
      </w:pPr>
    </w:lvl>
    <w:lvl w:ilvl="4" w:tplc="04090019" w:tentative="1">
      <w:start w:val="1"/>
      <w:numFmt w:val="lowerLetter"/>
      <w:lvlText w:val="%5."/>
      <w:lvlJc w:val="left"/>
      <w:pPr>
        <w:ind w:left="3032" w:hanging="360"/>
      </w:pPr>
    </w:lvl>
    <w:lvl w:ilvl="5" w:tplc="0409001B" w:tentative="1">
      <w:start w:val="1"/>
      <w:numFmt w:val="lowerRoman"/>
      <w:lvlText w:val="%6."/>
      <w:lvlJc w:val="right"/>
      <w:pPr>
        <w:ind w:left="3752" w:hanging="180"/>
      </w:pPr>
    </w:lvl>
    <w:lvl w:ilvl="6" w:tplc="0409000F" w:tentative="1">
      <w:start w:val="1"/>
      <w:numFmt w:val="decimal"/>
      <w:lvlText w:val="%7."/>
      <w:lvlJc w:val="left"/>
      <w:pPr>
        <w:ind w:left="4472" w:hanging="360"/>
      </w:pPr>
    </w:lvl>
    <w:lvl w:ilvl="7" w:tplc="04090019" w:tentative="1">
      <w:start w:val="1"/>
      <w:numFmt w:val="lowerLetter"/>
      <w:lvlText w:val="%8."/>
      <w:lvlJc w:val="left"/>
      <w:pPr>
        <w:ind w:left="5192" w:hanging="360"/>
      </w:pPr>
    </w:lvl>
    <w:lvl w:ilvl="8" w:tplc="0409001B" w:tentative="1">
      <w:start w:val="1"/>
      <w:numFmt w:val="lowerRoman"/>
      <w:lvlText w:val="%9."/>
      <w:lvlJc w:val="right"/>
      <w:pPr>
        <w:ind w:left="5912" w:hanging="180"/>
      </w:pPr>
    </w:lvl>
  </w:abstractNum>
  <w:abstractNum w:abstractNumId="3">
    <w:nsid w:val="027D21D5"/>
    <w:multiLevelType w:val="hybridMultilevel"/>
    <w:tmpl w:val="2D8CAFA6"/>
    <w:lvl w:ilvl="0" w:tplc="318E9170">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684D76"/>
    <w:multiLevelType w:val="hybridMultilevel"/>
    <w:tmpl w:val="DD1CF3A6"/>
    <w:lvl w:ilvl="0" w:tplc="318E9170">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09777F"/>
    <w:multiLevelType w:val="hybridMultilevel"/>
    <w:tmpl w:val="4F56F7B0"/>
    <w:lvl w:ilvl="0" w:tplc="318E917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5C5B96"/>
    <w:multiLevelType w:val="hybridMultilevel"/>
    <w:tmpl w:val="534AAE5E"/>
    <w:lvl w:ilvl="0" w:tplc="318E9170">
      <w:start w:val="1"/>
      <w:numFmt w:val="bullet"/>
      <w:lvlText w:val=""/>
      <w:lvlJc w:val="left"/>
      <w:pPr>
        <w:tabs>
          <w:tab w:val="num" w:pos="360"/>
        </w:tabs>
        <w:ind w:left="360" w:hanging="360"/>
      </w:pPr>
      <w:rPr>
        <w:rFonts w:ascii="Symbol" w:hAnsi="Symbol" w:hint="default"/>
        <w:color w:val="auto"/>
        <w:sz w:val="24"/>
        <w:szCs w:val="24"/>
      </w:rPr>
    </w:lvl>
    <w:lvl w:ilvl="1" w:tplc="558A26A8" w:tentative="1">
      <w:start w:val="1"/>
      <w:numFmt w:val="bullet"/>
      <w:lvlText w:val="•"/>
      <w:lvlJc w:val="left"/>
      <w:pPr>
        <w:tabs>
          <w:tab w:val="num" w:pos="1080"/>
        </w:tabs>
        <w:ind w:left="1080" w:hanging="360"/>
      </w:pPr>
      <w:rPr>
        <w:rFonts w:ascii="Times New Roman" w:hAnsi="Times New Roman" w:hint="default"/>
      </w:rPr>
    </w:lvl>
    <w:lvl w:ilvl="2" w:tplc="6524AE78" w:tentative="1">
      <w:start w:val="1"/>
      <w:numFmt w:val="bullet"/>
      <w:lvlText w:val="•"/>
      <w:lvlJc w:val="left"/>
      <w:pPr>
        <w:tabs>
          <w:tab w:val="num" w:pos="1800"/>
        </w:tabs>
        <w:ind w:left="1800" w:hanging="360"/>
      </w:pPr>
      <w:rPr>
        <w:rFonts w:ascii="Times New Roman" w:hAnsi="Times New Roman" w:hint="default"/>
      </w:rPr>
    </w:lvl>
    <w:lvl w:ilvl="3" w:tplc="BA3C0020" w:tentative="1">
      <w:start w:val="1"/>
      <w:numFmt w:val="bullet"/>
      <w:lvlText w:val="•"/>
      <w:lvlJc w:val="left"/>
      <w:pPr>
        <w:tabs>
          <w:tab w:val="num" w:pos="2520"/>
        </w:tabs>
        <w:ind w:left="2520" w:hanging="360"/>
      </w:pPr>
      <w:rPr>
        <w:rFonts w:ascii="Times New Roman" w:hAnsi="Times New Roman" w:hint="default"/>
      </w:rPr>
    </w:lvl>
    <w:lvl w:ilvl="4" w:tplc="2AF66FB6" w:tentative="1">
      <w:start w:val="1"/>
      <w:numFmt w:val="bullet"/>
      <w:lvlText w:val="•"/>
      <w:lvlJc w:val="left"/>
      <w:pPr>
        <w:tabs>
          <w:tab w:val="num" w:pos="3240"/>
        </w:tabs>
        <w:ind w:left="3240" w:hanging="360"/>
      </w:pPr>
      <w:rPr>
        <w:rFonts w:ascii="Times New Roman" w:hAnsi="Times New Roman" w:hint="default"/>
      </w:rPr>
    </w:lvl>
    <w:lvl w:ilvl="5" w:tplc="36560264" w:tentative="1">
      <w:start w:val="1"/>
      <w:numFmt w:val="bullet"/>
      <w:lvlText w:val="•"/>
      <w:lvlJc w:val="left"/>
      <w:pPr>
        <w:tabs>
          <w:tab w:val="num" w:pos="3960"/>
        </w:tabs>
        <w:ind w:left="3960" w:hanging="360"/>
      </w:pPr>
      <w:rPr>
        <w:rFonts w:ascii="Times New Roman" w:hAnsi="Times New Roman" w:hint="default"/>
      </w:rPr>
    </w:lvl>
    <w:lvl w:ilvl="6" w:tplc="07C0AA4E" w:tentative="1">
      <w:start w:val="1"/>
      <w:numFmt w:val="bullet"/>
      <w:lvlText w:val="•"/>
      <w:lvlJc w:val="left"/>
      <w:pPr>
        <w:tabs>
          <w:tab w:val="num" w:pos="4680"/>
        </w:tabs>
        <w:ind w:left="4680" w:hanging="360"/>
      </w:pPr>
      <w:rPr>
        <w:rFonts w:ascii="Times New Roman" w:hAnsi="Times New Roman" w:hint="default"/>
      </w:rPr>
    </w:lvl>
    <w:lvl w:ilvl="7" w:tplc="1C402834" w:tentative="1">
      <w:start w:val="1"/>
      <w:numFmt w:val="bullet"/>
      <w:lvlText w:val="•"/>
      <w:lvlJc w:val="left"/>
      <w:pPr>
        <w:tabs>
          <w:tab w:val="num" w:pos="5400"/>
        </w:tabs>
        <w:ind w:left="5400" w:hanging="360"/>
      </w:pPr>
      <w:rPr>
        <w:rFonts w:ascii="Times New Roman" w:hAnsi="Times New Roman" w:hint="default"/>
      </w:rPr>
    </w:lvl>
    <w:lvl w:ilvl="8" w:tplc="C560A39C" w:tentative="1">
      <w:start w:val="1"/>
      <w:numFmt w:val="bullet"/>
      <w:lvlText w:val="•"/>
      <w:lvlJc w:val="left"/>
      <w:pPr>
        <w:tabs>
          <w:tab w:val="num" w:pos="6120"/>
        </w:tabs>
        <w:ind w:left="6120" w:hanging="360"/>
      </w:pPr>
      <w:rPr>
        <w:rFonts w:ascii="Times New Roman" w:hAnsi="Times New Roman" w:hint="default"/>
      </w:rPr>
    </w:lvl>
  </w:abstractNum>
  <w:abstractNum w:abstractNumId="7">
    <w:nsid w:val="06150704"/>
    <w:multiLevelType w:val="hybridMultilevel"/>
    <w:tmpl w:val="8CD2E876"/>
    <w:lvl w:ilvl="0" w:tplc="04020001">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01">
      <w:start w:val="1"/>
      <w:numFmt w:val="bullet"/>
      <w:lvlText w:val=""/>
      <w:lvlJc w:val="left"/>
      <w:pPr>
        <w:ind w:left="1232" w:hanging="360"/>
      </w:pPr>
      <w:rPr>
        <w:rFonts w:ascii="Symbol" w:hAnsi="Symbol" w:hint="default"/>
      </w:rPr>
    </w:lvl>
    <w:lvl w:ilvl="2" w:tplc="0409001B" w:tentative="1">
      <w:start w:val="1"/>
      <w:numFmt w:val="lowerRoman"/>
      <w:lvlText w:val="%3."/>
      <w:lvlJc w:val="right"/>
      <w:pPr>
        <w:ind w:left="1952" w:hanging="180"/>
      </w:pPr>
    </w:lvl>
    <w:lvl w:ilvl="3" w:tplc="0409000F" w:tentative="1">
      <w:start w:val="1"/>
      <w:numFmt w:val="decimal"/>
      <w:lvlText w:val="%4."/>
      <w:lvlJc w:val="left"/>
      <w:pPr>
        <w:ind w:left="2672" w:hanging="360"/>
      </w:pPr>
    </w:lvl>
    <w:lvl w:ilvl="4" w:tplc="04090019" w:tentative="1">
      <w:start w:val="1"/>
      <w:numFmt w:val="lowerLetter"/>
      <w:lvlText w:val="%5."/>
      <w:lvlJc w:val="left"/>
      <w:pPr>
        <w:ind w:left="3392" w:hanging="360"/>
      </w:pPr>
    </w:lvl>
    <w:lvl w:ilvl="5" w:tplc="0409001B" w:tentative="1">
      <w:start w:val="1"/>
      <w:numFmt w:val="lowerRoman"/>
      <w:lvlText w:val="%6."/>
      <w:lvlJc w:val="right"/>
      <w:pPr>
        <w:ind w:left="4112" w:hanging="180"/>
      </w:pPr>
    </w:lvl>
    <w:lvl w:ilvl="6" w:tplc="0409000F" w:tentative="1">
      <w:start w:val="1"/>
      <w:numFmt w:val="decimal"/>
      <w:lvlText w:val="%7."/>
      <w:lvlJc w:val="left"/>
      <w:pPr>
        <w:ind w:left="4832" w:hanging="360"/>
      </w:pPr>
    </w:lvl>
    <w:lvl w:ilvl="7" w:tplc="04090019" w:tentative="1">
      <w:start w:val="1"/>
      <w:numFmt w:val="lowerLetter"/>
      <w:lvlText w:val="%8."/>
      <w:lvlJc w:val="left"/>
      <w:pPr>
        <w:ind w:left="5552" w:hanging="360"/>
      </w:pPr>
    </w:lvl>
    <w:lvl w:ilvl="8" w:tplc="0409001B" w:tentative="1">
      <w:start w:val="1"/>
      <w:numFmt w:val="lowerRoman"/>
      <w:lvlText w:val="%9."/>
      <w:lvlJc w:val="right"/>
      <w:pPr>
        <w:ind w:left="6272" w:hanging="180"/>
      </w:pPr>
    </w:lvl>
  </w:abstractNum>
  <w:abstractNum w:abstractNumId="8">
    <w:nsid w:val="0C153887"/>
    <w:multiLevelType w:val="hybridMultilevel"/>
    <w:tmpl w:val="CDD64246"/>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9">
    <w:nsid w:val="0E3C4666"/>
    <w:multiLevelType w:val="hybridMultilevel"/>
    <w:tmpl w:val="E7AA09B0"/>
    <w:lvl w:ilvl="0" w:tplc="04020001">
      <w:start w:val="1"/>
      <w:numFmt w:val="bullet"/>
      <w:lvlText w:val=""/>
      <w:lvlJc w:val="left"/>
      <w:pPr>
        <w:ind w:left="1068"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01">
      <w:start w:val="1"/>
      <w:numFmt w:val="bullet"/>
      <w:lvlText w:val=""/>
      <w:lvlJc w:val="left"/>
      <w:pPr>
        <w:ind w:left="1788" w:hanging="360"/>
      </w:pPr>
      <w:rPr>
        <w:rFonts w:ascii="Symbol" w:hAnsi="Symbol" w:hint="default"/>
      </w:r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0">
    <w:nsid w:val="106825E2"/>
    <w:multiLevelType w:val="hybridMultilevel"/>
    <w:tmpl w:val="895AA5C0"/>
    <w:lvl w:ilvl="0" w:tplc="3B9A024C">
      <w:start w:val="1"/>
      <w:numFmt w:val="upperRoman"/>
      <w:lvlText w:val="%1."/>
      <w:lvlJc w:val="left"/>
      <w:pPr>
        <w:ind w:left="1080" w:hanging="720"/>
      </w:pPr>
      <w:rPr>
        <w:rFonts w:asciiTheme="minorHAnsi" w:eastAsia="Times New Roman" w:hAnsiTheme="minorHAnsi" w:cstheme="minorHAnsi" w:hint="default"/>
        <w:color w:val="00000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21A2AAB"/>
    <w:multiLevelType w:val="hybridMultilevel"/>
    <w:tmpl w:val="A232CCC6"/>
    <w:lvl w:ilvl="0" w:tplc="2E107186">
      <w:numFmt w:val="bullet"/>
      <w:lvlText w:val="•"/>
      <w:lvlJc w:val="left"/>
      <w:pPr>
        <w:ind w:left="720" w:hanging="360"/>
      </w:pPr>
      <w:rPr>
        <w:rFonts w:ascii="Garamond" w:hAnsi="Garamond" w:cs="SymbolMT" w:hint="default"/>
        <w:color w:val="000000"/>
        <w:sz w:val="20"/>
        <w:szCs w:val="28"/>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2">
    <w:nsid w:val="13002362"/>
    <w:multiLevelType w:val="hybridMultilevel"/>
    <w:tmpl w:val="28C8C826"/>
    <w:lvl w:ilvl="0" w:tplc="318E9170">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3530C18"/>
    <w:multiLevelType w:val="multilevel"/>
    <w:tmpl w:val="BB3EC0B8"/>
    <w:lvl w:ilvl="0">
      <w:start w:val="4"/>
      <w:numFmt w:val="decimal"/>
      <w:lvlText w:val="%1"/>
      <w:lvlJc w:val="left"/>
      <w:pPr>
        <w:ind w:left="500" w:hanging="365"/>
      </w:pPr>
      <w:rPr>
        <w:rFonts w:hint="default"/>
      </w:rPr>
    </w:lvl>
    <w:lvl w:ilvl="1">
      <w:start w:val="5"/>
      <w:numFmt w:val="decimal"/>
      <w:lvlText w:val="%1.%2"/>
      <w:lvlJc w:val="left"/>
      <w:pPr>
        <w:ind w:left="500" w:hanging="365"/>
      </w:pPr>
      <w:rPr>
        <w:rFonts w:ascii="Times New Roman" w:eastAsia="Times New Roman" w:hAnsi="Times New Roman" w:hint="default"/>
        <w:w w:val="100"/>
        <w:sz w:val="24"/>
        <w:szCs w:val="24"/>
      </w:rPr>
    </w:lvl>
    <w:lvl w:ilvl="2">
      <w:start w:val="1"/>
      <w:numFmt w:val="bullet"/>
      <w:lvlText w:val=""/>
      <w:lvlJc w:val="left"/>
      <w:pPr>
        <w:ind w:left="837" w:hanging="361"/>
      </w:pPr>
      <w:rPr>
        <w:rFonts w:ascii="Symbol" w:eastAsia="Symbol" w:hAnsi="Symbol" w:hint="default"/>
        <w:w w:val="100"/>
        <w:sz w:val="24"/>
        <w:szCs w:val="24"/>
      </w:rPr>
    </w:lvl>
    <w:lvl w:ilvl="3">
      <w:start w:val="1"/>
      <w:numFmt w:val="bullet"/>
      <w:lvlText w:val="•"/>
      <w:lvlJc w:val="left"/>
      <w:pPr>
        <w:ind w:left="2720" w:hanging="361"/>
      </w:pPr>
      <w:rPr>
        <w:rFonts w:hint="default"/>
      </w:rPr>
    </w:lvl>
    <w:lvl w:ilvl="4">
      <w:start w:val="1"/>
      <w:numFmt w:val="bullet"/>
      <w:lvlText w:val="•"/>
      <w:lvlJc w:val="left"/>
      <w:pPr>
        <w:ind w:left="3661" w:hanging="361"/>
      </w:pPr>
      <w:rPr>
        <w:rFonts w:hint="default"/>
      </w:rPr>
    </w:lvl>
    <w:lvl w:ilvl="5">
      <w:start w:val="1"/>
      <w:numFmt w:val="bullet"/>
      <w:lvlText w:val="•"/>
      <w:lvlJc w:val="left"/>
      <w:pPr>
        <w:ind w:left="4601" w:hanging="361"/>
      </w:pPr>
      <w:rPr>
        <w:rFonts w:hint="default"/>
      </w:rPr>
    </w:lvl>
    <w:lvl w:ilvl="6">
      <w:start w:val="1"/>
      <w:numFmt w:val="bullet"/>
      <w:lvlText w:val="•"/>
      <w:lvlJc w:val="left"/>
      <w:pPr>
        <w:ind w:left="5542" w:hanging="361"/>
      </w:pPr>
      <w:rPr>
        <w:rFonts w:hint="default"/>
      </w:rPr>
    </w:lvl>
    <w:lvl w:ilvl="7">
      <w:start w:val="1"/>
      <w:numFmt w:val="bullet"/>
      <w:lvlText w:val="•"/>
      <w:lvlJc w:val="left"/>
      <w:pPr>
        <w:ind w:left="6482" w:hanging="361"/>
      </w:pPr>
      <w:rPr>
        <w:rFonts w:hint="default"/>
      </w:rPr>
    </w:lvl>
    <w:lvl w:ilvl="8">
      <w:start w:val="1"/>
      <w:numFmt w:val="bullet"/>
      <w:lvlText w:val="•"/>
      <w:lvlJc w:val="left"/>
      <w:pPr>
        <w:ind w:left="7423" w:hanging="361"/>
      </w:pPr>
      <w:rPr>
        <w:rFonts w:hint="default"/>
      </w:rPr>
    </w:lvl>
  </w:abstractNum>
  <w:abstractNum w:abstractNumId="14">
    <w:nsid w:val="14BA552D"/>
    <w:multiLevelType w:val="hybridMultilevel"/>
    <w:tmpl w:val="C040DB7A"/>
    <w:lvl w:ilvl="0" w:tplc="0402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5">
    <w:nsid w:val="158D7D88"/>
    <w:multiLevelType w:val="hybridMultilevel"/>
    <w:tmpl w:val="54ACC232"/>
    <w:lvl w:ilvl="0" w:tplc="48925BA0">
      <w:start w:val="1"/>
      <w:numFmt w:val="bullet"/>
      <w:lvlText w:val=""/>
      <w:lvlJc w:val="left"/>
      <w:pPr>
        <w:ind w:left="720" w:hanging="360"/>
      </w:pPr>
      <w:rPr>
        <w:rFonts w:ascii="Wingdings" w:hAnsi="Wingdings" w:hint="default"/>
        <w:color w:val="365F91" w:themeColor="accent1" w:themeShade="BF"/>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6295AD4"/>
    <w:multiLevelType w:val="hybridMultilevel"/>
    <w:tmpl w:val="71D2FD0A"/>
    <w:lvl w:ilvl="0" w:tplc="318E917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77D3BFF"/>
    <w:multiLevelType w:val="hybridMultilevel"/>
    <w:tmpl w:val="D00CD26A"/>
    <w:lvl w:ilvl="0" w:tplc="318E9170">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9FB5E6E"/>
    <w:multiLevelType w:val="multilevel"/>
    <w:tmpl w:val="E0B0409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1A3F2666"/>
    <w:multiLevelType w:val="hybridMultilevel"/>
    <w:tmpl w:val="FE489EF0"/>
    <w:lvl w:ilvl="0" w:tplc="2E107186">
      <w:numFmt w:val="bullet"/>
      <w:lvlText w:val="•"/>
      <w:lvlJc w:val="left"/>
      <w:pPr>
        <w:ind w:left="1080" w:hanging="360"/>
      </w:pPr>
      <w:rPr>
        <w:rFonts w:ascii="Garamond" w:hAnsi="Garamond" w:cs="SymbolMT" w:hint="default"/>
        <w:color w:val="000000"/>
        <w:sz w:val="20"/>
        <w:szCs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1A6706B7"/>
    <w:multiLevelType w:val="hybridMultilevel"/>
    <w:tmpl w:val="B666D740"/>
    <w:styleLink w:val="ImportedStyle4"/>
    <w:lvl w:ilvl="0" w:tplc="7124EDF2">
      <w:start w:val="1"/>
      <w:numFmt w:val="bullet"/>
      <w:lvlText w:val="•"/>
      <w:lvlJc w:val="left"/>
      <w:pPr>
        <w:ind w:left="340" w:hanging="34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1" w:tplc="0D20CC32">
      <w:start w:val="1"/>
      <w:numFmt w:val="bullet"/>
      <w:lvlText w:val="o"/>
      <w:lvlJc w:val="left"/>
      <w:pPr>
        <w:ind w:left="1060" w:hanging="34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1FF2E2FA">
      <w:start w:val="1"/>
      <w:numFmt w:val="bullet"/>
      <w:lvlText w:val="▪"/>
      <w:lvlJc w:val="left"/>
      <w:pPr>
        <w:ind w:left="1780" w:hanging="34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10640A04">
      <w:start w:val="1"/>
      <w:numFmt w:val="bullet"/>
      <w:lvlText w:val="•"/>
      <w:lvlJc w:val="left"/>
      <w:pPr>
        <w:ind w:left="2500" w:hanging="34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9C4CA286">
      <w:start w:val="1"/>
      <w:numFmt w:val="bullet"/>
      <w:lvlText w:val="o"/>
      <w:lvlJc w:val="left"/>
      <w:pPr>
        <w:ind w:left="3220" w:hanging="34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CC0A3A4">
      <w:start w:val="1"/>
      <w:numFmt w:val="bullet"/>
      <w:lvlText w:val="▪"/>
      <w:lvlJc w:val="left"/>
      <w:pPr>
        <w:ind w:left="3940" w:hanging="34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56043F7E">
      <w:start w:val="1"/>
      <w:numFmt w:val="bullet"/>
      <w:lvlText w:val="•"/>
      <w:lvlJc w:val="left"/>
      <w:pPr>
        <w:ind w:left="4660" w:hanging="34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4CC6C78C">
      <w:start w:val="1"/>
      <w:numFmt w:val="bullet"/>
      <w:lvlText w:val="o"/>
      <w:lvlJc w:val="left"/>
      <w:pPr>
        <w:ind w:left="5380" w:hanging="34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004E0E50">
      <w:start w:val="1"/>
      <w:numFmt w:val="bullet"/>
      <w:lvlText w:val="▪"/>
      <w:lvlJc w:val="left"/>
      <w:pPr>
        <w:ind w:left="6100" w:hanging="340"/>
      </w:pPr>
      <w:rPr>
        <w:rFonts w:ascii="Garamond" w:eastAsia="Garamond" w:hAnsi="Garamond" w:cs="Garamond"/>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1">
    <w:nsid w:val="1B385A0A"/>
    <w:multiLevelType w:val="hybridMultilevel"/>
    <w:tmpl w:val="E274275C"/>
    <w:lvl w:ilvl="0" w:tplc="04020001">
      <w:start w:val="1"/>
      <w:numFmt w:val="bullet"/>
      <w:lvlText w:val=""/>
      <w:lvlJc w:val="left"/>
      <w:pPr>
        <w:ind w:left="1068"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01">
      <w:start w:val="1"/>
      <w:numFmt w:val="bullet"/>
      <w:lvlText w:val=""/>
      <w:lvlJc w:val="left"/>
      <w:pPr>
        <w:ind w:left="1580" w:hanging="360"/>
      </w:pPr>
      <w:rPr>
        <w:rFonts w:ascii="Symbol" w:hAnsi="Symbol" w:hint="default"/>
      </w:r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22">
    <w:nsid w:val="1DA8789D"/>
    <w:multiLevelType w:val="hybridMultilevel"/>
    <w:tmpl w:val="FBB25DD4"/>
    <w:lvl w:ilvl="0" w:tplc="04090003">
      <w:start w:val="1"/>
      <w:numFmt w:val="bullet"/>
      <w:lvlText w:val="o"/>
      <w:lvlJc w:val="left"/>
      <w:pPr>
        <w:ind w:left="1068" w:hanging="360"/>
      </w:pPr>
      <w:rPr>
        <w:rFonts w:ascii="Courier New" w:hAnsi="Courier New" w:cs="Courier New"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3">
    <w:nsid w:val="1E5D7DBA"/>
    <w:multiLevelType w:val="hybridMultilevel"/>
    <w:tmpl w:val="83001468"/>
    <w:lvl w:ilvl="0" w:tplc="58F05042">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auto"/>
        <w:spacing w:val="0"/>
        <w:kern w:val="0"/>
        <w:position w:val="0"/>
        <w:sz w:val="24"/>
        <w:szCs w:val="24"/>
        <w:u w:val="none"/>
        <w:effect w:val="none"/>
        <w:vertAlign w:val="baseline"/>
        <w:em w:val="none"/>
        <w:specVanish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EFC5FC9"/>
    <w:multiLevelType w:val="hybridMultilevel"/>
    <w:tmpl w:val="BE460796"/>
    <w:lvl w:ilvl="0" w:tplc="56E88F7C">
      <w:start w:val="1"/>
      <w:numFmt w:val="bullet"/>
      <w:pStyle w:val="Bullet"/>
      <w:lvlText w:val=""/>
      <w:lvlJc w:val="left"/>
      <w:pPr>
        <w:ind w:left="1077" w:hanging="360"/>
      </w:pPr>
      <w:rPr>
        <w:rFonts w:ascii="Symbol" w:hAnsi="Symbol" w:hint="default"/>
        <w:color w:val="000000"/>
        <w:sz w:val="24"/>
        <w:szCs w:val="24"/>
        <w:u w:color="FF0000"/>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5">
    <w:nsid w:val="1F0254C4"/>
    <w:multiLevelType w:val="hybridMultilevel"/>
    <w:tmpl w:val="AADE917A"/>
    <w:lvl w:ilvl="0" w:tplc="04020015">
      <w:start w:val="1"/>
      <w:numFmt w:val="upperLetter"/>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6">
    <w:nsid w:val="20284F3B"/>
    <w:multiLevelType w:val="hybridMultilevel"/>
    <w:tmpl w:val="4E0A3A18"/>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1EA3BF5"/>
    <w:multiLevelType w:val="hybridMultilevel"/>
    <w:tmpl w:val="D0A28828"/>
    <w:lvl w:ilvl="0" w:tplc="318E9170">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41C7A1D"/>
    <w:multiLevelType w:val="hybridMultilevel"/>
    <w:tmpl w:val="ED98919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nsid w:val="26E147C7"/>
    <w:multiLevelType w:val="hybridMultilevel"/>
    <w:tmpl w:val="B666D740"/>
    <w:numStyleLink w:val="ImportedStyle4"/>
  </w:abstractNum>
  <w:abstractNum w:abstractNumId="30">
    <w:nsid w:val="27565778"/>
    <w:multiLevelType w:val="hybridMultilevel"/>
    <w:tmpl w:val="A1D2923A"/>
    <w:lvl w:ilvl="0" w:tplc="318E9170">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8E76C89"/>
    <w:multiLevelType w:val="hybridMultilevel"/>
    <w:tmpl w:val="28C2E7C6"/>
    <w:styleLink w:val="ImportedStyle2"/>
    <w:lvl w:ilvl="0" w:tplc="2A962E4A">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44467F9C">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0A942E56">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FDF8DB94">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4F4A6476">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8BAE3994">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31FC188E">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749E5CD4">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9AFAF540">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nsid w:val="2AB3581B"/>
    <w:multiLevelType w:val="multilevel"/>
    <w:tmpl w:val="7D48D556"/>
    <w:lvl w:ilvl="0">
      <w:start w:val="1"/>
      <w:numFmt w:val="decimal"/>
      <w:lvlText w:val="%1."/>
      <w:lvlJc w:val="left"/>
      <w:pPr>
        <w:ind w:left="562"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30C41206"/>
    <w:multiLevelType w:val="hybridMultilevel"/>
    <w:tmpl w:val="2C0089F0"/>
    <w:lvl w:ilvl="0" w:tplc="04020001">
      <w:start w:val="1"/>
      <w:numFmt w:val="bullet"/>
      <w:lvlText w:val=""/>
      <w:lvlJc w:val="left"/>
      <w:pPr>
        <w:ind w:left="720" w:hanging="360"/>
      </w:pPr>
      <w:rPr>
        <w:rFonts w:ascii="Symbol" w:hAnsi="Symbol"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4">
    <w:nsid w:val="326B7B64"/>
    <w:multiLevelType w:val="hybridMultilevel"/>
    <w:tmpl w:val="ED0EE3C6"/>
    <w:lvl w:ilvl="0" w:tplc="318E9170">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29658D4"/>
    <w:multiLevelType w:val="hybridMultilevel"/>
    <w:tmpl w:val="0E203E86"/>
    <w:lvl w:ilvl="0" w:tplc="318E917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30C13EB"/>
    <w:multiLevelType w:val="hybridMultilevel"/>
    <w:tmpl w:val="04A4526C"/>
    <w:lvl w:ilvl="0" w:tplc="04020015">
      <w:start w:val="1"/>
      <w:numFmt w:val="upperLetter"/>
      <w:lvlText w:val="%1."/>
      <w:lvlJc w:val="left"/>
      <w:pPr>
        <w:ind w:left="1440" w:hanging="360"/>
      </w:pPr>
      <w:rPr>
        <w:rFonts w:hint="default"/>
      </w:rPr>
    </w:lvl>
    <w:lvl w:ilvl="1" w:tplc="04020019" w:tentative="1">
      <w:start w:val="1"/>
      <w:numFmt w:val="lowerLetter"/>
      <w:lvlText w:val="%2."/>
      <w:lvlJc w:val="left"/>
      <w:pPr>
        <w:ind w:left="2160" w:hanging="360"/>
      </w:pPr>
    </w:lvl>
    <w:lvl w:ilvl="2" w:tplc="0402001B" w:tentative="1">
      <w:start w:val="1"/>
      <w:numFmt w:val="lowerRoman"/>
      <w:lvlText w:val="%3."/>
      <w:lvlJc w:val="right"/>
      <w:pPr>
        <w:ind w:left="2880" w:hanging="180"/>
      </w:pPr>
    </w:lvl>
    <w:lvl w:ilvl="3" w:tplc="0402000F" w:tentative="1">
      <w:start w:val="1"/>
      <w:numFmt w:val="decimal"/>
      <w:lvlText w:val="%4."/>
      <w:lvlJc w:val="left"/>
      <w:pPr>
        <w:ind w:left="3600" w:hanging="360"/>
      </w:pPr>
    </w:lvl>
    <w:lvl w:ilvl="4" w:tplc="04020019" w:tentative="1">
      <w:start w:val="1"/>
      <w:numFmt w:val="lowerLetter"/>
      <w:lvlText w:val="%5."/>
      <w:lvlJc w:val="left"/>
      <w:pPr>
        <w:ind w:left="4320" w:hanging="360"/>
      </w:pPr>
    </w:lvl>
    <w:lvl w:ilvl="5" w:tplc="0402001B" w:tentative="1">
      <w:start w:val="1"/>
      <w:numFmt w:val="lowerRoman"/>
      <w:lvlText w:val="%6."/>
      <w:lvlJc w:val="right"/>
      <w:pPr>
        <w:ind w:left="5040" w:hanging="180"/>
      </w:pPr>
    </w:lvl>
    <w:lvl w:ilvl="6" w:tplc="0402000F" w:tentative="1">
      <w:start w:val="1"/>
      <w:numFmt w:val="decimal"/>
      <w:lvlText w:val="%7."/>
      <w:lvlJc w:val="left"/>
      <w:pPr>
        <w:ind w:left="5760" w:hanging="360"/>
      </w:pPr>
    </w:lvl>
    <w:lvl w:ilvl="7" w:tplc="04020019" w:tentative="1">
      <w:start w:val="1"/>
      <w:numFmt w:val="lowerLetter"/>
      <w:lvlText w:val="%8."/>
      <w:lvlJc w:val="left"/>
      <w:pPr>
        <w:ind w:left="6480" w:hanging="360"/>
      </w:pPr>
    </w:lvl>
    <w:lvl w:ilvl="8" w:tplc="0402001B" w:tentative="1">
      <w:start w:val="1"/>
      <w:numFmt w:val="lowerRoman"/>
      <w:lvlText w:val="%9."/>
      <w:lvlJc w:val="right"/>
      <w:pPr>
        <w:ind w:left="7200" w:hanging="180"/>
      </w:pPr>
    </w:lvl>
  </w:abstractNum>
  <w:abstractNum w:abstractNumId="37">
    <w:nsid w:val="33A92577"/>
    <w:multiLevelType w:val="hybridMultilevel"/>
    <w:tmpl w:val="1C32256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53C69E3"/>
    <w:multiLevelType w:val="hybridMultilevel"/>
    <w:tmpl w:val="B4F83E4C"/>
    <w:lvl w:ilvl="0" w:tplc="2E107186">
      <w:numFmt w:val="bullet"/>
      <w:lvlText w:val="•"/>
      <w:lvlJc w:val="left"/>
      <w:pPr>
        <w:ind w:left="360" w:hanging="360"/>
      </w:pPr>
      <w:rPr>
        <w:rFonts w:ascii="Garamond" w:hAnsi="Garamond" w:cs="SymbolMT" w:hint="default"/>
        <w:color w:val="000000"/>
        <w:sz w:val="20"/>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353F5D5B"/>
    <w:multiLevelType w:val="multilevel"/>
    <w:tmpl w:val="7518757C"/>
    <w:lvl w:ilvl="0">
      <w:start w:val="1"/>
      <w:numFmt w:val="upperRoman"/>
      <w:lvlText w:val="%1."/>
      <w:lvlJc w:val="left"/>
      <w:pPr>
        <w:ind w:left="720" w:hanging="720"/>
      </w:pPr>
      <w:rPr>
        <w:rFonts w:hint="default"/>
        <w:sz w:val="24"/>
        <w:szCs w:val="24"/>
      </w:rPr>
    </w:lvl>
    <w:lvl w:ilvl="1">
      <w:start w:val="3"/>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nsid w:val="367902C3"/>
    <w:multiLevelType w:val="hybridMultilevel"/>
    <w:tmpl w:val="20E65A92"/>
    <w:lvl w:ilvl="0" w:tplc="318E9170">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7F03C50"/>
    <w:multiLevelType w:val="hybridMultilevel"/>
    <w:tmpl w:val="18DC2F3E"/>
    <w:lvl w:ilvl="0" w:tplc="04020001">
      <w:start w:val="1"/>
      <w:numFmt w:val="bullet"/>
      <w:lvlText w:val=""/>
      <w:lvlJc w:val="left"/>
      <w:pPr>
        <w:ind w:left="1004"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01">
      <w:start w:val="1"/>
      <w:numFmt w:val="bullet"/>
      <w:lvlText w:val=""/>
      <w:lvlJc w:val="left"/>
      <w:pPr>
        <w:ind w:left="1516" w:hanging="360"/>
      </w:pPr>
      <w:rPr>
        <w:rFonts w:ascii="Symbol" w:hAnsi="Symbol" w:hint="default"/>
      </w:rPr>
    </w:lvl>
    <w:lvl w:ilvl="2" w:tplc="0409001B" w:tentative="1">
      <w:start w:val="1"/>
      <w:numFmt w:val="lowerRoman"/>
      <w:lvlText w:val="%3."/>
      <w:lvlJc w:val="right"/>
      <w:pPr>
        <w:ind w:left="2236" w:hanging="180"/>
      </w:pPr>
    </w:lvl>
    <w:lvl w:ilvl="3" w:tplc="0409000F" w:tentative="1">
      <w:start w:val="1"/>
      <w:numFmt w:val="decimal"/>
      <w:lvlText w:val="%4."/>
      <w:lvlJc w:val="left"/>
      <w:pPr>
        <w:ind w:left="2956" w:hanging="360"/>
      </w:pPr>
    </w:lvl>
    <w:lvl w:ilvl="4" w:tplc="04090019" w:tentative="1">
      <w:start w:val="1"/>
      <w:numFmt w:val="lowerLetter"/>
      <w:lvlText w:val="%5."/>
      <w:lvlJc w:val="left"/>
      <w:pPr>
        <w:ind w:left="3676" w:hanging="360"/>
      </w:pPr>
    </w:lvl>
    <w:lvl w:ilvl="5" w:tplc="0409001B" w:tentative="1">
      <w:start w:val="1"/>
      <w:numFmt w:val="lowerRoman"/>
      <w:lvlText w:val="%6."/>
      <w:lvlJc w:val="right"/>
      <w:pPr>
        <w:ind w:left="4396" w:hanging="180"/>
      </w:pPr>
    </w:lvl>
    <w:lvl w:ilvl="6" w:tplc="0409000F" w:tentative="1">
      <w:start w:val="1"/>
      <w:numFmt w:val="decimal"/>
      <w:lvlText w:val="%7."/>
      <w:lvlJc w:val="left"/>
      <w:pPr>
        <w:ind w:left="5116" w:hanging="360"/>
      </w:pPr>
    </w:lvl>
    <w:lvl w:ilvl="7" w:tplc="04090019" w:tentative="1">
      <w:start w:val="1"/>
      <w:numFmt w:val="lowerLetter"/>
      <w:lvlText w:val="%8."/>
      <w:lvlJc w:val="left"/>
      <w:pPr>
        <w:ind w:left="5836" w:hanging="360"/>
      </w:pPr>
    </w:lvl>
    <w:lvl w:ilvl="8" w:tplc="0409001B" w:tentative="1">
      <w:start w:val="1"/>
      <w:numFmt w:val="lowerRoman"/>
      <w:lvlText w:val="%9."/>
      <w:lvlJc w:val="right"/>
      <w:pPr>
        <w:ind w:left="6556" w:hanging="180"/>
      </w:pPr>
    </w:lvl>
  </w:abstractNum>
  <w:abstractNum w:abstractNumId="42">
    <w:nsid w:val="38BA756C"/>
    <w:multiLevelType w:val="hybridMultilevel"/>
    <w:tmpl w:val="BD089530"/>
    <w:lvl w:ilvl="0" w:tplc="04020001">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01">
      <w:start w:val="1"/>
      <w:numFmt w:val="bullet"/>
      <w:lvlText w:val=""/>
      <w:lvlJc w:val="left"/>
      <w:pPr>
        <w:ind w:left="1232" w:hanging="360"/>
      </w:pPr>
      <w:rPr>
        <w:rFonts w:ascii="Symbol" w:hAnsi="Symbol" w:hint="default"/>
      </w:rPr>
    </w:lvl>
    <w:lvl w:ilvl="2" w:tplc="0409001B" w:tentative="1">
      <w:start w:val="1"/>
      <w:numFmt w:val="lowerRoman"/>
      <w:lvlText w:val="%3."/>
      <w:lvlJc w:val="right"/>
      <w:pPr>
        <w:ind w:left="1952" w:hanging="180"/>
      </w:pPr>
    </w:lvl>
    <w:lvl w:ilvl="3" w:tplc="0409000F" w:tentative="1">
      <w:start w:val="1"/>
      <w:numFmt w:val="decimal"/>
      <w:lvlText w:val="%4."/>
      <w:lvlJc w:val="left"/>
      <w:pPr>
        <w:ind w:left="2672" w:hanging="360"/>
      </w:pPr>
    </w:lvl>
    <w:lvl w:ilvl="4" w:tplc="04090019" w:tentative="1">
      <w:start w:val="1"/>
      <w:numFmt w:val="lowerLetter"/>
      <w:lvlText w:val="%5."/>
      <w:lvlJc w:val="left"/>
      <w:pPr>
        <w:ind w:left="3392" w:hanging="360"/>
      </w:pPr>
    </w:lvl>
    <w:lvl w:ilvl="5" w:tplc="0409001B" w:tentative="1">
      <w:start w:val="1"/>
      <w:numFmt w:val="lowerRoman"/>
      <w:lvlText w:val="%6."/>
      <w:lvlJc w:val="right"/>
      <w:pPr>
        <w:ind w:left="4112" w:hanging="180"/>
      </w:pPr>
    </w:lvl>
    <w:lvl w:ilvl="6" w:tplc="0409000F" w:tentative="1">
      <w:start w:val="1"/>
      <w:numFmt w:val="decimal"/>
      <w:lvlText w:val="%7."/>
      <w:lvlJc w:val="left"/>
      <w:pPr>
        <w:ind w:left="4832" w:hanging="360"/>
      </w:pPr>
    </w:lvl>
    <w:lvl w:ilvl="7" w:tplc="04090019" w:tentative="1">
      <w:start w:val="1"/>
      <w:numFmt w:val="lowerLetter"/>
      <w:lvlText w:val="%8."/>
      <w:lvlJc w:val="left"/>
      <w:pPr>
        <w:ind w:left="5552" w:hanging="360"/>
      </w:pPr>
    </w:lvl>
    <w:lvl w:ilvl="8" w:tplc="0409001B" w:tentative="1">
      <w:start w:val="1"/>
      <w:numFmt w:val="lowerRoman"/>
      <w:lvlText w:val="%9."/>
      <w:lvlJc w:val="right"/>
      <w:pPr>
        <w:ind w:left="6272" w:hanging="180"/>
      </w:pPr>
    </w:lvl>
  </w:abstractNum>
  <w:abstractNum w:abstractNumId="43">
    <w:nsid w:val="3CB367C2"/>
    <w:multiLevelType w:val="multilevel"/>
    <w:tmpl w:val="092E9DBA"/>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3D2157DF"/>
    <w:multiLevelType w:val="hybridMultilevel"/>
    <w:tmpl w:val="A6745086"/>
    <w:lvl w:ilvl="0" w:tplc="318E9170">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E836F94"/>
    <w:multiLevelType w:val="hybridMultilevel"/>
    <w:tmpl w:val="D9D8D9D0"/>
    <w:lvl w:ilvl="0" w:tplc="9E70D07C">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FA56340"/>
    <w:multiLevelType w:val="hybridMultilevel"/>
    <w:tmpl w:val="A8C03D98"/>
    <w:lvl w:ilvl="0" w:tplc="04020001">
      <w:start w:val="1"/>
      <w:numFmt w:val="bullet"/>
      <w:lvlText w:val=""/>
      <w:lvlJc w:val="left"/>
      <w:pPr>
        <w:ind w:left="1068" w:hanging="360"/>
      </w:pPr>
      <w:rPr>
        <w:rFonts w:ascii="Symbol" w:hAnsi="Symbol" w:hint="default"/>
      </w:rPr>
    </w:lvl>
    <w:lvl w:ilvl="1" w:tplc="04020003">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47">
    <w:nsid w:val="426157ED"/>
    <w:multiLevelType w:val="hybridMultilevel"/>
    <w:tmpl w:val="DF543A92"/>
    <w:lvl w:ilvl="0" w:tplc="318E9170">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3491674"/>
    <w:multiLevelType w:val="hybridMultilevel"/>
    <w:tmpl w:val="AADE917A"/>
    <w:lvl w:ilvl="0" w:tplc="04020015">
      <w:start w:val="1"/>
      <w:numFmt w:val="upperLetter"/>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9">
    <w:nsid w:val="43874710"/>
    <w:multiLevelType w:val="hybridMultilevel"/>
    <w:tmpl w:val="D788000A"/>
    <w:lvl w:ilvl="0" w:tplc="318E9170">
      <w:start w:val="1"/>
      <w:numFmt w:val="bullet"/>
      <w:lvlText w:val=""/>
      <w:lvlJc w:val="left"/>
      <w:pPr>
        <w:ind w:left="1288"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01">
      <w:start w:val="1"/>
      <w:numFmt w:val="bullet"/>
      <w:lvlText w:val=""/>
      <w:lvlJc w:val="left"/>
      <w:pPr>
        <w:ind w:left="2008" w:hanging="360"/>
      </w:pPr>
      <w:rPr>
        <w:rFonts w:ascii="Symbol" w:hAnsi="Symbol" w:hint="default"/>
      </w:r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50">
    <w:nsid w:val="44CA4AAB"/>
    <w:multiLevelType w:val="hybridMultilevel"/>
    <w:tmpl w:val="A4ECA436"/>
    <w:lvl w:ilvl="0" w:tplc="318E9170">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53A74C5"/>
    <w:multiLevelType w:val="hybridMultilevel"/>
    <w:tmpl w:val="F2C643F0"/>
    <w:lvl w:ilvl="0" w:tplc="318E9170">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6EF087B"/>
    <w:multiLevelType w:val="hybridMultilevel"/>
    <w:tmpl w:val="02F271BE"/>
    <w:lvl w:ilvl="0" w:tplc="318E917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7EB47CF"/>
    <w:multiLevelType w:val="hybridMultilevel"/>
    <w:tmpl w:val="1C368E64"/>
    <w:lvl w:ilvl="0" w:tplc="04020001">
      <w:start w:val="1"/>
      <w:numFmt w:val="bullet"/>
      <w:lvlText w:val=""/>
      <w:lvlJc w:val="left"/>
      <w:pPr>
        <w:ind w:left="1288"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490F7579"/>
    <w:multiLevelType w:val="hybridMultilevel"/>
    <w:tmpl w:val="03784FC2"/>
    <w:lvl w:ilvl="0" w:tplc="318E9170">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97664F9"/>
    <w:multiLevelType w:val="hybridMultilevel"/>
    <w:tmpl w:val="C1E881E6"/>
    <w:lvl w:ilvl="0" w:tplc="318E9170">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A1715C9"/>
    <w:multiLevelType w:val="hybridMultilevel"/>
    <w:tmpl w:val="CD8AA4C4"/>
    <w:lvl w:ilvl="0" w:tplc="318E9170">
      <w:start w:val="1"/>
      <w:numFmt w:val="bullet"/>
      <w:lvlText w:val=""/>
      <w:lvlJc w:val="left"/>
      <w:pPr>
        <w:ind w:left="1428" w:hanging="360"/>
      </w:pPr>
      <w:rPr>
        <w:rFonts w:ascii="Symbol" w:hAnsi="Symbol" w:hint="default"/>
        <w:color w:val="auto"/>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7">
    <w:nsid w:val="4B2D4FD8"/>
    <w:multiLevelType w:val="hybridMultilevel"/>
    <w:tmpl w:val="04A4526C"/>
    <w:lvl w:ilvl="0" w:tplc="04020015">
      <w:start w:val="1"/>
      <w:numFmt w:val="upperLetter"/>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8">
    <w:nsid w:val="4E3C085E"/>
    <w:multiLevelType w:val="multilevel"/>
    <w:tmpl w:val="829E876E"/>
    <w:lvl w:ilvl="0">
      <w:start w:val="1"/>
      <w:numFmt w:val="decimal"/>
      <w:lvlText w:val="%1."/>
      <w:lvlJc w:val="left"/>
      <w:pPr>
        <w:ind w:left="630" w:hanging="63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nsid w:val="4EDB7DBF"/>
    <w:multiLevelType w:val="hybridMultilevel"/>
    <w:tmpl w:val="D8F26D6E"/>
    <w:lvl w:ilvl="0" w:tplc="318E9170">
      <w:start w:val="1"/>
      <w:numFmt w:val="bullet"/>
      <w:lvlText w:val=""/>
      <w:lvlJc w:val="left"/>
      <w:pPr>
        <w:ind w:left="1068"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01">
      <w:start w:val="1"/>
      <w:numFmt w:val="bullet"/>
      <w:lvlText w:val=""/>
      <w:lvlJc w:val="left"/>
      <w:pPr>
        <w:ind w:left="1788" w:hanging="360"/>
      </w:pPr>
      <w:rPr>
        <w:rFonts w:ascii="Symbol" w:hAnsi="Symbol" w:hint="default"/>
      </w:r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0">
    <w:nsid w:val="4F220776"/>
    <w:multiLevelType w:val="hybridMultilevel"/>
    <w:tmpl w:val="D3CCC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F472F75"/>
    <w:multiLevelType w:val="hybridMultilevel"/>
    <w:tmpl w:val="BF30355A"/>
    <w:lvl w:ilvl="0" w:tplc="04020001">
      <w:start w:val="1"/>
      <w:numFmt w:val="bullet"/>
      <w:lvlText w:val=""/>
      <w:lvlJc w:val="left"/>
      <w:pPr>
        <w:ind w:left="1068"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01">
      <w:start w:val="1"/>
      <w:numFmt w:val="bullet"/>
      <w:lvlText w:val=""/>
      <w:lvlJc w:val="left"/>
      <w:pPr>
        <w:ind w:left="1580" w:hanging="360"/>
      </w:pPr>
      <w:rPr>
        <w:rFonts w:ascii="Symbol" w:hAnsi="Symbol" w:hint="default"/>
      </w:r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62">
    <w:nsid w:val="51324374"/>
    <w:multiLevelType w:val="hybridMultilevel"/>
    <w:tmpl w:val="16EA6A56"/>
    <w:lvl w:ilvl="0" w:tplc="031ECEBC">
      <w:start w:val="1"/>
      <w:numFmt w:val="upperRoman"/>
      <w:pStyle w:val="WBNormalNumbered"/>
      <w:lvlText w:val="%1."/>
      <w:lvlJc w:val="left"/>
      <w:pPr>
        <w:ind w:left="720" w:hanging="360"/>
      </w:pPr>
      <w:rPr>
        <w:rFonts w:hint="default"/>
        <w:b/>
        <w:sz w:val="24"/>
        <w:szCs w:val="24"/>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3">
    <w:nsid w:val="52C51D5A"/>
    <w:multiLevelType w:val="hybridMultilevel"/>
    <w:tmpl w:val="5BA8AF46"/>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64">
    <w:nsid w:val="53704863"/>
    <w:multiLevelType w:val="hybridMultilevel"/>
    <w:tmpl w:val="A0044DF4"/>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5">
    <w:nsid w:val="54730725"/>
    <w:multiLevelType w:val="multilevel"/>
    <w:tmpl w:val="54730725"/>
    <w:lvl w:ilvl="0" w:tentative="1">
      <w:start w:val="1"/>
      <w:numFmt w:val="decimal"/>
      <w:lvlText w:val="%1)"/>
      <w:lvlJc w:val="left"/>
      <w:pPr>
        <w:ind w:left="360" w:hanging="360"/>
      </w:pPr>
      <w:rPr>
        <w:rFonts w:hint="default"/>
      </w:rPr>
    </w:lvl>
    <w:lvl w:ilvl="1">
      <w:start w:val="1"/>
      <w:numFmt w:val="bullet"/>
      <w:pStyle w:val="BulletsNew"/>
      <w:lvlText w:val=""/>
      <w:lvlJc w:val="left"/>
      <w:pPr>
        <w:ind w:left="720" w:hanging="360"/>
      </w:pPr>
      <w:rPr>
        <w:rFonts w:ascii="Symbol" w:hAnsi="Symbol" w:hint="default"/>
      </w:rPr>
    </w:lvl>
    <w:lvl w:ilvl="2" w:tentative="1">
      <w:start w:val="1"/>
      <w:numFmt w:val="lowerRoman"/>
      <w:lvlText w:val="%3)"/>
      <w:lvlJc w:val="left"/>
      <w:pPr>
        <w:ind w:left="1080" w:hanging="360"/>
      </w:pPr>
      <w:rPr>
        <w:rFonts w:hint="default"/>
      </w:rPr>
    </w:lvl>
    <w:lvl w:ilvl="3" w:tentative="1">
      <w:start w:val="1"/>
      <w:numFmt w:val="decimal"/>
      <w:lvlText w:val="(%4)"/>
      <w:lvlJc w:val="left"/>
      <w:pPr>
        <w:ind w:left="1440" w:hanging="360"/>
      </w:pPr>
      <w:rPr>
        <w:rFonts w:hint="default"/>
      </w:rPr>
    </w:lvl>
    <w:lvl w:ilvl="4" w:tentative="1">
      <w:start w:val="1"/>
      <w:numFmt w:val="lowerLetter"/>
      <w:lvlText w:val="(%5)"/>
      <w:lvlJc w:val="left"/>
      <w:pPr>
        <w:ind w:left="1800" w:hanging="360"/>
      </w:pPr>
    </w:lvl>
    <w:lvl w:ilvl="5" w:tentative="1">
      <w:start w:val="1"/>
      <w:numFmt w:val="lowerRoman"/>
      <w:lvlText w:val="(%6)"/>
      <w:lvlJc w:val="left"/>
      <w:pPr>
        <w:ind w:left="2160" w:hanging="360"/>
      </w:pPr>
    </w:lvl>
    <w:lvl w:ilvl="6" w:tentative="1">
      <w:start w:val="1"/>
      <w:numFmt w:val="decimal"/>
      <w:lvlText w:val="%7."/>
      <w:lvlJc w:val="left"/>
      <w:pPr>
        <w:ind w:left="2520" w:hanging="360"/>
      </w:pPr>
    </w:lvl>
    <w:lvl w:ilvl="7" w:tentative="1">
      <w:start w:val="1"/>
      <w:numFmt w:val="lowerLetter"/>
      <w:lvlText w:val="%8."/>
      <w:lvlJc w:val="left"/>
      <w:pPr>
        <w:ind w:left="2880" w:hanging="360"/>
      </w:pPr>
    </w:lvl>
    <w:lvl w:ilvl="8" w:tentative="1">
      <w:start w:val="1"/>
      <w:numFmt w:val="lowerRoman"/>
      <w:lvlText w:val="%9."/>
      <w:lvlJc w:val="left"/>
      <w:pPr>
        <w:ind w:left="3240" w:hanging="360"/>
      </w:pPr>
    </w:lvl>
  </w:abstractNum>
  <w:abstractNum w:abstractNumId="66">
    <w:nsid w:val="54CC679F"/>
    <w:multiLevelType w:val="hybridMultilevel"/>
    <w:tmpl w:val="D8721108"/>
    <w:lvl w:ilvl="0" w:tplc="BD6AFD1E">
      <w:start w:val="1"/>
      <w:numFmt w:val="upperLetter"/>
      <w:lvlText w:val="%1."/>
      <w:lvlJc w:val="left"/>
      <w:pPr>
        <w:ind w:left="720" w:hanging="360"/>
      </w:pPr>
      <w:rPr>
        <w:rFonts w:asciiTheme="minorHAnsi" w:hAnsiTheme="minorHAnsi" w:cstheme="minorHAnsi" w:hint="default"/>
        <w:b w:val="0"/>
        <w:i/>
        <w:color w:val="365F91" w:themeColor="accent1" w:themeShade="BF"/>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7">
    <w:nsid w:val="55B36AFF"/>
    <w:multiLevelType w:val="hybridMultilevel"/>
    <w:tmpl w:val="0A96748A"/>
    <w:lvl w:ilvl="0" w:tplc="318E9170">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6703C99"/>
    <w:multiLevelType w:val="hybridMultilevel"/>
    <w:tmpl w:val="14D81208"/>
    <w:lvl w:ilvl="0" w:tplc="0402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9">
    <w:nsid w:val="57CB6044"/>
    <w:multiLevelType w:val="hybridMultilevel"/>
    <w:tmpl w:val="922E6240"/>
    <w:lvl w:ilvl="0" w:tplc="48925BA0">
      <w:start w:val="1"/>
      <w:numFmt w:val="bullet"/>
      <w:lvlText w:val=""/>
      <w:lvlJc w:val="left"/>
      <w:pPr>
        <w:ind w:left="1128" w:hanging="360"/>
      </w:pPr>
      <w:rPr>
        <w:rFonts w:ascii="Wingdings" w:hAnsi="Wingdings" w:hint="default"/>
        <w:color w:val="365F91" w:themeColor="accent1" w:themeShade="BF"/>
        <w:sz w:val="20"/>
        <w:szCs w:val="20"/>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70">
    <w:nsid w:val="583B1C14"/>
    <w:multiLevelType w:val="hybridMultilevel"/>
    <w:tmpl w:val="B9D24B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8661701"/>
    <w:multiLevelType w:val="hybridMultilevel"/>
    <w:tmpl w:val="D80CFECE"/>
    <w:lvl w:ilvl="0" w:tplc="D34A7420">
      <w:start w:val="1"/>
      <w:numFmt w:val="decimal"/>
      <w:lvlText w:val="%1."/>
      <w:lvlJc w:val="left"/>
      <w:pPr>
        <w:ind w:left="360" w:hanging="360"/>
      </w:pPr>
      <w:rPr>
        <w:rFonts w:asciiTheme="minorHAnsi" w:hAnsiTheme="minorHAnsi" w:cstheme="minorHAnsi" w:hint="default"/>
        <w:b/>
        <w:i/>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A6D4DBC"/>
    <w:multiLevelType w:val="hybridMultilevel"/>
    <w:tmpl w:val="B84A5F32"/>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73">
    <w:nsid w:val="5F2C70BD"/>
    <w:multiLevelType w:val="hybridMultilevel"/>
    <w:tmpl w:val="A99C3DD6"/>
    <w:lvl w:ilvl="0" w:tplc="B7107D82">
      <w:start w:val="1"/>
      <w:numFmt w:val="bullet"/>
      <w:lvlText w:val=""/>
      <w:lvlJc w:val="left"/>
      <w:pPr>
        <w:ind w:left="1431" w:hanging="360"/>
      </w:pPr>
      <w:rPr>
        <w:rFonts w:ascii="Wingdings" w:hAnsi="Wingdings" w:hint="default"/>
        <w:color w:val="365F91" w:themeColor="accent1" w:themeShade="BF"/>
        <w:sz w:val="20"/>
        <w:szCs w:val="20"/>
      </w:rPr>
    </w:lvl>
    <w:lvl w:ilvl="1" w:tplc="04090003" w:tentative="1">
      <w:start w:val="1"/>
      <w:numFmt w:val="bullet"/>
      <w:lvlText w:val="o"/>
      <w:lvlJc w:val="left"/>
      <w:pPr>
        <w:ind w:left="2151" w:hanging="360"/>
      </w:pPr>
      <w:rPr>
        <w:rFonts w:ascii="Courier New" w:hAnsi="Courier New" w:cs="Courier New" w:hint="default"/>
      </w:rPr>
    </w:lvl>
    <w:lvl w:ilvl="2" w:tplc="04090005" w:tentative="1">
      <w:start w:val="1"/>
      <w:numFmt w:val="bullet"/>
      <w:lvlText w:val=""/>
      <w:lvlJc w:val="left"/>
      <w:pPr>
        <w:ind w:left="2871" w:hanging="360"/>
      </w:pPr>
      <w:rPr>
        <w:rFonts w:ascii="Wingdings" w:hAnsi="Wingdings" w:hint="default"/>
      </w:rPr>
    </w:lvl>
    <w:lvl w:ilvl="3" w:tplc="04090001" w:tentative="1">
      <w:start w:val="1"/>
      <w:numFmt w:val="bullet"/>
      <w:lvlText w:val=""/>
      <w:lvlJc w:val="left"/>
      <w:pPr>
        <w:ind w:left="3591" w:hanging="360"/>
      </w:pPr>
      <w:rPr>
        <w:rFonts w:ascii="Symbol" w:hAnsi="Symbol" w:hint="default"/>
      </w:rPr>
    </w:lvl>
    <w:lvl w:ilvl="4" w:tplc="04090003" w:tentative="1">
      <w:start w:val="1"/>
      <w:numFmt w:val="bullet"/>
      <w:lvlText w:val="o"/>
      <w:lvlJc w:val="left"/>
      <w:pPr>
        <w:ind w:left="4311" w:hanging="360"/>
      </w:pPr>
      <w:rPr>
        <w:rFonts w:ascii="Courier New" w:hAnsi="Courier New" w:cs="Courier New" w:hint="default"/>
      </w:rPr>
    </w:lvl>
    <w:lvl w:ilvl="5" w:tplc="04090005" w:tentative="1">
      <w:start w:val="1"/>
      <w:numFmt w:val="bullet"/>
      <w:lvlText w:val=""/>
      <w:lvlJc w:val="left"/>
      <w:pPr>
        <w:ind w:left="5031" w:hanging="360"/>
      </w:pPr>
      <w:rPr>
        <w:rFonts w:ascii="Wingdings" w:hAnsi="Wingdings" w:hint="default"/>
      </w:rPr>
    </w:lvl>
    <w:lvl w:ilvl="6" w:tplc="04090001" w:tentative="1">
      <w:start w:val="1"/>
      <w:numFmt w:val="bullet"/>
      <w:lvlText w:val=""/>
      <w:lvlJc w:val="left"/>
      <w:pPr>
        <w:ind w:left="5751" w:hanging="360"/>
      </w:pPr>
      <w:rPr>
        <w:rFonts w:ascii="Symbol" w:hAnsi="Symbol" w:hint="default"/>
      </w:rPr>
    </w:lvl>
    <w:lvl w:ilvl="7" w:tplc="04090003" w:tentative="1">
      <w:start w:val="1"/>
      <w:numFmt w:val="bullet"/>
      <w:lvlText w:val="o"/>
      <w:lvlJc w:val="left"/>
      <w:pPr>
        <w:ind w:left="6471" w:hanging="360"/>
      </w:pPr>
      <w:rPr>
        <w:rFonts w:ascii="Courier New" w:hAnsi="Courier New" w:cs="Courier New" w:hint="default"/>
      </w:rPr>
    </w:lvl>
    <w:lvl w:ilvl="8" w:tplc="04090005" w:tentative="1">
      <w:start w:val="1"/>
      <w:numFmt w:val="bullet"/>
      <w:lvlText w:val=""/>
      <w:lvlJc w:val="left"/>
      <w:pPr>
        <w:ind w:left="7191" w:hanging="360"/>
      </w:pPr>
      <w:rPr>
        <w:rFonts w:ascii="Wingdings" w:hAnsi="Wingdings" w:hint="default"/>
      </w:rPr>
    </w:lvl>
  </w:abstractNum>
  <w:abstractNum w:abstractNumId="74">
    <w:nsid w:val="5F6B5A19"/>
    <w:multiLevelType w:val="hybridMultilevel"/>
    <w:tmpl w:val="CD502A08"/>
    <w:lvl w:ilvl="0" w:tplc="318E917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611E7B0A"/>
    <w:multiLevelType w:val="hybridMultilevel"/>
    <w:tmpl w:val="FA08A13C"/>
    <w:lvl w:ilvl="0" w:tplc="04020001">
      <w:start w:val="1"/>
      <w:numFmt w:val="bullet"/>
      <w:lvlText w:val=""/>
      <w:lvlJc w:val="left"/>
      <w:pPr>
        <w:ind w:left="1080" w:hanging="360"/>
      </w:pPr>
      <w:rPr>
        <w:rFonts w:ascii="Symbol" w:hAnsi="Symbol" w:hint="default"/>
      </w:rPr>
    </w:lvl>
    <w:lvl w:ilvl="1" w:tplc="04020003">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76">
    <w:nsid w:val="615E1CE3"/>
    <w:multiLevelType w:val="hybridMultilevel"/>
    <w:tmpl w:val="B0ECDEB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7">
    <w:nsid w:val="61605BAD"/>
    <w:multiLevelType w:val="multilevel"/>
    <w:tmpl w:val="F38A8444"/>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b/>
        <w:bCs w:val="0"/>
      </w:rPr>
    </w:lvl>
    <w:lvl w:ilvl="2">
      <w:start w:val="1"/>
      <w:numFmt w:val="decimal"/>
      <w:pStyle w:val="Heading3"/>
      <w:lvlText w:val="%1.%2.%3"/>
      <w:lvlJc w:val="left"/>
      <w:pPr>
        <w:ind w:left="720" w:hanging="720"/>
      </w:pPr>
      <w:rPr>
        <w:b/>
        <w:bCs/>
        <w:i/>
        <w:iCs/>
        <w:caps w:val="0"/>
        <w:smallCaps w:val="0"/>
        <w:strike w:val="0"/>
        <w:dstrike w:val="0"/>
        <w:noProof w:val="0"/>
        <w:vanish w:val="0"/>
        <w:color w:val="4F81BD" w:themeColor="accent1"/>
        <w:spacing w:val="0"/>
        <w:kern w:val="0"/>
        <w:position w:val="0"/>
        <w:u w:val="none"/>
        <w:effect w:val="none"/>
        <w:vertAlign w:val="baseline"/>
        <w:em w:val="none"/>
        <w:specVanish w:val="0"/>
      </w:rPr>
    </w:lvl>
    <w:lvl w:ilvl="3">
      <w:start w:val="1"/>
      <w:numFmt w:val="decimal"/>
      <w:lvlText w:val="%1.%2.%3.%4"/>
      <w:lvlJc w:val="left"/>
      <w:pPr>
        <w:ind w:left="864" w:hanging="86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8">
    <w:nsid w:val="64A6069A"/>
    <w:multiLevelType w:val="multilevel"/>
    <w:tmpl w:val="989C13BC"/>
    <w:lvl w:ilvl="0">
      <w:start w:val="1"/>
      <w:numFmt w:val="decimal"/>
      <w:pStyle w:val="ListNumber"/>
      <w:lvlText w:val="%1"/>
      <w:lvlJc w:val="left"/>
      <w:pPr>
        <w:tabs>
          <w:tab w:val="num" w:pos="425"/>
        </w:tabs>
        <w:ind w:left="425" w:hanging="425"/>
      </w:pPr>
    </w:lvl>
    <w:lvl w:ilvl="1">
      <w:start w:val="1"/>
      <w:numFmt w:val="decimal"/>
      <w:pStyle w:val="ListNumber2"/>
      <w:lvlText w:val="%1.%2"/>
      <w:lvlJc w:val="left"/>
      <w:pPr>
        <w:tabs>
          <w:tab w:val="num" w:pos="851"/>
        </w:tabs>
        <w:ind w:left="851" w:hanging="426"/>
      </w:pPr>
    </w:lvl>
    <w:lvl w:ilvl="2">
      <w:start w:val="1"/>
      <w:numFmt w:val="lowerLetter"/>
      <w:pStyle w:val="ListNumber3"/>
      <w:lvlText w:val="%3)"/>
      <w:lvlJc w:val="left"/>
      <w:pPr>
        <w:tabs>
          <w:tab w:val="num" w:pos="1211"/>
        </w:tabs>
        <w:ind w:left="851" w:firstLine="0"/>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79">
    <w:nsid w:val="65106974"/>
    <w:multiLevelType w:val="hybridMultilevel"/>
    <w:tmpl w:val="8780CCB4"/>
    <w:lvl w:ilvl="0" w:tplc="318E9170">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7811DBB"/>
    <w:multiLevelType w:val="hybridMultilevel"/>
    <w:tmpl w:val="D646D246"/>
    <w:lvl w:ilvl="0" w:tplc="56BCF546">
      <w:start w:val="1"/>
      <w:numFmt w:val="decimal"/>
      <w:pStyle w:val="Numpara"/>
      <w:lvlText w:val="[%1]"/>
      <w:lvlJc w:val="left"/>
      <w:pPr>
        <w:ind w:left="72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
    <w:nsid w:val="6B7712A2"/>
    <w:multiLevelType w:val="hybridMultilevel"/>
    <w:tmpl w:val="164A5BFA"/>
    <w:lvl w:ilvl="0" w:tplc="205A654E">
      <w:start w:val="1"/>
      <w:numFmt w:val="decimal"/>
      <w:lvlText w:val="%1."/>
      <w:lvlJc w:val="left"/>
      <w:pPr>
        <w:ind w:left="1080" w:hanging="360"/>
      </w:pPr>
      <w:rPr>
        <w:rFonts w:hint="default"/>
        <w:b/>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2">
    <w:nsid w:val="6B9D47A2"/>
    <w:multiLevelType w:val="hybridMultilevel"/>
    <w:tmpl w:val="C72683A8"/>
    <w:lvl w:ilvl="0" w:tplc="04020001">
      <w:start w:val="1"/>
      <w:numFmt w:val="bullet"/>
      <w:lvlText w:val=""/>
      <w:lvlJc w:val="left"/>
      <w:pPr>
        <w:ind w:left="1288" w:hanging="360"/>
      </w:pPr>
      <w:rPr>
        <w:rFonts w:ascii="Symbol" w:hAnsi="Symbol" w:hint="default"/>
      </w:rPr>
    </w:lvl>
    <w:lvl w:ilvl="1" w:tplc="04020003" w:tentative="1">
      <w:start w:val="1"/>
      <w:numFmt w:val="bullet"/>
      <w:lvlText w:val="o"/>
      <w:lvlJc w:val="left"/>
      <w:pPr>
        <w:ind w:left="2008" w:hanging="360"/>
      </w:pPr>
      <w:rPr>
        <w:rFonts w:ascii="Courier New" w:hAnsi="Courier New" w:cs="Courier New" w:hint="default"/>
      </w:rPr>
    </w:lvl>
    <w:lvl w:ilvl="2" w:tplc="04020005" w:tentative="1">
      <w:start w:val="1"/>
      <w:numFmt w:val="bullet"/>
      <w:lvlText w:val=""/>
      <w:lvlJc w:val="left"/>
      <w:pPr>
        <w:ind w:left="2728" w:hanging="360"/>
      </w:pPr>
      <w:rPr>
        <w:rFonts w:ascii="Wingdings" w:hAnsi="Wingdings" w:hint="default"/>
      </w:rPr>
    </w:lvl>
    <w:lvl w:ilvl="3" w:tplc="04020001" w:tentative="1">
      <w:start w:val="1"/>
      <w:numFmt w:val="bullet"/>
      <w:lvlText w:val=""/>
      <w:lvlJc w:val="left"/>
      <w:pPr>
        <w:ind w:left="3448" w:hanging="360"/>
      </w:pPr>
      <w:rPr>
        <w:rFonts w:ascii="Symbol" w:hAnsi="Symbol" w:hint="default"/>
      </w:rPr>
    </w:lvl>
    <w:lvl w:ilvl="4" w:tplc="04020003" w:tentative="1">
      <w:start w:val="1"/>
      <w:numFmt w:val="bullet"/>
      <w:lvlText w:val="o"/>
      <w:lvlJc w:val="left"/>
      <w:pPr>
        <w:ind w:left="4168" w:hanging="360"/>
      </w:pPr>
      <w:rPr>
        <w:rFonts w:ascii="Courier New" w:hAnsi="Courier New" w:cs="Courier New" w:hint="default"/>
      </w:rPr>
    </w:lvl>
    <w:lvl w:ilvl="5" w:tplc="04020005" w:tentative="1">
      <w:start w:val="1"/>
      <w:numFmt w:val="bullet"/>
      <w:lvlText w:val=""/>
      <w:lvlJc w:val="left"/>
      <w:pPr>
        <w:ind w:left="4888" w:hanging="360"/>
      </w:pPr>
      <w:rPr>
        <w:rFonts w:ascii="Wingdings" w:hAnsi="Wingdings" w:hint="default"/>
      </w:rPr>
    </w:lvl>
    <w:lvl w:ilvl="6" w:tplc="04020001" w:tentative="1">
      <w:start w:val="1"/>
      <w:numFmt w:val="bullet"/>
      <w:lvlText w:val=""/>
      <w:lvlJc w:val="left"/>
      <w:pPr>
        <w:ind w:left="5608" w:hanging="360"/>
      </w:pPr>
      <w:rPr>
        <w:rFonts w:ascii="Symbol" w:hAnsi="Symbol" w:hint="default"/>
      </w:rPr>
    </w:lvl>
    <w:lvl w:ilvl="7" w:tplc="04020003" w:tentative="1">
      <w:start w:val="1"/>
      <w:numFmt w:val="bullet"/>
      <w:lvlText w:val="o"/>
      <w:lvlJc w:val="left"/>
      <w:pPr>
        <w:ind w:left="6328" w:hanging="360"/>
      </w:pPr>
      <w:rPr>
        <w:rFonts w:ascii="Courier New" w:hAnsi="Courier New" w:cs="Courier New" w:hint="default"/>
      </w:rPr>
    </w:lvl>
    <w:lvl w:ilvl="8" w:tplc="04020005" w:tentative="1">
      <w:start w:val="1"/>
      <w:numFmt w:val="bullet"/>
      <w:lvlText w:val=""/>
      <w:lvlJc w:val="left"/>
      <w:pPr>
        <w:ind w:left="7048" w:hanging="360"/>
      </w:pPr>
      <w:rPr>
        <w:rFonts w:ascii="Wingdings" w:hAnsi="Wingdings" w:hint="default"/>
      </w:rPr>
    </w:lvl>
  </w:abstractNum>
  <w:abstractNum w:abstractNumId="83">
    <w:nsid w:val="6D121DFA"/>
    <w:multiLevelType w:val="hybridMultilevel"/>
    <w:tmpl w:val="856CEABC"/>
    <w:lvl w:ilvl="0" w:tplc="0402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4">
    <w:nsid w:val="6E5C21E5"/>
    <w:multiLevelType w:val="hybridMultilevel"/>
    <w:tmpl w:val="A42A9208"/>
    <w:lvl w:ilvl="0" w:tplc="08090011">
      <w:start w:val="1"/>
      <w:numFmt w:val="decimal"/>
      <w:lvlText w:val="%1)"/>
      <w:lvlJc w:val="left"/>
      <w:pPr>
        <w:tabs>
          <w:tab w:val="num" w:pos="360"/>
        </w:tabs>
        <w:ind w:left="360" w:hanging="360"/>
      </w:pPr>
    </w:lvl>
    <w:lvl w:ilvl="1" w:tplc="7AEC4B80">
      <w:start w:val="1"/>
      <w:numFmt w:val="bullet"/>
      <w:pStyle w:val="ORObservation"/>
      <w:lvlText w:val="o"/>
      <w:lvlJc w:val="left"/>
      <w:pPr>
        <w:tabs>
          <w:tab w:val="num" w:pos="1080"/>
        </w:tabs>
        <w:ind w:left="1080" w:hanging="360"/>
      </w:pPr>
      <w:rPr>
        <w:rFonts w:ascii="Courier New" w:hAnsi="Courier New"/>
      </w:rPr>
    </w:lvl>
    <w:lvl w:ilvl="2" w:tplc="D3F2A90C">
      <w:start w:val="1"/>
      <w:numFmt w:val="bullet"/>
      <w:lvlText w:val=""/>
      <w:lvlJc w:val="left"/>
      <w:pPr>
        <w:tabs>
          <w:tab w:val="num" w:pos="1800"/>
        </w:tabs>
        <w:ind w:left="1800" w:hanging="360"/>
      </w:pPr>
      <w:rPr>
        <w:rFonts w:ascii="Wingdings" w:hAnsi="Wingdings"/>
      </w:rPr>
    </w:lvl>
    <w:lvl w:ilvl="3" w:tplc="A82E95FE">
      <w:start w:val="1"/>
      <w:numFmt w:val="bullet"/>
      <w:lvlText w:val=""/>
      <w:lvlJc w:val="left"/>
      <w:pPr>
        <w:tabs>
          <w:tab w:val="num" w:pos="2520"/>
        </w:tabs>
        <w:ind w:left="2520" w:hanging="360"/>
      </w:pPr>
      <w:rPr>
        <w:rFonts w:ascii="Symbol" w:hAnsi="Symbol"/>
      </w:rPr>
    </w:lvl>
    <w:lvl w:ilvl="4" w:tplc="D0FA8AA8">
      <w:start w:val="1"/>
      <w:numFmt w:val="bullet"/>
      <w:lvlText w:val="o"/>
      <w:lvlJc w:val="left"/>
      <w:pPr>
        <w:tabs>
          <w:tab w:val="num" w:pos="3240"/>
        </w:tabs>
        <w:ind w:left="3240" w:hanging="360"/>
      </w:pPr>
      <w:rPr>
        <w:rFonts w:ascii="Courier New" w:hAnsi="Courier New"/>
      </w:rPr>
    </w:lvl>
    <w:lvl w:ilvl="5" w:tplc="C538964A">
      <w:start w:val="1"/>
      <w:numFmt w:val="bullet"/>
      <w:lvlText w:val=""/>
      <w:lvlJc w:val="left"/>
      <w:pPr>
        <w:tabs>
          <w:tab w:val="num" w:pos="3960"/>
        </w:tabs>
        <w:ind w:left="3960" w:hanging="360"/>
      </w:pPr>
      <w:rPr>
        <w:rFonts w:ascii="Wingdings" w:hAnsi="Wingdings"/>
      </w:rPr>
    </w:lvl>
    <w:lvl w:ilvl="6" w:tplc="0DB43720">
      <w:start w:val="1"/>
      <w:numFmt w:val="bullet"/>
      <w:lvlText w:val=""/>
      <w:lvlJc w:val="left"/>
      <w:pPr>
        <w:tabs>
          <w:tab w:val="num" w:pos="4680"/>
        </w:tabs>
        <w:ind w:left="4680" w:hanging="360"/>
      </w:pPr>
      <w:rPr>
        <w:rFonts w:ascii="Symbol" w:hAnsi="Symbol"/>
      </w:rPr>
    </w:lvl>
    <w:lvl w:ilvl="7" w:tplc="2A4ACDE2">
      <w:start w:val="1"/>
      <w:numFmt w:val="bullet"/>
      <w:lvlText w:val="o"/>
      <w:lvlJc w:val="left"/>
      <w:pPr>
        <w:tabs>
          <w:tab w:val="num" w:pos="5400"/>
        </w:tabs>
        <w:ind w:left="5400" w:hanging="360"/>
      </w:pPr>
      <w:rPr>
        <w:rFonts w:ascii="Courier New" w:hAnsi="Courier New"/>
      </w:rPr>
    </w:lvl>
    <w:lvl w:ilvl="8" w:tplc="0F18814E">
      <w:start w:val="1"/>
      <w:numFmt w:val="bullet"/>
      <w:lvlText w:val=""/>
      <w:lvlJc w:val="left"/>
      <w:pPr>
        <w:tabs>
          <w:tab w:val="num" w:pos="6120"/>
        </w:tabs>
        <w:ind w:left="6120" w:hanging="360"/>
      </w:pPr>
      <w:rPr>
        <w:rFonts w:ascii="Wingdings" w:hAnsi="Wingdings"/>
      </w:rPr>
    </w:lvl>
  </w:abstractNum>
  <w:abstractNum w:abstractNumId="85">
    <w:nsid w:val="6EC2597A"/>
    <w:multiLevelType w:val="hybridMultilevel"/>
    <w:tmpl w:val="ACD60A04"/>
    <w:lvl w:ilvl="0" w:tplc="04020001">
      <w:start w:val="1"/>
      <w:numFmt w:val="bullet"/>
      <w:lvlText w:val=""/>
      <w:lvlJc w:val="left"/>
      <w:pPr>
        <w:ind w:left="1068"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01">
      <w:start w:val="1"/>
      <w:numFmt w:val="bullet"/>
      <w:lvlText w:val=""/>
      <w:lvlJc w:val="left"/>
      <w:pPr>
        <w:ind w:left="1788" w:hanging="360"/>
      </w:pPr>
      <w:rPr>
        <w:rFonts w:ascii="Symbol" w:hAnsi="Symbol" w:hint="default"/>
      </w:r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6">
    <w:nsid w:val="6FB255DC"/>
    <w:multiLevelType w:val="hybridMultilevel"/>
    <w:tmpl w:val="37F4D650"/>
    <w:lvl w:ilvl="0" w:tplc="318E9170">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0175F29"/>
    <w:multiLevelType w:val="hybridMultilevel"/>
    <w:tmpl w:val="30FEFEEA"/>
    <w:lvl w:ilvl="0" w:tplc="0402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88">
    <w:nsid w:val="70B34600"/>
    <w:multiLevelType w:val="multilevel"/>
    <w:tmpl w:val="84F0930E"/>
    <w:lvl w:ilvl="0">
      <w:start w:val="1"/>
      <w:numFmt w:val="decimal"/>
      <w:lvlText w:val="%1."/>
      <w:lvlJc w:val="left"/>
      <w:pPr>
        <w:ind w:left="630" w:hanging="63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nsid w:val="70DA3882"/>
    <w:multiLevelType w:val="hybridMultilevel"/>
    <w:tmpl w:val="4014AA54"/>
    <w:lvl w:ilvl="0" w:tplc="04020001">
      <w:start w:val="1"/>
      <w:numFmt w:val="bullet"/>
      <w:lvlText w:val=""/>
      <w:lvlJc w:val="left"/>
      <w:pPr>
        <w:ind w:left="1068"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01">
      <w:start w:val="1"/>
      <w:numFmt w:val="bullet"/>
      <w:lvlText w:val=""/>
      <w:lvlJc w:val="left"/>
      <w:pPr>
        <w:ind w:left="1580" w:hanging="360"/>
      </w:pPr>
      <w:rPr>
        <w:rFonts w:ascii="Symbol" w:hAnsi="Symbol" w:hint="default"/>
      </w:r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90">
    <w:nsid w:val="71905F7C"/>
    <w:multiLevelType w:val="hybridMultilevel"/>
    <w:tmpl w:val="EA86A9CA"/>
    <w:lvl w:ilvl="0" w:tplc="04020001">
      <w:start w:val="1"/>
      <w:numFmt w:val="bullet"/>
      <w:lvlText w:val=""/>
      <w:lvlJc w:val="left"/>
      <w:pPr>
        <w:ind w:left="1068"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01">
      <w:start w:val="1"/>
      <w:numFmt w:val="bullet"/>
      <w:lvlText w:val=""/>
      <w:lvlJc w:val="left"/>
      <w:pPr>
        <w:ind w:left="1788" w:hanging="360"/>
      </w:pPr>
      <w:rPr>
        <w:rFonts w:ascii="Symbol" w:hAnsi="Symbol" w:hint="default"/>
      </w:r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91">
    <w:nsid w:val="74D7242C"/>
    <w:multiLevelType w:val="hybridMultilevel"/>
    <w:tmpl w:val="4D86669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nsid w:val="754B222C"/>
    <w:multiLevelType w:val="hybridMultilevel"/>
    <w:tmpl w:val="5010F714"/>
    <w:lvl w:ilvl="0" w:tplc="318E9170">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8953737"/>
    <w:multiLevelType w:val="hybridMultilevel"/>
    <w:tmpl w:val="DC88E4C0"/>
    <w:lvl w:ilvl="0" w:tplc="35D47F0E">
      <w:start w:val="1"/>
      <w:numFmt w:val="upperLetter"/>
      <w:lvlText w:val="%1."/>
      <w:lvlJc w:val="left"/>
      <w:pPr>
        <w:ind w:left="360" w:hanging="360"/>
      </w:pPr>
      <w:rPr>
        <w:rFonts w:hint="default"/>
        <w:b w:val="0"/>
        <w:i w:val="0"/>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94">
    <w:nsid w:val="789A6E68"/>
    <w:multiLevelType w:val="hybridMultilevel"/>
    <w:tmpl w:val="CCDA6C68"/>
    <w:lvl w:ilvl="0" w:tplc="318E917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8BB6D47"/>
    <w:multiLevelType w:val="multilevel"/>
    <w:tmpl w:val="38EAC594"/>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6">
    <w:nsid w:val="79D5443E"/>
    <w:multiLevelType w:val="hybridMultilevel"/>
    <w:tmpl w:val="8B00E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D1B3F25"/>
    <w:multiLevelType w:val="hybridMultilevel"/>
    <w:tmpl w:val="AADE917A"/>
    <w:lvl w:ilvl="0" w:tplc="04020015">
      <w:start w:val="1"/>
      <w:numFmt w:val="upperLetter"/>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8">
    <w:nsid w:val="7DBA1CFE"/>
    <w:multiLevelType w:val="hybridMultilevel"/>
    <w:tmpl w:val="C98CB790"/>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99">
    <w:nsid w:val="7DEB71C7"/>
    <w:multiLevelType w:val="multilevel"/>
    <w:tmpl w:val="25A0E59E"/>
    <w:styleLink w:val="Style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1"/>
  </w:num>
  <w:num w:numId="2">
    <w:abstractNumId w:val="77"/>
  </w:num>
  <w:num w:numId="3">
    <w:abstractNumId w:val="65"/>
  </w:num>
  <w:num w:numId="4">
    <w:abstractNumId w:val="84"/>
  </w:num>
  <w:num w:numId="5">
    <w:abstractNumId w:val="78"/>
  </w:num>
  <w:num w:numId="6">
    <w:abstractNumId w:val="49"/>
  </w:num>
  <w:num w:numId="7">
    <w:abstractNumId w:val="37"/>
  </w:num>
  <w:num w:numId="8">
    <w:abstractNumId w:val="5"/>
  </w:num>
  <w:num w:numId="9">
    <w:abstractNumId w:val="34"/>
  </w:num>
  <w:num w:numId="10">
    <w:abstractNumId w:val="12"/>
  </w:num>
  <w:num w:numId="11">
    <w:abstractNumId w:val="54"/>
  </w:num>
  <w:num w:numId="12">
    <w:abstractNumId w:val="44"/>
  </w:num>
  <w:num w:numId="13">
    <w:abstractNumId w:val="92"/>
  </w:num>
  <w:num w:numId="14">
    <w:abstractNumId w:val="51"/>
  </w:num>
  <w:num w:numId="15">
    <w:abstractNumId w:val="79"/>
  </w:num>
  <w:num w:numId="16">
    <w:abstractNumId w:val="50"/>
  </w:num>
  <w:num w:numId="17">
    <w:abstractNumId w:val="67"/>
  </w:num>
  <w:num w:numId="18">
    <w:abstractNumId w:val="1"/>
  </w:num>
  <w:num w:numId="19">
    <w:abstractNumId w:val="86"/>
  </w:num>
  <w:num w:numId="20">
    <w:abstractNumId w:val="40"/>
  </w:num>
  <w:num w:numId="21">
    <w:abstractNumId w:val="47"/>
  </w:num>
  <w:num w:numId="22">
    <w:abstractNumId w:val="55"/>
  </w:num>
  <w:num w:numId="23">
    <w:abstractNumId w:val="3"/>
  </w:num>
  <w:num w:numId="24">
    <w:abstractNumId w:val="4"/>
  </w:num>
  <w:num w:numId="25">
    <w:abstractNumId w:val="59"/>
  </w:num>
  <w:num w:numId="26">
    <w:abstractNumId w:val="23"/>
  </w:num>
  <w:num w:numId="27">
    <w:abstractNumId w:val="27"/>
  </w:num>
  <w:num w:numId="28">
    <w:abstractNumId w:val="30"/>
  </w:num>
  <w:num w:numId="29">
    <w:abstractNumId w:val="17"/>
  </w:num>
  <w:num w:numId="30">
    <w:abstractNumId w:val="24"/>
  </w:num>
  <w:num w:numId="31">
    <w:abstractNumId w:val="16"/>
  </w:num>
  <w:num w:numId="32">
    <w:abstractNumId w:val="52"/>
  </w:num>
  <w:num w:numId="33">
    <w:abstractNumId w:val="35"/>
  </w:num>
  <w:num w:numId="34">
    <w:abstractNumId w:val="80"/>
  </w:num>
  <w:num w:numId="35">
    <w:abstractNumId w:val="99"/>
  </w:num>
  <w:num w:numId="36">
    <w:abstractNumId w:val="53"/>
  </w:num>
  <w:num w:numId="37">
    <w:abstractNumId w:val="57"/>
  </w:num>
  <w:num w:numId="38">
    <w:abstractNumId w:val="98"/>
  </w:num>
  <w:num w:numId="39">
    <w:abstractNumId w:val="74"/>
  </w:num>
  <w:num w:numId="40">
    <w:abstractNumId w:val="8"/>
  </w:num>
  <w:num w:numId="41">
    <w:abstractNumId w:val="36"/>
  </w:num>
  <w:num w:numId="42">
    <w:abstractNumId w:val="82"/>
  </w:num>
  <w:num w:numId="43">
    <w:abstractNumId w:val="62"/>
  </w:num>
  <w:num w:numId="44">
    <w:abstractNumId w:val="46"/>
  </w:num>
  <w:num w:numId="45">
    <w:abstractNumId w:val="61"/>
  </w:num>
  <w:num w:numId="46">
    <w:abstractNumId w:val="6"/>
  </w:num>
  <w:num w:numId="47">
    <w:abstractNumId w:val="63"/>
  </w:num>
  <w:num w:numId="48">
    <w:abstractNumId w:val="41"/>
  </w:num>
  <w:num w:numId="49">
    <w:abstractNumId w:val="13"/>
  </w:num>
  <w:num w:numId="50">
    <w:abstractNumId w:val="89"/>
  </w:num>
  <w:num w:numId="51">
    <w:abstractNumId w:val="21"/>
  </w:num>
  <w:num w:numId="52">
    <w:abstractNumId w:val="2"/>
  </w:num>
  <w:num w:numId="53">
    <w:abstractNumId w:val="72"/>
  </w:num>
  <w:num w:numId="54">
    <w:abstractNumId w:val="0"/>
  </w:num>
  <w:num w:numId="55">
    <w:abstractNumId w:val="7"/>
  </w:num>
  <w:num w:numId="56">
    <w:abstractNumId w:val="42"/>
  </w:num>
  <w:num w:numId="57">
    <w:abstractNumId w:val="43"/>
  </w:num>
  <w:num w:numId="58">
    <w:abstractNumId w:val="66"/>
  </w:num>
  <w:num w:numId="59">
    <w:abstractNumId w:val="76"/>
  </w:num>
  <w:num w:numId="60">
    <w:abstractNumId w:val="75"/>
  </w:num>
  <w:num w:numId="61">
    <w:abstractNumId w:val="38"/>
  </w:num>
  <w:num w:numId="62">
    <w:abstractNumId w:val="64"/>
  </w:num>
  <w:num w:numId="63">
    <w:abstractNumId w:val="87"/>
  </w:num>
  <w:num w:numId="64">
    <w:abstractNumId w:val="2"/>
    <w:lvlOverride w:ilvl="0">
      <w:startOverride w:val="1"/>
    </w:lvlOverride>
  </w:num>
  <w:num w:numId="65">
    <w:abstractNumId w:val="94"/>
  </w:num>
  <w:num w:numId="66">
    <w:abstractNumId w:val="56"/>
  </w:num>
  <w:num w:numId="67">
    <w:abstractNumId w:val="68"/>
  </w:num>
  <w:num w:numId="68">
    <w:abstractNumId w:val="22"/>
  </w:num>
  <w:num w:numId="69">
    <w:abstractNumId w:val="26"/>
  </w:num>
  <w:num w:numId="70">
    <w:abstractNumId w:val="70"/>
  </w:num>
  <w:num w:numId="71">
    <w:abstractNumId w:val="85"/>
  </w:num>
  <w:num w:numId="72">
    <w:abstractNumId w:val="83"/>
  </w:num>
  <w:num w:numId="73">
    <w:abstractNumId w:val="14"/>
  </w:num>
  <w:num w:numId="74">
    <w:abstractNumId w:val="9"/>
  </w:num>
  <w:num w:numId="75">
    <w:abstractNumId w:val="90"/>
  </w:num>
  <w:num w:numId="76">
    <w:abstractNumId w:val="45"/>
  </w:num>
  <w:num w:numId="77">
    <w:abstractNumId w:val="71"/>
  </w:num>
  <w:num w:numId="78">
    <w:abstractNumId w:val="96"/>
  </w:num>
  <w:num w:numId="79">
    <w:abstractNumId w:val="73"/>
  </w:num>
  <w:num w:numId="80">
    <w:abstractNumId w:val="15"/>
  </w:num>
  <w:num w:numId="81">
    <w:abstractNumId w:val="69"/>
  </w:num>
  <w:num w:numId="82">
    <w:abstractNumId w:val="39"/>
  </w:num>
  <w:num w:numId="83">
    <w:abstractNumId w:val="10"/>
  </w:num>
  <w:num w:numId="84">
    <w:abstractNumId w:val="93"/>
  </w:num>
  <w:num w:numId="85">
    <w:abstractNumId w:val="33"/>
  </w:num>
  <w:num w:numId="86">
    <w:abstractNumId w:val="28"/>
  </w:num>
  <w:num w:numId="87">
    <w:abstractNumId w:val="97"/>
  </w:num>
  <w:num w:numId="88">
    <w:abstractNumId w:val="25"/>
  </w:num>
  <w:num w:numId="89">
    <w:abstractNumId w:val="88"/>
  </w:num>
  <w:num w:numId="90">
    <w:abstractNumId w:val="58"/>
  </w:num>
  <w:num w:numId="91">
    <w:abstractNumId w:val="95"/>
  </w:num>
  <w:num w:numId="92">
    <w:abstractNumId w:val="48"/>
  </w:num>
  <w:num w:numId="93">
    <w:abstractNumId w:val="2"/>
  </w:num>
  <w:num w:numId="94">
    <w:abstractNumId w:val="2"/>
    <w:lvlOverride w:ilvl="0">
      <w:startOverride w:val="1"/>
    </w:lvlOverride>
  </w:num>
  <w:num w:numId="95">
    <w:abstractNumId w:val="81"/>
  </w:num>
  <w:num w:numId="96">
    <w:abstractNumId w:val="2"/>
  </w:num>
  <w:num w:numId="97">
    <w:abstractNumId w:val="77"/>
  </w:num>
  <w:num w:numId="98">
    <w:abstractNumId w:val="77"/>
  </w:num>
  <w:num w:numId="99">
    <w:abstractNumId w:val="2"/>
  </w:num>
  <w:num w:numId="100">
    <w:abstractNumId w:val="2"/>
  </w:num>
  <w:num w:numId="101">
    <w:abstractNumId w:val="2"/>
  </w:num>
  <w:num w:numId="102">
    <w:abstractNumId w:val="2"/>
  </w:num>
  <w:num w:numId="103">
    <w:abstractNumId w:val="2"/>
  </w:num>
  <w:num w:numId="104">
    <w:abstractNumId w:val="2"/>
  </w:num>
  <w:num w:numId="105">
    <w:abstractNumId w:val="31"/>
  </w:num>
  <w:num w:numId="106">
    <w:abstractNumId w:val="32"/>
  </w:num>
  <w:num w:numId="107">
    <w:abstractNumId w:val="19"/>
  </w:num>
  <w:num w:numId="108">
    <w:abstractNumId w:val="91"/>
  </w:num>
  <w:num w:numId="109">
    <w:abstractNumId w:val="20"/>
  </w:num>
  <w:num w:numId="110">
    <w:abstractNumId w:val="29"/>
  </w:num>
  <w:num w:numId="111">
    <w:abstractNumId w:val="77"/>
  </w:num>
  <w:num w:numId="112">
    <w:abstractNumId w:val="77"/>
  </w:num>
  <w:num w:numId="113">
    <w:abstractNumId w:val="18"/>
  </w:num>
  <w:num w:numId="114">
    <w:abstractNumId w:val="77"/>
  </w:num>
  <w:num w:numId="115">
    <w:abstractNumId w:val="77"/>
  </w:num>
  <w:num w:numId="116">
    <w:abstractNumId w:val="60"/>
  </w:num>
  <w:num w:numId="117">
    <w:abstractNumId w:val="77"/>
  </w:num>
  <w:num w:numId="118">
    <w:abstractNumId w:val="77"/>
  </w:num>
  <w:num w:numId="119">
    <w:abstractNumId w:val="77"/>
  </w:num>
  <w:num w:numId="120">
    <w:abstractNumId w:val="77"/>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mailMerge>
    <w:mainDocumentType w:val="formLetters"/>
    <w:dataType w:val="textFile"/>
    <w:activeRecord w:val="-1"/>
    <w:odso/>
  </w:mailMerge>
  <w:defaultTabStop w:val="708"/>
  <w:hyphenationZone w:val="425"/>
  <w:characterSpacingControl w:val="doNotCompress"/>
  <w:hdrShapeDefaults>
    <o:shapedefaults v:ext="edit" spidmax="11468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4EB"/>
    <w:rsid w:val="0000042D"/>
    <w:rsid w:val="00001144"/>
    <w:rsid w:val="0000147C"/>
    <w:rsid w:val="00002608"/>
    <w:rsid w:val="00002E0A"/>
    <w:rsid w:val="0000317F"/>
    <w:rsid w:val="00003CBD"/>
    <w:rsid w:val="00003FC0"/>
    <w:rsid w:val="00004BB7"/>
    <w:rsid w:val="00005298"/>
    <w:rsid w:val="00005974"/>
    <w:rsid w:val="00006009"/>
    <w:rsid w:val="000061E7"/>
    <w:rsid w:val="00007025"/>
    <w:rsid w:val="000079CE"/>
    <w:rsid w:val="00007D73"/>
    <w:rsid w:val="00010535"/>
    <w:rsid w:val="00011DC6"/>
    <w:rsid w:val="00013235"/>
    <w:rsid w:val="00013EEA"/>
    <w:rsid w:val="00015913"/>
    <w:rsid w:val="00015949"/>
    <w:rsid w:val="00016112"/>
    <w:rsid w:val="00016FA4"/>
    <w:rsid w:val="00017DEC"/>
    <w:rsid w:val="00020A3C"/>
    <w:rsid w:val="00020A52"/>
    <w:rsid w:val="00020C54"/>
    <w:rsid w:val="00020CB3"/>
    <w:rsid w:val="00023B84"/>
    <w:rsid w:val="000248E0"/>
    <w:rsid w:val="00024909"/>
    <w:rsid w:val="00027C96"/>
    <w:rsid w:val="00032508"/>
    <w:rsid w:val="00032E1F"/>
    <w:rsid w:val="00033230"/>
    <w:rsid w:val="000333C2"/>
    <w:rsid w:val="0003475B"/>
    <w:rsid w:val="000356F3"/>
    <w:rsid w:val="00036274"/>
    <w:rsid w:val="00036324"/>
    <w:rsid w:val="00037957"/>
    <w:rsid w:val="00037FEC"/>
    <w:rsid w:val="00040181"/>
    <w:rsid w:val="00040A95"/>
    <w:rsid w:val="0004197B"/>
    <w:rsid w:val="00041A6B"/>
    <w:rsid w:val="00042030"/>
    <w:rsid w:val="000430AA"/>
    <w:rsid w:val="000431E5"/>
    <w:rsid w:val="0004328D"/>
    <w:rsid w:val="000437F2"/>
    <w:rsid w:val="00043A43"/>
    <w:rsid w:val="00043B5D"/>
    <w:rsid w:val="00043E34"/>
    <w:rsid w:val="000453D6"/>
    <w:rsid w:val="00045814"/>
    <w:rsid w:val="00045A0C"/>
    <w:rsid w:val="0004639A"/>
    <w:rsid w:val="00046AE5"/>
    <w:rsid w:val="00047095"/>
    <w:rsid w:val="00050598"/>
    <w:rsid w:val="00050863"/>
    <w:rsid w:val="00051497"/>
    <w:rsid w:val="00051DE4"/>
    <w:rsid w:val="00051F4B"/>
    <w:rsid w:val="0005202B"/>
    <w:rsid w:val="0005455C"/>
    <w:rsid w:val="000548D9"/>
    <w:rsid w:val="00054928"/>
    <w:rsid w:val="00054A0A"/>
    <w:rsid w:val="000553A6"/>
    <w:rsid w:val="00055C3B"/>
    <w:rsid w:val="00055D51"/>
    <w:rsid w:val="00056357"/>
    <w:rsid w:val="000573C6"/>
    <w:rsid w:val="000579F4"/>
    <w:rsid w:val="00057D49"/>
    <w:rsid w:val="00060219"/>
    <w:rsid w:val="000625EB"/>
    <w:rsid w:val="00063EFA"/>
    <w:rsid w:val="000641E0"/>
    <w:rsid w:val="00064630"/>
    <w:rsid w:val="00065240"/>
    <w:rsid w:val="000661FF"/>
    <w:rsid w:val="000675DD"/>
    <w:rsid w:val="00067C3E"/>
    <w:rsid w:val="00070390"/>
    <w:rsid w:val="00070436"/>
    <w:rsid w:val="00070E3E"/>
    <w:rsid w:val="0007109C"/>
    <w:rsid w:val="00071222"/>
    <w:rsid w:val="00071CF8"/>
    <w:rsid w:val="000721CB"/>
    <w:rsid w:val="00072DAF"/>
    <w:rsid w:val="0007301D"/>
    <w:rsid w:val="000740CC"/>
    <w:rsid w:val="0007568C"/>
    <w:rsid w:val="00076F02"/>
    <w:rsid w:val="0007759C"/>
    <w:rsid w:val="00077611"/>
    <w:rsid w:val="0008072E"/>
    <w:rsid w:val="0008179E"/>
    <w:rsid w:val="00081A99"/>
    <w:rsid w:val="00081F18"/>
    <w:rsid w:val="00082E20"/>
    <w:rsid w:val="0008308A"/>
    <w:rsid w:val="00086E2B"/>
    <w:rsid w:val="00087FCC"/>
    <w:rsid w:val="00091062"/>
    <w:rsid w:val="00091520"/>
    <w:rsid w:val="000928F1"/>
    <w:rsid w:val="000929E6"/>
    <w:rsid w:val="00093034"/>
    <w:rsid w:val="000934B3"/>
    <w:rsid w:val="00094920"/>
    <w:rsid w:val="000969D4"/>
    <w:rsid w:val="00096C93"/>
    <w:rsid w:val="00097374"/>
    <w:rsid w:val="00097636"/>
    <w:rsid w:val="000A0C2D"/>
    <w:rsid w:val="000A23EB"/>
    <w:rsid w:val="000A30DA"/>
    <w:rsid w:val="000A48C2"/>
    <w:rsid w:val="000A5551"/>
    <w:rsid w:val="000A61C3"/>
    <w:rsid w:val="000A66C7"/>
    <w:rsid w:val="000A7E9C"/>
    <w:rsid w:val="000B03A4"/>
    <w:rsid w:val="000B1D73"/>
    <w:rsid w:val="000B1F60"/>
    <w:rsid w:val="000B22E6"/>
    <w:rsid w:val="000B2BEE"/>
    <w:rsid w:val="000B3027"/>
    <w:rsid w:val="000B6F20"/>
    <w:rsid w:val="000B746C"/>
    <w:rsid w:val="000B747F"/>
    <w:rsid w:val="000C00E0"/>
    <w:rsid w:val="000C1115"/>
    <w:rsid w:val="000C1817"/>
    <w:rsid w:val="000C1FE4"/>
    <w:rsid w:val="000C24E7"/>
    <w:rsid w:val="000C2D07"/>
    <w:rsid w:val="000C6CBC"/>
    <w:rsid w:val="000C71F7"/>
    <w:rsid w:val="000C746A"/>
    <w:rsid w:val="000D0BC8"/>
    <w:rsid w:val="000D1176"/>
    <w:rsid w:val="000D12F9"/>
    <w:rsid w:val="000D1A03"/>
    <w:rsid w:val="000D1F72"/>
    <w:rsid w:val="000D2320"/>
    <w:rsid w:val="000D2B3C"/>
    <w:rsid w:val="000D68EE"/>
    <w:rsid w:val="000D7344"/>
    <w:rsid w:val="000D779A"/>
    <w:rsid w:val="000D77EB"/>
    <w:rsid w:val="000D7937"/>
    <w:rsid w:val="000D7FF1"/>
    <w:rsid w:val="000E043C"/>
    <w:rsid w:val="000E2084"/>
    <w:rsid w:val="000E333D"/>
    <w:rsid w:val="000E41D4"/>
    <w:rsid w:val="000E4676"/>
    <w:rsid w:val="000E4E8D"/>
    <w:rsid w:val="000E4F39"/>
    <w:rsid w:val="000E5BFB"/>
    <w:rsid w:val="000E666B"/>
    <w:rsid w:val="000F01E8"/>
    <w:rsid w:val="000F036F"/>
    <w:rsid w:val="000F1314"/>
    <w:rsid w:val="000F1E75"/>
    <w:rsid w:val="000F29DD"/>
    <w:rsid w:val="000F3909"/>
    <w:rsid w:val="000F4A79"/>
    <w:rsid w:val="000F58A8"/>
    <w:rsid w:val="000F656B"/>
    <w:rsid w:val="001007A3"/>
    <w:rsid w:val="0010092F"/>
    <w:rsid w:val="00100C12"/>
    <w:rsid w:val="00101C05"/>
    <w:rsid w:val="00101F8D"/>
    <w:rsid w:val="00102955"/>
    <w:rsid w:val="001031C2"/>
    <w:rsid w:val="001036D9"/>
    <w:rsid w:val="0010399C"/>
    <w:rsid w:val="00105937"/>
    <w:rsid w:val="00105BD2"/>
    <w:rsid w:val="00105E28"/>
    <w:rsid w:val="00105EC5"/>
    <w:rsid w:val="0010655B"/>
    <w:rsid w:val="001116B6"/>
    <w:rsid w:val="0011233E"/>
    <w:rsid w:val="0011304E"/>
    <w:rsid w:val="00113918"/>
    <w:rsid w:val="00113EEF"/>
    <w:rsid w:val="00114809"/>
    <w:rsid w:val="001152E0"/>
    <w:rsid w:val="0011547E"/>
    <w:rsid w:val="00115751"/>
    <w:rsid w:val="00115F5B"/>
    <w:rsid w:val="001161CF"/>
    <w:rsid w:val="001227F7"/>
    <w:rsid w:val="00122913"/>
    <w:rsid w:val="00123B82"/>
    <w:rsid w:val="00123FF0"/>
    <w:rsid w:val="00125068"/>
    <w:rsid w:val="001251B0"/>
    <w:rsid w:val="00125A33"/>
    <w:rsid w:val="00125B10"/>
    <w:rsid w:val="00127AB2"/>
    <w:rsid w:val="00130BBD"/>
    <w:rsid w:val="001319B5"/>
    <w:rsid w:val="0013204E"/>
    <w:rsid w:val="001343A8"/>
    <w:rsid w:val="001343DA"/>
    <w:rsid w:val="00136854"/>
    <w:rsid w:val="00136C31"/>
    <w:rsid w:val="001378EB"/>
    <w:rsid w:val="00140C26"/>
    <w:rsid w:val="00141298"/>
    <w:rsid w:val="00141B09"/>
    <w:rsid w:val="0014332E"/>
    <w:rsid w:val="00143754"/>
    <w:rsid w:val="00143817"/>
    <w:rsid w:val="001444D0"/>
    <w:rsid w:val="00144D07"/>
    <w:rsid w:val="00145ADC"/>
    <w:rsid w:val="00145E55"/>
    <w:rsid w:val="00145E9C"/>
    <w:rsid w:val="00147214"/>
    <w:rsid w:val="001474E6"/>
    <w:rsid w:val="00150369"/>
    <w:rsid w:val="00151299"/>
    <w:rsid w:val="0015188E"/>
    <w:rsid w:val="00151DBF"/>
    <w:rsid w:val="001525D1"/>
    <w:rsid w:val="00153D93"/>
    <w:rsid w:val="00154127"/>
    <w:rsid w:val="0015553C"/>
    <w:rsid w:val="001556A3"/>
    <w:rsid w:val="00155FCD"/>
    <w:rsid w:val="0015726C"/>
    <w:rsid w:val="001577C7"/>
    <w:rsid w:val="00157ED4"/>
    <w:rsid w:val="00161019"/>
    <w:rsid w:val="001633CF"/>
    <w:rsid w:val="00163CF3"/>
    <w:rsid w:val="001644A8"/>
    <w:rsid w:val="0016567C"/>
    <w:rsid w:val="0016745A"/>
    <w:rsid w:val="00171A3C"/>
    <w:rsid w:val="00171A7B"/>
    <w:rsid w:val="00172265"/>
    <w:rsid w:val="00172740"/>
    <w:rsid w:val="0017275B"/>
    <w:rsid w:val="00172F54"/>
    <w:rsid w:val="00174692"/>
    <w:rsid w:val="00175202"/>
    <w:rsid w:val="00175D91"/>
    <w:rsid w:val="001777D2"/>
    <w:rsid w:val="00177925"/>
    <w:rsid w:val="00177B99"/>
    <w:rsid w:val="00177DC8"/>
    <w:rsid w:val="001804E7"/>
    <w:rsid w:val="001811EB"/>
    <w:rsid w:val="0018136F"/>
    <w:rsid w:val="00181448"/>
    <w:rsid w:val="0018301F"/>
    <w:rsid w:val="00183906"/>
    <w:rsid w:val="00183C47"/>
    <w:rsid w:val="00184357"/>
    <w:rsid w:val="0018462A"/>
    <w:rsid w:val="001847D6"/>
    <w:rsid w:val="001860A0"/>
    <w:rsid w:val="00186390"/>
    <w:rsid w:val="00186C30"/>
    <w:rsid w:val="00186CB1"/>
    <w:rsid w:val="00187020"/>
    <w:rsid w:val="00187B71"/>
    <w:rsid w:val="00187DD5"/>
    <w:rsid w:val="001900E9"/>
    <w:rsid w:val="00190171"/>
    <w:rsid w:val="00191B7A"/>
    <w:rsid w:val="00191FA1"/>
    <w:rsid w:val="001948C5"/>
    <w:rsid w:val="00196AB5"/>
    <w:rsid w:val="00196FB3"/>
    <w:rsid w:val="00197189"/>
    <w:rsid w:val="00197529"/>
    <w:rsid w:val="001A03B3"/>
    <w:rsid w:val="001A052F"/>
    <w:rsid w:val="001A11F5"/>
    <w:rsid w:val="001A18BC"/>
    <w:rsid w:val="001A1E01"/>
    <w:rsid w:val="001A1F54"/>
    <w:rsid w:val="001A245D"/>
    <w:rsid w:val="001A4A8E"/>
    <w:rsid w:val="001A4BFC"/>
    <w:rsid w:val="001A5A76"/>
    <w:rsid w:val="001A5F22"/>
    <w:rsid w:val="001A64F3"/>
    <w:rsid w:val="001A6627"/>
    <w:rsid w:val="001A676D"/>
    <w:rsid w:val="001A6C3A"/>
    <w:rsid w:val="001A6C75"/>
    <w:rsid w:val="001A754B"/>
    <w:rsid w:val="001B0269"/>
    <w:rsid w:val="001B22FB"/>
    <w:rsid w:val="001B3949"/>
    <w:rsid w:val="001B3E89"/>
    <w:rsid w:val="001B41E9"/>
    <w:rsid w:val="001B573F"/>
    <w:rsid w:val="001B70EA"/>
    <w:rsid w:val="001B70F3"/>
    <w:rsid w:val="001B75B0"/>
    <w:rsid w:val="001C033D"/>
    <w:rsid w:val="001C0A11"/>
    <w:rsid w:val="001C0D99"/>
    <w:rsid w:val="001C126E"/>
    <w:rsid w:val="001C1941"/>
    <w:rsid w:val="001C3311"/>
    <w:rsid w:val="001C3416"/>
    <w:rsid w:val="001C3BF2"/>
    <w:rsid w:val="001C4AF7"/>
    <w:rsid w:val="001C4B64"/>
    <w:rsid w:val="001C6211"/>
    <w:rsid w:val="001C7743"/>
    <w:rsid w:val="001D0277"/>
    <w:rsid w:val="001D0F23"/>
    <w:rsid w:val="001D1F00"/>
    <w:rsid w:val="001D2C05"/>
    <w:rsid w:val="001D31B5"/>
    <w:rsid w:val="001D4CFE"/>
    <w:rsid w:val="001D73F1"/>
    <w:rsid w:val="001D7A31"/>
    <w:rsid w:val="001E05AE"/>
    <w:rsid w:val="001E0C51"/>
    <w:rsid w:val="001E1500"/>
    <w:rsid w:val="001E1B1E"/>
    <w:rsid w:val="001E2964"/>
    <w:rsid w:val="001E2986"/>
    <w:rsid w:val="001E33A8"/>
    <w:rsid w:val="001E3C19"/>
    <w:rsid w:val="001E457F"/>
    <w:rsid w:val="001E47F0"/>
    <w:rsid w:val="001E5C2D"/>
    <w:rsid w:val="001E6143"/>
    <w:rsid w:val="001E64CF"/>
    <w:rsid w:val="001E660F"/>
    <w:rsid w:val="001E701C"/>
    <w:rsid w:val="001E71EF"/>
    <w:rsid w:val="001E7830"/>
    <w:rsid w:val="001F0AC9"/>
    <w:rsid w:val="001F1DAA"/>
    <w:rsid w:val="001F22E2"/>
    <w:rsid w:val="001F4321"/>
    <w:rsid w:val="001F59B3"/>
    <w:rsid w:val="001F6298"/>
    <w:rsid w:val="001F6EF2"/>
    <w:rsid w:val="00200527"/>
    <w:rsid w:val="00201C88"/>
    <w:rsid w:val="00201F63"/>
    <w:rsid w:val="0020235F"/>
    <w:rsid w:val="00202549"/>
    <w:rsid w:val="00203D3E"/>
    <w:rsid w:val="00204644"/>
    <w:rsid w:val="00204F47"/>
    <w:rsid w:val="00205C32"/>
    <w:rsid w:val="00206896"/>
    <w:rsid w:val="00207303"/>
    <w:rsid w:val="00207D7C"/>
    <w:rsid w:val="002109E3"/>
    <w:rsid w:val="00211489"/>
    <w:rsid w:val="002115DB"/>
    <w:rsid w:val="002133E0"/>
    <w:rsid w:val="00213716"/>
    <w:rsid w:val="00213C5E"/>
    <w:rsid w:val="00215ABB"/>
    <w:rsid w:val="0021619E"/>
    <w:rsid w:val="00216862"/>
    <w:rsid w:val="00217383"/>
    <w:rsid w:val="00217C07"/>
    <w:rsid w:val="00220B92"/>
    <w:rsid w:val="00221F4B"/>
    <w:rsid w:val="002220CF"/>
    <w:rsid w:val="002229ED"/>
    <w:rsid w:val="00222E3E"/>
    <w:rsid w:val="002234CC"/>
    <w:rsid w:val="00223978"/>
    <w:rsid w:val="00224889"/>
    <w:rsid w:val="00225276"/>
    <w:rsid w:val="00225FE5"/>
    <w:rsid w:val="002268E0"/>
    <w:rsid w:val="00226D0E"/>
    <w:rsid w:val="00226D6E"/>
    <w:rsid w:val="00226E68"/>
    <w:rsid w:val="0022711E"/>
    <w:rsid w:val="00230BC4"/>
    <w:rsid w:val="00230D1E"/>
    <w:rsid w:val="00231191"/>
    <w:rsid w:val="002342C8"/>
    <w:rsid w:val="002344C2"/>
    <w:rsid w:val="00234697"/>
    <w:rsid w:val="00235347"/>
    <w:rsid w:val="00236505"/>
    <w:rsid w:val="00236E9B"/>
    <w:rsid w:val="00240EB8"/>
    <w:rsid w:val="002411DF"/>
    <w:rsid w:val="002423A3"/>
    <w:rsid w:val="002435AA"/>
    <w:rsid w:val="002436F6"/>
    <w:rsid w:val="00243E52"/>
    <w:rsid w:val="00244B9D"/>
    <w:rsid w:val="0024568C"/>
    <w:rsid w:val="00251266"/>
    <w:rsid w:val="00251701"/>
    <w:rsid w:val="00252C19"/>
    <w:rsid w:val="0025572E"/>
    <w:rsid w:val="002570E1"/>
    <w:rsid w:val="00257150"/>
    <w:rsid w:val="0025731E"/>
    <w:rsid w:val="002577D8"/>
    <w:rsid w:val="00257A39"/>
    <w:rsid w:val="00261AA3"/>
    <w:rsid w:val="00261CAE"/>
    <w:rsid w:val="00261E2C"/>
    <w:rsid w:val="00261F67"/>
    <w:rsid w:val="002629C1"/>
    <w:rsid w:val="00263748"/>
    <w:rsid w:val="002644AE"/>
    <w:rsid w:val="00264A86"/>
    <w:rsid w:val="00265166"/>
    <w:rsid w:val="002653DF"/>
    <w:rsid w:val="0026689D"/>
    <w:rsid w:val="00266A1C"/>
    <w:rsid w:val="00267265"/>
    <w:rsid w:val="00267C34"/>
    <w:rsid w:val="002704A7"/>
    <w:rsid w:val="00270E32"/>
    <w:rsid w:val="00270ECD"/>
    <w:rsid w:val="00271F26"/>
    <w:rsid w:val="00273B26"/>
    <w:rsid w:val="00274503"/>
    <w:rsid w:val="00274966"/>
    <w:rsid w:val="0027508B"/>
    <w:rsid w:val="002756FD"/>
    <w:rsid w:val="00276D66"/>
    <w:rsid w:val="00277F21"/>
    <w:rsid w:val="002804D7"/>
    <w:rsid w:val="00280EEE"/>
    <w:rsid w:val="00281543"/>
    <w:rsid w:val="00281E8C"/>
    <w:rsid w:val="00282882"/>
    <w:rsid w:val="00282F6E"/>
    <w:rsid w:val="002836E1"/>
    <w:rsid w:val="0028761C"/>
    <w:rsid w:val="00287ACA"/>
    <w:rsid w:val="0029007F"/>
    <w:rsid w:val="002903C4"/>
    <w:rsid w:val="00290C35"/>
    <w:rsid w:val="00290D03"/>
    <w:rsid w:val="00290EB1"/>
    <w:rsid w:val="00291833"/>
    <w:rsid w:val="002953FE"/>
    <w:rsid w:val="002957A4"/>
    <w:rsid w:val="00297378"/>
    <w:rsid w:val="00297DF2"/>
    <w:rsid w:val="002A0681"/>
    <w:rsid w:val="002A117E"/>
    <w:rsid w:val="002A1230"/>
    <w:rsid w:val="002A19C0"/>
    <w:rsid w:val="002A3D77"/>
    <w:rsid w:val="002A45F4"/>
    <w:rsid w:val="002A5225"/>
    <w:rsid w:val="002A5467"/>
    <w:rsid w:val="002A66C5"/>
    <w:rsid w:val="002A74AB"/>
    <w:rsid w:val="002B0F01"/>
    <w:rsid w:val="002B3446"/>
    <w:rsid w:val="002B611A"/>
    <w:rsid w:val="002B62C0"/>
    <w:rsid w:val="002B699E"/>
    <w:rsid w:val="002B6B57"/>
    <w:rsid w:val="002B7510"/>
    <w:rsid w:val="002C1077"/>
    <w:rsid w:val="002C21A6"/>
    <w:rsid w:val="002C2981"/>
    <w:rsid w:val="002C3473"/>
    <w:rsid w:val="002C43C9"/>
    <w:rsid w:val="002C4646"/>
    <w:rsid w:val="002C5042"/>
    <w:rsid w:val="002C5870"/>
    <w:rsid w:val="002C6611"/>
    <w:rsid w:val="002C6783"/>
    <w:rsid w:val="002C69FA"/>
    <w:rsid w:val="002C6C7E"/>
    <w:rsid w:val="002C7ECE"/>
    <w:rsid w:val="002D04D6"/>
    <w:rsid w:val="002D0EC4"/>
    <w:rsid w:val="002D1BC7"/>
    <w:rsid w:val="002D1EC1"/>
    <w:rsid w:val="002D21AB"/>
    <w:rsid w:val="002D2927"/>
    <w:rsid w:val="002D362B"/>
    <w:rsid w:val="002D3710"/>
    <w:rsid w:val="002D3E6E"/>
    <w:rsid w:val="002D6279"/>
    <w:rsid w:val="002D6E5E"/>
    <w:rsid w:val="002D72C6"/>
    <w:rsid w:val="002D7765"/>
    <w:rsid w:val="002E0117"/>
    <w:rsid w:val="002E01DD"/>
    <w:rsid w:val="002E1136"/>
    <w:rsid w:val="002E1E73"/>
    <w:rsid w:val="002E2F65"/>
    <w:rsid w:val="002E38E5"/>
    <w:rsid w:val="002E3BCE"/>
    <w:rsid w:val="002E3C4A"/>
    <w:rsid w:val="002E5775"/>
    <w:rsid w:val="002E5FE3"/>
    <w:rsid w:val="002E72BD"/>
    <w:rsid w:val="002F1FBA"/>
    <w:rsid w:val="002F259C"/>
    <w:rsid w:val="002F269B"/>
    <w:rsid w:val="002F296C"/>
    <w:rsid w:val="002F3F3F"/>
    <w:rsid w:val="002F4534"/>
    <w:rsid w:val="002F4BA9"/>
    <w:rsid w:val="002F4BED"/>
    <w:rsid w:val="002F4E1F"/>
    <w:rsid w:val="002F50F2"/>
    <w:rsid w:val="002F5393"/>
    <w:rsid w:val="002F5C30"/>
    <w:rsid w:val="002F5C66"/>
    <w:rsid w:val="002F6152"/>
    <w:rsid w:val="002F6EF8"/>
    <w:rsid w:val="002F73BE"/>
    <w:rsid w:val="002F785A"/>
    <w:rsid w:val="002F7F4A"/>
    <w:rsid w:val="00300089"/>
    <w:rsid w:val="00300D81"/>
    <w:rsid w:val="00301020"/>
    <w:rsid w:val="00302ACF"/>
    <w:rsid w:val="00303A06"/>
    <w:rsid w:val="00303E9C"/>
    <w:rsid w:val="00305EA6"/>
    <w:rsid w:val="00306082"/>
    <w:rsid w:val="00307117"/>
    <w:rsid w:val="00310CAF"/>
    <w:rsid w:val="00310CF4"/>
    <w:rsid w:val="003113BB"/>
    <w:rsid w:val="00311741"/>
    <w:rsid w:val="00311813"/>
    <w:rsid w:val="003122AC"/>
    <w:rsid w:val="0031237D"/>
    <w:rsid w:val="003128BF"/>
    <w:rsid w:val="00313D23"/>
    <w:rsid w:val="00313F98"/>
    <w:rsid w:val="00315A7A"/>
    <w:rsid w:val="00316929"/>
    <w:rsid w:val="0031706A"/>
    <w:rsid w:val="00317AD6"/>
    <w:rsid w:val="0032126B"/>
    <w:rsid w:val="0032216E"/>
    <w:rsid w:val="003225B0"/>
    <w:rsid w:val="00322CD4"/>
    <w:rsid w:val="003231C0"/>
    <w:rsid w:val="00323742"/>
    <w:rsid w:val="00323AFA"/>
    <w:rsid w:val="00330015"/>
    <w:rsid w:val="00330C94"/>
    <w:rsid w:val="003319EC"/>
    <w:rsid w:val="003324D9"/>
    <w:rsid w:val="00334015"/>
    <w:rsid w:val="0033402E"/>
    <w:rsid w:val="0033421D"/>
    <w:rsid w:val="00334A1A"/>
    <w:rsid w:val="003353A6"/>
    <w:rsid w:val="00335A59"/>
    <w:rsid w:val="00336A84"/>
    <w:rsid w:val="00336AFB"/>
    <w:rsid w:val="00336CBE"/>
    <w:rsid w:val="00336F92"/>
    <w:rsid w:val="00337750"/>
    <w:rsid w:val="00337E24"/>
    <w:rsid w:val="003401DC"/>
    <w:rsid w:val="0034042F"/>
    <w:rsid w:val="00342141"/>
    <w:rsid w:val="003422AF"/>
    <w:rsid w:val="003436B8"/>
    <w:rsid w:val="00343755"/>
    <w:rsid w:val="00345141"/>
    <w:rsid w:val="0034538A"/>
    <w:rsid w:val="003475C7"/>
    <w:rsid w:val="003501BD"/>
    <w:rsid w:val="0035158B"/>
    <w:rsid w:val="0035237E"/>
    <w:rsid w:val="00352392"/>
    <w:rsid w:val="0035258A"/>
    <w:rsid w:val="0035266F"/>
    <w:rsid w:val="00352677"/>
    <w:rsid w:val="003537B2"/>
    <w:rsid w:val="00353AC7"/>
    <w:rsid w:val="00353B0D"/>
    <w:rsid w:val="00354289"/>
    <w:rsid w:val="003552D7"/>
    <w:rsid w:val="00355834"/>
    <w:rsid w:val="00355B2B"/>
    <w:rsid w:val="00356115"/>
    <w:rsid w:val="003568A2"/>
    <w:rsid w:val="00356926"/>
    <w:rsid w:val="00357397"/>
    <w:rsid w:val="00360295"/>
    <w:rsid w:val="00360305"/>
    <w:rsid w:val="0036060A"/>
    <w:rsid w:val="0036195A"/>
    <w:rsid w:val="003619D9"/>
    <w:rsid w:val="00363102"/>
    <w:rsid w:val="00363649"/>
    <w:rsid w:val="003637B6"/>
    <w:rsid w:val="00363F50"/>
    <w:rsid w:val="00365359"/>
    <w:rsid w:val="003656AA"/>
    <w:rsid w:val="00366156"/>
    <w:rsid w:val="00366285"/>
    <w:rsid w:val="00366868"/>
    <w:rsid w:val="00370EDD"/>
    <w:rsid w:val="00371E49"/>
    <w:rsid w:val="0037233E"/>
    <w:rsid w:val="00372DED"/>
    <w:rsid w:val="00373C10"/>
    <w:rsid w:val="00374865"/>
    <w:rsid w:val="00375168"/>
    <w:rsid w:val="00375A23"/>
    <w:rsid w:val="003768C6"/>
    <w:rsid w:val="00376F61"/>
    <w:rsid w:val="00377A1D"/>
    <w:rsid w:val="00381811"/>
    <w:rsid w:val="0038395A"/>
    <w:rsid w:val="00385513"/>
    <w:rsid w:val="0038560F"/>
    <w:rsid w:val="003856BC"/>
    <w:rsid w:val="00386079"/>
    <w:rsid w:val="003904D4"/>
    <w:rsid w:val="0039137F"/>
    <w:rsid w:val="00391580"/>
    <w:rsid w:val="0039166A"/>
    <w:rsid w:val="0039178B"/>
    <w:rsid w:val="00391DF4"/>
    <w:rsid w:val="00394138"/>
    <w:rsid w:val="003947D4"/>
    <w:rsid w:val="00396E85"/>
    <w:rsid w:val="003A00C3"/>
    <w:rsid w:val="003A07BD"/>
    <w:rsid w:val="003A0F41"/>
    <w:rsid w:val="003A1F8A"/>
    <w:rsid w:val="003A3316"/>
    <w:rsid w:val="003A35AD"/>
    <w:rsid w:val="003A35C1"/>
    <w:rsid w:val="003A37DC"/>
    <w:rsid w:val="003A4AF8"/>
    <w:rsid w:val="003A671B"/>
    <w:rsid w:val="003A6B47"/>
    <w:rsid w:val="003B03F1"/>
    <w:rsid w:val="003B1507"/>
    <w:rsid w:val="003B1723"/>
    <w:rsid w:val="003B1D34"/>
    <w:rsid w:val="003B2B02"/>
    <w:rsid w:val="003B3100"/>
    <w:rsid w:val="003B3AD5"/>
    <w:rsid w:val="003B4B0B"/>
    <w:rsid w:val="003B70E8"/>
    <w:rsid w:val="003B7264"/>
    <w:rsid w:val="003B7758"/>
    <w:rsid w:val="003B791E"/>
    <w:rsid w:val="003B7B70"/>
    <w:rsid w:val="003C13B7"/>
    <w:rsid w:val="003C17E4"/>
    <w:rsid w:val="003C199F"/>
    <w:rsid w:val="003C1DEA"/>
    <w:rsid w:val="003C3700"/>
    <w:rsid w:val="003C3D17"/>
    <w:rsid w:val="003C4150"/>
    <w:rsid w:val="003C4888"/>
    <w:rsid w:val="003C55F7"/>
    <w:rsid w:val="003C5B82"/>
    <w:rsid w:val="003C600B"/>
    <w:rsid w:val="003C6B1B"/>
    <w:rsid w:val="003C77B1"/>
    <w:rsid w:val="003C7E26"/>
    <w:rsid w:val="003D0632"/>
    <w:rsid w:val="003D0B5D"/>
    <w:rsid w:val="003D10B5"/>
    <w:rsid w:val="003D3B21"/>
    <w:rsid w:val="003D3D18"/>
    <w:rsid w:val="003D4D3E"/>
    <w:rsid w:val="003D4D54"/>
    <w:rsid w:val="003D72F0"/>
    <w:rsid w:val="003D7EB2"/>
    <w:rsid w:val="003E20CD"/>
    <w:rsid w:val="003E285A"/>
    <w:rsid w:val="003E2C56"/>
    <w:rsid w:val="003E2F59"/>
    <w:rsid w:val="003E35B5"/>
    <w:rsid w:val="003E368F"/>
    <w:rsid w:val="003E4603"/>
    <w:rsid w:val="003E5997"/>
    <w:rsid w:val="003E5BC3"/>
    <w:rsid w:val="003E60A4"/>
    <w:rsid w:val="003E77F5"/>
    <w:rsid w:val="003E7C43"/>
    <w:rsid w:val="003E7DCE"/>
    <w:rsid w:val="003F0040"/>
    <w:rsid w:val="003F04D9"/>
    <w:rsid w:val="003F0EA4"/>
    <w:rsid w:val="003F13CF"/>
    <w:rsid w:val="003F26C7"/>
    <w:rsid w:val="003F4F78"/>
    <w:rsid w:val="003F575C"/>
    <w:rsid w:val="003F580D"/>
    <w:rsid w:val="003F58A1"/>
    <w:rsid w:val="003F58B9"/>
    <w:rsid w:val="003F58C6"/>
    <w:rsid w:val="003F5B6B"/>
    <w:rsid w:val="003F710E"/>
    <w:rsid w:val="003F76B4"/>
    <w:rsid w:val="003F779C"/>
    <w:rsid w:val="0040008C"/>
    <w:rsid w:val="00401217"/>
    <w:rsid w:val="00401305"/>
    <w:rsid w:val="004017FD"/>
    <w:rsid w:val="004021D8"/>
    <w:rsid w:val="00402DDC"/>
    <w:rsid w:val="00402EB7"/>
    <w:rsid w:val="0040301C"/>
    <w:rsid w:val="00403145"/>
    <w:rsid w:val="00403CBE"/>
    <w:rsid w:val="00405A52"/>
    <w:rsid w:val="00405D31"/>
    <w:rsid w:val="00406909"/>
    <w:rsid w:val="00407465"/>
    <w:rsid w:val="00407486"/>
    <w:rsid w:val="00410155"/>
    <w:rsid w:val="004107EE"/>
    <w:rsid w:val="00410C6E"/>
    <w:rsid w:val="00411205"/>
    <w:rsid w:val="0041147D"/>
    <w:rsid w:val="00411D9D"/>
    <w:rsid w:val="00412D7B"/>
    <w:rsid w:val="00413843"/>
    <w:rsid w:val="00413A8B"/>
    <w:rsid w:val="00416119"/>
    <w:rsid w:val="00416B67"/>
    <w:rsid w:val="00416F87"/>
    <w:rsid w:val="00417F17"/>
    <w:rsid w:val="00421B8F"/>
    <w:rsid w:val="00421C65"/>
    <w:rsid w:val="00421EAF"/>
    <w:rsid w:val="00422AE3"/>
    <w:rsid w:val="00422EA8"/>
    <w:rsid w:val="00423A71"/>
    <w:rsid w:val="00424143"/>
    <w:rsid w:val="0042699B"/>
    <w:rsid w:val="00426E19"/>
    <w:rsid w:val="004277D1"/>
    <w:rsid w:val="00427949"/>
    <w:rsid w:val="004312F0"/>
    <w:rsid w:val="00431347"/>
    <w:rsid w:val="004326A3"/>
    <w:rsid w:val="004343BE"/>
    <w:rsid w:val="004357C5"/>
    <w:rsid w:val="00435FF9"/>
    <w:rsid w:val="00436BD9"/>
    <w:rsid w:val="004379E1"/>
    <w:rsid w:val="00437BFA"/>
    <w:rsid w:val="0044027A"/>
    <w:rsid w:val="004407E1"/>
    <w:rsid w:val="0044133D"/>
    <w:rsid w:val="004413D4"/>
    <w:rsid w:val="00441834"/>
    <w:rsid w:val="0044183C"/>
    <w:rsid w:val="00443461"/>
    <w:rsid w:val="00445D7B"/>
    <w:rsid w:val="00445E0B"/>
    <w:rsid w:val="004468DC"/>
    <w:rsid w:val="00446B55"/>
    <w:rsid w:val="00446CD4"/>
    <w:rsid w:val="004474FA"/>
    <w:rsid w:val="0044773C"/>
    <w:rsid w:val="00447BB5"/>
    <w:rsid w:val="00450332"/>
    <w:rsid w:val="00450904"/>
    <w:rsid w:val="00450B5A"/>
    <w:rsid w:val="004521EA"/>
    <w:rsid w:val="00452571"/>
    <w:rsid w:val="0045296B"/>
    <w:rsid w:val="00452ADE"/>
    <w:rsid w:val="004551FC"/>
    <w:rsid w:val="004557FC"/>
    <w:rsid w:val="00455F5B"/>
    <w:rsid w:val="004609A3"/>
    <w:rsid w:val="00460A84"/>
    <w:rsid w:val="00461029"/>
    <w:rsid w:val="00461573"/>
    <w:rsid w:val="00461D6F"/>
    <w:rsid w:val="00462FE7"/>
    <w:rsid w:val="0046397A"/>
    <w:rsid w:val="00464CBA"/>
    <w:rsid w:val="00466E2D"/>
    <w:rsid w:val="00467546"/>
    <w:rsid w:val="00467E3E"/>
    <w:rsid w:val="00470397"/>
    <w:rsid w:val="00470668"/>
    <w:rsid w:val="00471096"/>
    <w:rsid w:val="004735FD"/>
    <w:rsid w:val="004739DF"/>
    <w:rsid w:val="00473B32"/>
    <w:rsid w:val="004744A3"/>
    <w:rsid w:val="00474551"/>
    <w:rsid w:val="0047458C"/>
    <w:rsid w:val="00474A8E"/>
    <w:rsid w:val="00475B91"/>
    <w:rsid w:val="00476EB3"/>
    <w:rsid w:val="00477F11"/>
    <w:rsid w:val="00480A59"/>
    <w:rsid w:val="00481537"/>
    <w:rsid w:val="00481ED8"/>
    <w:rsid w:val="00482F07"/>
    <w:rsid w:val="00482FD1"/>
    <w:rsid w:val="00483270"/>
    <w:rsid w:val="004857D2"/>
    <w:rsid w:val="00485E04"/>
    <w:rsid w:val="00486835"/>
    <w:rsid w:val="00486881"/>
    <w:rsid w:val="00486B38"/>
    <w:rsid w:val="00486D20"/>
    <w:rsid w:val="00490304"/>
    <w:rsid w:val="00490DDD"/>
    <w:rsid w:val="00493DA2"/>
    <w:rsid w:val="00494AA0"/>
    <w:rsid w:val="00495D16"/>
    <w:rsid w:val="00495F52"/>
    <w:rsid w:val="0049640D"/>
    <w:rsid w:val="004968A0"/>
    <w:rsid w:val="004A0069"/>
    <w:rsid w:val="004A1CE1"/>
    <w:rsid w:val="004A1F7F"/>
    <w:rsid w:val="004A2B94"/>
    <w:rsid w:val="004A2BB6"/>
    <w:rsid w:val="004A2FC8"/>
    <w:rsid w:val="004A33BE"/>
    <w:rsid w:val="004A479F"/>
    <w:rsid w:val="004A4A2E"/>
    <w:rsid w:val="004A4C3F"/>
    <w:rsid w:val="004A65F2"/>
    <w:rsid w:val="004A69CA"/>
    <w:rsid w:val="004A756D"/>
    <w:rsid w:val="004B0C60"/>
    <w:rsid w:val="004B408A"/>
    <w:rsid w:val="004B4E90"/>
    <w:rsid w:val="004B61D1"/>
    <w:rsid w:val="004B6318"/>
    <w:rsid w:val="004B6CEB"/>
    <w:rsid w:val="004C0222"/>
    <w:rsid w:val="004C02B6"/>
    <w:rsid w:val="004C1933"/>
    <w:rsid w:val="004C2AC0"/>
    <w:rsid w:val="004C4141"/>
    <w:rsid w:val="004C4340"/>
    <w:rsid w:val="004C4780"/>
    <w:rsid w:val="004C47FE"/>
    <w:rsid w:val="004C50F1"/>
    <w:rsid w:val="004C543C"/>
    <w:rsid w:val="004C546A"/>
    <w:rsid w:val="004C5A09"/>
    <w:rsid w:val="004C617E"/>
    <w:rsid w:val="004C6657"/>
    <w:rsid w:val="004C7401"/>
    <w:rsid w:val="004D0E48"/>
    <w:rsid w:val="004D203F"/>
    <w:rsid w:val="004D26E0"/>
    <w:rsid w:val="004D327E"/>
    <w:rsid w:val="004D341E"/>
    <w:rsid w:val="004D3937"/>
    <w:rsid w:val="004D3939"/>
    <w:rsid w:val="004D5EF7"/>
    <w:rsid w:val="004D6966"/>
    <w:rsid w:val="004D7E64"/>
    <w:rsid w:val="004E0D4A"/>
    <w:rsid w:val="004E3FD1"/>
    <w:rsid w:val="004E4F64"/>
    <w:rsid w:val="004E5806"/>
    <w:rsid w:val="004E5A60"/>
    <w:rsid w:val="004E5FFD"/>
    <w:rsid w:val="004E6002"/>
    <w:rsid w:val="004E7CE0"/>
    <w:rsid w:val="004F1CBD"/>
    <w:rsid w:val="004F2304"/>
    <w:rsid w:val="004F2374"/>
    <w:rsid w:val="004F263C"/>
    <w:rsid w:val="004F3269"/>
    <w:rsid w:val="004F352B"/>
    <w:rsid w:val="004F39E1"/>
    <w:rsid w:val="004F3BD7"/>
    <w:rsid w:val="004F40AB"/>
    <w:rsid w:val="004F6136"/>
    <w:rsid w:val="004F6277"/>
    <w:rsid w:val="004F6401"/>
    <w:rsid w:val="004F67C4"/>
    <w:rsid w:val="004F6F9F"/>
    <w:rsid w:val="004F7307"/>
    <w:rsid w:val="004F7FAF"/>
    <w:rsid w:val="005026A3"/>
    <w:rsid w:val="00502956"/>
    <w:rsid w:val="00503923"/>
    <w:rsid w:val="00503D5A"/>
    <w:rsid w:val="00503F1D"/>
    <w:rsid w:val="0050545F"/>
    <w:rsid w:val="00506892"/>
    <w:rsid w:val="00506CF9"/>
    <w:rsid w:val="005070A4"/>
    <w:rsid w:val="005071B9"/>
    <w:rsid w:val="00510313"/>
    <w:rsid w:val="00510DFA"/>
    <w:rsid w:val="005110C4"/>
    <w:rsid w:val="0051112B"/>
    <w:rsid w:val="00512923"/>
    <w:rsid w:val="0051305E"/>
    <w:rsid w:val="00513CC5"/>
    <w:rsid w:val="00513DB6"/>
    <w:rsid w:val="00514FB5"/>
    <w:rsid w:val="00516461"/>
    <w:rsid w:val="00516690"/>
    <w:rsid w:val="00517A14"/>
    <w:rsid w:val="00520729"/>
    <w:rsid w:val="00520CCF"/>
    <w:rsid w:val="0052211B"/>
    <w:rsid w:val="00522628"/>
    <w:rsid w:val="00522875"/>
    <w:rsid w:val="00522A79"/>
    <w:rsid w:val="00522FBB"/>
    <w:rsid w:val="00523278"/>
    <w:rsid w:val="00523458"/>
    <w:rsid w:val="005240BB"/>
    <w:rsid w:val="00524FEA"/>
    <w:rsid w:val="0053055A"/>
    <w:rsid w:val="00530C8F"/>
    <w:rsid w:val="00532822"/>
    <w:rsid w:val="0053349D"/>
    <w:rsid w:val="00533772"/>
    <w:rsid w:val="005339E4"/>
    <w:rsid w:val="00533EC7"/>
    <w:rsid w:val="00534565"/>
    <w:rsid w:val="00534612"/>
    <w:rsid w:val="0053516F"/>
    <w:rsid w:val="005351E8"/>
    <w:rsid w:val="00535B89"/>
    <w:rsid w:val="005379DF"/>
    <w:rsid w:val="00540CB2"/>
    <w:rsid w:val="0054226C"/>
    <w:rsid w:val="00542AB8"/>
    <w:rsid w:val="00542FC2"/>
    <w:rsid w:val="00543221"/>
    <w:rsid w:val="0054328A"/>
    <w:rsid w:val="00543DF9"/>
    <w:rsid w:val="00544971"/>
    <w:rsid w:val="00544E55"/>
    <w:rsid w:val="005450A5"/>
    <w:rsid w:val="00545857"/>
    <w:rsid w:val="0054595F"/>
    <w:rsid w:val="00546F41"/>
    <w:rsid w:val="00546FB4"/>
    <w:rsid w:val="0054716D"/>
    <w:rsid w:val="005508EA"/>
    <w:rsid w:val="00550DAA"/>
    <w:rsid w:val="00550F45"/>
    <w:rsid w:val="00551CE4"/>
    <w:rsid w:val="005531E3"/>
    <w:rsid w:val="00553296"/>
    <w:rsid w:val="00553E3D"/>
    <w:rsid w:val="00554527"/>
    <w:rsid w:val="00554BFC"/>
    <w:rsid w:val="00554DDF"/>
    <w:rsid w:val="0055510D"/>
    <w:rsid w:val="00557F1B"/>
    <w:rsid w:val="00560285"/>
    <w:rsid w:val="00560862"/>
    <w:rsid w:val="00560EF9"/>
    <w:rsid w:val="00561011"/>
    <w:rsid w:val="00562A33"/>
    <w:rsid w:val="005632A9"/>
    <w:rsid w:val="005635AC"/>
    <w:rsid w:val="00564F26"/>
    <w:rsid w:val="00565175"/>
    <w:rsid w:val="00566F3D"/>
    <w:rsid w:val="0056726A"/>
    <w:rsid w:val="0057069B"/>
    <w:rsid w:val="00570E4A"/>
    <w:rsid w:val="005729D1"/>
    <w:rsid w:val="005749F6"/>
    <w:rsid w:val="005750FE"/>
    <w:rsid w:val="00575733"/>
    <w:rsid w:val="0057695E"/>
    <w:rsid w:val="00576B68"/>
    <w:rsid w:val="00581C0E"/>
    <w:rsid w:val="00582061"/>
    <w:rsid w:val="00583411"/>
    <w:rsid w:val="005834F7"/>
    <w:rsid w:val="005836DB"/>
    <w:rsid w:val="00583AC0"/>
    <w:rsid w:val="00584122"/>
    <w:rsid w:val="00585181"/>
    <w:rsid w:val="00585281"/>
    <w:rsid w:val="0058551E"/>
    <w:rsid w:val="00586DDD"/>
    <w:rsid w:val="00586F13"/>
    <w:rsid w:val="00587AEF"/>
    <w:rsid w:val="0059071E"/>
    <w:rsid w:val="00590D24"/>
    <w:rsid w:val="00591179"/>
    <w:rsid w:val="00591186"/>
    <w:rsid w:val="005932E2"/>
    <w:rsid w:val="00593AB1"/>
    <w:rsid w:val="00594A04"/>
    <w:rsid w:val="00594BCA"/>
    <w:rsid w:val="0059603F"/>
    <w:rsid w:val="0059745A"/>
    <w:rsid w:val="00597DF1"/>
    <w:rsid w:val="005A0340"/>
    <w:rsid w:val="005A0E4C"/>
    <w:rsid w:val="005A1ADC"/>
    <w:rsid w:val="005A1FAB"/>
    <w:rsid w:val="005A364B"/>
    <w:rsid w:val="005A3C63"/>
    <w:rsid w:val="005A7596"/>
    <w:rsid w:val="005B2FCD"/>
    <w:rsid w:val="005B31CE"/>
    <w:rsid w:val="005B3460"/>
    <w:rsid w:val="005B39B1"/>
    <w:rsid w:val="005B3FCE"/>
    <w:rsid w:val="005B4111"/>
    <w:rsid w:val="005B483A"/>
    <w:rsid w:val="005B525B"/>
    <w:rsid w:val="005B5E99"/>
    <w:rsid w:val="005B7AC5"/>
    <w:rsid w:val="005B7BCE"/>
    <w:rsid w:val="005C12EF"/>
    <w:rsid w:val="005C1BAE"/>
    <w:rsid w:val="005C23B2"/>
    <w:rsid w:val="005C3169"/>
    <w:rsid w:val="005C362F"/>
    <w:rsid w:val="005C4335"/>
    <w:rsid w:val="005C4975"/>
    <w:rsid w:val="005C593F"/>
    <w:rsid w:val="005C5B74"/>
    <w:rsid w:val="005C5D25"/>
    <w:rsid w:val="005C5F06"/>
    <w:rsid w:val="005C632E"/>
    <w:rsid w:val="005C63A3"/>
    <w:rsid w:val="005C7E3A"/>
    <w:rsid w:val="005C7F63"/>
    <w:rsid w:val="005D05D8"/>
    <w:rsid w:val="005D1878"/>
    <w:rsid w:val="005D2655"/>
    <w:rsid w:val="005D2752"/>
    <w:rsid w:val="005D2DAE"/>
    <w:rsid w:val="005D2DED"/>
    <w:rsid w:val="005D31AC"/>
    <w:rsid w:val="005D3D85"/>
    <w:rsid w:val="005D547A"/>
    <w:rsid w:val="005D5B08"/>
    <w:rsid w:val="005D5D50"/>
    <w:rsid w:val="005D61C4"/>
    <w:rsid w:val="005D7A37"/>
    <w:rsid w:val="005D7B1B"/>
    <w:rsid w:val="005E08FA"/>
    <w:rsid w:val="005E1085"/>
    <w:rsid w:val="005E1BF9"/>
    <w:rsid w:val="005E242A"/>
    <w:rsid w:val="005E24D2"/>
    <w:rsid w:val="005E289E"/>
    <w:rsid w:val="005E2C2D"/>
    <w:rsid w:val="005E3A1E"/>
    <w:rsid w:val="005E6898"/>
    <w:rsid w:val="005E796F"/>
    <w:rsid w:val="005F0EF3"/>
    <w:rsid w:val="005F1176"/>
    <w:rsid w:val="005F1D53"/>
    <w:rsid w:val="005F24EB"/>
    <w:rsid w:val="005F5C85"/>
    <w:rsid w:val="005F6480"/>
    <w:rsid w:val="005F64B3"/>
    <w:rsid w:val="005F7DE8"/>
    <w:rsid w:val="00601416"/>
    <w:rsid w:val="00601635"/>
    <w:rsid w:val="00602904"/>
    <w:rsid w:val="00603121"/>
    <w:rsid w:val="00603361"/>
    <w:rsid w:val="00604269"/>
    <w:rsid w:val="00604491"/>
    <w:rsid w:val="0060454E"/>
    <w:rsid w:val="00604C7D"/>
    <w:rsid w:val="00605596"/>
    <w:rsid w:val="006056CA"/>
    <w:rsid w:val="006057C1"/>
    <w:rsid w:val="006057EB"/>
    <w:rsid w:val="00605920"/>
    <w:rsid w:val="006061D5"/>
    <w:rsid w:val="006069BD"/>
    <w:rsid w:val="0060716D"/>
    <w:rsid w:val="00607C31"/>
    <w:rsid w:val="006105B1"/>
    <w:rsid w:val="00611815"/>
    <w:rsid w:val="00611C07"/>
    <w:rsid w:val="0061261F"/>
    <w:rsid w:val="00612B55"/>
    <w:rsid w:val="0061418F"/>
    <w:rsid w:val="00614D31"/>
    <w:rsid w:val="00615235"/>
    <w:rsid w:val="006211C3"/>
    <w:rsid w:val="00621A32"/>
    <w:rsid w:val="0062208E"/>
    <w:rsid w:val="0062216D"/>
    <w:rsid w:val="006223BC"/>
    <w:rsid w:val="00623894"/>
    <w:rsid w:val="006245AE"/>
    <w:rsid w:val="006253DE"/>
    <w:rsid w:val="006256F7"/>
    <w:rsid w:val="00626592"/>
    <w:rsid w:val="00627950"/>
    <w:rsid w:val="006279CF"/>
    <w:rsid w:val="00627D9E"/>
    <w:rsid w:val="006316B9"/>
    <w:rsid w:val="00631FBA"/>
    <w:rsid w:val="00633271"/>
    <w:rsid w:val="00633D8A"/>
    <w:rsid w:val="006343BF"/>
    <w:rsid w:val="00636678"/>
    <w:rsid w:val="00636CD7"/>
    <w:rsid w:val="00637F38"/>
    <w:rsid w:val="006404D7"/>
    <w:rsid w:val="00640B7B"/>
    <w:rsid w:val="006479EF"/>
    <w:rsid w:val="0065214B"/>
    <w:rsid w:val="0065325B"/>
    <w:rsid w:val="006552E5"/>
    <w:rsid w:val="0065582A"/>
    <w:rsid w:val="00656225"/>
    <w:rsid w:val="006566C4"/>
    <w:rsid w:val="00657C67"/>
    <w:rsid w:val="00657FA0"/>
    <w:rsid w:val="006601DB"/>
    <w:rsid w:val="00662ADA"/>
    <w:rsid w:val="00663626"/>
    <w:rsid w:val="006677FA"/>
    <w:rsid w:val="00670EB3"/>
    <w:rsid w:val="0067131D"/>
    <w:rsid w:val="00671887"/>
    <w:rsid w:val="00672097"/>
    <w:rsid w:val="006727DF"/>
    <w:rsid w:val="006729A5"/>
    <w:rsid w:val="0067303D"/>
    <w:rsid w:val="0067383A"/>
    <w:rsid w:val="00674268"/>
    <w:rsid w:val="00674AF0"/>
    <w:rsid w:val="00676942"/>
    <w:rsid w:val="00676B26"/>
    <w:rsid w:val="00677D84"/>
    <w:rsid w:val="0068013F"/>
    <w:rsid w:val="006808F0"/>
    <w:rsid w:val="006811DA"/>
    <w:rsid w:val="00681217"/>
    <w:rsid w:val="00681D4B"/>
    <w:rsid w:val="00682049"/>
    <w:rsid w:val="00682BAE"/>
    <w:rsid w:val="006830C7"/>
    <w:rsid w:val="00684002"/>
    <w:rsid w:val="0068550C"/>
    <w:rsid w:val="00685DE1"/>
    <w:rsid w:val="00685E65"/>
    <w:rsid w:val="00686329"/>
    <w:rsid w:val="00686377"/>
    <w:rsid w:val="00686C31"/>
    <w:rsid w:val="00687948"/>
    <w:rsid w:val="00687D5F"/>
    <w:rsid w:val="00692F8E"/>
    <w:rsid w:val="006938E9"/>
    <w:rsid w:val="0069423A"/>
    <w:rsid w:val="00694410"/>
    <w:rsid w:val="006946A7"/>
    <w:rsid w:val="00694B45"/>
    <w:rsid w:val="00694BDC"/>
    <w:rsid w:val="006967A7"/>
    <w:rsid w:val="00696860"/>
    <w:rsid w:val="00697336"/>
    <w:rsid w:val="0069747F"/>
    <w:rsid w:val="00697AF7"/>
    <w:rsid w:val="006A19E4"/>
    <w:rsid w:val="006A1FFF"/>
    <w:rsid w:val="006A2911"/>
    <w:rsid w:val="006A2E9E"/>
    <w:rsid w:val="006A333B"/>
    <w:rsid w:val="006A49BF"/>
    <w:rsid w:val="006A5C15"/>
    <w:rsid w:val="006A5F82"/>
    <w:rsid w:val="006B095A"/>
    <w:rsid w:val="006B0DA9"/>
    <w:rsid w:val="006B12C2"/>
    <w:rsid w:val="006B1549"/>
    <w:rsid w:val="006B161A"/>
    <w:rsid w:val="006B1BEE"/>
    <w:rsid w:val="006B27AC"/>
    <w:rsid w:val="006B2B49"/>
    <w:rsid w:val="006B5ACB"/>
    <w:rsid w:val="006B5DED"/>
    <w:rsid w:val="006B6E45"/>
    <w:rsid w:val="006B717D"/>
    <w:rsid w:val="006C0776"/>
    <w:rsid w:val="006C090A"/>
    <w:rsid w:val="006C1A62"/>
    <w:rsid w:val="006C21B8"/>
    <w:rsid w:val="006C28D4"/>
    <w:rsid w:val="006C366D"/>
    <w:rsid w:val="006C3A42"/>
    <w:rsid w:val="006C3E91"/>
    <w:rsid w:val="006C52FF"/>
    <w:rsid w:val="006C5951"/>
    <w:rsid w:val="006C5A1C"/>
    <w:rsid w:val="006C630A"/>
    <w:rsid w:val="006D0BD1"/>
    <w:rsid w:val="006D32AE"/>
    <w:rsid w:val="006D35A8"/>
    <w:rsid w:val="006D36C7"/>
    <w:rsid w:val="006D3FE5"/>
    <w:rsid w:val="006D410A"/>
    <w:rsid w:val="006D4485"/>
    <w:rsid w:val="006D53CE"/>
    <w:rsid w:val="006D54AA"/>
    <w:rsid w:val="006D5642"/>
    <w:rsid w:val="006D5918"/>
    <w:rsid w:val="006D6CF7"/>
    <w:rsid w:val="006D74F1"/>
    <w:rsid w:val="006E084A"/>
    <w:rsid w:val="006E2976"/>
    <w:rsid w:val="006E2C16"/>
    <w:rsid w:val="006E476C"/>
    <w:rsid w:val="006E528B"/>
    <w:rsid w:val="006E5B76"/>
    <w:rsid w:val="006E6535"/>
    <w:rsid w:val="006F0622"/>
    <w:rsid w:val="006F1537"/>
    <w:rsid w:val="006F1C3E"/>
    <w:rsid w:val="006F1EE2"/>
    <w:rsid w:val="006F2421"/>
    <w:rsid w:val="006F26D4"/>
    <w:rsid w:val="006F2ED8"/>
    <w:rsid w:val="006F3080"/>
    <w:rsid w:val="006F3212"/>
    <w:rsid w:val="006F3318"/>
    <w:rsid w:val="006F349C"/>
    <w:rsid w:val="006F4617"/>
    <w:rsid w:val="006F6E9D"/>
    <w:rsid w:val="006F70C9"/>
    <w:rsid w:val="00700E74"/>
    <w:rsid w:val="007040D5"/>
    <w:rsid w:val="007049E7"/>
    <w:rsid w:val="007070E8"/>
    <w:rsid w:val="00707F66"/>
    <w:rsid w:val="00711A34"/>
    <w:rsid w:val="00711ADE"/>
    <w:rsid w:val="00714134"/>
    <w:rsid w:val="00714743"/>
    <w:rsid w:val="00715928"/>
    <w:rsid w:val="00715B54"/>
    <w:rsid w:val="007161B6"/>
    <w:rsid w:val="00717581"/>
    <w:rsid w:val="007204C5"/>
    <w:rsid w:val="0072116A"/>
    <w:rsid w:val="00722401"/>
    <w:rsid w:val="00722B8E"/>
    <w:rsid w:val="007234A8"/>
    <w:rsid w:val="00724209"/>
    <w:rsid w:val="00724241"/>
    <w:rsid w:val="0072495F"/>
    <w:rsid w:val="00724BF0"/>
    <w:rsid w:val="00724CCD"/>
    <w:rsid w:val="007255C4"/>
    <w:rsid w:val="007260E7"/>
    <w:rsid w:val="00726AFE"/>
    <w:rsid w:val="00727614"/>
    <w:rsid w:val="00727F77"/>
    <w:rsid w:val="007301D2"/>
    <w:rsid w:val="00730865"/>
    <w:rsid w:val="00730BE1"/>
    <w:rsid w:val="00732CEE"/>
    <w:rsid w:val="00732D1D"/>
    <w:rsid w:val="007338FC"/>
    <w:rsid w:val="00733CB2"/>
    <w:rsid w:val="00733E23"/>
    <w:rsid w:val="00734444"/>
    <w:rsid w:val="00734A60"/>
    <w:rsid w:val="00735643"/>
    <w:rsid w:val="007360F6"/>
    <w:rsid w:val="00736503"/>
    <w:rsid w:val="00740709"/>
    <w:rsid w:val="00740D3C"/>
    <w:rsid w:val="007410A0"/>
    <w:rsid w:val="00743428"/>
    <w:rsid w:val="00743ECC"/>
    <w:rsid w:val="0074411D"/>
    <w:rsid w:val="00744432"/>
    <w:rsid w:val="00745C11"/>
    <w:rsid w:val="0075067E"/>
    <w:rsid w:val="00750E07"/>
    <w:rsid w:val="00751375"/>
    <w:rsid w:val="00751F65"/>
    <w:rsid w:val="00755E60"/>
    <w:rsid w:val="00756C96"/>
    <w:rsid w:val="007576F7"/>
    <w:rsid w:val="00760CC1"/>
    <w:rsid w:val="007616A2"/>
    <w:rsid w:val="00761700"/>
    <w:rsid w:val="00761A2E"/>
    <w:rsid w:val="0076235A"/>
    <w:rsid w:val="007623BA"/>
    <w:rsid w:val="007629CB"/>
    <w:rsid w:val="007636F7"/>
    <w:rsid w:val="00764088"/>
    <w:rsid w:val="00765079"/>
    <w:rsid w:val="00765C8B"/>
    <w:rsid w:val="00766667"/>
    <w:rsid w:val="00770CAB"/>
    <w:rsid w:val="007711E6"/>
    <w:rsid w:val="007713BE"/>
    <w:rsid w:val="007721E1"/>
    <w:rsid w:val="007733B2"/>
    <w:rsid w:val="00773CBB"/>
    <w:rsid w:val="00774B8E"/>
    <w:rsid w:val="007757CF"/>
    <w:rsid w:val="00776C7E"/>
    <w:rsid w:val="00777528"/>
    <w:rsid w:val="00777A28"/>
    <w:rsid w:val="0078011A"/>
    <w:rsid w:val="0078068B"/>
    <w:rsid w:val="00781AD2"/>
    <w:rsid w:val="00781BF2"/>
    <w:rsid w:val="0078328D"/>
    <w:rsid w:val="007838A8"/>
    <w:rsid w:val="00785D9B"/>
    <w:rsid w:val="007861BC"/>
    <w:rsid w:val="0078680A"/>
    <w:rsid w:val="00790BBF"/>
    <w:rsid w:val="007928F1"/>
    <w:rsid w:val="00792B8F"/>
    <w:rsid w:val="007937D8"/>
    <w:rsid w:val="00793C70"/>
    <w:rsid w:val="00794708"/>
    <w:rsid w:val="007954CA"/>
    <w:rsid w:val="0079615F"/>
    <w:rsid w:val="00796508"/>
    <w:rsid w:val="00796893"/>
    <w:rsid w:val="0079723A"/>
    <w:rsid w:val="00797679"/>
    <w:rsid w:val="007977E4"/>
    <w:rsid w:val="00797B25"/>
    <w:rsid w:val="007A07D0"/>
    <w:rsid w:val="007A0812"/>
    <w:rsid w:val="007A2BB7"/>
    <w:rsid w:val="007A30B9"/>
    <w:rsid w:val="007A31F7"/>
    <w:rsid w:val="007A3DE2"/>
    <w:rsid w:val="007A432D"/>
    <w:rsid w:val="007A4643"/>
    <w:rsid w:val="007A47F5"/>
    <w:rsid w:val="007A4852"/>
    <w:rsid w:val="007A60E2"/>
    <w:rsid w:val="007A616D"/>
    <w:rsid w:val="007A6B20"/>
    <w:rsid w:val="007A6B40"/>
    <w:rsid w:val="007B008D"/>
    <w:rsid w:val="007B0B35"/>
    <w:rsid w:val="007B19CB"/>
    <w:rsid w:val="007B213F"/>
    <w:rsid w:val="007B352B"/>
    <w:rsid w:val="007B3676"/>
    <w:rsid w:val="007B4688"/>
    <w:rsid w:val="007B6678"/>
    <w:rsid w:val="007B69B6"/>
    <w:rsid w:val="007B783E"/>
    <w:rsid w:val="007C04E2"/>
    <w:rsid w:val="007C0DF1"/>
    <w:rsid w:val="007C1044"/>
    <w:rsid w:val="007C138C"/>
    <w:rsid w:val="007C1396"/>
    <w:rsid w:val="007C24F2"/>
    <w:rsid w:val="007C2624"/>
    <w:rsid w:val="007C44C4"/>
    <w:rsid w:val="007C50C4"/>
    <w:rsid w:val="007C5174"/>
    <w:rsid w:val="007C5D7D"/>
    <w:rsid w:val="007C6B2E"/>
    <w:rsid w:val="007C6D77"/>
    <w:rsid w:val="007C77FA"/>
    <w:rsid w:val="007C7B91"/>
    <w:rsid w:val="007D0361"/>
    <w:rsid w:val="007D0CE9"/>
    <w:rsid w:val="007D0D0C"/>
    <w:rsid w:val="007D2092"/>
    <w:rsid w:val="007D27E0"/>
    <w:rsid w:val="007D3539"/>
    <w:rsid w:val="007D3F7C"/>
    <w:rsid w:val="007D4E8E"/>
    <w:rsid w:val="007D7C72"/>
    <w:rsid w:val="007D7FA8"/>
    <w:rsid w:val="007E012D"/>
    <w:rsid w:val="007E02AF"/>
    <w:rsid w:val="007E05A2"/>
    <w:rsid w:val="007E08E4"/>
    <w:rsid w:val="007E239E"/>
    <w:rsid w:val="007E33AF"/>
    <w:rsid w:val="007E3EBF"/>
    <w:rsid w:val="007E4F00"/>
    <w:rsid w:val="007E5869"/>
    <w:rsid w:val="007E6608"/>
    <w:rsid w:val="007E7476"/>
    <w:rsid w:val="007F02F7"/>
    <w:rsid w:val="007F04DB"/>
    <w:rsid w:val="007F06E1"/>
    <w:rsid w:val="007F269A"/>
    <w:rsid w:val="007F2E35"/>
    <w:rsid w:val="007F2EC7"/>
    <w:rsid w:val="007F425E"/>
    <w:rsid w:val="007F45BE"/>
    <w:rsid w:val="007F481E"/>
    <w:rsid w:val="007F4F42"/>
    <w:rsid w:val="007F57BE"/>
    <w:rsid w:val="007F5E5A"/>
    <w:rsid w:val="007F64AE"/>
    <w:rsid w:val="007F75D6"/>
    <w:rsid w:val="007F7A1E"/>
    <w:rsid w:val="007F7BA6"/>
    <w:rsid w:val="007F7CF3"/>
    <w:rsid w:val="0080011D"/>
    <w:rsid w:val="00800F1A"/>
    <w:rsid w:val="00801382"/>
    <w:rsid w:val="0080294A"/>
    <w:rsid w:val="00802FD1"/>
    <w:rsid w:val="00803496"/>
    <w:rsid w:val="00803A62"/>
    <w:rsid w:val="00804505"/>
    <w:rsid w:val="0080459A"/>
    <w:rsid w:val="00805500"/>
    <w:rsid w:val="00805C71"/>
    <w:rsid w:val="008067E5"/>
    <w:rsid w:val="00811242"/>
    <w:rsid w:val="0081146E"/>
    <w:rsid w:val="00812541"/>
    <w:rsid w:val="0081348C"/>
    <w:rsid w:val="00813F2A"/>
    <w:rsid w:val="00813F3A"/>
    <w:rsid w:val="008158B7"/>
    <w:rsid w:val="00816072"/>
    <w:rsid w:val="00817DD7"/>
    <w:rsid w:val="00817F4A"/>
    <w:rsid w:val="008201BA"/>
    <w:rsid w:val="00821114"/>
    <w:rsid w:val="0082262E"/>
    <w:rsid w:val="00822886"/>
    <w:rsid w:val="008238DC"/>
    <w:rsid w:val="00823B42"/>
    <w:rsid w:val="00823B67"/>
    <w:rsid w:val="0082408D"/>
    <w:rsid w:val="008243E3"/>
    <w:rsid w:val="0082445E"/>
    <w:rsid w:val="008248CA"/>
    <w:rsid w:val="008250C9"/>
    <w:rsid w:val="0082514D"/>
    <w:rsid w:val="0082632B"/>
    <w:rsid w:val="00830C6A"/>
    <w:rsid w:val="0083109C"/>
    <w:rsid w:val="008316D9"/>
    <w:rsid w:val="00831B11"/>
    <w:rsid w:val="008322FD"/>
    <w:rsid w:val="008337A9"/>
    <w:rsid w:val="00834991"/>
    <w:rsid w:val="00836047"/>
    <w:rsid w:val="0083607F"/>
    <w:rsid w:val="008360F2"/>
    <w:rsid w:val="0083641C"/>
    <w:rsid w:val="00836B24"/>
    <w:rsid w:val="00836CA2"/>
    <w:rsid w:val="00836FF3"/>
    <w:rsid w:val="00837C88"/>
    <w:rsid w:val="00840A25"/>
    <w:rsid w:val="008418B1"/>
    <w:rsid w:val="00841ED0"/>
    <w:rsid w:val="00841EFA"/>
    <w:rsid w:val="008421E5"/>
    <w:rsid w:val="0084386A"/>
    <w:rsid w:val="00843D5C"/>
    <w:rsid w:val="00846F86"/>
    <w:rsid w:val="008474B5"/>
    <w:rsid w:val="00850880"/>
    <w:rsid w:val="008509AF"/>
    <w:rsid w:val="00851070"/>
    <w:rsid w:val="00851C13"/>
    <w:rsid w:val="00854073"/>
    <w:rsid w:val="00854FFB"/>
    <w:rsid w:val="00855DE9"/>
    <w:rsid w:val="0085612D"/>
    <w:rsid w:val="00856605"/>
    <w:rsid w:val="0085669B"/>
    <w:rsid w:val="00856D95"/>
    <w:rsid w:val="00856EB3"/>
    <w:rsid w:val="00857900"/>
    <w:rsid w:val="008603C3"/>
    <w:rsid w:val="008604A2"/>
    <w:rsid w:val="008604D0"/>
    <w:rsid w:val="00861048"/>
    <w:rsid w:val="00861610"/>
    <w:rsid w:val="0086182D"/>
    <w:rsid w:val="00861A5A"/>
    <w:rsid w:val="0086355C"/>
    <w:rsid w:val="00865140"/>
    <w:rsid w:val="00870324"/>
    <w:rsid w:val="008712FB"/>
    <w:rsid w:val="0087203B"/>
    <w:rsid w:val="00872A3B"/>
    <w:rsid w:val="00872DB5"/>
    <w:rsid w:val="008742FE"/>
    <w:rsid w:val="008746C0"/>
    <w:rsid w:val="0087482F"/>
    <w:rsid w:val="0087701E"/>
    <w:rsid w:val="008803F6"/>
    <w:rsid w:val="00882B39"/>
    <w:rsid w:val="008833D2"/>
    <w:rsid w:val="008836FF"/>
    <w:rsid w:val="00884791"/>
    <w:rsid w:val="00885801"/>
    <w:rsid w:val="0088642E"/>
    <w:rsid w:val="008869E0"/>
    <w:rsid w:val="0088772A"/>
    <w:rsid w:val="00887E0B"/>
    <w:rsid w:val="00891EB1"/>
    <w:rsid w:val="00893CF7"/>
    <w:rsid w:val="0089418B"/>
    <w:rsid w:val="00894D63"/>
    <w:rsid w:val="00896314"/>
    <w:rsid w:val="00896B3B"/>
    <w:rsid w:val="008A043C"/>
    <w:rsid w:val="008A08CB"/>
    <w:rsid w:val="008A1A4A"/>
    <w:rsid w:val="008A1D19"/>
    <w:rsid w:val="008A3A0F"/>
    <w:rsid w:val="008A3EF8"/>
    <w:rsid w:val="008A48CB"/>
    <w:rsid w:val="008A4A00"/>
    <w:rsid w:val="008A4F50"/>
    <w:rsid w:val="008A511F"/>
    <w:rsid w:val="008A593C"/>
    <w:rsid w:val="008A5CB4"/>
    <w:rsid w:val="008A600C"/>
    <w:rsid w:val="008A625B"/>
    <w:rsid w:val="008A6914"/>
    <w:rsid w:val="008A7019"/>
    <w:rsid w:val="008A71D1"/>
    <w:rsid w:val="008A78BE"/>
    <w:rsid w:val="008B0CE7"/>
    <w:rsid w:val="008B1DCC"/>
    <w:rsid w:val="008B2527"/>
    <w:rsid w:val="008B3202"/>
    <w:rsid w:val="008B3354"/>
    <w:rsid w:val="008B39BC"/>
    <w:rsid w:val="008B4398"/>
    <w:rsid w:val="008B487E"/>
    <w:rsid w:val="008B4D94"/>
    <w:rsid w:val="008B5143"/>
    <w:rsid w:val="008B6CB2"/>
    <w:rsid w:val="008C0CA3"/>
    <w:rsid w:val="008C1ECD"/>
    <w:rsid w:val="008C21F3"/>
    <w:rsid w:val="008C3AF2"/>
    <w:rsid w:val="008C4736"/>
    <w:rsid w:val="008C4989"/>
    <w:rsid w:val="008C5164"/>
    <w:rsid w:val="008C519E"/>
    <w:rsid w:val="008C63FE"/>
    <w:rsid w:val="008C66DA"/>
    <w:rsid w:val="008C70CA"/>
    <w:rsid w:val="008C730E"/>
    <w:rsid w:val="008C752D"/>
    <w:rsid w:val="008C7641"/>
    <w:rsid w:val="008C7682"/>
    <w:rsid w:val="008C7836"/>
    <w:rsid w:val="008C7C74"/>
    <w:rsid w:val="008C7D57"/>
    <w:rsid w:val="008C7D64"/>
    <w:rsid w:val="008C7DCE"/>
    <w:rsid w:val="008C7E41"/>
    <w:rsid w:val="008D0205"/>
    <w:rsid w:val="008D0465"/>
    <w:rsid w:val="008D04A8"/>
    <w:rsid w:val="008D092B"/>
    <w:rsid w:val="008D3484"/>
    <w:rsid w:val="008D3710"/>
    <w:rsid w:val="008D38F0"/>
    <w:rsid w:val="008D3AA3"/>
    <w:rsid w:val="008D4C1B"/>
    <w:rsid w:val="008D4D42"/>
    <w:rsid w:val="008E0250"/>
    <w:rsid w:val="008E07A8"/>
    <w:rsid w:val="008E1447"/>
    <w:rsid w:val="008E17CF"/>
    <w:rsid w:val="008E1B62"/>
    <w:rsid w:val="008E387B"/>
    <w:rsid w:val="008E4B67"/>
    <w:rsid w:val="008E6F15"/>
    <w:rsid w:val="008E7B11"/>
    <w:rsid w:val="008F046A"/>
    <w:rsid w:val="008F3923"/>
    <w:rsid w:val="008F4B9D"/>
    <w:rsid w:val="008F4EC4"/>
    <w:rsid w:val="008F5290"/>
    <w:rsid w:val="008F6F36"/>
    <w:rsid w:val="008F7C74"/>
    <w:rsid w:val="00900928"/>
    <w:rsid w:val="00900971"/>
    <w:rsid w:val="00901357"/>
    <w:rsid w:val="00901AB7"/>
    <w:rsid w:val="00903283"/>
    <w:rsid w:val="009043B7"/>
    <w:rsid w:val="009046D8"/>
    <w:rsid w:val="0090518C"/>
    <w:rsid w:val="009056D6"/>
    <w:rsid w:val="00906100"/>
    <w:rsid w:val="00907C58"/>
    <w:rsid w:val="00907EEA"/>
    <w:rsid w:val="00910321"/>
    <w:rsid w:val="00910D46"/>
    <w:rsid w:val="0091134B"/>
    <w:rsid w:val="0091193D"/>
    <w:rsid w:val="00912059"/>
    <w:rsid w:val="00912D30"/>
    <w:rsid w:val="00912DB5"/>
    <w:rsid w:val="00913214"/>
    <w:rsid w:val="009153E2"/>
    <w:rsid w:val="00915ED6"/>
    <w:rsid w:val="00916E3C"/>
    <w:rsid w:val="00920037"/>
    <w:rsid w:val="009202EB"/>
    <w:rsid w:val="00920718"/>
    <w:rsid w:val="00920815"/>
    <w:rsid w:val="00920DE9"/>
    <w:rsid w:val="00922C70"/>
    <w:rsid w:val="00922F07"/>
    <w:rsid w:val="009235EE"/>
    <w:rsid w:val="00923A4B"/>
    <w:rsid w:val="009248E3"/>
    <w:rsid w:val="00925FB7"/>
    <w:rsid w:val="009265AB"/>
    <w:rsid w:val="0092675B"/>
    <w:rsid w:val="00926BD5"/>
    <w:rsid w:val="00926DCE"/>
    <w:rsid w:val="00930BA4"/>
    <w:rsid w:val="009319A6"/>
    <w:rsid w:val="00931C2C"/>
    <w:rsid w:val="00931C35"/>
    <w:rsid w:val="00931D26"/>
    <w:rsid w:val="009323E9"/>
    <w:rsid w:val="009328E1"/>
    <w:rsid w:val="00932CA4"/>
    <w:rsid w:val="00932D06"/>
    <w:rsid w:val="00933077"/>
    <w:rsid w:val="00933BBB"/>
    <w:rsid w:val="0093415A"/>
    <w:rsid w:val="0093717A"/>
    <w:rsid w:val="00937190"/>
    <w:rsid w:val="0093728F"/>
    <w:rsid w:val="00937411"/>
    <w:rsid w:val="00937CD7"/>
    <w:rsid w:val="00940009"/>
    <w:rsid w:val="009404E2"/>
    <w:rsid w:val="00940979"/>
    <w:rsid w:val="00941000"/>
    <w:rsid w:val="00942BA0"/>
    <w:rsid w:val="00942C3A"/>
    <w:rsid w:val="00942D1A"/>
    <w:rsid w:val="00943942"/>
    <w:rsid w:val="00944EC6"/>
    <w:rsid w:val="009453DC"/>
    <w:rsid w:val="009457F4"/>
    <w:rsid w:val="00945ACC"/>
    <w:rsid w:val="00945B70"/>
    <w:rsid w:val="00945E00"/>
    <w:rsid w:val="009464F2"/>
    <w:rsid w:val="00946C08"/>
    <w:rsid w:val="00951A5A"/>
    <w:rsid w:val="00952105"/>
    <w:rsid w:val="009526BF"/>
    <w:rsid w:val="00952BFB"/>
    <w:rsid w:val="009534FD"/>
    <w:rsid w:val="0095551A"/>
    <w:rsid w:val="00955FC1"/>
    <w:rsid w:val="0095612C"/>
    <w:rsid w:val="009565A8"/>
    <w:rsid w:val="00956757"/>
    <w:rsid w:val="00956F2F"/>
    <w:rsid w:val="009573E1"/>
    <w:rsid w:val="00957C40"/>
    <w:rsid w:val="00960814"/>
    <w:rsid w:val="00961FAF"/>
    <w:rsid w:val="0096209F"/>
    <w:rsid w:val="00963342"/>
    <w:rsid w:val="00964230"/>
    <w:rsid w:val="0096461B"/>
    <w:rsid w:val="009648D6"/>
    <w:rsid w:val="00964CB9"/>
    <w:rsid w:val="00966005"/>
    <w:rsid w:val="009669BD"/>
    <w:rsid w:val="00966B4A"/>
    <w:rsid w:val="00970E8D"/>
    <w:rsid w:val="00971391"/>
    <w:rsid w:val="0097193B"/>
    <w:rsid w:val="00971991"/>
    <w:rsid w:val="009726A9"/>
    <w:rsid w:val="009732D7"/>
    <w:rsid w:val="009750D0"/>
    <w:rsid w:val="00975C8D"/>
    <w:rsid w:val="00976966"/>
    <w:rsid w:val="00980C4A"/>
    <w:rsid w:val="00981286"/>
    <w:rsid w:val="00982A64"/>
    <w:rsid w:val="00982DCC"/>
    <w:rsid w:val="00983E06"/>
    <w:rsid w:val="00983FEA"/>
    <w:rsid w:val="009844EF"/>
    <w:rsid w:val="00984AAA"/>
    <w:rsid w:val="00985131"/>
    <w:rsid w:val="00990C0F"/>
    <w:rsid w:val="00991390"/>
    <w:rsid w:val="00991FF1"/>
    <w:rsid w:val="00992307"/>
    <w:rsid w:val="0099235C"/>
    <w:rsid w:val="0099287E"/>
    <w:rsid w:val="00992AA2"/>
    <w:rsid w:val="00993078"/>
    <w:rsid w:val="00993BFC"/>
    <w:rsid w:val="00993E19"/>
    <w:rsid w:val="009959FE"/>
    <w:rsid w:val="0099617F"/>
    <w:rsid w:val="009967E2"/>
    <w:rsid w:val="00997FBA"/>
    <w:rsid w:val="009A0070"/>
    <w:rsid w:val="009A1BD4"/>
    <w:rsid w:val="009A22BB"/>
    <w:rsid w:val="009A3017"/>
    <w:rsid w:val="009A3310"/>
    <w:rsid w:val="009A360C"/>
    <w:rsid w:val="009A366E"/>
    <w:rsid w:val="009A3D18"/>
    <w:rsid w:val="009A43B4"/>
    <w:rsid w:val="009A7F66"/>
    <w:rsid w:val="009B01C7"/>
    <w:rsid w:val="009B02A5"/>
    <w:rsid w:val="009B0D77"/>
    <w:rsid w:val="009B196B"/>
    <w:rsid w:val="009B1CD7"/>
    <w:rsid w:val="009B20D1"/>
    <w:rsid w:val="009B3009"/>
    <w:rsid w:val="009B39A3"/>
    <w:rsid w:val="009B4102"/>
    <w:rsid w:val="009B44CE"/>
    <w:rsid w:val="009B59CD"/>
    <w:rsid w:val="009B6685"/>
    <w:rsid w:val="009C125B"/>
    <w:rsid w:val="009C1895"/>
    <w:rsid w:val="009C3249"/>
    <w:rsid w:val="009C423E"/>
    <w:rsid w:val="009C4331"/>
    <w:rsid w:val="009C4BE2"/>
    <w:rsid w:val="009C4EED"/>
    <w:rsid w:val="009D05AC"/>
    <w:rsid w:val="009D17F0"/>
    <w:rsid w:val="009D1ED9"/>
    <w:rsid w:val="009D29D7"/>
    <w:rsid w:val="009D33CB"/>
    <w:rsid w:val="009D4096"/>
    <w:rsid w:val="009D4119"/>
    <w:rsid w:val="009D4EBA"/>
    <w:rsid w:val="009D6585"/>
    <w:rsid w:val="009D781F"/>
    <w:rsid w:val="009D7AF8"/>
    <w:rsid w:val="009E050B"/>
    <w:rsid w:val="009E13A1"/>
    <w:rsid w:val="009E2F76"/>
    <w:rsid w:val="009E3E83"/>
    <w:rsid w:val="009E40F5"/>
    <w:rsid w:val="009E42A6"/>
    <w:rsid w:val="009E5D36"/>
    <w:rsid w:val="009E6C59"/>
    <w:rsid w:val="009F00BB"/>
    <w:rsid w:val="009F01DF"/>
    <w:rsid w:val="009F15B2"/>
    <w:rsid w:val="009F2962"/>
    <w:rsid w:val="009F303C"/>
    <w:rsid w:val="009F38D8"/>
    <w:rsid w:val="009F3978"/>
    <w:rsid w:val="009F5DA8"/>
    <w:rsid w:val="009F75E1"/>
    <w:rsid w:val="009F7611"/>
    <w:rsid w:val="009F76E3"/>
    <w:rsid w:val="009F7EEF"/>
    <w:rsid w:val="00A02118"/>
    <w:rsid w:val="00A02F80"/>
    <w:rsid w:val="00A0515D"/>
    <w:rsid w:val="00A05436"/>
    <w:rsid w:val="00A05C0D"/>
    <w:rsid w:val="00A074B1"/>
    <w:rsid w:val="00A1170C"/>
    <w:rsid w:val="00A120F9"/>
    <w:rsid w:val="00A129CE"/>
    <w:rsid w:val="00A13329"/>
    <w:rsid w:val="00A155DB"/>
    <w:rsid w:val="00A15D0C"/>
    <w:rsid w:val="00A16751"/>
    <w:rsid w:val="00A17564"/>
    <w:rsid w:val="00A1785E"/>
    <w:rsid w:val="00A2047C"/>
    <w:rsid w:val="00A213C6"/>
    <w:rsid w:val="00A21D2A"/>
    <w:rsid w:val="00A222BC"/>
    <w:rsid w:val="00A235ED"/>
    <w:rsid w:val="00A25313"/>
    <w:rsid w:val="00A25A96"/>
    <w:rsid w:val="00A263BF"/>
    <w:rsid w:val="00A30538"/>
    <w:rsid w:val="00A309AF"/>
    <w:rsid w:val="00A31269"/>
    <w:rsid w:val="00A31503"/>
    <w:rsid w:val="00A317F8"/>
    <w:rsid w:val="00A3222E"/>
    <w:rsid w:val="00A32524"/>
    <w:rsid w:val="00A326BC"/>
    <w:rsid w:val="00A32FC9"/>
    <w:rsid w:val="00A3377E"/>
    <w:rsid w:val="00A33E1D"/>
    <w:rsid w:val="00A344DA"/>
    <w:rsid w:val="00A34BB2"/>
    <w:rsid w:val="00A34F1F"/>
    <w:rsid w:val="00A34F52"/>
    <w:rsid w:val="00A36C7D"/>
    <w:rsid w:val="00A36EF3"/>
    <w:rsid w:val="00A41A49"/>
    <w:rsid w:val="00A41D11"/>
    <w:rsid w:val="00A4216C"/>
    <w:rsid w:val="00A42355"/>
    <w:rsid w:val="00A428EB"/>
    <w:rsid w:val="00A42AE3"/>
    <w:rsid w:val="00A42BFD"/>
    <w:rsid w:val="00A4354B"/>
    <w:rsid w:val="00A44946"/>
    <w:rsid w:val="00A44D25"/>
    <w:rsid w:val="00A45C7C"/>
    <w:rsid w:val="00A45E3E"/>
    <w:rsid w:val="00A45EEC"/>
    <w:rsid w:val="00A50283"/>
    <w:rsid w:val="00A502E8"/>
    <w:rsid w:val="00A5365D"/>
    <w:rsid w:val="00A539DA"/>
    <w:rsid w:val="00A53BB6"/>
    <w:rsid w:val="00A5480D"/>
    <w:rsid w:val="00A55701"/>
    <w:rsid w:val="00A56563"/>
    <w:rsid w:val="00A56D5A"/>
    <w:rsid w:val="00A60088"/>
    <w:rsid w:val="00A60A5C"/>
    <w:rsid w:val="00A60D4D"/>
    <w:rsid w:val="00A61A01"/>
    <w:rsid w:val="00A62E3B"/>
    <w:rsid w:val="00A63268"/>
    <w:rsid w:val="00A664E9"/>
    <w:rsid w:val="00A67756"/>
    <w:rsid w:val="00A704C6"/>
    <w:rsid w:val="00A7074C"/>
    <w:rsid w:val="00A7191E"/>
    <w:rsid w:val="00A71997"/>
    <w:rsid w:val="00A72CB0"/>
    <w:rsid w:val="00A73CC2"/>
    <w:rsid w:val="00A74E59"/>
    <w:rsid w:val="00A7504A"/>
    <w:rsid w:val="00A7572D"/>
    <w:rsid w:val="00A76BEE"/>
    <w:rsid w:val="00A77352"/>
    <w:rsid w:val="00A77753"/>
    <w:rsid w:val="00A80910"/>
    <w:rsid w:val="00A812D2"/>
    <w:rsid w:val="00A81DD6"/>
    <w:rsid w:val="00A83181"/>
    <w:rsid w:val="00A83619"/>
    <w:rsid w:val="00A83801"/>
    <w:rsid w:val="00A85D82"/>
    <w:rsid w:val="00A86220"/>
    <w:rsid w:val="00A86D5D"/>
    <w:rsid w:val="00A86DEE"/>
    <w:rsid w:val="00A86FBF"/>
    <w:rsid w:val="00A875D6"/>
    <w:rsid w:val="00A87DE0"/>
    <w:rsid w:val="00A90B54"/>
    <w:rsid w:val="00A92B56"/>
    <w:rsid w:val="00A92DB4"/>
    <w:rsid w:val="00A932B8"/>
    <w:rsid w:val="00A9386A"/>
    <w:rsid w:val="00A941CA"/>
    <w:rsid w:val="00A94720"/>
    <w:rsid w:val="00A94D0A"/>
    <w:rsid w:val="00A951CE"/>
    <w:rsid w:val="00A953DA"/>
    <w:rsid w:val="00A95420"/>
    <w:rsid w:val="00A95E9F"/>
    <w:rsid w:val="00A96B57"/>
    <w:rsid w:val="00A97980"/>
    <w:rsid w:val="00A97F85"/>
    <w:rsid w:val="00AA0263"/>
    <w:rsid w:val="00AA1492"/>
    <w:rsid w:val="00AA18B2"/>
    <w:rsid w:val="00AA2781"/>
    <w:rsid w:val="00AA5004"/>
    <w:rsid w:val="00AA783C"/>
    <w:rsid w:val="00AA7D9B"/>
    <w:rsid w:val="00AB0220"/>
    <w:rsid w:val="00AB2AAE"/>
    <w:rsid w:val="00AB31DC"/>
    <w:rsid w:val="00AB45C2"/>
    <w:rsid w:val="00AB4BF2"/>
    <w:rsid w:val="00AB5DF1"/>
    <w:rsid w:val="00AB7468"/>
    <w:rsid w:val="00AC1B11"/>
    <w:rsid w:val="00AC1C29"/>
    <w:rsid w:val="00AC3373"/>
    <w:rsid w:val="00AC3C60"/>
    <w:rsid w:val="00AC4415"/>
    <w:rsid w:val="00AC4657"/>
    <w:rsid w:val="00AC55B9"/>
    <w:rsid w:val="00AC55FA"/>
    <w:rsid w:val="00AC5BBB"/>
    <w:rsid w:val="00AC6093"/>
    <w:rsid w:val="00AC7CD7"/>
    <w:rsid w:val="00AD1D3B"/>
    <w:rsid w:val="00AD2672"/>
    <w:rsid w:val="00AD33E4"/>
    <w:rsid w:val="00AD3817"/>
    <w:rsid w:val="00AD416B"/>
    <w:rsid w:val="00AD49D7"/>
    <w:rsid w:val="00AD4F49"/>
    <w:rsid w:val="00AD6DC6"/>
    <w:rsid w:val="00AD709A"/>
    <w:rsid w:val="00AD7E1B"/>
    <w:rsid w:val="00AE01B0"/>
    <w:rsid w:val="00AE0B7F"/>
    <w:rsid w:val="00AE0EF5"/>
    <w:rsid w:val="00AE0F44"/>
    <w:rsid w:val="00AE2650"/>
    <w:rsid w:val="00AE4082"/>
    <w:rsid w:val="00AE41A4"/>
    <w:rsid w:val="00AF0333"/>
    <w:rsid w:val="00AF0FFB"/>
    <w:rsid w:val="00AF23F9"/>
    <w:rsid w:val="00AF3222"/>
    <w:rsid w:val="00AF3CA0"/>
    <w:rsid w:val="00AF3CD5"/>
    <w:rsid w:val="00AF3F36"/>
    <w:rsid w:val="00AF4052"/>
    <w:rsid w:val="00AF4105"/>
    <w:rsid w:val="00AF4320"/>
    <w:rsid w:val="00AF4BC4"/>
    <w:rsid w:val="00AF4E45"/>
    <w:rsid w:val="00AF4E95"/>
    <w:rsid w:val="00AF65FE"/>
    <w:rsid w:val="00AF6646"/>
    <w:rsid w:val="00AF6EC0"/>
    <w:rsid w:val="00AF7B32"/>
    <w:rsid w:val="00B00538"/>
    <w:rsid w:val="00B015CE"/>
    <w:rsid w:val="00B01E34"/>
    <w:rsid w:val="00B0205F"/>
    <w:rsid w:val="00B02D68"/>
    <w:rsid w:val="00B031D9"/>
    <w:rsid w:val="00B032CB"/>
    <w:rsid w:val="00B03568"/>
    <w:rsid w:val="00B03AE6"/>
    <w:rsid w:val="00B0436E"/>
    <w:rsid w:val="00B0457E"/>
    <w:rsid w:val="00B04E0A"/>
    <w:rsid w:val="00B05705"/>
    <w:rsid w:val="00B07332"/>
    <w:rsid w:val="00B10E8A"/>
    <w:rsid w:val="00B114C5"/>
    <w:rsid w:val="00B11DA9"/>
    <w:rsid w:val="00B11FB6"/>
    <w:rsid w:val="00B12412"/>
    <w:rsid w:val="00B129A2"/>
    <w:rsid w:val="00B12AB6"/>
    <w:rsid w:val="00B12B1B"/>
    <w:rsid w:val="00B12F77"/>
    <w:rsid w:val="00B154C9"/>
    <w:rsid w:val="00B166CF"/>
    <w:rsid w:val="00B178B6"/>
    <w:rsid w:val="00B20001"/>
    <w:rsid w:val="00B207E3"/>
    <w:rsid w:val="00B216AD"/>
    <w:rsid w:val="00B226B2"/>
    <w:rsid w:val="00B23439"/>
    <w:rsid w:val="00B236B6"/>
    <w:rsid w:val="00B23C80"/>
    <w:rsid w:val="00B23D4A"/>
    <w:rsid w:val="00B245C0"/>
    <w:rsid w:val="00B246F9"/>
    <w:rsid w:val="00B26424"/>
    <w:rsid w:val="00B2664E"/>
    <w:rsid w:val="00B2695E"/>
    <w:rsid w:val="00B276F2"/>
    <w:rsid w:val="00B31062"/>
    <w:rsid w:val="00B31392"/>
    <w:rsid w:val="00B3170A"/>
    <w:rsid w:val="00B31AD8"/>
    <w:rsid w:val="00B31EAF"/>
    <w:rsid w:val="00B332CF"/>
    <w:rsid w:val="00B351E0"/>
    <w:rsid w:val="00B357DC"/>
    <w:rsid w:val="00B35BB5"/>
    <w:rsid w:val="00B36B4D"/>
    <w:rsid w:val="00B3774A"/>
    <w:rsid w:val="00B377F4"/>
    <w:rsid w:val="00B37C1C"/>
    <w:rsid w:val="00B37C66"/>
    <w:rsid w:val="00B40A6B"/>
    <w:rsid w:val="00B40B54"/>
    <w:rsid w:val="00B41A9C"/>
    <w:rsid w:val="00B42630"/>
    <w:rsid w:val="00B4293A"/>
    <w:rsid w:val="00B4295D"/>
    <w:rsid w:val="00B43039"/>
    <w:rsid w:val="00B4312E"/>
    <w:rsid w:val="00B43612"/>
    <w:rsid w:val="00B4429F"/>
    <w:rsid w:val="00B44DA1"/>
    <w:rsid w:val="00B4543B"/>
    <w:rsid w:val="00B45DA4"/>
    <w:rsid w:val="00B47997"/>
    <w:rsid w:val="00B50644"/>
    <w:rsid w:val="00B545DD"/>
    <w:rsid w:val="00B54A43"/>
    <w:rsid w:val="00B555C1"/>
    <w:rsid w:val="00B55AF9"/>
    <w:rsid w:val="00B57475"/>
    <w:rsid w:val="00B57556"/>
    <w:rsid w:val="00B601B6"/>
    <w:rsid w:val="00B60563"/>
    <w:rsid w:val="00B6094F"/>
    <w:rsid w:val="00B61879"/>
    <w:rsid w:val="00B62513"/>
    <w:rsid w:val="00B64F20"/>
    <w:rsid w:val="00B6560B"/>
    <w:rsid w:val="00B657A2"/>
    <w:rsid w:val="00B65C65"/>
    <w:rsid w:val="00B66A6B"/>
    <w:rsid w:val="00B66DC4"/>
    <w:rsid w:val="00B71D39"/>
    <w:rsid w:val="00B72B43"/>
    <w:rsid w:val="00B72C69"/>
    <w:rsid w:val="00B7448B"/>
    <w:rsid w:val="00B74BC2"/>
    <w:rsid w:val="00B758C6"/>
    <w:rsid w:val="00B76413"/>
    <w:rsid w:val="00B76843"/>
    <w:rsid w:val="00B76EF2"/>
    <w:rsid w:val="00B80D37"/>
    <w:rsid w:val="00B82153"/>
    <w:rsid w:val="00B82520"/>
    <w:rsid w:val="00B83B4E"/>
    <w:rsid w:val="00B8430C"/>
    <w:rsid w:val="00B845B0"/>
    <w:rsid w:val="00B848FC"/>
    <w:rsid w:val="00B852D7"/>
    <w:rsid w:val="00B85899"/>
    <w:rsid w:val="00B8598C"/>
    <w:rsid w:val="00B8722D"/>
    <w:rsid w:val="00B8794F"/>
    <w:rsid w:val="00B9017A"/>
    <w:rsid w:val="00B90B76"/>
    <w:rsid w:val="00B90CA4"/>
    <w:rsid w:val="00B9118B"/>
    <w:rsid w:val="00B913A6"/>
    <w:rsid w:val="00B918E1"/>
    <w:rsid w:val="00B9264B"/>
    <w:rsid w:val="00B93B90"/>
    <w:rsid w:val="00B940AF"/>
    <w:rsid w:val="00B94F4B"/>
    <w:rsid w:val="00B94FE6"/>
    <w:rsid w:val="00B9582F"/>
    <w:rsid w:val="00B959FF"/>
    <w:rsid w:val="00B960DA"/>
    <w:rsid w:val="00B96967"/>
    <w:rsid w:val="00B9740D"/>
    <w:rsid w:val="00B977C6"/>
    <w:rsid w:val="00BA1E1B"/>
    <w:rsid w:val="00BA2A96"/>
    <w:rsid w:val="00BA348A"/>
    <w:rsid w:val="00BA3666"/>
    <w:rsid w:val="00BA39E8"/>
    <w:rsid w:val="00BA471F"/>
    <w:rsid w:val="00BA7F1C"/>
    <w:rsid w:val="00BB0292"/>
    <w:rsid w:val="00BB1000"/>
    <w:rsid w:val="00BB4D32"/>
    <w:rsid w:val="00BB5F1A"/>
    <w:rsid w:val="00BB66E4"/>
    <w:rsid w:val="00BB67D8"/>
    <w:rsid w:val="00BB6B35"/>
    <w:rsid w:val="00BB76B5"/>
    <w:rsid w:val="00BB7ADB"/>
    <w:rsid w:val="00BB7FC3"/>
    <w:rsid w:val="00BC0800"/>
    <w:rsid w:val="00BC0A0E"/>
    <w:rsid w:val="00BC302D"/>
    <w:rsid w:val="00BC3C4D"/>
    <w:rsid w:val="00BC686F"/>
    <w:rsid w:val="00BC725F"/>
    <w:rsid w:val="00BC7CB5"/>
    <w:rsid w:val="00BD1061"/>
    <w:rsid w:val="00BD1AB2"/>
    <w:rsid w:val="00BD2695"/>
    <w:rsid w:val="00BD27E2"/>
    <w:rsid w:val="00BD2A25"/>
    <w:rsid w:val="00BD42DB"/>
    <w:rsid w:val="00BD4872"/>
    <w:rsid w:val="00BD49F9"/>
    <w:rsid w:val="00BD4AB0"/>
    <w:rsid w:val="00BD5309"/>
    <w:rsid w:val="00BD5A42"/>
    <w:rsid w:val="00BD6990"/>
    <w:rsid w:val="00BD7F3F"/>
    <w:rsid w:val="00BE0850"/>
    <w:rsid w:val="00BE0898"/>
    <w:rsid w:val="00BE193D"/>
    <w:rsid w:val="00BE2456"/>
    <w:rsid w:val="00BE43B4"/>
    <w:rsid w:val="00BE450A"/>
    <w:rsid w:val="00BE473B"/>
    <w:rsid w:val="00BE5C76"/>
    <w:rsid w:val="00BE708C"/>
    <w:rsid w:val="00BE7D91"/>
    <w:rsid w:val="00BE7FB2"/>
    <w:rsid w:val="00BF0416"/>
    <w:rsid w:val="00BF09AF"/>
    <w:rsid w:val="00BF15D9"/>
    <w:rsid w:val="00BF4724"/>
    <w:rsid w:val="00BF4E9E"/>
    <w:rsid w:val="00BF5DDD"/>
    <w:rsid w:val="00BF6684"/>
    <w:rsid w:val="00BF7223"/>
    <w:rsid w:val="00BF76D7"/>
    <w:rsid w:val="00BF78B0"/>
    <w:rsid w:val="00BF7D99"/>
    <w:rsid w:val="00C002AC"/>
    <w:rsid w:val="00C0034B"/>
    <w:rsid w:val="00C0142B"/>
    <w:rsid w:val="00C01977"/>
    <w:rsid w:val="00C01E42"/>
    <w:rsid w:val="00C034CF"/>
    <w:rsid w:val="00C04372"/>
    <w:rsid w:val="00C04B2D"/>
    <w:rsid w:val="00C057FF"/>
    <w:rsid w:val="00C06241"/>
    <w:rsid w:val="00C06592"/>
    <w:rsid w:val="00C07310"/>
    <w:rsid w:val="00C075AB"/>
    <w:rsid w:val="00C108CE"/>
    <w:rsid w:val="00C13EE8"/>
    <w:rsid w:val="00C14D54"/>
    <w:rsid w:val="00C1531E"/>
    <w:rsid w:val="00C15560"/>
    <w:rsid w:val="00C156A4"/>
    <w:rsid w:val="00C159B8"/>
    <w:rsid w:val="00C15B5B"/>
    <w:rsid w:val="00C17BF6"/>
    <w:rsid w:val="00C20FD0"/>
    <w:rsid w:val="00C21955"/>
    <w:rsid w:val="00C22E8F"/>
    <w:rsid w:val="00C239F1"/>
    <w:rsid w:val="00C24045"/>
    <w:rsid w:val="00C24EC0"/>
    <w:rsid w:val="00C2560B"/>
    <w:rsid w:val="00C25DA5"/>
    <w:rsid w:val="00C26B5E"/>
    <w:rsid w:val="00C27BDE"/>
    <w:rsid w:val="00C27EFF"/>
    <w:rsid w:val="00C310DB"/>
    <w:rsid w:val="00C31ACC"/>
    <w:rsid w:val="00C337A8"/>
    <w:rsid w:val="00C34137"/>
    <w:rsid w:val="00C3445B"/>
    <w:rsid w:val="00C34B7D"/>
    <w:rsid w:val="00C360FD"/>
    <w:rsid w:val="00C40F9B"/>
    <w:rsid w:val="00C414C9"/>
    <w:rsid w:val="00C415E9"/>
    <w:rsid w:val="00C42D26"/>
    <w:rsid w:val="00C42EF7"/>
    <w:rsid w:val="00C44380"/>
    <w:rsid w:val="00C44AB0"/>
    <w:rsid w:val="00C44E1C"/>
    <w:rsid w:val="00C45759"/>
    <w:rsid w:val="00C45C70"/>
    <w:rsid w:val="00C474A6"/>
    <w:rsid w:val="00C50F73"/>
    <w:rsid w:val="00C52539"/>
    <w:rsid w:val="00C5380B"/>
    <w:rsid w:val="00C53B35"/>
    <w:rsid w:val="00C5404E"/>
    <w:rsid w:val="00C54B73"/>
    <w:rsid w:val="00C551FC"/>
    <w:rsid w:val="00C555E9"/>
    <w:rsid w:val="00C56DDE"/>
    <w:rsid w:val="00C600B7"/>
    <w:rsid w:val="00C607CC"/>
    <w:rsid w:val="00C62607"/>
    <w:rsid w:val="00C62CA9"/>
    <w:rsid w:val="00C62FA9"/>
    <w:rsid w:val="00C63120"/>
    <w:rsid w:val="00C659C3"/>
    <w:rsid w:val="00C65A5E"/>
    <w:rsid w:val="00C66D25"/>
    <w:rsid w:val="00C6724A"/>
    <w:rsid w:val="00C70CF8"/>
    <w:rsid w:val="00C71CEE"/>
    <w:rsid w:val="00C7302A"/>
    <w:rsid w:val="00C7343A"/>
    <w:rsid w:val="00C76F67"/>
    <w:rsid w:val="00C7721E"/>
    <w:rsid w:val="00C775A2"/>
    <w:rsid w:val="00C776CF"/>
    <w:rsid w:val="00C7785B"/>
    <w:rsid w:val="00C80404"/>
    <w:rsid w:val="00C83AE7"/>
    <w:rsid w:val="00C83CF5"/>
    <w:rsid w:val="00C842FF"/>
    <w:rsid w:val="00C84D5F"/>
    <w:rsid w:val="00C85927"/>
    <w:rsid w:val="00C8646E"/>
    <w:rsid w:val="00C86E53"/>
    <w:rsid w:val="00C9099B"/>
    <w:rsid w:val="00C920E9"/>
    <w:rsid w:val="00C9283C"/>
    <w:rsid w:val="00C93A39"/>
    <w:rsid w:val="00C94191"/>
    <w:rsid w:val="00C954E1"/>
    <w:rsid w:val="00C96F92"/>
    <w:rsid w:val="00C9728E"/>
    <w:rsid w:val="00C97539"/>
    <w:rsid w:val="00C9777F"/>
    <w:rsid w:val="00CA2A78"/>
    <w:rsid w:val="00CA2BC2"/>
    <w:rsid w:val="00CA3030"/>
    <w:rsid w:val="00CA34E3"/>
    <w:rsid w:val="00CA3627"/>
    <w:rsid w:val="00CA3CA7"/>
    <w:rsid w:val="00CA3CD3"/>
    <w:rsid w:val="00CA573A"/>
    <w:rsid w:val="00CA5C2C"/>
    <w:rsid w:val="00CB0C8A"/>
    <w:rsid w:val="00CB14E5"/>
    <w:rsid w:val="00CB2C20"/>
    <w:rsid w:val="00CB3766"/>
    <w:rsid w:val="00CB3F4F"/>
    <w:rsid w:val="00CB4220"/>
    <w:rsid w:val="00CB4397"/>
    <w:rsid w:val="00CB512F"/>
    <w:rsid w:val="00CB5A32"/>
    <w:rsid w:val="00CB5CA6"/>
    <w:rsid w:val="00CB6631"/>
    <w:rsid w:val="00CB6D97"/>
    <w:rsid w:val="00CB6F31"/>
    <w:rsid w:val="00CB7332"/>
    <w:rsid w:val="00CB73C7"/>
    <w:rsid w:val="00CC0EDE"/>
    <w:rsid w:val="00CC18A7"/>
    <w:rsid w:val="00CC201C"/>
    <w:rsid w:val="00CC2452"/>
    <w:rsid w:val="00CC2FAE"/>
    <w:rsid w:val="00CC3B60"/>
    <w:rsid w:val="00CC42BC"/>
    <w:rsid w:val="00CC4577"/>
    <w:rsid w:val="00CC45C0"/>
    <w:rsid w:val="00CC5802"/>
    <w:rsid w:val="00CC5EDE"/>
    <w:rsid w:val="00CC6206"/>
    <w:rsid w:val="00CD04E1"/>
    <w:rsid w:val="00CD09A7"/>
    <w:rsid w:val="00CD204A"/>
    <w:rsid w:val="00CD2580"/>
    <w:rsid w:val="00CD6EDB"/>
    <w:rsid w:val="00CE158D"/>
    <w:rsid w:val="00CE20AC"/>
    <w:rsid w:val="00CE299B"/>
    <w:rsid w:val="00CE302B"/>
    <w:rsid w:val="00CE3082"/>
    <w:rsid w:val="00CE457E"/>
    <w:rsid w:val="00CE6582"/>
    <w:rsid w:val="00CE68C8"/>
    <w:rsid w:val="00CE6CF6"/>
    <w:rsid w:val="00CF179C"/>
    <w:rsid w:val="00CF1BE3"/>
    <w:rsid w:val="00CF26FB"/>
    <w:rsid w:val="00CF2AE1"/>
    <w:rsid w:val="00CF2D3A"/>
    <w:rsid w:val="00CF33C9"/>
    <w:rsid w:val="00CF37E6"/>
    <w:rsid w:val="00CF3DC2"/>
    <w:rsid w:val="00CF456E"/>
    <w:rsid w:val="00CF4584"/>
    <w:rsid w:val="00CF4BE6"/>
    <w:rsid w:val="00CF549F"/>
    <w:rsid w:val="00CF6088"/>
    <w:rsid w:val="00CF60E8"/>
    <w:rsid w:val="00CF6B8E"/>
    <w:rsid w:val="00CF759F"/>
    <w:rsid w:val="00CF77EE"/>
    <w:rsid w:val="00CF7A8C"/>
    <w:rsid w:val="00D0176E"/>
    <w:rsid w:val="00D017FF"/>
    <w:rsid w:val="00D01CD0"/>
    <w:rsid w:val="00D024EC"/>
    <w:rsid w:val="00D02A74"/>
    <w:rsid w:val="00D02CAB"/>
    <w:rsid w:val="00D0331E"/>
    <w:rsid w:val="00D04351"/>
    <w:rsid w:val="00D07D80"/>
    <w:rsid w:val="00D10139"/>
    <w:rsid w:val="00D104A6"/>
    <w:rsid w:val="00D104CA"/>
    <w:rsid w:val="00D12061"/>
    <w:rsid w:val="00D12FC9"/>
    <w:rsid w:val="00D134F3"/>
    <w:rsid w:val="00D13F5E"/>
    <w:rsid w:val="00D1458B"/>
    <w:rsid w:val="00D151E3"/>
    <w:rsid w:val="00D1569B"/>
    <w:rsid w:val="00D16E91"/>
    <w:rsid w:val="00D17E96"/>
    <w:rsid w:val="00D202F6"/>
    <w:rsid w:val="00D2052D"/>
    <w:rsid w:val="00D208F0"/>
    <w:rsid w:val="00D223AC"/>
    <w:rsid w:val="00D22FA0"/>
    <w:rsid w:val="00D239AE"/>
    <w:rsid w:val="00D23A19"/>
    <w:rsid w:val="00D23A98"/>
    <w:rsid w:val="00D2567B"/>
    <w:rsid w:val="00D25B56"/>
    <w:rsid w:val="00D262B9"/>
    <w:rsid w:val="00D26769"/>
    <w:rsid w:val="00D26A00"/>
    <w:rsid w:val="00D26C84"/>
    <w:rsid w:val="00D27148"/>
    <w:rsid w:val="00D27905"/>
    <w:rsid w:val="00D27AA1"/>
    <w:rsid w:val="00D31CB6"/>
    <w:rsid w:val="00D32B7A"/>
    <w:rsid w:val="00D33D21"/>
    <w:rsid w:val="00D34F8C"/>
    <w:rsid w:val="00D357F0"/>
    <w:rsid w:val="00D3597F"/>
    <w:rsid w:val="00D35F75"/>
    <w:rsid w:val="00D36B21"/>
    <w:rsid w:val="00D36F88"/>
    <w:rsid w:val="00D40E97"/>
    <w:rsid w:val="00D40EF8"/>
    <w:rsid w:val="00D411E9"/>
    <w:rsid w:val="00D41A4E"/>
    <w:rsid w:val="00D41B60"/>
    <w:rsid w:val="00D4281D"/>
    <w:rsid w:val="00D45539"/>
    <w:rsid w:val="00D45738"/>
    <w:rsid w:val="00D45899"/>
    <w:rsid w:val="00D45E1F"/>
    <w:rsid w:val="00D45E30"/>
    <w:rsid w:val="00D46137"/>
    <w:rsid w:val="00D47865"/>
    <w:rsid w:val="00D503B4"/>
    <w:rsid w:val="00D5047A"/>
    <w:rsid w:val="00D50B71"/>
    <w:rsid w:val="00D50F7A"/>
    <w:rsid w:val="00D513F5"/>
    <w:rsid w:val="00D51B25"/>
    <w:rsid w:val="00D527E8"/>
    <w:rsid w:val="00D53089"/>
    <w:rsid w:val="00D533BD"/>
    <w:rsid w:val="00D54E31"/>
    <w:rsid w:val="00D55980"/>
    <w:rsid w:val="00D55A97"/>
    <w:rsid w:val="00D55C0A"/>
    <w:rsid w:val="00D56AEA"/>
    <w:rsid w:val="00D570A8"/>
    <w:rsid w:val="00D57434"/>
    <w:rsid w:val="00D57AAC"/>
    <w:rsid w:val="00D57D87"/>
    <w:rsid w:val="00D6033E"/>
    <w:rsid w:val="00D6164D"/>
    <w:rsid w:val="00D61A23"/>
    <w:rsid w:val="00D6216E"/>
    <w:rsid w:val="00D62860"/>
    <w:rsid w:val="00D62A70"/>
    <w:rsid w:val="00D6347B"/>
    <w:rsid w:val="00D64593"/>
    <w:rsid w:val="00D64957"/>
    <w:rsid w:val="00D65193"/>
    <w:rsid w:val="00D667FF"/>
    <w:rsid w:val="00D66F30"/>
    <w:rsid w:val="00D66FA5"/>
    <w:rsid w:val="00D67D8E"/>
    <w:rsid w:val="00D701EC"/>
    <w:rsid w:val="00D70A80"/>
    <w:rsid w:val="00D7182E"/>
    <w:rsid w:val="00D72AE8"/>
    <w:rsid w:val="00D72C99"/>
    <w:rsid w:val="00D72D4D"/>
    <w:rsid w:val="00D74024"/>
    <w:rsid w:val="00D74D85"/>
    <w:rsid w:val="00D75C77"/>
    <w:rsid w:val="00D7650A"/>
    <w:rsid w:val="00D76ADF"/>
    <w:rsid w:val="00D77650"/>
    <w:rsid w:val="00D8029A"/>
    <w:rsid w:val="00D81B89"/>
    <w:rsid w:val="00D81C39"/>
    <w:rsid w:val="00D8240F"/>
    <w:rsid w:val="00D833F7"/>
    <w:rsid w:val="00D8411D"/>
    <w:rsid w:val="00D872F4"/>
    <w:rsid w:val="00D8765D"/>
    <w:rsid w:val="00D9075D"/>
    <w:rsid w:val="00D9089F"/>
    <w:rsid w:val="00D91966"/>
    <w:rsid w:val="00D92B87"/>
    <w:rsid w:val="00D93023"/>
    <w:rsid w:val="00D938DF"/>
    <w:rsid w:val="00D94F05"/>
    <w:rsid w:val="00D961F7"/>
    <w:rsid w:val="00D9674F"/>
    <w:rsid w:val="00D96DE2"/>
    <w:rsid w:val="00D97542"/>
    <w:rsid w:val="00D97E7C"/>
    <w:rsid w:val="00DA54D9"/>
    <w:rsid w:val="00DA6D37"/>
    <w:rsid w:val="00DA757F"/>
    <w:rsid w:val="00DA75F5"/>
    <w:rsid w:val="00DA77D0"/>
    <w:rsid w:val="00DA7B5A"/>
    <w:rsid w:val="00DB0C80"/>
    <w:rsid w:val="00DB1185"/>
    <w:rsid w:val="00DB32A3"/>
    <w:rsid w:val="00DB3315"/>
    <w:rsid w:val="00DB4DB7"/>
    <w:rsid w:val="00DB4F17"/>
    <w:rsid w:val="00DB574C"/>
    <w:rsid w:val="00DB59BC"/>
    <w:rsid w:val="00DC2E63"/>
    <w:rsid w:val="00DC3A18"/>
    <w:rsid w:val="00DC3AF0"/>
    <w:rsid w:val="00DC51C8"/>
    <w:rsid w:val="00DC5AED"/>
    <w:rsid w:val="00DC623F"/>
    <w:rsid w:val="00DC6B4D"/>
    <w:rsid w:val="00DC6CA3"/>
    <w:rsid w:val="00DC7DCC"/>
    <w:rsid w:val="00DD089E"/>
    <w:rsid w:val="00DD2222"/>
    <w:rsid w:val="00DD225E"/>
    <w:rsid w:val="00DD2283"/>
    <w:rsid w:val="00DD2B55"/>
    <w:rsid w:val="00DD3601"/>
    <w:rsid w:val="00DD3D14"/>
    <w:rsid w:val="00DD4179"/>
    <w:rsid w:val="00DD4BEF"/>
    <w:rsid w:val="00DD4D05"/>
    <w:rsid w:val="00DD5D90"/>
    <w:rsid w:val="00DD6360"/>
    <w:rsid w:val="00DD65A5"/>
    <w:rsid w:val="00DE057C"/>
    <w:rsid w:val="00DE2B11"/>
    <w:rsid w:val="00DE4821"/>
    <w:rsid w:val="00DE4B9B"/>
    <w:rsid w:val="00DE593C"/>
    <w:rsid w:val="00DE6050"/>
    <w:rsid w:val="00DE6770"/>
    <w:rsid w:val="00DF0774"/>
    <w:rsid w:val="00DF083B"/>
    <w:rsid w:val="00DF3651"/>
    <w:rsid w:val="00DF3E3A"/>
    <w:rsid w:val="00DF4609"/>
    <w:rsid w:val="00DF4F69"/>
    <w:rsid w:val="00DF5995"/>
    <w:rsid w:val="00DF599B"/>
    <w:rsid w:val="00DF5B2C"/>
    <w:rsid w:val="00DF62ED"/>
    <w:rsid w:val="00DF67ED"/>
    <w:rsid w:val="00DF7EF6"/>
    <w:rsid w:val="00E00F84"/>
    <w:rsid w:val="00E014D2"/>
    <w:rsid w:val="00E02652"/>
    <w:rsid w:val="00E030CC"/>
    <w:rsid w:val="00E036D7"/>
    <w:rsid w:val="00E03C74"/>
    <w:rsid w:val="00E04C33"/>
    <w:rsid w:val="00E050EF"/>
    <w:rsid w:val="00E06500"/>
    <w:rsid w:val="00E0658C"/>
    <w:rsid w:val="00E110DB"/>
    <w:rsid w:val="00E1200E"/>
    <w:rsid w:val="00E12EBB"/>
    <w:rsid w:val="00E12FFD"/>
    <w:rsid w:val="00E14178"/>
    <w:rsid w:val="00E16288"/>
    <w:rsid w:val="00E173C2"/>
    <w:rsid w:val="00E17C9D"/>
    <w:rsid w:val="00E21D01"/>
    <w:rsid w:val="00E21EF9"/>
    <w:rsid w:val="00E22138"/>
    <w:rsid w:val="00E23550"/>
    <w:rsid w:val="00E2400F"/>
    <w:rsid w:val="00E24A1F"/>
    <w:rsid w:val="00E24BC7"/>
    <w:rsid w:val="00E2587B"/>
    <w:rsid w:val="00E268D8"/>
    <w:rsid w:val="00E27255"/>
    <w:rsid w:val="00E27B01"/>
    <w:rsid w:val="00E304C3"/>
    <w:rsid w:val="00E3101F"/>
    <w:rsid w:val="00E31352"/>
    <w:rsid w:val="00E315C8"/>
    <w:rsid w:val="00E3253D"/>
    <w:rsid w:val="00E33AA7"/>
    <w:rsid w:val="00E33D88"/>
    <w:rsid w:val="00E343A3"/>
    <w:rsid w:val="00E34CEE"/>
    <w:rsid w:val="00E34DC6"/>
    <w:rsid w:val="00E34DF8"/>
    <w:rsid w:val="00E35A2F"/>
    <w:rsid w:val="00E3781D"/>
    <w:rsid w:val="00E40188"/>
    <w:rsid w:val="00E41129"/>
    <w:rsid w:val="00E43623"/>
    <w:rsid w:val="00E44693"/>
    <w:rsid w:val="00E44923"/>
    <w:rsid w:val="00E4601A"/>
    <w:rsid w:val="00E460FB"/>
    <w:rsid w:val="00E46850"/>
    <w:rsid w:val="00E46E18"/>
    <w:rsid w:val="00E474ED"/>
    <w:rsid w:val="00E52782"/>
    <w:rsid w:val="00E527F2"/>
    <w:rsid w:val="00E52D9C"/>
    <w:rsid w:val="00E52EB6"/>
    <w:rsid w:val="00E53184"/>
    <w:rsid w:val="00E53257"/>
    <w:rsid w:val="00E54068"/>
    <w:rsid w:val="00E54A74"/>
    <w:rsid w:val="00E55740"/>
    <w:rsid w:val="00E559E5"/>
    <w:rsid w:val="00E559F7"/>
    <w:rsid w:val="00E55D0A"/>
    <w:rsid w:val="00E566FA"/>
    <w:rsid w:val="00E57641"/>
    <w:rsid w:val="00E6190A"/>
    <w:rsid w:val="00E61D0B"/>
    <w:rsid w:val="00E63A61"/>
    <w:rsid w:val="00E63FA8"/>
    <w:rsid w:val="00E6526A"/>
    <w:rsid w:val="00E655D6"/>
    <w:rsid w:val="00E65AC5"/>
    <w:rsid w:val="00E65E36"/>
    <w:rsid w:val="00E661AA"/>
    <w:rsid w:val="00E66CB7"/>
    <w:rsid w:val="00E70371"/>
    <w:rsid w:val="00E70D51"/>
    <w:rsid w:val="00E71660"/>
    <w:rsid w:val="00E7189D"/>
    <w:rsid w:val="00E724B9"/>
    <w:rsid w:val="00E72D56"/>
    <w:rsid w:val="00E72EA4"/>
    <w:rsid w:val="00E73089"/>
    <w:rsid w:val="00E73E5C"/>
    <w:rsid w:val="00E73F53"/>
    <w:rsid w:val="00E73F82"/>
    <w:rsid w:val="00E74110"/>
    <w:rsid w:val="00E75C9B"/>
    <w:rsid w:val="00E762EB"/>
    <w:rsid w:val="00E76733"/>
    <w:rsid w:val="00E76872"/>
    <w:rsid w:val="00E76CDB"/>
    <w:rsid w:val="00E8126A"/>
    <w:rsid w:val="00E81335"/>
    <w:rsid w:val="00E82A14"/>
    <w:rsid w:val="00E82B55"/>
    <w:rsid w:val="00E82BD3"/>
    <w:rsid w:val="00E82D70"/>
    <w:rsid w:val="00E82D7A"/>
    <w:rsid w:val="00E83917"/>
    <w:rsid w:val="00E849B5"/>
    <w:rsid w:val="00E84A80"/>
    <w:rsid w:val="00E85DAE"/>
    <w:rsid w:val="00E85F3D"/>
    <w:rsid w:val="00E86045"/>
    <w:rsid w:val="00E87BAC"/>
    <w:rsid w:val="00E90548"/>
    <w:rsid w:val="00E90687"/>
    <w:rsid w:val="00E90EA2"/>
    <w:rsid w:val="00E91720"/>
    <w:rsid w:val="00E9259E"/>
    <w:rsid w:val="00E94BF6"/>
    <w:rsid w:val="00E94E9C"/>
    <w:rsid w:val="00E96B90"/>
    <w:rsid w:val="00E96BE9"/>
    <w:rsid w:val="00E97461"/>
    <w:rsid w:val="00EA0A7A"/>
    <w:rsid w:val="00EA119C"/>
    <w:rsid w:val="00EA17F1"/>
    <w:rsid w:val="00EA2A8D"/>
    <w:rsid w:val="00EA3A4B"/>
    <w:rsid w:val="00EA4A63"/>
    <w:rsid w:val="00EA5546"/>
    <w:rsid w:val="00EA5CBA"/>
    <w:rsid w:val="00EA6018"/>
    <w:rsid w:val="00EA68B2"/>
    <w:rsid w:val="00EA6B74"/>
    <w:rsid w:val="00EA7912"/>
    <w:rsid w:val="00EA7D0C"/>
    <w:rsid w:val="00EB0203"/>
    <w:rsid w:val="00EB02D9"/>
    <w:rsid w:val="00EB2AB4"/>
    <w:rsid w:val="00EB2D47"/>
    <w:rsid w:val="00EB3071"/>
    <w:rsid w:val="00EB328C"/>
    <w:rsid w:val="00EB3893"/>
    <w:rsid w:val="00EB3BE8"/>
    <w:rsid w:val="00EB4BEC"/>
    <w:rsid w:val="00EB6312"/>
    <w:rsid w:val="00EB65E6"/>
    <w:rsid w:val="00EB79EF"/>
    <w:rsid w:val="00EC0005"/>
    <w:rsid w:val="00EC06BD"/>
    <w:rsid w:val="00EC076E"/>
    <w:rsid w:val="00EC1A4D"/>
    <w:rsid w:val="00EC1F59"/>
    <w:rsid w:val="00EC214E"/>
    <w:rsid w:val="00EC22F4"/>
    <w:rsid w:val="00EC2BD8"/>
    <w:rsid w:val="00EC2F4A"/>
    <w:rsid w:val="00EC3ABA"/>
    <w:rsid w:val="00EC53E4"/>
    <w:rsid w:val="00EC6348"/>
    <w:rsid w:val="00ED09A3"/>
    <w:rsid w:val="00ED0C3B"/>
    <w:rsid w:val="00ED1961"/>
    <w:rsid w:val="00ED21B3"/>
    <w:rsid w:val="00ED2463"/>
    <w:rsid w:val="00ED5111"/>
    <w:rsid w:val="00ED58AE"/>
    <w:rsid w:val="00ED78F1"/>
    <w:rsid w:val="00EE07A5"/>
    <w:rsid w:val="00EE0EB0"/>
    <w:rsid w:val="00EE142D"/>
    <w:rsid w:val="00EE16BD"/>
    <w:rsid w:val="00EE2170"/>
    <w:rsid w:val="00EE2940"/>
    <w:rsid w:val="00EE3AA9"/>
    <w:rsid w:val="00EE3F6F"/>
    <w:rsid w:val="00EE46ED"/>
    <w:rsid w:val="00EE541B"/>
    <w:rsid w:val="00EE5683"/>
    <w:rsid w:val="00EE6CED"/>
    <w:rsid w:val="00EF0069"/>
    <w:rsid w:val="00EF06F9"/>
    <w:rsid w:val="00EF0FDE"/>
    <w:rsid w:val="00EF42E7"/>
    <w:rsid w:val="00EF44F8"/>
    <w:rsid w:val="00EF46F5"/>
    <w:rsid w:val="00EF5077"/>
    <w:rsid w:val="00EF63C1"/>
    <w:rsid w:val="00EF6B3B"/>
    <w:rsid w:val="00EF6F4C"/>
    <w:rsid w:val="00EF7219"/>
    <w:rsid w:val="00EF737B"/>
    <w:rsid w:val="00EF7431"/>
    <w:rsid w:val="00EF745D"/>
    <w:rsid w:val="00EF77AC"/>
    <w:rsid w:val="00F00813"/>
    <w:rsid w:val="00F00E18"/>
    <w:rsid w:val="00F00EDE"/>
    <w:rsid w:val="00F01A29"/>
    <w:rsid w:val="00F01E00"/>
    <w:rsid w:val="00F02293"/>
    <w:rsid w:val="00F02417"/>
    <w:rsid w:val="00F0385E"/>
    <w:rsid w:val="00F047F3"/>
    <w:rsid w:val="00F049DA"/>
    <w:rsid w:val="00F05002"/>
    <w:rsid w:val="00F054E2"/>
    <w:rsid w:val="00F065B3"/>
    <w:rsid w:val="00F112EF"/>
    <w:rsid w:val="00F11D03"/>
    <w:rsid w:val="00F124C4"/>
    <w:rsid w:val="00F1276E"/>
    <w:rsid w:val="00F12A1C"/>
    <w:rsid w:val="00F12FDC"/>
    <w:rsid w:val="00F14CA5"/>
    <w:rsid w:val="00F16169"/>
    <w:rsid w:val="00F1656C"/>
    <w:rsid w:val="00F177EF"/>
    <w:rsid w:val="00F17A36"/>
    <w:rsid w:val="00F2054F"/>
    <w:rsid w:val="00F208B3"/>
    <w:rsid w:val="00F217BE"/>
    <w:rsid w:val="00F21F54"/>
    <w:rsid w:val="00F22516"/>
    <w:rsid w:val="00F22A48"/>
    <w:rsid w:val="00F244F3"/>
    <w:rsid w:val="00F246A9"/>
    <w:rsid w:val="00F247A9"/>
    <w:rsid w:val="00F24BBE"/>
    <w:rsid w:val="00F267AE"/>
    <w:rsid w:val="00F26805"/>
    <w:rsid w:val="00F27BA6"/>
    <w:rsid w:val="00F27F8F"/>
    <w:rsid w:val="00F308A9"/>
    <w:rsid w:val="00F313A0"/>
    <w:rsid w:val="00F31B52"/>
    <w:rsid w:val="00F329CE"/>
    <w:rsid w:val="00F32E64"/>
    <w:rsid w:val="00F33066"/>
    <w:rsid w:val="00F34D58"/>
    <w:rsid w:val="00F353EB"/>
    <w:rsid w:val="00F36020"/>
    <w:rsid w:val="00F36210"/>
    <w:rsid w:val="00F37288"/>
    <w:rsid w:val="00F400AE"/>
    <w:rsid w:val="00F41A90"/>
    <w:rsid w:val="00F41C8D"/>
    <w:rsid w:val="00F4423D"/>
    <w:rsid w:val="00F451AD"/>
    <w:rsid w:val="00F45EFB"/>
    <w:rsid w:val="00F45F6A"/>
    <w:rsid w:val="00F4659C"/>
    <w:rsid w:val="00F47417"/>
    <w:rsid w:val="00F47475"/>
    <w:rsid w:val="00F50202"/>
    <w:rsid w:val="00F50625"/>
    <w:rsid w:val="00F50C94"/>
    <w:rsid w:val="00F50E5C"/>
    <w:rsid w:val="00F516E1"/>
    <w:rsid w:val="00F519D8"/>
    <w:rsid w:val="00F51AB0"/>
    <w:rsid w:val="00F51BCF"/>
    <w:rsid w:val="00F51FAA"/>
    <w:rsid w:val="00F54A67"/>
    <w:rsid w:val="00F54B08"/>
    <w:rsid w:val="00F55E94"/>
    <w:rsid w:val="00F56A39"/>
    <w:rsid w:val="00F56D57"/>
    <w:rsid w:val="00F57083"/>
    <w:rsid w:val="00F5709B"/>
    <w:rsid w:val="00F60D19"/>
    <w:rsid w:val="00F620AF"/>
    <w:rsid w:val="00F62559"/>
    <w:rsid w:val="00F62D70"/>
    <w:rsid w:val="00F62D77"/>
    <w:rsid w:val="00F62DD3"/>
    <w:rsid w:val="00F63633"/>
    <w:rsid w:val="00F6371F"/>
    <w:rsid w:val="00F6460A"/>
    <w:rsid w:val="00F65986"/>
    <w:rsid w:val="00F66947"/>
    <w:rsid w:val="00F66DA4"/>
    <w:rsid w:val="00F66F27"/>
    <w:rsid w:val="00F67A45"/>
    <w:rsid w:val="00F710FA"/>
    <w:rsid w:val="00F724DA"/>
    <w:rsid w:val="00F726D6"/>
    <w:rsid w:val="00F74074"/>
    <w:rsid w:val="00F74FFB"/>
    <w:rsid w:val="00F755CD"/>
    <w:rsid w:val="00F75B30"/>
    <w:rsid w:val="00F75BAB"/>
    <w:rsid w:val="00F75C1A"/>
    <w:rsid w:val="00F80E1D"/>
    <w:rsid w:val="00F81D9E"/>
    <w:rsid w:val="00F82BA9"/>
    <w:rsid w:val="00F8308D"/>
    <w:rsid w:val="00F83C3A"/>
    <w:rsid w:val="00F8664A"/>
    <w:rsid w:val="00F867C5"/>
    <w:rsid w:val="00F90960"/>
    <w:rsid w:val="00F925AF"/>
    <w:rsid w:val="00F9266E"/>
    <w:rsid w:val="00F92A19"/>
    <w:rsid w:val="00F92BB3"/>
    <w:rsid w:val="00F92C9E"/>
    <w:rsid w:val="00F93F8E"/>
    <w:rsid w:val="00F946B9"/>
    <w:rsid w:val="00F948CD"/>
    <w:rsid w:val="00F955BC"/>
    <w:rsid w:val="00F95916"/>
    <w:rsid w:val="00F960E4"/>
    <w:rsid w:val="00F9627C"/>
    <w:rsid w:val="00F96A89"/>
    <w:rsid w:val="00F97955"/>
    <w:rsid w:val="00F97D99"/>
    <w:rsid w:val="00FA1960"/>
    <w:rsid w:val="00FA1E0C"/>
    <w:rsid w:val="00FA3E5D"/>
    <w:rsid w:val="00FA4416"/>
    <w:rsid w:val="00FA59E3"/>
    <w:rsid w:val="00FA5FE7"/>
    <w:rsid w:val="00FA6102"/>
    <w:rsid w:val="00FA6542"/>
    <w:rsid w:val="00FA6B03"/>
    <w:rsid w:val="00FB0529"/>
    <w:rsid w:val="00FB2344"/>
    <w:rsid w:val="00FB6376"/>
    <w:rsid w:val="00FB63A4"/>
    <w:rsid w:val="00FB6836"/>
    <w:rsid w:val="00FB6F72"/>
    <w:rsid w:val="00FB7757"/>
    <w:rsid w:val="00FB7F46"/>
    <w:rsid w:val="00FC135B"/>
    <w:rsid w:val="00FC1489"/>
    <w:rsid w:val="00FC5538"/>
    <w:rsid w:val="00FC6BDC"/>
    <w:rsid w:val="00FC6BE5"/>
    <w:rsid w:val="00FC73B5"/>
    <w:rsid w:val="00FC78A2"/>
    <w:rsid w:val="00FC79E3"/>
    <w:rsid w:val="00FC7FF9"/>
    <w:rsid w:val="00FD0262"/>
    <w:rsid w:val="00FD0E26"/>
    <w:rsid w:val="00FD12E1"/>
    <w:rsid w:val="00FD1C5E"/>
    <w:rsid w:val="00FD2998"/>
    <w:rsid w:val="00FD3724"/>
    <w:rsid w:val="00FD3C78"/>
    <w:rsid w:val="00FD53B2"/>
    <w:rsid w:val="00FD5654"/>
    <w:rsid w:val="00FD6721"/>
    <w:rsid w:val="00FD68D3"/>
    <w:rsid w:val="00FD6D2E"/>
    <w:rsid w:val="00FD7C3A"/>
    <w:rsid w:val="00FE0A19"/>
    <w:rsid w:val="00FE17F6"/>
    <w:rsid w:val="00FE1D65"/>
    <w:rsid w:val="00FE29AD"/>
    <w:rsid w:val="00FE2F05"/>
    <w:rsid w:val="00FE3026"/>
    <w:rsid w:val="00FE5979"/>
    <w:rsid w:val="00FE5ABE"/>
    <w:rsid w:val="00FE6975"/>
    <w:rsid w:val="00FE7626"/>
    <w:rsid w:val="00FE7EF5"/>
    <w:rsid w:val="00FF056D"/>
    <w:rsid w:val="00FF322E"/>
    <w:rsid w:val="00FF3C1A"/>
    <w:rsid w:val="00FF4F75"/>
    <w:rsid w:val="00FF6F04"/>
    <w:rsid w:val="00FF74A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689"/>
    <o:shapelayout v:ext="edit">
      <o:idmap v:ext="edit" data="1"/>
    </o:shapelayout>
  </w:shapeDefaults>
  <w:decimalSymbol w:val=","/>
  <w:listSeparator w:val=";"/>
  <w14:docId w14:val="46D98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bg-BG"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List Number" w:uiPriority="0"/>
    <w:lsdException w:name="List Number 2" w:uiPriority="0"/>
    <w:lsdException w:name="List Number 3"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34B3"/>
    <w:pPr>
      <w:widowControl/>
      <w:spacing w:after="120"/>
    </w:pPr>
    <w:rPr>
      <w:rFonts w:ascii="Arial" w:eastAsia="Calibri" w:hAnsi="Arial" w:cs="Times New Roman"/>
      <w:sz w:val="20"/>
      <w:szCs w:val="22"/>
    </w:rPr>
  </w:style>
  <w:style w:type="paragraph" w:styleId="Heading1">
    <w:name w:val="heading 1"/>
    <w:aliases w:val="Heading 1 WB"/>
    <w:basedOn w:val="Normal"/>
    <w:next w:val="Normal"/>
    <w:link w:val="Heading1Char"/>
    <w:uiPriority w:val="9"/>
    <w:qFormat/>
    <w:rsid w:val="0022711E"/>
    <w:pPr>
      <w:keepNext/>
      <w:keepLines/>
      <w:spacing w:before="200" w:after="200"/>
      <w:outlineLvl w:val="0"/>
    </w:pPr>
    <w:rPr>
      <w:rFonts w:ascii="Calibri" w:eastAsiaTheme="majorEastAsia" w:hAnsi="Calibri" w:cstheme="majorBidi"/>
      <w:b/>
      <w:bCs/>
      <w:color w:val="365F91" w:themeColor="accent1" w:themeShade="BF"/>
      <w:sz w:val="32"/>
      <w:szCs w:val="28"/>
      <w:lang w:val="en-US"/>
    </w:rPr>
  </w:style>
  <w:style w:type="paragraph" w:styleId="Heading2">
    <w:name w:val="heading 2"/>
    <w:aliases w:val="Heading 2 WB"/>
    <w:basedOn w:val="Heading1"/>
    <w:next w:val="Heading1"/>
    <w:link w:val="Heading2Char"/>
    <w:uiPriority w:val="9"/>
    <w:unhideWhenUsed/>
    <w:qFormat/>
    <w:rsid w:val="00F60D19"/>
    <w:pPr>
      <w:numPr>
        <w:ilvl w:val="1"/>
        <w:numId w:val="2"/>
      </w:numPr>
      <w:autoSpaceDE w:val="0"/>
      <w:autoSpaceDN w:val="0"/>
      <w:adjustRightInd w:val="0"/>
      <w:jc w:val="both"/>
      <w:outlineLvl w:val="1"/>
    </w:pPr>
    <w:rPr>
      <w:rFonts w:eastAsia="Times New Roman"/>
      <w:b w:val="0"/>
      <w:color w:val="365F91"/>
      <w:sz w:val="28"/>
      <w:szCs w:val="26"/>
    </w:rPr>
  </w:style>
  <w:style w:type="paragraph" w:styleId="Heading3">
    <w:name w:val="heading 3"/>
    <w:basedOn w:val="Normal"/>
    <w:next w:val="Normal"/>
    <w:link w:val="Heading3Char"/>
    <w:uiPriority w:val="9"/>
    <w:unhideWhenUsed/>
    <w:qFormat/>
    <w:rsid w:val="00F60D19"/>
    <w:pPr>
      <w:keepNext/>
      <w:keepLines/>
      <w:numPr>
        <w:ilvl w:val="2"/>
        <w:numId w:val="2"/>
      </w:numPr>
      <w:autoSpaceDE w:val="0"/>
      <w:autoSpaceDN w:val="0"/>
      <w:adjustRightInd w:val="0"/>
      <w:spacing w:before="60" w:after="60"/>
      <w:jc w:val="both"/>
      <w:outlineLvl w:val="2"/>
    </w:pPr>
    <w:rPr>
      <w:rFonts w:ascii="Calibri" w:eastAsiaTheme="majorEastAsia" w:hAnsi="Calibri" w:cstheme="majorBidi"/>
      <w:b/>
      <w:bCs/>
      <w:i/>
      <w:color w:val="4F81BD" w:themeColor="accent1"/>
      <w:sz w:val="26"/>
    </w:rPr>
  </w:style>
  <w:style w:type="paragraph" w:styleId="Heading4">
    <w:name w:val="heading 4"/>
    <w:aliases w:val="Heading 4 WB"/>
    <w:basedOn w:val="Normal"/>
    <w:next w:val="Normal"/>
    <w:link w:val="Heading4Char"/>
    <w:uiPriority w:val="9"/>
    <w:unhideWhenUsed/>
    <w:qFormat/>
    <w:rsid w:val="001777D2"/>
    <w:pPr>
      <w:keepNext/>
      <w:keepLines/>
      <w:autoSpaceDE w:val="0"/>
      <w:autoSpaceDN w:val="0"/>
      <w:adjustRightInd w:val="0"/>
      <w:spacing w:before="120" w:after="60"/>
      <w:jc w:val="both"/>
      <w:outlineLvl w:val="3"/>
    </w:pPr>
    <w:rPr>
      <w:rFonts w:asciiTheme="minorHAnsi" w:eastAsiaTheme="majorEastAsia" w:hAnsiTheme="minorHAnsi" w:cstheme="majorBidi"/>
      <w:bCs/>
      <w:i/>
      <w:iCs/>
      <w:color w:val="365F91" w:themeColor="accent1" w:themeShade="BF"/>
      <w:sz w:val="24"/>
      <w:szCs w:val="24"/>
      <w:lang w:val="en-GB"/>
    </w:rPr>
  </w:style>
  <w:style w:type="paragraph" w:styleId="Heading5">
    <w:name w:val="heading 5"/>
    <w:basedOn w:val="Normal"/>
    <w:next w:val="Normal"/>
    <w:link w:val="Heading5Char"/>
    <w:uiPriority w:val="9"/>
    <w:unhideWhenUsed/>
    <w:qFormat/>
    <w:rsid w:val="003B70E8"/>
    <w:pPr>
      <w:keepNext/>
      <w:keepLines/>
      <w:spacing w:before="40" w:after="0"/>
      <w:ind w:left="1716" w:firstLine="408"/>
      <w:outlineLvl w:val="4"/>
    </w:pPr>
    <w:rPr>
      <w:rFonts w:ascii="Calibri" w:eastAsia="Times New Roman" w:hAnsi="Calibri" w:cstheme="majorBidi"/>
      <w:color w:val="365F91" w:themeColor="accent1" w:themeShade="BF"/>
      <w:sz w:val="24"/>
      <w:szCs w:val="24"/>
      <w:u w:val="single"/>
      <w:lang w:val="en-GB"/>
    </w:rPr>
  </w:style>
  <w:style w:type="paragraph" w:styleId="Heading6">
    <w:name w:val="heading 6"/>
    <w:basedOn w:val="Normal"/>
    <w:next w:val="Normal"/>
    <w:link w:val="Heading6Char"/>
    <w:uiPriority w:val="9"/>
    <w:unhideWhenUsed/>
    <w:qFormat/>
    <w:rsid w:val="001F22E2"/>
    <w:pPr>
      <w:keepNext/>
      <w:keepLines/>
      <w:numPr>
        <w:ilvl w:val="5"/>
        <w:numId w:val="2"/>
      </w:numPr>
      <w:autoSpaceDE w:val="0"/>
      <w:autoSpaceDN w:val="0"/>
      <w:adjustRightInd w:val="0"/>
      <w:spacing w:before="40" w:after="0"/>
      <w:jc w:val="both"/>
      <w:outlineLvl w:val="5"/>
    </w:pPr>
    <w:rPr>
      <w:rFonts w:asciiTheme="majorHAnsi" w:eastAsiaTheme="majorEastAsia" w:hAnsiTheme="majorHAnsi" w:cstheme="majorBidi"/>
      <w:color w:val="243F60" w:themeColor="accent1" w:themeShade="7F"/>
      <w:szCs w:val="20"/>
      <w:lang w:val="en-GB"/>
    </w:rPr>
  </w:style>
  <w:style w:type="paragraph" w:styleId="Heading7">
    <w:name w:val="heading 7"/>
    <w:basedOn w:val="Normal"/>
    <w:next w:val="Normal"/>
    <w:link w:val="Heading7Char"/>
    <w:uiPriority w:val="9"/>
    <w:semiHidden/>
    <w:unhideWhenUsed/>
    <w:qFormat/>
    <w:rsid w:val="001F22E2"/>
    <w:pPr>
      <w:keepNext/>
      <w:keepLines/>
      <w:numPr>
        <w:ilvl w:val="6"/>
        <w:numId w:val="2"/>
      </w:numPr>
      <w:autoSpaceDE w:val="0"/>
      <w:autoSpaceDN w:val="0"/>
      <w:adjustRightInd w:val="0"/>
      <w:spacing w:before="40" w:after="0"/>
      <w:jc w:val="both"/>
      <w:outlineLvl w:val="6"/>
    </w:pPr>
    <w:rPr>
      <w:rFonts w:asciiTheme="majorHAnsi" w:eastAsiaTheme="majorEastAsia" w:hAnsiTheme="majorHAnsi" w:cstheme="majorBidi"/>
      <w:i/>
      <w:iCs/>
      <w:color w:val="243F60" w:themeColor="accent1" w:themeShade="7F"/>
      <w:szCs w:val="20"/>
      <w:lang w:val="en-GB"/>
    </w:rPr>
  </w:style>
  <w:style w:type="paragraph" w:styleId="Heading8">
    <w:name w:val="heading 8"/>
    <w:basedOn w:val="Normal"/>
    <w:next w:val="Normal"/>
    <w:link w:val="Heading8Char"/>
    <w:uiPriority w:val="9"/>
    <w:semiHidden/>
    <w:unhideWhenUsed/>
    <w:qFormat/>
    <w:rsid w:val="001F22E2"/>
    <w:pPr>
      <w:keepNext/>
      <w:keepLines/>
      <w:numPr>
        <w:ilvl w:val="7"/>
        <w:numId w:val="2"/>
      </w:numPr>
      <w:autoSpaceDE w:val="0"/>
      <w:autoSpaceDN w:val="0"/>
      <w:adjustRightInd w:val="0"/>
      <w:spacing w:before="40" w:after="0"/>
      <w:jc w:val="both"/>
      <w:outlineLvl w:val="7"/>
    </w:pPr>
    <w:rPr>
      <w:rFonts w:asciiTheme="majorHAnsi" w:eastAsiaTheme="majorEastAsia" w:hAnsiTheme="majorHAnsi" w:cstheme="majorBidi"/>
      <w:color w:val="272727" w:themeColor="text1" w:themeTint="D8"/>
      <w:sz w:val="21"/>
      <w:szCs w:val="21"/>
      <w:lang w:val="en-GB"/>
    </w:rPr>
  </w:style>
  <w:style w:type="paragraph" w:styleId="Heading9">
    <w:name w:val="heading 9"/>
    <w:basedOn w:val="Normal"/>
    <w:next w:val="Normal"/>
    <w:link w:val="Heading9Char"/>
    <w:uiPriority w:val="9"/>
    <w:semiHidden/>
    <w:unhideWhenUsed/>
    <w:qFormat/>
    <w:rsid w:val="001F22E2"/>
    <w:pPr>
      <w:keepNext/>
      <w:keepLines/>
      <w:numPr>
        <w:ilvl w:val="8"/>
        <w:numId w:val="2"/>
      </w:numPr>
      <w:autoSpaceDE w:val="0"/>
      <w:autoSpaceDN w:val="0"/>
      <w:adjustRightInd w:val="0"/>
      <w:spacing w:before="40" w:after="0"/>
      <w:jc w:val="both"/>
      <w:outlineLvl w:val="8"/>
    </w:pPr>
    <w:rPr>
      <w:rFonts w:asciiTheme="majorHAnsi" w:eastAsiaTheme="majorEastAsia" w:hAnsiTheme="majorHAnsi" w:cstheme="majorBidi"/>
      <w:i/>
      <w:iCs/>
      <w:color w:val="272727" w:themeColor="text1" w:themeTint="D8"/>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WB Char"/>
    <w:basedOn w:val="DefaultParagraphFont"/>
    <w:link w:val="Heading1"/>
    <w:uiPriority w:val="9"/>
    <w:rsid w:val="0022711E"/>
    <w:rPr>
      <w:rFonts w:ascii="Calibri" w:eastAsiaTheme="majorEastAsia" w:hAnsi="Calibri" w:cstheme="majorBidi"/>
      <w:b/>
      <w:bCs/>
      <w:color w:val="365F91" w:themeColor="accent1" w:themeShade="BF"/>
      <w:sz w:val="32"/>
      <w:szCs w:val="28"/>
      <w:lang w:val="en-US"/>
    </w:rPr>
  </w:style>
  <w:style w:type="character" w:customStyle="1" w:styleId="Heading2Char">
    <w:name w:val="Heading 2 Char"/>
    <w:aliases w:val="Heading 2 WB Char"/>
    <w:basedOn w:val="DefaultParagraphFont"/>
    <w:link w:val="Heading2"/>
    <w:uiPriority w:val="9"/>
    <w:rsid w:val="000548D9"/>
    <w:rPr>
      <w:rFonts w:ascii="Calibri" w:eastAsia="Times New Roman" w:hAnsi="Calibri" w:cstheme="majorBidi"/>
      <w:bCs/>
      <w:color w:val="365F91"/>
      <w:sz w:val="28"/>
      <w:szCs w:val="26"/>
      <w:lang w:val="en-US"/>
    </w:rPr>
  </w:style>
  <w:style w:type="character" w:customStyle="1" w:styleId="Heading3Char">
    <w:name w:val="Heading 3 Char"/>
    <w:basedOn w:val="DefaultParagraphFont"/>
    <w:link w:val="Heading3"/>
    <w:uiPriority w:val="9"/>
    <w:rsid w:val="00F60D19"/>
    <w:rPr>
      <w:rFonts w:ascii="Calibri" w:eastAsiaTheme="majorEastAsia" w:hAnsi="Calibri" w:cstheme="majorBidi"/>
      <w:b/>
      <w:bCs/>
      <w:i/>
      <w:color w:val="4F81BD" w:themeColor="accent1"/>
      <w:sz w:val="26"/>
      <w:szCs w:val="22"/>
    </w:rPr>
  </w:style>
  <w:style w:type="character" w:customStyle="1" w:styleId="Heading4Char">
    <w:name w:val="Heading 4 Char"/>
    <w:aliases w:val="Heading 4 WB Char"/>
    <w:basedOn w:val="DefaultParagraphFont"/>
    <w:link w:val="Heading4"/>
    <w:uiPriority w:val="9"/>
    <w:rsid w:val="001777D2"/>
    <w:rPr>
      <w:rFonts w:asciiTheme="minorHAnsi" w:eastAsiaTheme="majorEastAsia" w:hAnsiTheme="minorHAnsi" w:cstheme="majorBidi"/>
      <w:bCs/>
      <w:i/>
      <w:iCs/>
      <w:color w:val="365F91" w:themeColor="accent1" w:themeShade="BF"/>
      <w:lang w:val="en-GB"/>
    </w:rPr>
  </w:style>
  <w:style w:type="character" w:styleId="CommentReference">
    <w:name w:val="annotation reference"/>
    <w:basedOn w:val="DefaultParagraphFont"/>
    <w:uiPriority w:val="99"/>
    <w:semiHidden/>
    <w:unhideWhenUsed/>
    <w:rsid w:val="005F24EB"/>
    <w:rPr>
      <w:sz w:val="16"/>
      <w:szCs w:val="16"/>
    </w:rPr>
  </w:style>
  <w:style w:type="paragraph" w:styleId="CommentText">
    <w:name w:val="annotation text"/>
    <w:basedOn w:val="Normal"/>
    <w:link w:val="CommentTextChar"/>
    <w:uiPriority w:val="99"/>
    <w:unhideWhenUsed/>
    <w:rsid w:val="005F24EB"/>
    <w:rPr>
      <w:szCs w:val="20"/>
    </w:rPr>
  </w:style>
  <w:style w:type="character" w:customStyle="1" w:styleId="CommentTextChar">
    <w:name w:val="Comment Text Char"/>
    <w:basedOn w:val="DefaultParagraphFont"/>
    <w:link w:val="CommentText"/>
    <w:uiPriority w:val="99"/>
    <w:rsid w:val="005F24EB"/>
    <w:rPr>
      <w:rFonts w:ascii="Arial" w:eastAsia="Calibri" w:hAnsi="Arial" w:cs="Times New Roman"/>
      <w:sz w:val="20"/>
      <w:szCs w:val="20"/>
    </w:rPr>
  </w:style>
  <w:style w:type="paragraph" w:styleId="BalloonText">
    <w:name w:val="Balloon Text"/>
    <w:basedOn w:val="Normal"/>
    <w:link w:val="BalloonTextChar"/>
    <w:uiPriority w:val="99"/>
    <w:semiHidden/>
    <w:unhideWhenUsed/>
    <w:rsid w:val="005F24E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5F24EB"/>
    <w:rPr>
      <w:rFonts w:ascii="Segoe UI" w:eastAsia="Calibri" w:hAnsi="Segoe UI" w:cs="Segoe UI"/>
      <w:sz w:val="18"/>
      <w:szCs w:val="18"/>
    </w:rPr>
  </w:style>
  <w:style w:type="paragraph" w:styleId="CommentSubject">
    <w:name w:val="annotation subject"/>
    <w:basedOn w:val="CommentText"/>
    <w:next w:val="CommentText"/>
    <w:link w:val="CommentSubjectChar"/>
    <w:uiPriority w:val="99"/>
    <w:semiHidden/>
    <w:unhideWhenUsed/>
    <w:rsid w:val="005F24EB"/>
    <w:rPr>
      <w:b/>
      <w:bCs/>
    </w:rPr>
  </w:style>
  <w:style w:type="character" w:customStyle="1" w:styleId="CommentSubjectChar">
    <w:name w:val="Comment Subject Char"/>
    <w:basedOn w:val="CommentTextChar"/>
    <w:link w:val="CommentSubject"/>
    <w:uiPriority w:val="99"/>
    <w:semiHidden/>
    <w:rsid w:val="005F24EB"/>
    <w:rPr>
      <w:rFonts w:ascii="Arial" w:eastAsia="Calibri" w:hAnsi="Arial" w:cs="Times New Roman"/>
      <w:b/>
      <w:bCs/>
      <w:sz w:val="20"/>
      <w:szCs w:val="20"/>
    </w:rPr>
  </w:style>
  <w:style w:type="paragraph" w:styleId="FootnoteText">
    <w:name w:val="footnote text"/>
    <w:aliases w:val="Footnote Text Char Char Char Char Char Char,fn,single space,FOOTNOTES,Footnote Text Char Char,ft,Texto nota pie Car,Fußnotentext Char,Fußnotentext arial,ALTS FOOTNOTE,ADB,pod carou,Footnote text,Fußnotentextf"/>
    <w:basedOn w:val="Normal"/>
    <w:link w:val="FootnoteTextChar"/>
    <w:unhideWhenUsed/>
    <w:qFormat/>
    <w:rsid w:val="005F24EB"/>
    <w:pPr>
      <w:spacing w:after="0"/>
    </w:pPr>
    <w:rPr>
      <w:szCs w:val="20"/>
    </w:rPr>
  </w:style>
  <w:style w:type="character" w:customStyle="1" w:styleId="FootnoteTextChar">
    <w:name w:val="Footnote Text Char"/>
    <w:aliases w:val="Footnote Text Char Char Char Char Char Char Char,fn Char,single space Char,FOOTNOTES Char,Footnote Text Char Char Char,ft Char,Texto nota pie Car Char,Fußnotentext Char Char,Fußnotentext arial Char,ALTS FOOTNOTE Char,ADB Char"/>
    <w:basedOn w:val="DefaultParagraphFont"/>
    <w:link w:val="FootnoteText"/>
    <w:rsid w:val="005F24EB"/>
    <w:rPr>
      <w:rFonts w:ascii="Arial" w:eastAsia="Calibri" w:hAnsi="Arial" w:cs="Times New Roman"/>
      <w:sz w:val="20"/>
      <w:szCs w:val="20"/>
    </w:rPr>
  </w:style>
  <w:style w:type="character" w:styleId="FootnoteReference">
    <w:name w:val="footnote reference"/>
    <w:aliases w:val="ftref,Footnote Reference Number,Footnote Reference_LVL6,Footnote Reference_LVL61,Footnote Reference_LVL62,Footnote Reference_LVL63,Footnote Reference_LVL64,Знак сноски-FN,16 Point,Superscript 6 Point,Footnote Reference Superscript,fr"/>
    <w:link w:val="BVIfnrChar"/>
    <w:uiPriority w:val="99"/>
    <w:unhideWhenUsed/>
    <w:qFormat/>
    <w:rsid w:val="005F24EB"/>
    <w:rPr>
      <w:vertAlign w:val="superscript"/>
    </w:rPr>
  </w:style>
  <w:style w:type="paragraph" w:customStyle="1" w:styleId="BVIfnrChar">
    <w:name w:val="BVI fnr Char"/>
    <w:aliases w:val="BVI fnr Car Car Char,BVI fnr Car Char,BVI fnr Car Car Car Car Char1,BVI fnr Car Car Car Car Char Car Char Char,Footnote Refernece Char,callout Char,ftref Char,Footnotes refss Char,Fussnota Char,Footnote symbol Char,Times 10 Point Char"/>
    <w:basedOn w:val="Normal"/>
    <w:link w:val="FootnoteReference"/>
    <w:uiPriority w:val="99"/>
    <w:rsid w:val="005F24EB"/>
    <w:pPr>
      <w:spacing w:after="160" w:line="240" w:lineRule="exact"/>
    </w:pPr>
    <w:rPr>
      <w:rFonts w:ascii="Arial Unicode MS" w:eastAsia="Arial Unicode MS" w:hAnsi="Arial Unicode MS" w:cs="Arial Unicode MS"/>
      <w:sz w:val="24"/>
      <w:szCs w:val="24"/>
      <w:vertAlign w:val="superscript"/>
    </w:rPr>
  </w:style>
  <w:style w:type="character" w:styleId="Hyperlink">
    <w:name w:val="Hyperlink"/>
    <w:uiPriority w:val="99"/>
    <w:unhideWhenUsed/>
    <w:rsid w:val="005F24EB"/>
    <w:rPr>
      <w:color w:val="0000FF"/>
      <w:u w:val="single"/>
    </w:rPr>
  </w:style>
  <w:style w:type="paragraph" w:styleId="Revision">
    <w:name w:val="Revision"/>
    <w:hidden/>
    <w:uiPriority w:val="99"/>
    <w:semiHidden/>
    <w:rsid w:val="005F24EB"/>
    <w:pPr>
      <w:widowControl/>
    </w:pPr>
    <w:rPr>
      <w:rFonts w:ascii="Arial" w:eastAsia="Calibri" w:hAnsi="Arial" w:cs="Times New Roman"/>
      <w:sz w:val="20"/>
      <w:szCs w:val="22"/>
    </w:rPr>
  </w:style>
  <w:style w:type="table" w:styleId="TableGrid">
    <w:name w:val="Table Grid"/>
    <w:basedOn w:val="TableNormal"/>
    <w:uiPriority w:val="39"/>
    <w:rsid w:val="00B609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AF3CA0"/>
    <w:pPr>
      <w:spacing w:before="100" w:beforeAutospacing="1" w:after="100" w:afterAutospacing="1"/>
    </w:pPr>
    <w:rPr>
      <w:rFonts w:ascii="Times New Roman" w:eastAsia="Times New Roman" w:hAnsi="Times New Roman"/>
      <w:sz w:val="24"/>
      <w:szCs w:val="24"/>
      <w:lang w:eastAsia="bg-BG"/>
    </w:rPr>
  </w:style>
  <w:style w:type="character" w:styleId="Strong">
    <w:name w:val="Strong"/>
    <w:uiPriority w:val="22"/>
    <w:qFormat/>
    <w:rsid w:val="00AF3CA0"/>
    <w:rPr>
      <w:b/>
      <w:bCs/>
    </w:rPr>
  </w:style>
  <w:style w:type="paragraph" w:styleId="NormalWeb">
    <w:name w:val="Normal (Web)"/>
    <w:basedOn w:val="Normal"/>
    <w:uiPriority w:val="99"/>
    <w:unhideWhenUsed/>
    <w:rsid w:val="00AF3CA0"/>
    <w:pPr>
      <w:spacing w:before="100" w:beforeAutospacing="1" w:after="100" w:afterAutospacing="1"/>
    </w:pPr>
    <w:rPr>
      <w:rFonts w:ascii="Times New Roman" w:eastAsia="Times New Roman" w:hAnsi="Times New Roman"/>
      <w:sz w:val="24"/>
      <w:szCs w:val="24"/>
      <w:lang w:eastAsia="bg-BG"/>
    </w:rPr>
  </w:style>
  <w:style w:type="paragraph" w:styleId="ListParagraph">
    <w:name w:val="List Paragraph"/>
    <w:aliases w:val="List Paragraph (numbered (a)),List Paragraph1,Normal bullet 2,List_Paragraph,Multilevel para_II,List Paragraph 1,References,Numbered List Paragraph,Numbered Paragraph,Main numbered paragraph,Colorful List - Accent 11,Bullets,Liste 1"/>
    <w:basedOn w:val="Normal"/>
    <w:link w:val="ListParagraphChar"/>
    <w:uiPriority w:val="34"/>
    <w:qFormat/>
    <w:rsid w:val="00445E0B"/>
    <w:pPr>
      <w:ind w:left="720"/>
      <w:contextualSpacing/>
    </w:pPr>
  </w:style>
  <w:style w:type="paragraph" w:customStyle="1" w:styleId="Default">
    <w:name w:val="Default"/>
    <w:rsid w:val="005379DF"/>
    <w:pPr>
      <w:widowControl/>
      <w:autoSpaceDE w:val="0"/>
      <w:autoSpaceDN w:val="0"/>
      <w:adjustRightInd w:val="0"/>
    </w:pPr>
    <w:rPr>
      <w:rFonts w:ascii="Arial" w:hAnsi="Arial" w:cs="Arial"/>
      <w:color w:val="000000"/>
      <w:lang w:val="en-CA"/>
    </w:rPr>
  </w:style>
  <w:style w:type="paragraph" w:customStyle="1" w:styleId="soerkeyblue">
    <w:name w:val="soerkeyblue"/>
    <w:basedOn w:val="Normal"/>
    <w:rsid w:val="00A4216C"/>
    <w:pPr>
      <w:spacing w:before="100" w:beforeAutospacing="1" w:after="100" w:afterAutospacing="1"/>
    </w:pPr>
    <w:rPr>
      <w:rFonts w:ascii="Times New Roman" w:eastAsia="Times New Roman" w:hAnsi="Times New Roman"/>
      <w:sz w:val="24"/>
      <w:szCs w:val="24"/>
      <w:lang w:val="en-CA" w:eastAsia="en-CA"/>
    </w:rPr>
  </w:style>
  <w:style w:type="paragraph" w:styleId="Title">
    <w:name w:val="Title"/>
    <w:basedOn w:val="Normal"/>
    <w:next w:val="Normal"/>
    <w:link w:val="TitleChar"/>
    <w:qFormat/>
    <w:rsid w:val="005D1878"/>
    <w:pPr>
      <w:spacing w:after="480"/>
    </w:pPr>
    <w:rPr>
      <w:rFonts w:eastAsia="Times New Roman"/>
      <w:spacing w:val="-10"/>
      <w:kern w:val="28"/>
      <w:sz w:val="36"/>
      <w:szCs w:val="56"/>
    </w:rPr>
  </w:style>
  <w:style w:type="character" w:customStyle="1" w:styleId="TitleChar">
    <w:name w:val="Title Char"/>
    <w:basedOn w:val="DefaultParagraphFont"/>
    <w:link w:val="Title"/>
    <w:rsid w:val="005D1878"/>
    <w:rPr>
      <w:rFonts w:ascii="Arial" w:eastAsia="Times New Roman" w:hAnsi="Arial" w:cs="Times New Roman"/>
      <w:spacing w:val="-10"/>
      <w:kern w:val="28"/>
      <w:sz w:val="36"/>
      <w:szCs w:val="56"/>
    </w:rPr>
  </w:style>
  <w:style w:type="paragraph" w:styleId="Footer">
    <w:name w:val="footer"/>
    <w:basedOn w:val="Normal"/>
    <w:link w:val="FooterChar"/>
    <w:uiPriority w:val="99"/>
    <w:unhideWhenUsed/>
    <w:rsid w:val="005D1878"/>
    <w:pPr>
      <w:tabs>
        <w:tab w:val="center" w:pos="4536"/>
        <w:tab w:val="right" w:pos="9072"/>
      </w:tabs>
      <w:spacing w:after="0"/>
    </w:pPr>
  </w:style>
  <w:style w:type="character" w:customStyle="1" w:styleId="FooterChar">
    <w:name w:val="Footer Char"/>
    <w:basedOn w:val="DefaultParagraphFont"/>
    <w:link w:val="Footer"/>
    <w:uiPriority w:val="99"/>
    <w:rsid w:val="005D1878"/>
    <w:rPr>
      <w:rFonts w:ascii="Arial" w:eastAsia="Calibri" w:hAnsi="Arial" w:cs="Times New Roman"/>
      <w:sz w:val="20"/>
      <w:szCs w:val="22"/>
    </w:rPr>
  </w:style>
  <w:style w:type="paragraph" w:styleId="TOC1">
    <w:name w:val="toc 1"/>
    <w:basedOn w:val="Normal"/>
    <w:next w:val="Normal"/>
    <w:autoRedefine/>
    <w:uiPriority w:val="39"/>
    <w:unhideWhenUsed/>
    <w:rsid w:val="004468DC"/>
    <w:pPr>
      <w:tabs>
        <w:tab w:val="left" w:pos="440"/>
        <w:tab w:val="right" w:leader="dot" w:pos="9062"/>
      </w:tabs>
      <w:spacing w:after="100" w:line="276" w:lineRule="auto"/>
      <w:jc w:val="both"/>
    </w:pPr>
    <w:rPr>
      <w:rFonts w:asciiTheme="minorHAnsi" w:hAnsiTheme="minorHAnsi" w:cs="Arial"/>
      <w:noProof/>
      <w:sz w:val="22"/>
      <w:szCs w:val="20"/>
      <w:lang w:val="en-GB"/>
    </w:rPr>
  </w:style>
  <w:style w:type="paragraph" w:styleId="TOC2">
    <w:name w:val="toc 2"/>
    <w:basedOn w:val="Normal"/>
    <w:next w:val="Normal"/>
    <w:autoRedefine/>
    <w:uiPriority w:val="39"/>
    <w:unhideWhenUsed/>
    <w:rsid w:val="004468DC"/>
    <w:pPr>
      <w:tabs>
        <w:tab w:val="left" w:pos="880"/>
        <w:tab w:val="right" w:leader="dot" w:pos="9074"/>
      </w:tabs>
      <w:spacing w:after="100" w:line="276" w:lineRule="auto"/>
      <w:ind w:left="202"/>
      <w:jc w:val="both"/>
    </w:pPr>
    <w:rPr>
      <w:rFonts w:asciiTheme="minorHAnsi" w:hAnsiTheme="minorHAnsi"/>
      <w:sz w:val="22"/>
    </w:rPr>
  </w:style>
  <w:style w:type="paragraph" w:customStyle="1" w:styleId="Footnote">
    <w:name w:val="Footnote"/>
    <w:basedOn w:val="FootnoteText"/>
    <w:link w:val="FootnoteChar"/>
    <w:qFormat/>
    <w:rsid w:val="00F60D19"/>
    <w:rPr>
      <w:rFonts w:ascii="Times New Roman" w:hAnsi="Times New Roman"/>
      <w:sz w:val="16"/>
      <w:szCs w:val="16"/>
    </w:rPr>
  </w:style>
  <w:style w:type="character" w:customStyle="1" w:styleId="FootnoteChar">
    <w:name w:val="Footnote Char"/>
    <w:basedOn w:val="FootnoteTextChar"/>
    <w:link w:val="Footnote"/>
    <w:rsid w:val="00F60D19"/>
    <w:rPr>
      <w:rFonts w:ascii="Times New Roman" w:eastAsia="Calibri" w:hAnsi="Times New Roman" w:cs="Times New Roman"/>
      <w:sz w:val="16"/>
      <w:szCs w:val="16"/>
    </w:rPr>
  </w:style>
  <w:style w:type="paragraph" w:styleId="NoSpacing">
    <w:name w:val="No Spacing"/>
    <w:link w:val="NoSpacingChar"/>
    <w:uiPriority w:val="1"/>
    <w:qFormat/>
    <w:rsid w:val="002C6783"/>
    <w:pPr>
      <w:widowControl/>
    </w:pPr>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sid w:val="002C6783"/>
    <w:rPr>
      <w:rFonts w:asciiTheme="minorHAnsi" w:eastAsiaTheme="minorEastAsia" w:hAnsiTheme="minorHAnsi" w:cstheme="minorBidi"/>
      <w:sz w:val="22"/>
      <w:szCs w:val="22"/>
      <w:lang w:val="en-US"/>
    </w:rPr>
  </w:style>
  <w:style w:type="paragraph" w:styleId="Header">
    <w:name w:val="header"/>
    <w:basedOn w:val="Normal"/>
    <w:link w:val="HeaderChar"/>
    <w:uiPriority w:val="99"/>
    <w:unhideWhenUsed/>
    <w:rsid w:val="002C6783"/>
    <w:pPr>
      <w:tabs>
        <w:tab w:val="center" w:pos="4680"/>
        <w:tab w:val="right" w:pos="9360"/>
      </w:tabs>
      <w:spacing w:after="0"/>
    </w:pPr>
  </w:style>
  <w:style w:type="character" w:customStyle="1" w:styleId="HeaderChar">
    <w:name w:val="Header Char"/>
    <w:basedOn w:val="DefaultParagraphFont"/>
    <w:link w:val="Header"/>
    <w:uiPriority w:val="99"/>
    <w:rsid w:val="002C6783"/>
    <w:rPr>
      <w:rFonts w:ascii="Arial" w:eastAsia="Calibri" w:hAnsi="Arial" w:cs="Times New Roman"/>
      <w:sz w:val="20"/>
      <w:szCs w:val="22"/>
    </w:rPr>
  </w:style>
  <w:style w:type="table" w:customStyle="1" w:styleId="ListTable3-Accent11">
    <w:name w:val="List Table 3 - Accent 11"/>
    <w:basedOn w:val="TableNormal"/>
    <w:next w:val="ListTable3-Accent12"/>
    <w:uiPriority w:val="48"/>
    <w:rsid w:val="00406909"/>
    <w:pPr>
      <w:widowControl/>
      <w:spacing w:before="120"/>
      <w:jc w:val="both"/>
    </w:pPr>
    <w:rPr>
      <w:rFonts w:ascii="Times New Roman" w:eastAsiaTheme="minorHAnsi" w:hAnsi="Times New Roman" w:cs="Times New Roman"/>
      <w:sz w:val="23"/>
      <w:szCs w:val="23"/>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2">
    <w:name w:val="List Table 3 - Accent 12"/>
    <w:basedOn w:val="TableNormal"/>
    <w:uiPriority w:val="48"/>
    <w:rsid w:val="0040690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TOCHeading">
    <w:name w:val="TOC Heading"/>
    <w:basedOn w:val="Heading1"/>
    <w:next w:val="Normal"/>
    <w:uiPriority w:val="39"/>
    <w:unhideWhenUsed/>
    <w:qFormat/>
    <w:rsid w:val="00020CB3"/>
    <w:pPr>
      <w:spacing w:before="240" w:line="259" w:lineRule="auto"/>
      <w:outlineLvl w:val="9"/>
    </w:pPr>
    <w:rPr>
      <w:b w:val="0"/>
      <w:bCs w:val="0"/>
      <w:szCs w:val="32"/>
    </w:rPr>
  </w:style>
  <w:style w:type="paragraph" w:styleId="TOC3">
    <w:name w:val="toc 3"/>
    <w:basedOn w:val="Normal"/>
    <w:next w:val="Normal"/>
    <w:autoRedefine/>
    <w:uiPriority w:val="39"/>
    <w:unhideWhenUsed/>
    <w:rsid w:val="004468DC"/>
    <w:pPr>
      <w:tabs>
        <w:tab w:val="left" w:pos="1320"/>
        <w:tab w:val="right" w:leader="dot" w:pos="9074"/>
      </w:tabs>
      <w:spacing w:after="100" w:line="276" w:lineRule="auto"/>
      <w:ind w:left="403"/>
      <w:jc w:val="both"/>
    </w:pPr>
    <w:rPr>
      <w:rFonts w:asciiTheme="minorHAnsi" w:hAnsiTheme="minorHAnsi"/>
      <w:sz w:val="22"/>
    </w:rPr>
  </w:style>
  <w:style w:type="character" w:styleId="FollowedHyperlink">
    <w:name w:val="FollowedHyperlink"/>
    <w:basedOn w:val="DefaultParagraphFont"/>
    <w:uiPriority w:val="99"/>
    <w:semiHidden/>
    <w:unhideWhenUsed/>
    <w:rsid w:val="00C9099B"/>
    <w:rPr>
      <w:color w:val="954F72"/>
      <w:u w:val="single"/>
    </w:rPr>
  </w:style>
  <w:style w:type="paragraph" w:customStyle="1" w:styleId="xl65">
    <w:name w:val="xl65"/>
    <w:basedOn w:val="Normal"/>
    <w:rsid w:val="00C9099B"/>
    <w:pPr>
      <w:spacing w:before="100" w:beforeAutospacing="1" w:after="100" w:afterAutospacing="1"/>
      <w:jc w:val="center"/>
      <w:textAlignment w:val="center"/>
    </w:pPr>
    <w:rPr>
      <w:rFonts w:ascii="Times New Roman" w:eastAsia="Times New Roman" w:hAnsi="Times New Roman"/>
      <w:sz w:val="24"/>
      <w:szCs w:val="24"/>
      <w:lang w:eastAsia="bg-BG"/>
    </w:rPr>
  </w:style>
  <w:style w:type="paragraph" w:customStyle="1" w:styleId="xl66">
    <w:name w:val="xl66"/>
    <w:basedOn w:val="Normal"/>
    <w:rsid w:val="00C9099B"/>
    <w:pPr>
      <w:spacing w:before="100" w:beforeAutospacing="1" w:after="100" w:afterAutospacing="1"/>
      <w:jc w:val="center"/>
    </w:pPr>
    <w:rPr>
      <w:rFonts w:ascii="Times New Roman" w:eastAsia="Times New Roman" w:hAnsi="Times New Roman"/>
      <w:sz w:val="24"/>
      <w:szCs w:val="24"/>
      <w:lang w:eastAsia="bg-BG"/>
    </w:rPr>
  </w:style>
  <w:style w:type="paragraph" w:customStyle="1" w:styleId="xl67">
    <w:name w:val="xl67"/>
    <w:basedOn w:val="Normal"/>
    <w:rsid w:val="00C9099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bg-BG"/>
    </w:rPr>
  </w:style>
  <w:style w:type="paragraph" w:customStyle="1" w:styleId="xl68">
    <w:name w:val="xl68"/>
    <w:basedOn w:val="Normal"/>
    <w:rsid w:val="00C9099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bg-BG"/>
    </w:rPr>
  </w:style>
  <w:style w:type="paragraph" w:customStyle="1" w:styleId="xl69">
    <w:name w:val="xl69"/>
    <w:basedOn w:val="Normal"/>
    <w:rsid w:val="00C9099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24"/>
      <w:szCs w:val="24"/>
      <w:lang w:eastAsia="bg-BG"/>
    </w:rPr>
  </w:style>
  <w:style w:type="paragraph" w:customStyle="1" w:styleId="xl70">
    <w:name w:val="xl70"/>
    <w:basedOn w:val="Normal"/>
    <w:rsid w:val="00C9099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24"/>
      <w:szCs w:val="24"/>
      <w:lang w:eastAsia="bg-BG"/>
    </w:rPr>
  </w:style>
  <w:style w:type="paragraph" w:customStyle="1" w:styleId="xl71">
    <w:name w:val="xl71"/>
    <w:basedOn w:val="Normal"/>
    <w:rsid w:val="00C9099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sz w:val="24"/>
      <w:szCs w:val="24"/>
      <w:lang w:eastAsia="bg-BG"/>
    </w:rPr>
  </w:style>
  <w:style w:type="paragraph" w:customStyle="1" w:styleId="xl72">
    <w:name w:val="xl72"/>
    <w:basedOn w:val="Normal"/>
    <w:rsid w:val="00C9099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sz w:val="24"/>
      <w:szCs w:val="24"/>
      <w:lang w:eastAsia="bg-BG"/>
    </w:rPr>
  </w:style>
  <w:style w:type="paragraph" w:customStyle="1" w:styleId="xl73">
    <w:name w:val="xl73"/>
    <w:basedOn w:val="Normal"/>
    <w:rsid w:val="00C9099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sz w:val="24"/>
      <w:szCs w:val="24"/>
      <w:lang w:eastAsia="bg-BG"/>
    </w:rPr>
  </w:style>
  <w:style w:type="table" w:customStyle="1" w:styleId="TableGrid1">
    <w:name w:val="Table Grid1"/>
    <w:basedOn w:val="TableNormal"/>
    <w:next w:val="TableGrid"/>
    <w:uiPriority w:val="59"/>
    <w:rsid w:val="00CF1BE3"/>
    <w:pPr>
      <w:widowControl/>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 (numbered (a)) Char,List Paragraph1 Char,Normal bullet 2 Char,List_Paragraph Char,Multilevel para_II Char,List Paragraph 1 Char,References Char,Numbered List Paragraph Char,Numbered Paragraph Char,Bullets Char"/>
    <w:basedOn w:val="DefaultParagraphFont"/>
    <w:link w:val="ListParagraph"/>
    <w:uiPriority w:val="34"/>
    <w:qFormat/>
    <w:locked/>
    <w:rsid w:val="00EE3F6F"/>
    <w:rPr>
      <w:rFonts w:ascii="Arial" w:eastAsia="Calibri" w:hAnsi="Arial" w:cs="Times New Roman"/>
      <w:sz w:val="20"/>
      <w:szCs w:val="22"/>
    </w:rPr>
  </w:style>
  <w:style w:type="paragraph" w:customStyle="1" w:styleId="TableParagraph">
    <w:name w:val="Table Paragraph"/>
    <w:basedOn w:val="BodyText"/>
    <w:qFormat/>
    <w:rsid w:val="00CC42BC"/>
    <w:pPr>
      <w:numPr>
        <w:numId w:val="0"/>
      </w:numPr>
      <w:spacing w:after="60"/>
      <w:jc w:val="center"/>
    </w:pPr>
    <w:rPr>
      <w:rFonts w:asciiTheme="minorHAnsi" w:hAnsiTheme="minorHAnsi" w:cstheme="minorHAnsi"/>
      <w:b/>
      <w:sz w:val="22"/>
      <w:szCs w:val="22"/>
    </w:rPr>
  </w:style>
  <w:style w:type="paragraph" w:styleId="EndnoteText">
    <w:name w:val="endnote text"/>
    <w:basedOn w:val="Normal"/>
    <w:link w:val="EndnoteTextChar"/>
    <w:uiPriority w:val="99"/>
    <w:semiHidden/>
    <w:unhideWhenUsed/>
    <w:rsid w:val="001B573F"/>
    <w:pPr>
      <w:spacing w:after="160" w:line="259" w:lineRule="auto"/>
    </w:pPr>
    <w:rPr>
      <w:rFonts w:ascii="Calibri" w:eastAsia="Times New Roman" w:hAnsi="Calibri"/>
      <w:szCs w:val="20"/>
      <w:lang w:val="en-US"/>
    </w:rPr>
  </w:style>
  <w:style w:type="character" w:customStyle="1" w:styleId="EndnoteTextChar">
    <w:name w:val="Endnote Text Char"/>
    <w:basedOn w:val="DefaultParagraphFont"/>
    <w:link w:val="EndnoteText"/>
    <w:uiPriority w:val="99"/>
    <w:semiHidden/>
    <w:rsid w:val="001B573F"/>
    <w:rPr>
      <w:rFonts w:ascii="Calibri" w:eastAsia="Times New Roman" w:hAnsi="Calibri" w:cs="Times New Roman"/>
      <w:sz w:val="20"/>
      <w:szCs w:val="20"/>
      <w:lang w:val="en-US"/>
    </w:rPr>
  </w:style>
  <w:style w:type="character" w:styleId="EndnoteReference">
    <w:name w:val="endnote reference"/>
    <w:basedOn w:val="DefaultParagraphFont"/>
    <w:uiPriority w:val="99"/>
    <w:semiHidden/>
    <w:unhideWhenUsed/>
    <w:rsid w:val="001B573F"/>
    <w:rPr>
      <w:vertAlign w:val="superscript"/>
    </w:rPr>
  </w:style>
  <w:style w:type="paragraph" w:styleId="Bibliography">
    <w:name w:val="Bibliography"/>
    <w:basedOn w:val="Normal"/>
    <w:next w:val="Normal"/>
    <w:uiPriority w:val="37"/>
    <w:unhideWhenUsed/>
    <w:rsid w:val="001B573F"/>
    <w:pPr>
      <w:spacing w:after="160" w:line="259" w:lineRule="auto"/>
    </w:pPr>
    <w:rPr>
      <w:rFonts w:ascii="Calibri" w:eastAsia="Times New Roman" w:hAnsi="Calibri"/>
      <w:sz w:val="22"/>
      <w:lang w:val="en-US"/>
    </w:rPr>
  </w:style>
  <w:style w:type="character" w:customStyle="1" w:styleId="Heading5Char">
    <w:name w:val="Heading 5 Char"/>
    <w:basedOn w:val="DefaultParagraphFont"/>
    <w:link w:val="Heading5"/>
    <w:uiPriority w:val="9"/>
    <w:rsid w:val="003B70E8"/>
    <w:rPr>
      <w:rFonts w:ascii="Calibri" w:eastAsia="Times New Roman" w:hAnsi="Calibri" w:cstheme="majorBidi"/>
      <w:color w:val="365F91" w:themeColor="accent1" w:themeShade="BF"/>
      <w:u w:val="single"/>
      <w:lang w:val="en-GB"/>
    </w:rPr>
  </w:style>
  <w:style w:type="character" w:customStyle="1" w:styleId="Heading6Char">
    <w:name w:val="Heading 6 Char"/>
    <w:basedOn w:val="DefaultParagraphFont"/>
    <w:link w:val="Heading6"/>
    <w:uiPriority w:val="9"/>
    <w:rsid w:val="001F22E2"/>
    <w:rPr>
      <w:rFonts w:asciiTheme="majorHAnsi" w:eastAsiaTheme="majorEastAsia" w:hAnsiTheme="majorHAnsi" w:cstheme="majorBidi"/>
      <w:color w:val="243F60" w:themeColor="accent1" w:themeShade="7F"/>
      <w:sz w:val="20"/>
      <w:szCs w:val="20"/>
      <w:lang w:val="en-GB"/>
    </w:rPr>
  </w:style>
  <w:style w:type="character" w:customStyle="1" w:styleId="Heading7Char">
    <w:name w:val="Heading 7 Char"/>
    <w:basedOn w:val="DefaultParagraphFont"/>
    <w:link w:val="Heading7"/>
    <w:uiPriority w:val="9"/>
    <w:semiHidden/>
    <w:rsid w:val="001F22E2"/>
    <w:rPr>
      <w:rFonts w:asciiTheme="majorHAnsi" w:eastAsiaTheme="majorEastAsia" w:hAnsiTheme="majorHAnsi" w:cstheme="majorBidi"/>
      <w:i/>
      <w:iCs/>
      <w:color w:val="243F60" w:themeColor="accent1" w:themeShade="7F"/>
      <w:sz w:val="20"/>
      <w:szCs w:val="20"/>
      <w:lang w:val="en-GB"/>
    </w:rPr>
  </w:style>
  <w:style w:type="character" w:customStyle="1" w:styleId="Heading8Char">
    <w:name w:val="Heading 8 Char"/>
    <w:basedOn w:val="DefaultParagraphFont"/>
    <w:link w:val="Heading8"/>
    <w:uiPriority w:val="9"/>
    <w:semiHidden/>
    <w:rsid w:val="001F22E2"/>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1F22E2"/>
    <w:rPr>
      <w:rFonts w:asciiTheme="majorHAnsi" w:eastAsiaTheme="majorEastAsia" w:hAnsiTheme="majorHAnsi" w:cstheme="majorBidi"/>
      <w:i/>
      <w:iCs/>
      <w:color w:val="272727" w:themeColor="text1" w:themeTint="D8"/>
      <w:sz w:val="21"/>
      <w:szCs w:val="21"/>
      <w:lang w:val="en-GB"/>
    </w:rPr>
  </w:style>
  <w:style w:type="table" w:customStyle="1" w:styleId="TableGridLight1">
    <w:name w:val="Table Grid Light1"/>
    <w:basedOn w:val="TableNormal"/>
    <w:uiPriority w:val="40"/>
    <w:rsid w:val="001F22E2"/>
    <w:pPr>
      <w:widowControl/>
    </w:pPr>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link w:val="CaptionChar"/>
    <w:uiPriority w:val="35"/>
    <w:unhideWhenUsed/>
    <w:qFormat/>
    <w:rsid w:val="00B82153"/>
    <w:pPr>
      <w:spacing w:before="200"/>
      <w:jc w:val="center"/>
    </w:pPr>
    <w:rPr>
      <w:rFonts w:ascii="Calibri" w:hAnsi="Calibri"/>
      <w:b/>
      <w:i/>
      <w:iCs/>
      <w:color w:val="44546A"/>
      <w:sz w:val="22"/>
      <w:szCs w:val="18"/>
      <w:lang w:val="en-US" w:eastAsia="bg-BG"/>
    </w:rPr>
  </w:style>
  <w:style w:type="character" w:customStyle="1" w:styleId="CaptionChar">
    <w:name w:val="Caption Char"/>
    <w:link w:val="Caption"/>
    <w:uiPriority w:val="35"/>
    <w:rsid w:val="00B82153"/>
    <w:rPr>
      <w:rFonts w:ascii="Calibri" w:eastAsia="Calibri" w:hAnsi="Calibri" w:cs="Times New Roman"/>
      <w:b/>
      <w:i/>
      <w:iCs/>
      <w:color w:val="44546A"/>
      <w:sz w:val="22"/>
      <w:szCs w:val="18"/>
      <w:lang w:val="en-US" w:eastAsia="bg-BG"/>
    </w:rPr>
  </w:style>
  <w:style w:type="paragraph" w:customStyle="1" w:styleId="1">
    <w:name w:val="Списък на абзаци1"/>
    <w:basedOn w:val="Normal"/>
    <w:rsid w:val="001F22E2"/>
    <w:pPr>
      <w:widowControl w:val="0"/>
      <w:autoSpaceDE w:val="0"/>
      <w:autoSpaceDN w:val="0"/>
      <w:adjustRightInd w:val="0"/>
      <w:spacing w:after="0"/>
    </w:pPr>
    <w:rPr>
      <w:rFonts w:ascii="Times New Roman" w:eastAsia="Times New Roman" w:hAnsi="Times New Roman"/>
      <w:szCs w:val="24"/>
      <w:lang w:val="en-US"/>
    </w:rPr>
  </w:style>
  <w:style w:type="character" w:styleId="PlaceholderText">
    <w:name w:val="Placeholder Text"/>
    <w:basedOn w:val="DefaultParagraphFont"/>
    <w:uiPriority w:val="99"/>
    <w:semiHidden/>
    <w:rsid w:val="001F22E2"/>
    <w:rPr>
      <w:color w:val="808080"/>
    </w:rPr>
  </w:style>
  <w:style w:type="paragraph" w:styleId="TableofFigures">
    <w:name w:val="table of figures"/>
    <w:basedOn w:val="Normal"/>
    <w:next w:val="Normal"/>
    <w:uiPriority w:val="99"/>
    <w:unhideWhenUsed/>
    <w:rsid w:val="004468DC"/>
    <w:pPr>
      <w:autoSpaceDE w:val="0"/>
      <w:autoSpaceDN w:val="0"/>
      <w:adjustRightInd w:val="0"/>
      <w:spacing w:after="100" w:line="276" w:lineRule="auto"/>
      <w:jc w:val="both"/>
    </w:pPr>
    <w:rPr>
      <w:rFonts w:ascii="Calibri" w:eastAsiaTheme="minorHAnsi" w:hAnsi="Calibri" w:cs="Arial"/>
      <w:color w:val="000000"/>
      <w:sz w:val="22"/>
      <w:szCs w:val="20"/>
      <w:lang w:val="en-GB"/>
    </w:rPr>
  </w:style>
  <w:style w:type="paragraph" w:styleId="BodyText">
    <w:name w:val="Body Text"/>
    <w:basedOn w:val="Normal"/>
    <w:link w:val="BodyTextChar"/>
    <w:uiPriority w:val="99"/>
    <w:qFormat/>
    <w:rsid w:val="00E63A61"/>
    <w:pPr>
      <w:widowControl w:val="0"/>
      <w:numPr>
        <w:numId w:val="52"/>
      </w:numPr>
      <w:autoSpaceDE w:val="0"/>
      <w:autoSpaceDN w:val="0"/>
      <w:adjustRightInd w:val="0"/>
      <w:spacing w:before="120" w:line="276" w:lineRule="auto"/>
      <w:jc w:val="both"/>
    </w:pPr>
    <w:rPr>
      <w:rFonts w:ascii="Times New Roman" w:eastAsiaTheme="minorEastAsia" w:hAnsi="Times New Roman"/>
      <w:sz w:val="24"/>
      <w:szCs w:val="24"/>
      <w:lang w:val="en-GB" w:eastAsia="bg-BG"/>
    </w:rPr>
  </w:style>
  <w:style w:type="character" w:customStyle="1" w:styleId="BodyTextChar">
    <w:name w:val="Body Text Char"/>
    <w:basedOn w:val="DefaultParagraphFont"/>
    <w:link w:val="BodyText"/>
    <w:uiPriority w:val="99"/>
    <w:rsid w:val="00F60D19"/>
    <w:rPr>
      <w:rFonts w:ascii="Times New Roman" w:eastAsiaTheme="minorEastAsia" w:hAnsi="Times New Roman" w:cs="Times New Roman"/>
      <w:lang w:val="en-GB" w:eastAsia="bg-BG"/>
    </w:rPr>
  </w:style>
  <w:style w:type="character" w:customStyle="1" w:styleId="shorttext">
    <w:name w:val="short_text"/>
    <w:basedOn w:val="DefaultParagraphFont"/>
    <w:rsid w:val="001F22E2"/>
  </w:style>
  <w:style w:type="paragraph" w:customStyle="1" w:styleId="BulletsNew">
    <w:name w:val="Bullets New"/>
    <w:basedOn w:val="ListParagraph"/>
    <w:link w:val="BulletsNewChar"/>
    <w:autoRedefine/>
    <w:qFormat/>
    <w:rsid w:val="001F22E2"/>
    <w:pPr>
      <w:numPr>
        <w:ilvl w:val="1"/>
        <w:numId w:val="3"/>
      </w:numPr>
      <w:spacing w:before="120" w:line="276" w:lineRule="auto"/>
      <w:ind w:left="1080"/>
      <w:contextualSpacing w:val="0"/>
      <w:jc w:val="both"/>
    </w:pPr>
    <w:rPr>
      <w:rFonts w:ascii="Times New Roman" w:hAnsi="Times New Roman"/>
      <w:sz w:val="22"/>
      <w:lang w:val="en-US"/>
    </w:rPr>
  </w:style>
  <w:style w:type="character" w:customStyle="1" w:styleId="FootnoteTextChar1">
    <w:name w:val="Footnote Text Char1"/>
    <w:uiPriority w:val="99"/>
    <w:locked/>
    <w:rsid w:val="001F22E2"/>
    <w:rPr>
      <w:rFonts w:ascii="Times New Roman" w:eastAsia="Times New Roman" w:hAnsi="Times New Roman" w:cs="Times New Roman"/>
      <w:sz w:val="20"/>
      <w:szCs w:val="20"/>
      <w:lang w:val="en-US"/>
    </w:rPr>
  </w:style>
  <w:style w:type="character" w:customStyle="1" w:styleId="BulletsNewChar">
    <w:name w:val="Bullets New Char"/>
    <w:basedOn w:val="ListParagraphChar"/>
    <w:link w:val="BulletsNew"/>
    <w:rsid w:val="001F22E2"/>
    <w:rPr>
      <w:rFonts w:ascii="Times New Roman" w:eastAsia="Calibri" w:hAnsi="Times New Roman" w:cs="Times New Roman"/>
      <w:sz w:val="22"/>
      <w:szCs w:val="22"/>
      <w:lang w:val="en-US"/>
    </w:rPr>
  </w:style>
  <w:style w:type="paragraph" w:customStyle="1" w:styleId="ORObservation">
    <w:name w:val="OR Observation"/>
    <w:basedOn w:val="Normal"/>
    <w:qFormat/>
    <w:rsid w:val="001F22E2"/>
    <w:pPr>
      <w:numPr>
        <w:ilvl w:val="1"/>
        <w:numId w:val="4"/>
      </w:numPr>
      <w:spacing w:after="240"/>
    </w:pPr>
    <w:rPr>
      <w:rFonts w:ascii="Times New Roman" w:eastAsia="Times New Roman" w:hAnsi="Times New Roman"/>
      <w:sz w:val="24"/>
      <w:szCs w:val="20"/>
      <w:lang w:val="en-GB"/>
    </w:rPr>
  </w:style>
  <w:style w:type="paragraph" w:styleId="ListNumber">
    <w:name w:val="List Number"/>
    <w:basedOn w:val="BodyText"/>
    <w:rsid w:val="001F22E2"/>
    <w:pPr>
      <w:widowControl/>
      <w:numPr>
        <w:numId w:val="5"/>
      </w:numPr>
      <w:autoSpaceDE/>
      <w:autoSpaceDN/>
      <w:adjustRightInd/>
      <w:spacing w:before="0" w:after="270" w:line="270" w:lineRule="atLeast"/>
    </w:pPr>
    <w:rPr>
      <w:rFonts w:eastAsia="Times New Roman"/>
      <w:sz w:val="23"/>
      <w:szCs w:val="20"/>
      <w:lang w:eastAsia="da-DK"/>
    </w:rPr>
  </w:style>
  <w:style w:type="paragraph" w:styleId="ListNumber2">
    <w:name w:val="List Number 2"/>
    <w:basedOn w:val="ListNumber"/>
    <w:rsid w:val="001F22E2"/>
    <w:pPr>
      <w:numPr>
        <w:ilvl w:val="1"/>
      </w:numPr>
    </w:pPr>
  </w:style>
  <w:style w:type="paragraph" w:customStyle="1" w:styleId="FrontPage1">
    <w:name w:val="FrontPage1"/>
    <w:basedOn w:val="Normal"/>
    <w:next w:val="BodyText"/>
    <w:rsid w:val="001F22E2"/>
    <w:pPr>
      <w:suppressAutoHyphens/>
      <w:spacing w:after="160" w:line="320" w:lineRule="exact"/>
    </w:pPr>
    <w:rPr>
      <w:rFonts w:eastAsia="Times New Roman" w:cs="Arial"/>
      <w:sz w:val="28"/>
      <w:szCs w:val="20"/>
      <w:lang w:val="en-GB" w:eastAsia="da-DK"/>
    </w:rPr>
  </w:style>
  <w:style w:type="paragraph" w:styleId="ListNumber3">
    <w:name w:val="List Number 3"/>
    <w:basedOn w:val="ListNumber2"/>
    <w:rsid w:val="001F22E2"/>
    <w:pPr>
      <w:numPr>
        <w:ilvl w:val="2"/>
      </w:numPr>
      <w:tabs>
        <w:tab w:val="left" w:pos="1276"/>
      </w:tabs>
    </w:pPr>
  </w:style>
  <w:style w:type="character" w:customStyle="1" w:styleId="apple-converted-space">
    <w:name w:val="apple-converted-space"/>
    <w:basedOn w:val="DefaultParagraphFont"/>
    <w:rsid w:val="001F22E2"/>
  </w:style>
  <w:style w:type="character" w:customStyle="1" w:styleId="notranslate">
    <w:name w:val="notranslate"/>
    <w:basedOn w:val="DefaultParagraphFont"/>
    <w:rsid w:val="001F22E2"/>
  </w:style>
  <w:style w:type="paragraph" w:styleId="DocumentMap">
    <w:name w:val="Document Map"/>
    <w:basedOn w:val="Normal"/>
    <w:link w:val="DocumentMapChar"/>
    <w:uiPriority w:val="99"/>
    <w:semiHidden/>
    <w:unhideWhenUsed/>
    <w:rsid w:val="001F22E2"/>
    <w:pPr>
      <w:autoSpaceDE w:val="0"/>
      <w:autoSpaceDN w:val="0"/>
      <w:adjustRightInd w:val="0"/>
      <w:spacing w:after="0"/>
      <w:ind w:firstLine="709"/>
      <w:jc w:val="both"/>
    </w:pPr>
    <w:rPr>
      <w:rFonts w:ascii="Tahoma" w:eastAsiaTheme="minorHAnsi" w:hAnsi="Tahoma" w:cs="Tahoma"/>
      <w:color w:val="000000"/>
      <w:sz w:val="16"/>
      <w:szCs w:val="16"/>
      <w:lang w:val="en-GB"/>
    </w:rPr>
  </w:style>
  <w:style w:type="character" w:customStyle="1" w:styleId="DocumentMapChar">
    <w:name w:val="Document Map Char"/>
    <w:basedOn w:val="DefaultParagraphFont"/>
    <w:link w:val="DocumentMap"/>
    <w:uiPriority w:val="99"/>
    <w:semiHidden/>
    <w:rsid w:val="001F22E2"/>
    <w:rPr>
      <w:rFonts w:ascii="Tahoma" w:eastAsiaTheme="minorHAnsi" w:hAnsi="Tahoma" w:cs="Tahoma"/>
      <w:color w:val="000000"/>
      <w:sz w:val="16"/>
      <w:szCs w:val="16"/>
      <w:lang w:val="en-GB"/>
    </w:rPr>
  </w:style>
  <w:style w:type="paragraph" w:customStyle="1" w:styleId="Source">
    <w:name w:val="Source"/>
    <w:basedOn w:val="Normal"/>
    <w:qFormat/>
    <w:rsid w:val="00A309AF"/>
    <w:pPr>
      <w:spacing w:before="60" w:after="200"/>
      <w:jc w:val="center"/>
    </w:pPr>
    <w:rPr>
      <w:rFonts w:asciiTheme="minorHAnsi" w:hAnsiTheme="minorHAnsi" w:cstheme="minorHAnsi"/>
      <w:i/>
      <w:szCs w:val="20"/>
    </w:rPr>
  </w:style>
  <w:style w:type="paragraph" w:customStyle="1" w:styleId="figure">
    <w:name w:val="figure"/>
    <w:basedOn w:val="Normal"/>
    <w:autoRedefine/>
    <w:qFormat/>
    <w:rsid w:val="00CC42BC"/>
    <w:pPr>
      <w:spacing w:after="60"/>
      <w:jc w:val="center"/>
    </w:pPr>
    <w:rPr>
      <w:noProof/>
      <w:lang w:val="en-US"/>
    </w:rPr>
  </w:style>
  <w:style w:type="numbering" w:customStyle="1" w:styleId="NoList1">
    <w:name w:val="No List1"/>
    <w:next w:val="NoList"/>
    <w:uiPriority w:val="99"/>
    <w:semiHidden/>
    <w:unhideWhenUsed/>
    <w:rsid w:val="00964CB9"/>
  </w:style>
  <w:style w:type="table" w:customStyle="1" w:styleId="TableGridLight11">
    <w:name w:val="Table Grid Light11"/>
    <w:basedOn w:val="TableNormal"/>
    <w:uiPriority w:val="40"/>
    <w:rsid w:val="00964CB9"/>
    <w:pPr>
      <w:widowControl/>
    </w:pPr>
    <w:rPr>
      <w:rFonts w:ascii="Calibri" w:eastAsia="Calibri" w:hAnsi="Calibri" w:cs="Times New Roman"/>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2">
    <w:name w:val="Table Grid2"/>
    <w:basedOn w:val="TableNormal"/>
    <w:next w:val="TableGrid"/>
    <w:uiPriority w:val="39"/>
    <w:rsid w:val="00964CB9"/>
    <w:pPr>
      <w:widowControl/>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edited">
    <w:name w:val="alt-edited"/>
    <w:basedOn w:val="DefaultParagraphFont"/>
    <w:rsid w:val="00964CB9"/>
  </w:style>
  <w:style w:type="table" w:customStyle="1" w:styleId="TableGrid3">
    <w:name w:val="Table Grid3"/>
    <w:basedOn w:val="TableNormal"/>
    <w:next w:val="TableGrid"/>
    <w:uiPriority w:val="59"/>
    <w:rsid w:val="00E559E5"/>
    <w:pPr>
      <w:widowControl/>
      <w:spacing w:before="100"/>
    </w:pPr>
    <w:rPr>
      <w:rFonts w:asciiTheme="minorHAnsi" w:eastAsia="Times New Roman" w:hAnsiTheme="minorHAnsi" w:cstheme="min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qFormat/>
    <w:rsid w:val="00E559E5"/>
    <w:pPr>
      <w:numPr>
        <w:numId w:val="30"/>
      </w:numPr>
      <w:spacing w:after="60" w:line="264" w:lineRule="auto"/>
      <w:ind w:left="714" w:hanging="357"/>
      <w:jc w:val="both"/>
    </w:pPr>
    <w:rPr>
      <w:rFonts w:ascii="Times New Roman" w:eastAsiaTheme="minorHAnsi" w:hAnsi="Times New Roman" w:cstheme="minorBidi"/>
      <w:sz w:val="24"/>
      <w:lang w:val="en-GB"/>
    </w:rPr>
  </w:style>
  <w:style w:type="character" w:customStyle="1" w:styleId="A7">
    <w:name w:val="A7"/>
    <w:uiPriority w:val="99"/>
    <w:rsid w:val="00560862"/>
    <w:rPr>
      <w:rFonts w:cs="TimesNewRomanPS"/>
      <w:color w:val="000000"/>
      <w:sz w:val="10"/>
      <w:szCs w:val="10"/>
    </w:rPr>
  </w:style>
  <w:style w:type="paragraph" w:customStyle="1" w:styleId="Pa9">
    <w:name w:val="Pa9"/>
    <w:basedOn w:val="Default"/>
    <w:next w:val="Default"/>
    <w:uiPriority w:val="99"/>
    <w:rsid w:val="0087482F"/>
    <w:pPr>
      <w:spacing w:line="181" w:lineRule="atLeast"/>
    </w:pPr>
    <w:rPr>
      <w:rFonts w:ascii="TradeGothic CondEighteen" w:hAnsi="TradeGothic CondEighteen" w:cs="Arial Unicode MS"/>
      <w:color w:val="auto"/>
      <w:lang w:val="en-US"/>
    </w:rPr>
  </w:style>
  <w:style w:type="paragraph" w:customStyle="1" w:styleId="Numpara">
    <w:name w:val="Num_para"/>
    <w:basedOn w:val="Normal"/>
    <w:qFormat/>
    <w:rsid w:val="00605920"/>
    <w:pPr>
      <w:numPr>
        <w:numId w:val="34"/>
      </w:numPr>
      <w:spacing w:before="60" w:after="60"/>
      <w:jc w:val="both"/>
    </w:pPr>
    <w:rPr>
      <w:rFonts w:ascii="Calibri" w:hAnsi="Calibri" w:cs="Arial"/>
      <w:sz w:val="22"/>
      <w:szCs w:val="24"/>
      <w:lang w:val="en-GB"/>
    </w:rPr>
  </w:style>
  <w:style w:type="paragraph" w:customStyle="1" w:styleId="SRCharCharCharCharCharZnakCharCharCharCharZnak">
    <w:name w:val="SR Char Char Char Char Char Znak Char Char Char Char Znak"/>
    <w:basedOn w:val="Normal"/>
    <w:next w:val="Heading1"/>
    <w:autoRedefine/>
    <w:rsid w:val="00C0034B"/>
    <w:pPr>
      <w:spacing w:after="160" w:line="240" w:lineRule="exact"/>
    </w:pPr>
    <w:rPr>
      <w:rFonts w:ascii="Times New Roman" w:eastAsia="Times New Roman" w:hAnsi="Times New Roman"/>
      <w:sz w:val="22"/>
      <w:szCs w:val="20"/>
      <w:lang w:val="en-US"/>
    </w:rPr>
  </w:style>
  <w:style w:type="table" w:styleId="LightList-Accent5">
    <w:name w:val="Light List Accent 5"/>
    <w:basedOn w:val="TableNormal"/>
    <w:uiPriority w:val="61"/>
    <w:rsid w:val="00564F2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11">
    <w:name w:val="Light List - Accent 11"/>
    <w:basedOn w:val="TableNormal"/>
    <w:uiPriority w:val="61"/>
    <w:rsid w:val="00564F2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1">
    <w:name w:val="Medium Shading 1 - Accent 11"/>
    <w:basedOn w:val="TableNormal"/>
    <w:uiPriority w:val="63"/>
    <w:rsid w:val="00AB2AA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Shading-Accent11">
    <w:name w:val="Light Shading - Accent 11"/>
    <w:basedOn w:val="TableNormal"/>
    <w:uiPriority w:val="60"/>
    <w:rsid w:val="00495D1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Style1">
    <w:name w:val="Style1"/>
    <w:uiPriority w:val="99"/>
    <w:rsid w:val="002411DF"/>
    <w:pPr>
      <w:numPr>
        <w:numId w:val="35"/>
      </w:numPr>
    </w:pPr>
  </w:style>
  <w:style w:type="paragraph" w:customStyle="1" w:styleId="CowiClient">
    <w:name w:val="CowiClient"/>
    <w:basedOn w:val="FrontPage1"/>
    <w:next w:val="BlockText"/>
    <w:rsid w:val="005E1BF9"/>
    <w:rPr>
      <w:szCs w:val="28"/>
    </w:rPr>
  </w:style>
  <w:style w:type="paragraph" w:customStyle="1" w:styleId="FrontPage3">
    <w:name w:val="FrontPage3"/>
    <w:basedOn w:val="FrontPage1"/>
    <w:next w:val="BlockText"/>
    <w:rsid w:val="005E1BF9"/>
    <w:pPr>
      <w:spacing w:before="160" w:after="0"/>
    </w:pPr>
    <w:rPr>
      <w:sz w:val="20"/>
    </w:rPr>
  </w:style>
  <w:style w:type="paragraph" w:styleId="BlockText">
    <w:name w:val="Block Text"/>
    <w:basedOn w:val="Normal"/>
    <w:uiPriority w:val="99"/>
    <w:semiHidden/>
    <w:unhideWhenUsed/>
    <w:rsid w:val="005E1BF9"/>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customStyle="1" w:styleId="WBNormalNumbered">
    <w:name w:val="WB Normal Numbered"/>
    <w:basedOn w:val="Normal"/>
    <w:link w:val="WBNormalNumberedChar"/>
    <w:autoRedefine/>
    <w:qFormat/>
    <w:rsid w:val="001444D0"/>
    <w:pPr>
      <w:numPr>
        <w:numId w:val="43"/>
      </w:numPr>
      <w:tabs>
        <w:tab w:val="left" w:pos="709"/>
      </w:tabs>
      <w:spacing w:before="120" w:after="60" w:line="264" w:lineRule="auto"/>
      <w:ind w:left="0" w:firstLine="0"/>
      <w:jc w:val="both"/>
    </w:pPr>
    <w:rPr>
      <w:rFonts w:ascii="Times New Roman" w:eastAsiaTheme="minorHAnsi" w:hAnsi="Times New Roman" w:cstheme="minorBidi"/>
      <w:sz w:val="24"/>
      <w:lang w:val="en-US"/>
    </w:rPr>
  </w:style>
  <w:style w:type="character" w:customStyle="1" w:styleId="WBNormalNumberedChar">
    <w:name w:val="WB Normal Numbered Char"/>
    <w:basedOn w:val="DefaultParagraphFont"/>
    <w:link w:val="WBNormalNumbered"/>
    <w:rsid w:val="001444D0"/>
    <w:rPr>
      <w:rFonts w:ascii="Times New Roman" w:eastAsiaTheme="minorHAnsi" w:hAnsi="Times New Roman" w:cstheme="minorBidi"/>
      <w:szCs w:val="22"/>
      <w:lang w:val="en-US"/>
    </w:rPr>
  </w:style>
  <w:style w:type="table" w:customStyle="1" w:styleId="GridTable5Dark-Accent11">
    <w:name w:val="Grid Table 5 Dark - Accent 11"/>
    <w:basedOn w:val="TableNormal"/>
    <w:uiPriority w:val="50"/>
    <w:rsid w:val="008240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TableNormal"/>
    <w:uiPriority w:val="49"/>
    <w:rsid w:val="00A6775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apple-style-span">
    <w:name w:val="apple-style-span"/>
    <w:basedOn w:val="DefaultParagraphFont"/>
    <w:rsid w:val="004739DF"/>
  </w:style>
  <w:style w:type="paragraph" w:customStyle="1" w:styleId="doc-ti">
    <w:name w:val="doc-ti"/>
    <w:basedOn w:val="Normal"/>
    <w:rsid w:val="00A45EEC"/>
    <w:pPr>
      <w:spacing w:before="100" w:beforeAutospacing="1" w:after="100" w:afterAutospacing="1"/>
    </w:pPr>
    <w:rPr>
      <w:rFonts w:ascii="Times New Roman" w:eastAsia="Times New Roman" w:hAnsi="Times New Roman"/>
      <w:sz w:val="24"/>
      <w:szCs w:val="24"/>
      <w:lang w:eastAsia="bg-BG"/>
    </w:rPr>
  </w:style>
  <w:style w:type="paragraph" w:customStyle="1" w:styleId="EndNoteBibliographyTitle">
    <w:name w:val="EndNote Bibliography Title"/>
    <w:basedOn w:val="Normal"/>
    <w:link w:val="EndNoteBibliographyTitleChar"/>
    <w:rsid w:val="00513CC5"/>
    <w:pPr>
      <w:framePr w:hSpace="180" w:wrap="around" w:vAnchor="page" w:hAnchor="margin" w:y="1621"/>
      <w:spacing w:after="0" w:line="259" w:lineRule="auto"/>
      <w:jc w:val="center"/>
    </w:pPr>
    <w:rPr>
      <w:rFonts w:ascii="Calibri" w:eastAsiaTheme="minorHAnsi" w:hAnsi="Calibri" w:cstheme="minorBidi"/>
      <w:noProof/>
      <w:sz w:val="18"/>
      <w:lang w:val="en-US"/>
    </w:rPr>
  </w:style>
  <w:style w:type="character" w:customStyle="1" w:styleId="EndNoteBibliographyTitleChar">
    <w:name w:val="EndNote Bibliography Title Char"/>
    <w:basedOn w:val="DefaultParagraphFont"/>
    <w:link w:val="EndNoteBibliographyTitle"/>
    <w:rsid w:val="00513CC5"/>
    <w:rPr>
      <w:rFonts w:ascii="Calibri" w:eastAsiaTheme="minorHAnsi" w:hAnsi="Calibri" w:cstheme="minorBidi"/>
      <w:noProof/>
      <w:sz w:val="18"/>
      <w:szCs w:val="22"/>
      <w:lang w:val="en-US"/>
    </w:rPr>
  </w:style>
  <w:style w:type="paragraph" w:customStyle="1" w:styleId="EndNoteBibliography">
    <w:name w:val="EndNote Bibliography"/>
    <w:basedOn w:val="Normal"/>
    <w:link w:val="EndNoteBibliographyChar"/>
    <w:rsid w:val="00513CC5"/>
    <w:pPr>
      <w:framePr w:hSpace="180" w:wrap="around" w:vAnchor="page" w:hAnchor="margin" w:y="1621"/>
      <w:spacing w:after="160"/>
    </w:pPr>
    <w:rPr>
      <w:rFonts w:ascii="Calibri" w:eastAsiaTheme="minorHAnsi" w:hAnsi="Calibri" w:cstheme="minorBidi"/>
      <w:noProof/>
      <w:sz w:val="18"/>
      <w:lang w:val="en-US"/>
    </w:rPr>
  </w:style>
  <w:style w:type="character" w:customStyle="1" w:styleId="EndNoteBibliographyChar">
    <w:name w:val="EndNote Bibliography Char"/>
    <w:basedOn w:val="DefaultParagraphFont"/>
    <w:link w:val="EndNoteBibliography"/>
    <w:rsid w:val="00513CC5"/>
    <w:rPr>
      <w:rFonts w:ascii="Calibri" w:eastAsiaTheme="minorHAnsi" w:hAnsi="Calibri" w:cstheme="minorBidi"/>
      <w:noProof/>
      <w:sz w:val="18"/>
      <w:szCs w:val="22"/>
      <w:lang w:val="en-US"/>
    </w:rPr>
  </w:style>
  <w:style w:type="table" w:customStyle="1" w:styleId="GridTable5DarkAccent1">
    <w:name w:val="Grid Table 5 Dark Accent 1"/>
    <w:basedOn w:val="TableNormal"/>
    <w:uiPriority w:val="50"/>
    <w:rsid w:val="0008308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12">
    <w:name w:val="Grid Table 5 Dark - Accent 12"/>
    <w:basedOn w:val="TableNormal"/>
    <w:uiPriority w:val="50"/>
    <w:rsid w:val="00631FB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ListTable4Accent2">
    <w:name w:val="List Table 4 Accent 2"/>
    <w:basedOn w:val="TableNormal"/>
    <w:uiPriority w:val="49"/>
    <w:rsid w:val="00D41B60"/>
    <w:pPr>
      <w:widowControl/>
    </w:pPr>
    <w:rPr>
      <w:rFonts w:asciiTheme="minorHAnsi" w:eastAsiaTheme="minorHAnsi" w:hAnsiTheme="minorHAnsi" w:cstheme="minorBidi"/>
      <w:sz w:val="22"/>
      <w:szCs w:val="22"/>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2">
    <w:name w:val="Grid Table 4 Accent 2"/>
    <w:basedOn w:val="TableNormal"/>
    <w:uiPriority w:val="49"/>
    <w:rsid w:val="00D41B60"/>
    <w:pPr>
      <w:widowControl/>
    </w:pPr>
    <w:rPr>
      <w:rFonts w:asciiTheme="minorHAnsi" w:eastAsiaTheme="minorHAnsi" w:hAnsiTheme="minorHAnsi" w:cstheme="minorBidi"/>
      <w:sz w:val="22"/>
      <w:szCs w:val="22"/>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1">
    <w:name w:val="Grid Table 4 Accent 1"/>
    <w:basedOn w:val="TableNormal"/>
    <w:uiPriority w:val="49"/>
    <w:rsid w:val="00D41B6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tion1">
    <w:name w:val="Mention1"/>
    <w:basedOn w:val="DefaultParagraphFont"/>
    <w:uiPriority w:val="99"/>
    <w:semiHidden/>
    <w:unhideWhenUsed/>
    <w:rsid w:val="00B031D9"/>
    <w:rPr>
      <w:color w:val="2B579A"/>
      <w:shd w:val="clear" w:color="auto" w:fill="E6E6E6"/>
    </w:rPr>
  </w:style>
  <w:style w:type="character" w:customStyle="1" w:styleId="UnresolvedMention1">
    <w:name w:val="Unresolved Mention1"/>
    <w:basedOn w:val="DefaultParagraphFont"/>
    <w:uiPriority w:val="99"/>
    <w:semiHidden/>
    <w:unhideWhenUsed/>
    <w:rsid w:val="00FF6F04"/>
    <w:rPr>
      <w:color w:val="808080"/>
      <w:shd w:val="clear" w:color="auto" w:fill="E6E6E6"/>
    </w:rPr>
  </w:style>
  <w:style w:type="paragraph" w:customStyle="1" w:styleId="Normal1">
    <w:name w:val="Normal1"/>
    <w:link w:val="normalChar"/>
    <w:rsid w:val="00A83619"/>
    <w:pPr>
      <w:widowControl/>
      <w:pBdr>
        <w:top w:val="nil"/>
        <w:left w:val="nil"/>
        <w:bottom w:val="nil"/>
        <w:right w:val="nil"/>
        <w:between w:val="nil"/>
      </w:pBdr>
      <w:spacing w:line="276" w:lineRule="auto"/>
      <w:jc w:val="both"/>
    </w:pPr>
    <w:rPr>
      <w:rFonts w:ascii="Arial" w:eastAsia="Arial" w:hAnsi="Arial" w:cs="Arial"/>
      <w:color w:val="000000"/>
      <w:sz w:val="22"/>
      <w:szCs w:val="22"/>
      <w:lang w:eastAsia="bg-BG"/>
    </w:rPr>
  </w:style>
  <w:style w:type="character" w:customStyle="1" w:styleId="normalChar">
    <w:name w:val="normal Char"/>
    <w:basedOn w:val="DefaultParagraphFont"/>
    <w:link w:val="Normal1"/>
    <w:rsid w:val="00A83619"/>
    <w:rPr>
      <w:rFonts w:ascii="Arial" w:eastAsia="Arial" w:hAnsi="Arial" w:cs="Arial"/>
      <w:color w:val="000000"/>
      <w:sz w:val="22"/>
      <w:szCs w:val="22"/>
      <w:lang w:eastAsia="bg-BG"/>
    </w:rPr>
  </w:style>
  <w:style w:type="table" w:customStyle="1" w:styleId="LightShading1">
    <w:name w:val="Light Shading1"/>
    <w:basedOn w:val="TableNormal"/>
    <w:uiPriority w:val="60"/>
    <w:rsid w:val="00543221"/>
    <w:pPr>
      <w:widowControl/>
    </w:pPr>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ImportedStyle2">
    <w:name w:val="Imported Style 2"/>
    <w:rsid w:val="00305EA6"/>
    <w:pPr>
      <w:numPr>
        <w:numId w:val="105"/>
      </w:numPr>
    </w:pPr>
  </w:style>
  <w:style w:type="numbering" w:customStyle="1" w:styleId="ImportedStyle4">
    <w:name w:val="Imported Style 4"/>
    <w:rsid w:val="00305EA6"/>
    <w:pPr>
      <w:numPr>
        <w:numId w:val="10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bg-BG"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List Number" w:uiPriority="0"/>
    <w:lsdException w:name="List Number 2" w:uiPriority="0"/>
    <w:lsdException w:name="List Number 3"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34B3"/>
    <w:pPr>
      <w:widowControl/>
      <w:spacing w:after="120"/>
    </w:pPr>
    <w:rPr>
      <w:rFonts w:ascii="Arial" w:eastAsia="Calibri" w:hAnsi="Arial" w:cs="Times New Roman"/>
      <w:sz w:val="20"/>
      <w:szCs w:val="22"/>
    </w:rPr>
  </w:style>
  <w:style w:type="paragraph" w:styleId="Heading1">
    <w:name w:val="heading 1"/>
    <w:aliases w:val="Heading 1 WB"/>
    <w:basedOn w:val="Normal"/>
    <w:next w:val="Normal"/>
    <w:link w:val="Heading1Char"/>
    <w:uiPriority w:val="9"/>
    <w:qFormat/>
    <w:rsid w:val="0022711E"/>
    <w:pPr>
      <w:keepNext/>
      <w:keepLines/>
      <w:spacing w:before="200" w:after="200"/>
      <w:outlineLvl w:val="0"/>
    </w:pPr>
    <w:rPr>
      <w:rFonts w:ascii="Calibri" w:eastAsiaTheme="majorEastAsia" w:hAnsi="Calibri" w:cstheme="majorBidi"/>
      <w:b/>
      <w:bCs/>
      <w:color w:val="365F91" w:themeColor="accent1" w:themeShade="BF"/>
      <w:sz w:val="32"/>
      <w:szCs w:val="28"/>
      <w:lang w:val="en-US"/>
    </w:rPr>
  </w:style>
  <w:style w:type="paragraph" w:styleId="Heading2">
    <w:name w:val="heading 2"/>
    <w:aliases w:val="Heading 2 WB"/>
    <w:basedOn w:val="Heading1"/>
    <w:next w:val="Heading1"/>
    <w:link w:val="Heading2Char"/>
    <w:uiPriority w:val="9"/>
    <w:unhideWhenUsed/>
    <w:qFormat/>
    <w:rsid w:val="00F60D19"/>
    <w:pPr>
      <w:numPr>
        <w:ilvl w:val="1"/>
        <w:numId w:val="2"/>
      </w:numPr>
      <w:autoSpaceDE w:val="0"/>
      <w:autoSpaceDN w:val="0"/>
      <w:adjustRightInd w:val="0"/>
      <w:jc w:val="both"/>
      <w:outlineLvl w:val="1"/>
    </w:pPr>
    <w:rPr>
      <w:rFonts w:eastAsia="Times New Roman"/>
      <w:b w:val="0"/>
      <w:color w:val="365F91"/>
      <w:sz w:val="28"/>
      <w:szCs w:val="26"/>
    </w:rPr>
  </w:style>
  <w:style w:type="paragraph" w:styleId="Heading3">
    <w:name w:val="heading 3"/>
    <w:basedOn w:val="Normal"/>
    <w:next w:val="Normal"/>
    <w:link w:val="Heading3Char"/>
    <w:uiPriority w:val="9"/>
    <w:unhideWhenUsed/>
    <w:qFormat/>
    <w:rsid w:val="00F60D19"/>
    <w:pPr>
      <w:keepNext/>
      <w:keepLines/>
      <w:numPr>
        <w:ilvl w:val="2"/>
        <w:numId w:val="2"/>
      </w:numPr>
      <w:autoSpaceDE w:val="0"/>
      <w:autoSpaceDN w:val="0"/>
      <w:adjustRightInd w:val="0"/>
      <w:spacing w:before="60" w:after="60"/>
      <w:jc w:val="both"/>
      <w:outlineLvl w:val="2"/>
    </w:pPr>
    <w:rPr>
      <w:rFonts w:ascii="Calibri" w:eastAsiaTheme="majorEastAsia" w:hAnsi="Calibri" w:cstheme="majorBidi"/>
      <w:b/>
      <w:bCs/>
      <w:i/>
      <w:color w:val="4F81BD" w:themeColor="accent1"/>
      <w:sz w:val="26"/>
    </w:rPr>
  </w:style>
  <w:style w:type="paragraph" w:styleId="Heading4">
    <w:name w:val="heading 4"/>
    <w:aliases w:val="Heading 4 WB"/>
    <w:basedOn w:val="Normal"/>
    <w:next w:val="Normal"/>
    <w:link w:val="Heading4Char"/>
    <w:uiPriority w:val="9"/>
    <w:unhideWhenUsed/>
    <w:qFormat/>
    <w:rsid w:val="001777D2"/>
    <w:pPr>
      <w:keepNext/>
      <w:keepLines/>
      <w:autoSpaceDE w:val="0"/>
      <w:autoSpaceDN w:val="0"/>
      <w:adjustRightInd w:val="0"/>
      <w:spacing w:before="120" w:after="60"/>
      <w:jc w:val="both"/>
      <w:outlineLvl w:val="3"/>
    </w:pPr>
    <w:rPr>
      <w:rFonts w:asciiTheme="minorHAnsi" w:eastAsiaTheme="majorEastAsia" w:hAnsiTheme="minorHAnsi" w:cstheme="majorBidi"/>
      <w:bCs/>
      <w:i/>
      <w:iCs/>
      <w:color w:val="365F91" w:themeColor="accent1" w:themeShade="BF"/>
      <w:sz w:val="24"/>
      <w:szCs w:val="24"/>
      <w:lang w:val="en-GB"/>
    </w:rPr>
  </w:style>
  <w:style w:type="paragraph" w:styleId="Heading5">
    <w:name w:val="heading 5"/>
    <w:basedOn w:val="Normal"/>
    <w:next w:val="Normal"/>
    <w:link w:val="Heading5Char"/>
    <w:uiPriority w:val="9"/>
    <w:unhideWhenUsed/>
    <w:qFormat/>
    <w:rsid w:val="003B70E8"/>
    <w:pPr>
      <w:keepNext/>
      <w:keepLines/>
      <w:spacing w:before="40" w:after="0"/>
      <w:ind w:left="1716" w:firstLine="408"/>
      <w:outlineLvl w:val="4"/>
    </w:pPr>
    <w:rPr>
      <w:rFonts w:ascii="Calibri" w:eastAsia="Times New Roman" w:hAnsi="Calibri" w:cstheme="majorBidi"/>
      <w:color w:val="365F91" w:themeColor="accent1" w:themeShade="BF"/>
      <w:sz w:val="24"/>
      <w:szCs w:val="24"/>
      <w:u w:val="single"/>
      <w:lang w:val="en-GB"/>
    </w:rPr>
  </w:style>
  <w:style w:type="paragraph" w:styleId="Heading6">
    <w:name w:val="heading 6"/>
    <w:basedOn w:val="Normal"/>
    <w:next w:val="Normal"/>
    <w:link w:val="Heading6Char"/>
    <w:uiPriority w:val="9"/>
    <w:unhideWhenUsed/>
    <w:qFormat/>
    <w:rsid w:val="001F22E2"/>
    <w:pPr>
      <w:keepNext/>
      <w:keepLines/>
      <w:numPr>
        <w:ilvl w:val="5"/>
        <w:numId w:val="2"/>
      </w:numPr>
      <w:autoSpaceDE w:val="0"/>
      <w:autoSpaceDN w:val="0"/>
      <w:adjustRightInd w:val="0"/>
      <w:spacing w:before="40" w:after="0"/>
      <w:jc w:val="both"/>
      <w:outlineLvl w:val="5"/>
    </w:pPr>
    <w:rPr>
      <w:rFonts w:asciiTheme="majorHAnsi" w:eastAsiaTheme="majorEastAsia" w:hAnsiTheme="majorHAnsi" w:cstheme="majorBidi"/>
      <w:color w:val="243F60" w:themeColor="accent1" w:themeShade="7F"/>
      <w:szCs w:val="20"/>
      <w:lang w:val="en-GB"/>
    </w:rPr>
  </w:style>
  <w:style w:type="paragraph" w:styleId="Heading7">
    <w:name w:val="heading 7"/>
    <w:basedOn w:val="Normal"/>
    <w:next w:val="Normal"/>
    <w:link w:val="Heading7Char"/>
    <w:uiPriority w:val="9"/>
    <w:semiHidden/>
    <w:unhideWhenUsed/>
    <w:qFormat/>
    <w:rsid w:val="001F22E2"/>
    <w:pPr>
      <w:keepNext/>
      <w:keepLines/>
      <w:numPr>
        <w:ilvl w:val="6"/>
        <w:numId w:val="2"/>
      </w:numPr>
      <w:autoSpaceDE w:val="0"/>
      <w:autoSpaceDN w:val="0"/>
      <w:adjustRightInd w:val="0"/>
      <w:spacing w:before="40" w:after="0"/>
      <w:jc w:val="both"/>
      <w:outlineLvl w:val="6"/>
    </w:pPr>
    <w:rPr>
      <w:rFonts w:asciiTheme="majorHAnsi" w:eastAsiaTheme="majorEastAsia" w:hAnsiTheme="majorHAnsi" w:cstheme="majorBidi"/>
      <w:i/>
      <w:iCs/>
      <w:color w:val="243F60" w:themeColor="accent1" w:themeShade="7F"/>
      <w:szCs w:val="20"/>
      <w:lang w:val="en-GB"/>
    </w:rPr>
  </w:style>
  <w:style w:type="paragraph" w:styleId="Heading8">
    <w:name w:val="heading 8"/>
    <w:basedOn w:val="Normal"/>
    <w:next w:val="Normal"/>
    <w:link w:val="Heading8Char"/>
    <w:uiPriority w:val="9"/>
    <w:semiHidden/>
    <w:unhideWhenUsed/>
    <w:qFormat/>
    <w:rsid w:val="001F22E2"/>
    <w:pPr>
      <w:keepNext/>
      <w:keepLines/>
      <w:numPr>
        <w:ilvl w:val="7"/>
        <w:numId w:val="2"/>
      </w:numPr>
      <w:autoSpaceDE w:val="0"/>
      <w:autoSpaceDN w:val="0"/>
      <w:adjustRightInd w:val="0"/>
      <w:spacing w:before="40" w:after="0"/>
      <w:jc w:val="both"/>
      <w:outlineLvl w:val="7"/>
    </w:pPr>
    <w:rPr>
      <w:rFonts w:asciiTheme="majorHAnsi" w:eastAsiaTheme="majorEastAsia" w:hAnsiTheme="majorHAnsi" w:cstheme="majorBidi"/>
      <w:color w:val="272727" w:themeColor="text1" w:themeTint="D8"/>
      <w:sz w:val="21"/>
      <w:szCs w:val="21"/>
      <w:lang w:val="en-GB"/>
    </w:rPr>
  </w:style>
  <w:style w:type="paragraph" w:styleId="Heading9">
    <w:name w:val="heading 9"/>
    <w:basedOn w:val="Normal"/>
    <w:next w:val="Normal"/>
    <w:link w:val="Heading9Char"/>
    <w:uiPriority w:val="9"/>
    <w:semiHidden/>
    <w:unhideWhenUsed/>
    <w:qFormat/>
    <w:rsid w:val="001F22E2"/>
    <w:pPr>
      <w:keepNext/>
      <w:keepLines/>
      <w:numPr>
        <w:ilvl w:val="8"/>
        <w:numId w:val="2"/>
      </w:numPr>
      <w:autoSpaceDE w:val="0"/>
      <w:autoSpaceDN w:val="0"/>
      <w:adjustRightInd w:val="0"/>
      <w:spacing w:before="40" w:after="0"/>
      <w:jc w:val="both"/>
      <w:outlineLvl w:val="8"/>
    </w:pPr>
    <w:rPr>
      <w:rFonts w:asciiTheme="majorHAnsi" w:eastAsiaTheme="majorEastAsia" w:hAnsiTheme="majorHAnsi" w:cstheme="majorBidi"/>
      <w:i/>
      <w:iCs/>
      <w:color w:val="272727" w:themeColor="text1" w:themeTint="D8"/>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WB Char"/>
    <w:basedOn w:val="DefaultParagraphFont"/>
    <w:link w:val="Heading1"/>
    <w:uiPriority w:val="9"/>
    <w:rsid w:val="0022711E"/>
    <w:rPr>
      <w:rFonts w:ascii="Calibri" w:eastAsiaTheme="majorEastAsia" w:hAnsi="Calibri" w:cstheme="majorBidi"/>
      <w:b/>
      <w:bCs/>
      <w:color w:val="365F91" w:themeColor="accent1" w:themeShade="BF"/>
      <w:sz w:val="32"/>
      <w:szCs w:val="28"/>
      <w:lang w:val="en-US"/>
    </w:rPr>
  </w:style>
  <w:style w:type="character" w:customStyle="1" w:styleId="Heading2Char">
    <w:name w:val="Heading 2 Char"/>
    <w:aliases w:val="Heading 2 WB Char"/>
    <w:basedOn w:val="DefaultParagraphFont"/>
    <w:link w:val="Heading2"/>
    <w:uiPriority w:val="9"/>
    <w:rsid w:val="000548D9"/>
    <w:rPr>
      <w:rFonts w:ascii="Calibri" w:eastAsia="Times New Roman" w:hAnsi="Calibri" w:cstheme="majorBidi"/>
      <w:bCs/>
      <w:color w:val="365F91"/>
      <w:sz w:val="28"/>
      <w:szCs w:val="26"/>
      <w:lang w:val="en-US"/>
    </w:rPr>
  </w:style>
  <w:style w:type="character" w:customStyle="1" w:styleId="Heading3Char">
    <w:name w:val="Heading 3 Char"/>
    <w:basedOn w:val="DefaultParagraphFont"/>
    <w:link w:val="Heading3"/>
    <w:uiPriority w:val="9"/>
    <w:rsid w:val="00F60D19"/>
    <w:rPr>
      <w:rFonts w:ascii="Calibri" w:eastAsiaTheme="majorEastAsia" w:hAnsi="Calibri" w:cstheme="majorBidi"/>
      <w:b/>
      <w:bCs/>
      <w:i/>
      <w:color w:val="4F81BD" w:themeColor="accent1"/>
      <w:sz w:val="26"/>
      <w:szCs w:val="22"/>
    </w:rPr>
  </w:style>
  <w:style w:type="character" w:customStyle="1" w:styleId="Heading4Char">
    <w:name w:val="Heading 4 Char"/>
    <w:aliases w:val="Heading 4 WB Char"/>
    <w:basedOn w:val="DefaultParagraphFont"/>
    <w:link w:val="Heading4"/>
    <w:uiPriority w:val="9"/>
    <w:rsid w:val="001777D2"/>
    <w:rPr>
      <w:rFonts w:asciiTheme="minorHAnsi" w:eastAsiaTheme="majorEastAsia" w:hAnsiTheme="minorHAnsi" w:cstheme="majorBidi"/>
      <w:bCs/>
      <w:i/>
      <w:iCs/>
      <w:color w:val="365F91" w:themeColor="accent1" w:themeShade="BF"/>
      <w:lang w:val="en-GB"/>
    </w:rPr>
  </w:style>
  <w:style w:type="character" w:styleId="CommentReference">
    <w:name w:val="annotation reference"/>
    <w:basedOn w:val="DefaultParagraphFont"/>
    <w:uiPriority w:val="99"/>
    <w:semiHidden/>
    <w:unhideWhenUsed/>
    <w:rsid w:val="005F24EB"/>
    <w:rPr>
      <w:sz w:val="16"/>
      <w:szCs w:val="16"/>
    </w:rPr>
  </w:style>
  <w:style w:type="paragraph" w:styleId="CommentText">
    <w:name w:val="annotation text"/>
    <w:basedOn w:val="Normal"/>
    <w:link w:val="CommentTextChar"/>
    <w:uiPriority w:val="99"/>
    <w:unhideWhenUsed/>
    <w:rsid w:val="005F24EB"/>
    <w:rPr>
      <w:szCs w:val="20"/>
    </w:rPr>
  </w:style>
  <w:style w:type="character" w:customStyle="1" w:styleId="CommentTextChar">
    <w:name w:val="Comment Text Char"/>
    <w:basedOn w:val="DefaultParagraphFont"/>
    <w:link w:val="CommentText"/>
    <w:uiPriority w:val="99"/>
    <w:rsid w:val="005F24EB"/>
    <w:rPr>
      <w:rFonts w:ascii="Arial" w:eastAsia="Calibri" w:hAnsi="Arial" w:cs="Times New Roman"/>
      <w:sz w:val="20"/>
      <w:szCs w:val="20"/>
    </w:rPr>
  </w:style>
  <w:style w:type="paragraph" w:styleId="BalloonText">
    <w:name w:val="Balloon Text"/>
    <w:basedOn w:val="Normal"/>
    <w:link w:val="BalloonTextChar"/>
    <w:uiPriority w:val="99"/>
    <w:semiHidden/>
    <w:unhideWhenUsed/>
    <w:rsid w:val="005F24E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5F24EB"/>
    <w:rPr>
      <w:rFonts w:ascii="Segoe UI" w:eastAsia="Calibri" w:hAnsi="Segoe UI" w:cs="Segoe UI"/>
      <w:sz w:val="18"/>
      <w:szCs w:val="18"/>
    </w:rPr>
  </w:style>
  <w:style w:type="paragraph" w:styleId="CommentSubject">
    <w:name w:val="annotation subject"/>
    <w:basedOn w:val="CommentText"/>
    <w:next w:val="CommentText"/>
    <w:link w:val="CommentSubjectChar"/>
    <w:uiPriority w:val="99"/>
    <w:semiHidden/>
    <w:unhideWhenUsed/>
    <w:rsid w:val="005F24EB"/>
    <w:rPr>
      <w:b/>
      <w:bCs/>
    </w:rPr>
  </w:style>
  <w:style w:type="character" w:customStyle="1" w:styleId="CommentSubjectChar">
    <w:name w:val="Comment Subject Char"/>
    <w:basedOn w:val="CommentTextChar"/>
    <w:link w:val="CommentSubject"/>
    <w:uiPriority w:val="99"/>
    <w:semiHidden/>
    <w:rsid w:val="005F24EB"/>
    <w:rPr>
      <w:rFonts w:ascii="Arial" w:eastAsia="Calibri" w:hAnsi="Arial" w:cs="Times New Roman"/>
      <w:b/>
      <w:bCs/>
      <w:sz w:val="20"/>
      <w:szCs w:val="20"/>
    </w:rPr>
  </w:style>
  <w:style w:type="paragraph" w:styleId="FootnoteText">
    <w:name w:val="footnote text"/>
    <w:aliases w:val="Footnote Text Char Char Char Char Char Char,fn,single space,FOOTNOTES,Footnote Text Char Char,ft,Texto nota pie Car,Fußnotentext Char,Fußnotentext arial,ALTS FOOTNOTE,ADB,pod carou,Footnote text,Fußnotentextf"/>
    <w:basedOn w:val="Normal"/>
    <w:link w:val="FootnoteTextChar"/>
    <w:unhideWhenUsed/>
    <w:qFormat/>
    <w:rsid w:val="005F24EB"/>
    <w:pPr>
      <w:spacing w:after="0"/>
    </w:pPr>
    <w:rPr>
      <w:szCs w:val="20"/>
    </w:rPr>
  </w:style>
  <w:style w:type="character" w:customStyle="1" w:styleId="FootnoteTextChar">
    <w:name w:val="Footnote Text Char"/>
    <w:aliases w:val="Footnote Text Char Char Char Char Char Char Char,fn Char,single space Char,FOOTNOTES Char,Footnote Text Char Char Char,ft Char,Texto nota pie Car Char,Fußnotentext Char Char,Fußnotentext arial Char,ALTS FOOTNOTE Char,ADB Char"/>
    <w:basedOn w:val="DefaultParagraphFont"/>
    <w:link w:val="FootnoteText"/>
    <w:rsid w:val="005F24EB"/>
    <w:rPr>
      <w:rFonts w:ascii="Arial" w:eastAsia="Calibri" w:hAnsi="Arial" w:cs="Times New Roman"/>
      <w:sz w:val="20"/>
      <w:szCs w:val="20"/>
    </w:rPr>
  </w:style>
  <w:style w:type="character" w:styleId="FootnoteReference">
    <w:name w:val="footnote reference"/>
    <w:aliases w:val="ftref,Footnote Reference Number,Footnote Reference_LVL6,Footnote Reference_LVL61,Footnote Reference_LVL62,Footnote Reference_LVL63,Footnote Reference_LVL64,Знак сноски-FN,16 Point,Superscript 6 Point,Footnote Reference Superscript,fr"/>
    <w:link w:val="BVIfnrChar"/>
    <w:uiPriority w:val="99"/>
    <w:unhideWhenUsed/>
    <w:qFormat/>
    <w:rsid w:val="005F24EB"/>
    <w:rPr>
      <w:vertAlign w:val="superscript"/>
    </w:rPr>
  </w:style>
  <w:style w:type="paragraph" w:customStyle="1" w:styleId="BVIfnrChar">
    <w:name w:val="BVI fnr Char"/>
    <w:aliases w:val="BVI fnr Car Car Char,BVI fnr Car Char,BVI fnr Car Car Car Car Char1,BVI fnr Car Car Car Car Char Car Char Char,Footnote Refernece Char,callout Char,ftref Char,Footnotes refss Char,Fussnota Char,Footnote symbol Char,Times 10 Point Char"/>
    <w:basedOn w:val="Normal"/>
    <w:link w:val="FootnoteReference"/>
    <w:uiPriority w:val="99"/>
    <w:rsid w:val="005F24EB"/>
    <w:pPr>
      <w:spacing w:after="160" w:line="240" w:lineRule="exact"/>
    </w:pPr>
    <w:rPr>
      <w:rFonts w:ascii="Arial Unicode MS" w:eastAsia="Arial Unicode MS" w:hAnsi="Arial Unicode MS" w:cs="Arial Unicode MS"/>
      <w:sz w:val="24"/>
      <w:szCs w:val="24"/>
      <w:vertAlign w:val="superscript"/>
    </w:rPr>
  </w:style>
  <w:style w:type="character" w:styleId="Hyperlink">
    <w:name w:val="Hyperlink"/>
    <w:uiPriority w:val="99"/>
    <w:unhideWhenUsed/>
    <w:rsid w:val="005F24EB"/>
    <w:rPr>
      <w:color w:val="0000FF"/>
      <w:u w:val="single"/>
    </w:rPr>
  </w:style>
  <w:style w:type="paragraph" w:styleId="Revision">
    <w:name w:val="Revision"/>
    <w:hidden/>
    <w:uiPriority w:val="99"/>
    <w:semiHidden/>
    <w:rsid w:val="005F24EB"/>
    <w:pPr>
      <w:widowControl/>
    </w:pPr>
    <w:rPr>
      <w:rFonts w:ascii="Arial" w:eastAsia="Calibri" w:hAnsi="Arial" w:cs="Times New Roman"/>
      <w:sz w:val="20"/>
      <w:szCs w:val="22"/>
    </w:rPr>
  </w:style>
  <w:style w:type="table" w:styleId="TableGrid">
    <w:name w:val="Table Grid"/>
    <w:basedOn w:val="TableNormal"/>
    <w:uiPriority w:val="39"/>
    <w:rsid w:val="00B609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AF3CA0"/>
    <w:pPr>
      <w:spacing w:before="100" w:beforeAutospacing="1" w:after="100" w:afterAutospacing="1"/>
    </w:pPr>
    <w:rPr>
      <w:rFonts w:ascii="Times New Roman" w:eastAsia="Times New Roman" w:hAnsi="Times New Roman"/>
      <w:sz w:val="24"/>
      <w:szCs w:val="24"/>
      <w:lang w:eastAsia="bg-BG"/>
    </w:rPr>
  </w:style>
  <w:style w:type="character" w:styleId="Strong">
    <w:name w:val="Strong"/>
    <w:uiPriority w:val="22"/>
    <w:qFormat/>
    <w:rsid w:val="00AF3CA0"/>
    <w:rPr>
      <w:b/>
      <w:bCs/>
    </w:rPr>
  </w:style>
  <w:style w:type="paragraph" w:styleId="NormalWeb">
    <w:name w:val="Normal (Web)"/>
    <w:basedOn w:val="Normal"/>
    <w:uiPriority w:val="99"/>
    <w:unhideWhenUsed/>
    <w:rsid w:val="00AF3CA0"/>
    <w:pPr>
      <w:spacing w:before="100" w:beforeAutospacing="1" w:after="100" w:afterAutospacing="1"/>
    </w:pPr>
    <w:rPr>
      <w:rFonts w:ascii="Times New Roman" w:eastAsia="Times New Roman" w:hAnsi="Times New Roman"/>
      <w:sz w:val="24"/>
      <w:szCs w:val="24"/>
      <w:lang w:eastAsia="bg-BG"/>
    </w:rPr>
  </w:style>
  <w:style w:type="paragraph" w:styleId="ListParagraph">
    <w:name w:val="List Paragraph"/>
    <w:aliases w:val="List Paragraph (numbered (a)),List Paragraph1,Normal bullet 2,List_Paragraph,Multilevel para_II,List Paragraph 1,References,Numbered List Paragraph,Numbered Paragraph,Main numbered paragraph,Colorful List - Accent 11,Bullets,Liste 1"/>
    <w:basedOn w:val="Normal"/>
    <w:link w:val="ListParagraphChar"/>
    <w:uiPriority w:val="34"/>
    <w:qFormat/>
    <w:rsid w:val="00445E0B"/>
    <w:pPr>
      <w:ind w:left="720"/>
      <w:contextualSpacing/>
    </w:pPr>
  </w:style>
  <w:style w:type="paragraph" w:customStyle="1" w:styleId="Default">
    <w:name w:val="Default"/>
    <w:rsid w:val="005379DF"/>
    <w:pPr>
      <w:widowControl/>
      <w:autoSpaceDE w:val="0"/>
      <w:autoSpaceDN w:val="0"/>
      <w:adjustRightInd w:val="0"/>
    </w:pPr>
    <w:rPr>
      <w:rFonts w:ascii="Arial" w:hAnsi="Arial" w:cs="Arial"/>
      <w:color w:val="000000"/>
      <w:lang w:val="en-CA"/>
    </w:rPr>
  </w:style>
  <w:style w:type="paragraph" w:customStyle="1" w:styleId="soerkeyblue">
    <w:name w:val="soerkeyblue"/>
    <w:basedOn w:val="Normal"/>
    <w:rsid w:val="00A4216C"/>
    <w:pPr>
      <w:spacing w:before="100" w:beforeAutospacing="1" w:after="100" w:afterAutospacing="1"/>
    </w:pPr>
    <w:rPr>
      <w:rFonts w:ascii="Times New Roman" w:eastAsia="Times New Roman" w:hAnsi="Times New Roman"/>
      <w:sz w:val="24"/>
      <w:szCs w:val="24"/>
      <w:lang w:val="en-CA" w:eastAsia="en-CA"/>
    </w:rPr>
  </w:style>
  <w:style w:type="paragraph" w:styleId="Title">
    <w:name w:val="Title"/>
    <w:basedOn w:val="Normal"/>
    <w:next w:val="Normal"/>
    <w:link w:val="TitleChar"/>
    <w:qFormat/>
    <w:rsid w:val="005D1878"/>
    <w:pPr>
      <w:spacing w:after="480"/>
    </w:pPr>
    <w:rPr>
      <w:rFonts w:eastAsia="Times New Roman"/>
      <w:spacing w:val="-10"/>
      <w:kern w:val="28"/>
      <w:sz w:val="36"/>
      <w:szCs w:val="56"/>
    </w:rPr>
  </w:style>
  <w:style w:type="character" w:customStyle="1" w:styleId="TitleChar">
    <w:name w:val="Title Char"/>
    <w:basedOn w:val="DefaultParagraphFont"/>
    <w:link w:val="Title"/>
    <w:rsid w:val="005D1878"/>
    <w:rPr>
      <w:rFonts w:ascii="Arial" w:eastAsia="Times New Roman" w:hAnsi="Arial" w:cs="Times New Roman"/>
      <w:spacing w:val="-10"/>
      <w:kern w:val="28"/>
      <w:sz w:val="36"/>
      <w:szCs w:val="56"/>
    </w:rPr>
  </w:style>
  <w:style w:type="paragraph" w:styleId="Footer">
    <w:name w:val="footer"/>
    <w:basedOn w:val="Normal"/>
    <w:link w:val="FooterChar"/>
    <w:uiPriority w:val="99"/>
    <w:unhideWhenUsed/>
    <w:rsid w:val="005D1878"/>
    <w:pPr>
      <w:tabs>
        <w:tab w:val="center" w:pos="4536"/>
        <w:tab w:val="right" w:pos="9072"/>
      </w:tabs>
      <w:spacing w:after="0"/>
    </w:pPr>
  </w:style>
  <w:style w:type="character" w:customStyle="1" w:styleId="FooterChar">
    <w:name w:val="Footer Char"/>
    <w:basedOn w:val="DefaultParagraphFont"/>
    <w:link w:val="Footer"/>
    <w:uiPriority w:val="99"/>
    <w:rsid w:val="005D1878"/>
    <w:rPr>
      <w:rFonts w:ascii="Arial" w:eastAsia="Calibri" w:hAnsi="Arial" w:cs="Times New Roman"/>
      <w:sz w:val="20"/>
      <w:szCs w:val="22"/>
    </w:rPr>
  </w:style>
  <w:style w:type="paragraph" w:styleId="TOC1">
    <w:name w:val="toc 1"/>
    <w:basedOn w:val="Normal"/>
    <w:next w:val="Normal"/>
    <w:autoRedefine/>
    <w:uiPriority w:val="39"/>
    <w:unhideWhenUsed/>
    <w:rsid w:val="004468DC"/>
    <w:pPr>
      <w:tabs>
        <w:tab w:val="left" w:pos="440"/>
        <w:tab w:val="right" w:leader="dot" w:pos="9062"/>
      </w:tabs>
      <w:spacing w:after="100" w:line="276" w:lineRule="auto"/>
      <w:jc w:val="both"/>
    </w:pPr>
    <w:rPr>
      <w:rFonts w:asciiTheme="minorHAnsi" w:hAnsiTheme="minorHAnsi" w:cs="Arial"/>
      <w:noProof/>
      <w:sz w:val="22"/>
      <w:szCs w:val="20"/>
      <w:lang w:val="en-GB"/>
    </w:rPr>
  </w:style>
  <w:style w:type="paragraph" w:styleId="TOC2">
    <w:name w:val="toc 2"/>
    <w:basedOn w:val="Normal"/>
    <w:next w:val="Normal"/>
    <w:autoRedefine/>
    <w:uiPriority w:val="39"/>
    <w:unhideWhenUsed/>
    <w:rsid w:val="004468DC"/>
    <w:pPr>
      <w:tabs>
        <w:tab w:val="left" w:pos="880"/>
        <w:tab w:val="right" w:leader="dot" w:pos="9074"/>
      </w:tabs>
      <w:spacing w:after="100" w:line="276" w:lineRule="auto"/>
      <w:ind w:left="202"/>
      <w:jc w:val="both"/>
    </w:pPr>
    <w:rPr>
      <w:rFonts w:asciiTheme="minorHAnsi" w:hAnsiTheme="minorHAnsi"/>
      <w:sz w:val="22"/>
    </w:rPr>
  </w:style>
  <w:style w:type="paragraph" w:customStyle="1" w:styleId="Footnote">
    <w:name w:val="Footnote"/>
    <w:basedOn w:val="FootnoteText"/>
    <w:link w:val="FootnoteChar"/>
    <w:qFormat/>
    <w:rsid w:val="00F60D19"/>
    <w:rPr>
      <w:rFonts w:ascii="Times New Roman" w:hAnsi="Times New Roman"/>
      <w:sz w:val="16"/>
      <w:szCs w:val="16"/>
    </w:rPr>
  </w:style>
  <w:style w:type="character" w:customStyle="1" w:styleId="FootnoteChar">
    <w:name w:val="Footnote Char"/>
    <w:basedOn w:val="FootnoteTextChar"/>
    <w:link w:val="Footnote"/>
    <w:rsid w:val="00F60D19"/>
    <w:rPr>
      <w:rFonts w:ascii="Times New Roman" w:eastAsia="Calibri" w:hAnsi="Times New Roman" w:cs="Times New Roman"/>
      <w:sz w:val="16"/>
      <w:szCs w:val="16"/>
    </w:rPr>
  </w:style>
  <w:style w:type="paragraph" w:styleId="NoSpacing">
    <w:name w:val="No Spacing"/>
    <w:link w:val="NoSpacingChar"/>
    <w:uiPriority w:val="1"/>
    <w:qFormat/>
    <w:rsid w:val="002C6783"/>
    <w:pPr>
      <w:widowControl/>
    </w:pPr>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sid w:val="002C6783"/>
    <w:rPr>
      <w:rFonts w:asciiTheme="minorHAnsi" w:eastAsiaTheme="minorEastAsia" w:hAnsiTheme="minorHAnsi" w:cstheme="minorBidi"/>
      <w:sz w:val="22"/>
      <w:szCs w:val="22"/>
      <w:lang w:val="en-US"/>
    </w:rPr>
  </w:style>
  <w:style w:type="paragraph" w:styleId="Header">
    <w:name w:val="header"/>
    <w:basedOn w:val="Normal"/>
    <w:link w:val="HeaderChar"/>
    <w:uiPriority w:val="99"/>
    <w:unhideWhenUsed/>
    <w:rsid w:val="002C6783"/>
    <w:pPr>
      <w:tabs>
        <w:tab w:val="center" w:pos="4680"/>
        <w:tab w:val="right" w:pos="9360"/>
      </w:tabs>
      <w:spacing w:after="0"/>
    </w:pPr>
  </w:style>
  <w:style w:type="character" w:customStyle="1" w:styleId="HeaderChar">
    <w:name w:val="Header Char"/>
    <w:basedOn w:val="DefaultParagraphFont"/>
    <w:link w:val="Header"/>
    <w:uiPriority w:val="99"/>
    <w:rsid w:val="002C6783"/>
    <w:rPr>
      <w:rFonts w:ascii="Arial" w:eastAsia="Calibri" w:hAnsi="Arial" w:cs="Times New Roman"/>
      <w:sz w:val="20"/>
      <w:szCs w:val="22"/>
    </w:rPr>
  </w:style>
  <w:style w:type="table" w:customStyle="1" w:styleId="ListTable3-Accent11">
    <w:name w:val="List Table 3 - Accent 11"/>
    <w:basedOn w:val="TableNormal"/>
    <w:next w:val="ListTable3-Accent12"/>
    <w:uiPriority w:val="48"/>
    <w:rsid w:val="00406909"/>
    <w:pPr>
      <w:widowControl/>
      <w:spacing w:before="120"/>
      <w:jc w:val="both"/>
    </w:pPr>
    <w:rPr>
      <w:rFonts w:ascii="Times New Roman" w:eastAsiaTheme="minorHAnsi" w:hAnsi="Times New Roman" w:cs="Times New Roman"/>
      <w:sz w:val="23"/>
      <w:szCs w:val="23"/>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2">
    <w:name w:val="List Table 3 - Accent 12"/>
    <w:basedOn w:val="TableNormal"/>
    <w:uiPriority w:val="48"/>
    <w:rsid w:val="0040690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TOCHeading">
    <w:name w:val="TOC Heading"/>
    <w:basedOn w:val="Heading1"/>
    <w:next w:val="Normal"/>
    <w:uiPriority w:val="39"/>
    <w:unhideWhenUsed/>
    <w:qFormat/>
    <w:rsid w:val="00020CB3"/>
    <w:pPr>
      <w:spacing w:before="240" w:line="259" w:lineRule="auto"/>
      <w:outlineLvl w:val="9"/>
    </w:pPr>
    <w:rPr>
      <w:b w:val="0"/>
      <w:bCs w:val="0"/>
      <w:szCs w:val="32"/>
    </w:rPr>
  </w:style>
  <w:style w:type="paragraph" w:styleId="TOC3">
    <w:name w:val="toc 3"/>
    <w:basedOn w:val="Normal"/>
    <w:next w:val="Normal"/>
    <w:autoRedefine/>
    <w:uiPriority w:val="39"/>
    <w:unhideWhenUsed/>
    <w:rsid w:val="004468DC"/>
    <w:pPr>
      <w:tabs>
        <w:tab w:val="left" w:pos="1320"/>
        <w:tab w:val="right" w:leader="dot" w:pos="9074"/>
      </w:tabs>
      <w:spacing w:after="100" w:line="276" w:lineRule="auto"/>
      <w:ind w:left="403"/>
      <w:jc w:val="both"/>
    </w:pPr>
    <w:rPr>
      <w:rFonts w:asciiTheme="minorHAnsi" w:hAnsiTheme="minorHAnsi"/>
      <w:sz w:val="22"/>
    </w:rPr>
  </w:style>
  <w:style w:type="character" w:styleId="FollowedHyperlink">
    <w:name w:val="FollowedHyperlink"/>
    <w:basedOn w:val="DefaultParagraphFont"/>
    <w:uiPriority w:val="99"/>
    <w:semiHidden/>
    <w:unhideWhenUsed/>
    <w:rsid w:val="00C9099B"/>
    <w:rPr>
      <w:color w:val="954F72"/>
      <w:u w:val="single"/>
    </w:rPr>
  </w:style>
  <w:style w:type="paragraph" w:customStyle="1" w:styleId="xl65">
    <w:name w:val="xl65"/>
    <w:basedOn w:val="Normal"/>
    <w:rsid w:val="00C9099B"/>
    <w:pPr>
      <w:spacing w:before="100" w:beforeAutospacing="1" w:after="100" w:afterAutospacing="1"/>
      <w:jc w:val="center"/>
      <w:textAlignment w:val="center"/>
    </w:pPr>
    <w:rPr>
      <w:rFonts w:ascii="Times New Roman" w:eastAsia="Times New Roman" w:hAnsi="Times New Roman"/>
      <w:sz w:val="24"/>
      <w:szCs w:val="24"/>
      <w:lang w:eastAsia="bg-BG"/>
    </w:rPr>
  </w:style>
  <w:style w:type="paragraph" w:customStyle="1" w:styleId="xl66">
    <w:name w:val="xl66"/>
    <w:basedOn w:val="Normal"/>
    <w:rsid w:val="00C9099B"/>
    <w:pPr>
      <w:spacing w:before="100" w:beforeAutospacing="1" w:after="100" w:afterAutospacing="1"/>
      <w:jc w:val="center"/>
    </w:pPr>
    <w:rPr>
      <w:rFonts w:ascii="Times New Roman" w:eastAsia="Times New Roman" w:hAnsi="Times New Roman"/>
      <w:sz w:val="24"/>
      <w:szCs w:val="24"/>
      <w:lang w:eastAsia="bg-BG"/>
    </w:rPr>
  </w:style>
  <w:style w:type="paragraph" w:customStyle="1" w:styleId="xl67">
    <w:name w:val="xl67"/>
    <w:basedOn w:val="Normal"/>
    <w:rsid w:val="00C9099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bg-BG"/>
    </w:rPr>
  </w:style>
  <w:style w:type="paragraph" w:customStyle="1" w:styleId="xl68">
    <w:name w:val="xl68"/>
    <w:basedOn w:val="Normal"/>
    <w:rsid w:val="00C9099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bg-BG"/>
    </w:rPr>
  </w:style>
  <w:style w:type="paragraph" w:customStyle="1" w:styleId="xl69">
    <w:name w:val="xl69"/>
    <w:basedOn w:val="Normal"/>
    <w:rsid w:val="00C9099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24"/>
      <w:szCs w:val="24"/>
      <w:lang w:eastAsia="bg-BG"/>
    </w:rPr>
  </w:style>
  <w:style w:type="paragraph" w:customStyle="1" w:styleId="xl70">
    <w:name w:val="xl70"/>
    <w:basedOn w:val="Normal"/>
    <w:rsid w:val="00C9099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24"/>
      <w:szCs w:val="24"/>
      <w:lang w:eastAsia="bg-BG"/>
    </w:rPr>
  </w:style>
  <w:style w:type="paragraph" w:customStyle="1" w:styleId="xl71">
    <w:name w:val="xl71"/>
    <w:basedOn w:val="Normal"/>
    <w:rsid w:val="00C9099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sz w:val="24"/>
      <w:szCs w:val="24"/>
      <w:lang w:eastAsia="bg-BG"/>
    </w:rPr>
  </w:style>
  <w:style w:type="paragraph" w:customStyle="1" w:styleId="xl72">
    <w:name w:val="xl72"/>
    <w:basedOn w:val="Normal"/>
    <w:rsid w:val="00C9099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sz w:val="24"/>
      <w:szCs w:val="24"/>
      <w:lang w:eastAsia="bg-BG"/>
    </w:rPr>
  </w:style>
  <w:style w:type="paragraph" w:customStyle="1" w:styleId="xl73">
    <w:name w:val="xl73"/>
    <w:basedOn w:val="Normal"/>
    <w:rsid w:val="00C9099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sz w:val="24"/>
      <w:szCs w:val="24"/>
      <w:lang w:eastAsia="bg-BG"/>
    </w:rPr>
  </w:style>
  <w:style w:type="table" w:customStyle="1" w:styleId="TableGrid1">
    <w:name w:val="Table Grid1"/>
    <w:basedOn w:val="TableNormal"/>
    <w:next w:val="TableGrid"/>
    <w:uiPriority w:val="59"/>
    <w:rsid w:val="00CF1BE3"/>
    <w:pPr>
      <w:widowControl/>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 (numbered (a)) Char,List Paragraph1 Char,Normal bullet 2 Char,List_Paragraph Char,Multilevel para_II Char,List Paragraph 1 Char,References Char,Numbered List Paragraph Char,Numbered Paragraph Char,Bullets Char"/>
    <w:basedOn w:val="DefaultParagraphFont"/>
    <w:link w:val="ListParagraph"/>
    <w:uiPriority w:val="34"/>
    <w:qFormat/>
    <w:locked/>
    <w:rsid w:val="00EE3F6F"/>
    <w:rPr>
      <w:rFonts w:ascii="Arial" w:eastAsia="Calibri" w:hAnsi="Arial" w:cs="Times New Roman"/>
      <w:sz w:val="20"/>
      <w:szCs w:val="22"/>
    </w:rPr>
  </w:style>
  <w:style w:type="paragraph" w:customStyle="1" w:styleId="TableParagraph">
    <w:name w:val="Table Paragraph"/>
    <w:basedOn w:val="BodyText"/>
    <w:qFormat/>
    <w:rsid w:val="00CC42BC"/>
    <w:pPr>
      <w:numPr>
        <w:numId w:val="0"/>
      </w:numPr>
      <w:spacing w:after="60"/>
      <w:jc w:val="center"/>
    </w:pPr>
    <w:rPr>
      <w:rFonts w:asciiTheme="minorHAnsi" w:hAnsiTheme="minorHAnsi" w:cstheme="minorHAnsi"/>
      <w:b/>
      <w:sz w:val="22"/>
      <w:szCs w:val="22"/>
    </w:rPr>
  </w:style>
  <w:style w:type="paragraph" w:styleId="EndnoteText">
    <w:name w:val="endnote text"/>
    <w:basedOn w:val="Normal"/>
    <w:link w:val="EndnoteTextChar"/>
    <w:uiPriority w:val="99"/>
    <w:semiHidden/>
    <w:unhideWhenUsed/>
    <w:rsid w:val="001B573F"/>
    <w:pPr>
      <w:spacing w:after="160" w:line="259" w:lineRule="auto"/>
    </w:pPr>
    <w:rPr>
      <w:rFonts w:ascii="Calibri" w:eastAsia="Times New Roman" w:hAnsi="Calibri"/>
      <w:szCs w:val="20"/>
      <w:lang w:val="en-US"/>
    </w:rPr>
  </w:style>
  <w:style w:type="character" w:customStyle="1" w:styleId="EndnoteTextChar">
    <w:name w:val="Endnote Text Char"/>
    <w:basedOn w:val="DefaultParagraphFont"/>
    <w:link w:val="EndnoteText"/>
    <w:uiPriority w:val="99"/>
    <w:semiHidden/>
    <w:rsid w:val="001B573F"/>
    <w:rPr>
      <w:rFonts w:ascii="Calibri" w:eastAsia="Times New Roman" w:hAnsi="Calibri" w:cs="Times New Roman"/>
      <w:sz w:val="20"/>
      <w:szCs w:val="20"/>
      <w:lang w:val="en-US"/>
    </w:rPr>
  </w:style>
  <w:style w:type="character" w:styleId="EndnoteReference">
    <w:name w:val="endnote reference"/>
    <w:basedOn w:val="DefaultParagraphFont"/>
    <w:uiPriority w:val="99"/>
    <w:semiHidden/>
    <w:unhideWhenUsed/>
    <w:rsid w:val="001B573F"/>
    <w:rPr>
      <w:vertAlign w:val="superscript"/>
    </w:rPr>
  </w:style>
  <w:style w:type="paragraph" w:styleId="Bibliography">
    <w:name w:val="Bibliography"/>
    <w:basedOn w:val="Normal"/>
    <w:next w:val="Normal"/>
    <w:uiPriority w:val="37"/>
    <w:unhideWhenUsed/>
    <w:rsid w:val="001B573F"/>
    <w:pPr>
      <w:spacing w:after="160" w:line="259" w:lineRule="auto"/>
    </w:pPr>
    <w:rPr>
      <w:rFonts w:ascii="Calibri" w:eastAsia="Times New Roman" w:hAnsi="Calibri"/>
      <w:sz w:val="22"/>
      <w:lang w:val="en-US"/>
    </w:rPr>
  </w:style>
  <w:style w:type="character" w:customStyle="1" w:styleId="Heading5Char">
    <w:name w:val="Heading 5 Char"/>
    <w:basedOn w:val="DefaultParagraphFont"/>
    <w:link w:val="Heading5"/>
    <w:uiPriority w:val="9"/>
    <w:rsid w:val="003B70E8"/>
    <w:rPr>
      <w:rFonts w:ascii="Calibri" w:eastAsia="Times New Roman" w:hAnsi="Calibri" w:cstheme="majorBidi"/>
      <w:color w:val="365F91" w:themeColor="accent1" w:themeShade="BF"/>
      <w:u w:val="single"/>
      <w:lang w:val="en-GB"/>
    </w:rPr>
  </w:style>
  <w:style w:type="character" w:customStyle="1" w:styleId="Heading6Char">
    <w:name w:val="Heading 6 Char"/>
    <w:basedOn w:val="DefaultParagraphFont"/>
    <w:link w:val="Heading6"/>
    <w:uiPriority w:val="9"/>
    <w:rsid w:val="001F22E2"/>
    <w:rPr>
      <w:rFonts w:asciiTheme="majorHAnsi" w:eastAsiaTheme="majorEastAsia" w:hAnsiTheme="majorHAnsi" w:cstheme="majorBidi"/>
      <w:color w:val="243F60" w:themeColor="accent1" w:themeShade="7F"/>
      <w:sz w:val="20"/>
      <w:szCs w:val="20"/>
      <w:lang w:val="en-GB"/>
    </w:rPr>
  </w:style>
  <w:style w:type="character" w:customStyle="1" w:styleId="Heading7Char">
    <w:name w:val="Heading 7 Char"/>
    <w:basedOn w:val="DefaultParagraphFont"/>
    <w:link w:val="Heading7"/>
    <w:uiPriority w:val="9"/>
    <w:semiHidden/>
    <w:rsid w:val="001F22E2"/>
    <w:rPr>
      <w:rFonts w:asciiTheme="majorHAnsi" w:eastAsiaTheme="majorEastAsia" w:hAnsiTheme="majorHAnsi" w:cstheme="majorBidi"/>
      <w:i/>
      <w:iCs/>
      <w:color w:val="243F60" w:themeColor="accent1" w:themeShade="7F"/>
      <w:sz w:val="20"/>
      <w:szCs w:val="20"/>
      <w:lang w:val="en-GB"/>
    </w:rPr>
  </w:style>
  <w:style w:type="character" w:customStyle="1" w:styleId="Heading8Char">
    <w:name w:val="Heading 8 Char"/>
    <w:basedOn w:val="DefaultParagraphFont"/>
    <w:link w:val="Heading8"/>
    <w:uiPriority w:val="9"/>
    <w:semiHidden/>
    <w:rsid w:val="001F22E2"/>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1F22E2"/>
    <w:rPr>
      <w:rFonts w:asciiTheme="majorHAnsi" w:eastAsiaTheme="majorEastAsia" w:hAnsiTheme="majorHAnsi" w:cstheme="majorBidi"/>
      <w:i/>
      <w:iCs/>
      <w:color w:val="272727" w:themeColor="text1" w:themeTint="D8"/>
      <w:sz w:val="21"/>
      <w:szCs w:val="21"/>
      <w:lang w:val="en-GB"/>
    </w:rPr>
  </w:style>
  <w:style w:type="table" w:customStyle="1" w:styleId="TableGridLight1">
    <w:name w:val="Table Grid Light1"/>
    <w:basedOn w:val="TableNormal"/>
    <w:uiPriority w:val="40"/>
    <w:rsid w:val="001F22E2"/>
    <w:pPr>
      <w:widowControl/>
    </w:pPr>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link w:val="CaptionChar"/>
    <w:uiPriority w:val="35"/>
    <w:unhideWhenUsed/>
    <w:qFormat/>
    <w:rsid w:val="00B82153"/>
    <w:pPr>
      <w:spacing w:before="200"/>
      <w:jc w:val="center"/>
    </w:pPr>
    <w:rPr>
      <w:rFonts w:ascii="Calibri" w:hAnsi="Calibri"/>
      <w:b/>
      <w:i/>
      <w:iCs/>
      <w:color w:val="44546A"/>
      <w:sz w:val="22"/>
      <w:szCs w:val="18"/>
      <w:lang w:val="en-US" w:eastAsia="bg-BG"/>
    </w:rPr>
  </w:style>
  <w:style w:type="character" w:customStyle="1" w:styleId="CaptionChar">
    <w:name w:val="Caption Char"/>
    <w:link w:val="Caption"/>
    <w:uiPriority w:val="35"/>
    <w:rsid w:val="00B82153"/>
    <w:rPr>
      <w:rFonts w:ascii="Calibri" w:eastAsia="Calibri" w:hAnsi="Calibri" w:cs="Times New Roman"/>
      <w:b/>
      <w:i/>
      <w:iCs/>
      <w:color w:val="44546A"/>
      <w:sz w:val="22"/>
      <w:szCs w:val="18"/>
      <w:lang w:val="en-US" w:eastAsia="bg-BG"/>
    </w:rPr>
  </w:style>
  <w:style w:type="paragraph" w:customStyle="1" w:styleId="1">
    <w:name w:val="Списък на абзаци1"/>
    <w:basedOn w:val="Normal"/>
    <w:rsid w:val="001F22E2"/>
    <w:pPr>
      <w:widowControl w:val="0"/>
      <w:autoSpaceDE w:val="0"/>
      <w:autoSpaceDN w:val="0"/>
      <w:adjustRightInd w:val="0"/>
      <w:spacing w:after="0"/>
    </w:pPr>
    <w:rPr>
      <w:rFonts w:ascii="Times New Roman" w:eastAsia="Times New Roman" w:hAnsi="Times New Roman"/>
      <w:szCs w:val="24"/>
      <w:lang w:val="en-US"/>
    </w:rPr>
  </w:style>
  <w:style w:type="character" w:styleId="PlaceholderText">
    <w:name w:val="Placeholder Text"/>
    <w:basedOn w:val="DefaultParagraphFont"/>
    <w:uiPriority w:val="99"/>
    <w:semiHidden/>
    <w:rsid w:val="001F22E2"/>
    <w:rPr>
      <w:color w:val="808080"/>
    </w:rPr>
  </w:style>
  <w:style w:type="paragraph" w:styleId="TableofFigures">
    <w:name w:val="table of figures"/>
    <w:basedOn w:val="Normal"/>
    <w:next w:val="Normal"/>
    <w:uiPriority w:val="99"/>
    <w:unhideWhenUsed/>
    <w:rsid w:val="004468DC"/>
    <w:pPr>
      <w:autoSpaceDE w:val="0"/>
      <w:autoSpaceDN w:val="0"/>
      <w:adjustRightInd w:val="0"/>
      <w:spacing w:after="100" w:line="276" w:lineRule="auto"/>
      <w:jc w:val="both"/>
    </w:pPr>
    <w:rPr>
      <w:rFonts w:ascii="Calibri" w:eastAsiaTheme="minorHAnsi" w:hAnsi="Calibri" w:cs="Arial"/>
      <w:color w:val="000000"/>
      <w:sz w:val="22"/>
      <w:szCs w:val="20"/>
      <w:lang w:val="en-GB"/>
    </w:rPr>
  </w:style>
  <w:style w:type="paragraph" w:styleId="BodyText">
    <w:name w:val="Body Text"/>
    <w:basedOn w:val="Normal"/>
    <w:link w:val="BodyTextChar"/>
    <w:uiPriority w:val="99"/>
    <w:qFormat/>
    <w:rsid w:val="00E63A61"/>
    <w:pPr>
      <w:widowControl w:val="0"/>
      <w:numPr>
        <w:numId w:val="52"/>
      </w:numPr>
      <w:autoSpaceDE w:val="0"/>
      <w:autoSpaceDN w:val="0"/>
      <w:adjustRightInd w:val="0"/>
      <w:spacing w:before="120" w:line="276" w:lineRule="auto"/>
      <w:jc w:val="both"/>
    </w:pPr>
    <w:rPr>
      <w:rFonts w:ascii="Times New Roman" w:eastAsiaTheme="minorEastAsia" w:hAnsi="Times New Roman"/>
      <w:sz w:val="24"/>
      <w:szCs w:val="24"/>
      <w:lang w:val="en-GB" w:eastAsia="bg-BG"/>
    </w:rPr>
  </w:style>
  <w:style w:type="character" w:customStyle="1" w:styleId="BodyTextChar">
    <w:name w:val="Body Text Char"/>
    <w:basedOn w:val="DefaultParagraphFont"/>
    <w:link w:val="BodyText"/>
    <w:uiPriority w:val="99"/>
    <w:rsid w:val="00F60D19"/>
    <w:rPr>
      <w:rFonts w:ascii="Times New Roman" w:eastAsiaTheme="minorEastAsia" w:hAnsi="Times New Roman" w:cs="Times New Roman"/>
      <w:lang w:val="en-GB" w:eastAsia="bg-BG"/>
    </w:rPr>
  </w:style>
  <w:style w:type="character" w:customStyle="1" w:styleId="shorttext">
    <w:name w:val="short_text"/>
    <w:basedOn w:val="DefaultParagraphFont"/>
    <w:rsid w:val="001F22E2"/>
  </w:style>
  <w:style w:type="paragraph" w:customStyle="1" w:styleId="BulletsNew">
    <w:name w:val="Bullets New"/>
    <w:basedOn w:val="ListParagraph"/>
    <w:link w:val="BulletsNewChar"/>
    <w:autoRedefine/>
    <w:qFormat/>
    <w:rsid w:val="001F22E2"/>
    <w:pPr>
      <w:numPr>
        <w:ilvl w:val="1"/>
        <w:numId w:val="3"/>
      </w:numPr>
      <w:spacing w:before="120" w:line="276" w:lineRule="auto"/>
      <w:ind w:left="1080"/>
      <w:contextualSpacing w:val="0"/>
      <w:jc w:val="both"/>
    </w:pPr>
    <w:rPr>
      <w:rFonts w:ascii="Times New Roman" w:hAnsi="Times New Roman"/>
      <w:sz w:val="22"/>
      <w:lang w:val="en-US"/>
    </w:rPr>
  </w:style>
  <w:style w:type="character" w:customStyle="1" w:styleId="FootnoteTextChar1">
    <w:name w:val="Footnote Text Char1"/>
    <w:uiPriority w:val="99"/>
    <w:locked/>
    <w:rsid w:val="001F22E2"/>
    <w:rPr>
      <w:rFonts w:ascii="Times New Roman" w:eastAsia="Times New Roman" w:hAnsi="Times New Roman" w:cs="Times New Roman"/>
      <w:sz w:val="20"/>
      <w:szCs w:val="20"/>
      <w:lang w:val="en-US"/>
    </w:rPr>
  </w:style>
  <w:style w:type="character" w:customStyle="1" w:styleId="BulletsNewChar">
    <w:name w:val="Bullets New Char"/>
    <w:basedOn w:val="ListParagraphChar"/>
    <w:link w:val="BulletsNew"/>
    <w:rsid w:val="001F22E2"/>
    <w:rPr>
      <w:rFonts w:ascii="Times New Roman" w:eastAsia="Calibri" w:hAnsi="Times New Roman" w:cs="Times New Roman"/>
      <w:sz w:val="22"/>
      <w:szCs w:val="22"/>
      <w:lang w:val="en-US"/>
    </w:rPr>
  </w:style>
  <w:style w:type="paragraph" w:customStyle="1" w:styleId="ORObservation">
    <w:name w:val="OR Observation"/>
    <w:basedOn w:val="Normal"/>
    <w:qFormat/>
    <w:rsid w:val="001F22E2"/>
    <w:pPr>
      <w:numPr>
        <w:ilvl w:val="1"/>
        <w:numId w:val="4"/>
      </w:numPr>
      <w:spacing w:after="240"/>
    </w:pPr>
    <w:rPr>
      <w:rFonts w:ascii="Times New Roman" w:eastAsia="Times New Roman" w:hAnsi="Times New Roman"/>
      <w:sz w:val="24"/>
      <w:szCs w:val="20"/>
      <w:lang w:val="en-GB"/>
    </w:rPr>
  </w:style>
  <w:style w:type="paragraph" w:styleId="ListNumber">
    <w:name w:val="List Number"/>
    <w:basedOn w:val="BodyText"/>
    <w:rsid w:val="001F22E2"/>
    <w:pPr>
      <w:widowControl/>
      <w:numPr>
        <w:numId w:val="5"/>
      </w:numPr>
      <w:autoSpaceDE/>
      <w:autoSpaceDN/>
      <w:adjustRightInd/>
      <w:spacing w:before="0" w:after="270" w:line="270" w:lineRule="atLeast"/>
    </w:pPr>
    <w:rPr>
      <w:rFonts w:eastAsia="Times New Roman"/>
      <w:sz w:val="23"/>
      <w:szCs w:val="20"/>
      <w:lang w:eastAsia="da-DK"/>
    </w:rPr>
  </w:style>
  <w:style w:type="paragraph" w:styleId="ListNumber2">
    <w:name w:val="List Number 2"/>
    <w:basedOn w:val="ListNumber"/>
    <w:rsid w:val="001F22E2"/>
    <w:pPr>
      <w:numPr>
        <w:ilvl w:val="1"/>
      </w:numPr>
    </w:pPr>
  </w:style>
  <w:style w:type="paragraph" w:customStyle="1" w:styleId="FrontPage1">
    <w:name w:val="FrontPage1"/>
    <w:basedOn w:val="Normal"/>
    <w:next w:val="BodyText"/>
    <w:rsid w:val="001F22E2"/>
    <w:pPr>
      <w:suppressAutoHyphens/>
      <w:spacing w:after="160" w:line="320" w:lineRule="exact"/>
    </w:pPr>
    <w:rPr>
      <w:rFonts w:eastAsia="Times New Roman" w:cs="Arial"/>
      <w:sz w:val="28"/>
      <w:szCs w:val="20"/>
      <w:lang w:val="en-GB" w:eastAsia="da-DK"/>
    </w:rPr>
  </w:style>
  <w:style w:type="paragraph" w:styleId="ListNumber3">
    <w:name w:val="List Number 3"/>
    <w:basedOn w:val="ListNumber2"/>
    <w:rsid w:val="001F22E2"/>
    <w:pPr>
      <w:numPr>
        <w:ilvl w:val="2"/>
      </w:numPr>
      <w:tabs>
        <w:tab w:val="left" w:pos="1276"/>
      </w:tabs>
    </w:pPr>
  </w:style>
  <w:style w:type="character" w:customStyle="1" w:styleId="apple-converted-space">
    <w:name w:val="apple-converted-space"/>
    <w:basedOn w:val="DefaultParagraphFont"/>
    <w:rsid w:val="001F22E2"/>
  </w:style>
  <w:style w:type="character" w:customStyle="1" w:styleId="notranslate">
    <w:name w:val="notranslate"/>
    <w:basedOn w:val="DefaultParagraphFont"/>
    <w:rsid w:val="001F22E2"/>
  </w:style>
  <w:style w:type="paragraph" w:styleId="DocumentMap">
    <w:name w:val="Document Map"/>
    <w:basedOn w:val="Normal"/>
    <w:link w:val="DocumentMapChar"/>
    <w:uiPriority w:val="99"/>
    <w:semiHidden/>
    <w:unhideWhenUsed/>
    <w:rsid w:val="001F22E2"/>
    <w:pPr>
      <w:autoSpaceDE w:val="0"/>
      <w:autoSpaceDN w:val="0"/>
      <w:adjustRightInd w:val="0"/>
      <w:spacing w:after="0"/>
      <w:ind w:firstLine="709"/>
      <w:jc w:val="both"/>
    </w:pPr>
    <w:rPr>
      <w:rFonts w:ascii="Tahoma" w:eastAsiaTheme="minorHAnsi" w:hAnsi="Tahoma" w:cs="Tahoma"/>
      <w:color w:val="000000"/>
      <w:sz w:val="16"/>
      <w:szCs w:val="16"/>
      <w:lang w:val="en-GB"/>
    </w:rPr>
  </w:style>
  <w:style w:type="character" w:customStyle="1" w:styleId="DocumentMapChar">
    <w:name w:val="Document Map Char"/>
    <w:basedOn w:val="DefaultParagraphFont"/>
    <w:link w:val="DocumentMap"/>
    <w:uiPriority w:val="99"/>
    <w:semiHidden/>
    <w:rsid w:val="001F22E2"/>
    <w:rPr>
      <w:rFonts w:ascii="Tahoma" w:eastAsiaTheme="minorHAnsi" w:hAnsi="Tahoma" w:cs="Tahoma"/>
      <w:color w:val="000000"/>
      <w:sz w:val="16"/>
      <w:szCs w:val="16"/>
      <w:lang w:val="en-GB"/>
    </w:rPr>
  </w:style>
  <w:style w:type="paragraph" w:customStyle="1" w:styleId="Source">
    <w:name w:val="Source"/>
    <w:basedOn w:val="Normal"/>
    <w:qFormat/>
    <w:rsid w:val="00A309AF"/>
    <w:pPr>
      <w:spacing w:before="60" w:after="200"/>
      <w:jc w:val="center"/>
    </w:pPr>
    <w:rPr>
      <w:rFonts w:asciiTheme="minorHAnsi" w:hAnsiTheme="minorHAnsi" w:cstheme="minorHAnsi"/>
      <w:i/>
      <w:szCs w:val="20"/>
    </w:rPr>
  </w:style>
  <w:style w:type="paragraph" w:customStyle="1" w:styleId="figure">
    <w:name w:val="figure"/>
    <w:basedOn w:val="Normal"/>
    <w:autoRedefine/>
    <w:qFormat/>
    <w:rsid w:val="00CC42BC"/>
    <w:pPr>
      <w:spacing w:after="60"/>
      <w:jc w:val="center"/>
    </w:pPr>
    <w:rPr>
      <w:noProof/>
      <w:lang w:val="en-US"/>
    </w:rPr>
  </w:style>
  <w:style w:type="numbering" w:customStyle="1" w:styleId="NoList1">
    <w:name w:val="No List1"/>
    <w:next w:val="NoList"/>
    <w:uiPriority w:val="99"/>
    <w:semiHidden/>
    <w:unhideWhenUsed/>
    <w:rsid w:val="00964CB9"/>
  </w:style>
  <w:style w:type="table" w:customStyle="1" w:styleId="TableGridLight11">
    <w:name w:val="Table Grid Light11"/>
    <w:basedOn w:val="TableNormal"/>
    <w:uiPriority w:val="40"/>
    <w:rsid w:val="00964CB9"/>
    <w:pPr>
      <w:widowControl/>
    </w:pPr>
    <w:rPr>
      <w:rFonts w:ascii="Calibri" w:eastAsia="Calibri" w:hAnsi="Calibri" w:cs="Times New Roman"/>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2">
    <w:name w:val="Table Grid2"/>
    <w:basedOn w:val="TableNormal"/>
    <w:next w:val="TableGrid"/>
    <w:uiPriority w:val="39"/>
    <w:rsid w:val="00964CB9"/>
    <w:pPr>
      <w:widowControl/>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edited">
    <w:name w:val="alt-edited"/>
    <w:basedOn w:val="DefaultParagraphFont"/>
    <w:rsid w:val="00964CB9"/>
  </w:style>
  <w:style w:type="table" w:customStyle="1" w:styleId="TableGrid3">
    <w:name w:val="Table Grid3"/>
    <w:basedOn w:val="TableNormal"/>
    <w:next w:val="TableGrid"/>
    <w:uiPriority w:val="59"/>
    <w:rsid w:val="00E559E5"/>
    <w:pPr>
      <w:widowControl/>
      <w:spacing w:before="100"/>
    </w:pPr>
    <w:rPr>
      <w:rFonts w:asciiTheme="minorHAnsi" w:eastAsia="Times New Roman" w:hAnsiTheme="minorHAnsi" w:cstheme="min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qFormat/>
    <w:rsid w:val="00E559E5"/>
    <w:pPr>
      <w:numPr>
        <w:numId w:val="30"/>
      </w:numPr>
      <w:spacing w:after="60" w:line="264" w:lineRule="auto"/>
      <w:ind w:left="714" w:hanging="357"/>
      <w:jc w:val="both"/>
    </w:pPr>
    <w:rPr>
      <w:rFonts w:ascii="Times New Roman" w:eastAsiaTheme="minorHAnsi" w:hAnsi="Times New Roman" w:cstheme="minorBidi"/>
      <w:sz w:val="24"/>
      <w:lang w:val="en-GB"/>
    </w:rPr>
  </w:style>
  <w:style w:type="character" w:customStyle="1" w:styleId="A7">
    <w:name w:val="A7"/>
    <w:uiPriority w:val="99"/>
    <w:rsid w:val="00560862"/>
    <w:rPr>
      <w:rFonts w:cs="TimesNewRomanPS"/>
      <w:color w:val="000000"/>
      <w:sz w:val="10"/>
      <w:szCs w:val="10"/>
    </w:rPr>
  </w:style>
  <w:style w:type="paragraph" w:customStyle="1" w:styleId="Pa9">
    <w:name w:val="Pa9"/>
    <w:basedOn w:val="Default"/>
    <w:next w:val="Default"/>
    <w:uiPriority w:val="99"/>
    <w:rsid w:val="0087482F"/>
    <w:pPr>
      <w:spacing w:line="181" w:lineRule="atLeast"/>
    </w:pPr>
    <w:rPr>
      <w:rFonts w:ascii="TradeGothic CondEighteen" w:hAnsi="TradeGothic CondEighteen" w:cs="Arial Unicode MS"/>
      <w:color w:val="auto"/>
      <w:lang w:val="en-US"/>
    </w:rPr>
  </w:style>
  <w:style w:type="paragraph" w:customStyle="1" w:styleId="Numpara">
    <w:name w:val="Num_para"/>
    <w:basedOn w:val="Normal"/>
    <w:qFormat/>
    <w:rsid w:val="00605920"/>
    <w:pPr>
      <w:numPr>
        <w:numId w:val="34"/>
      </w:numPr>
      <w:spacing w:before="60" w:after="60"/>
      <w:jc w:val="both"/>
    </w:pPr>
    <w:rPr>
      <w:rFonts w:ascii="Calibri" w:hAnsi="Calibri" w:cs="Arial"/>
      <w:sz w:val="22"/>
      <w:szCs w:val="24"/>
      <w:lang w:val="en-GB"/>
    </w:rPr>
  </w:style>
  <w:style w:type="paragraph" w:customStyle="1" w:styleId="SRCharCharCharCharCharZnakCharCharCharCharZnak">
    <w:name w:val="SR Char Char Char Char Char Znak Char Char Char Char Znak"/>
    <w:basedOn w:val="Normal"/>
    <w:next w:val="Heading1"/>
    <w:autoRedefine/>
    <w:rsid w:val="00C0034B"/>
    <w:pPr>
      <w:spacing w:after="160" w:line="240" w:lineRule="exact"/>
    </w:pPr>
    <w:rPr>
      <w:rFonts w:ascii="Times New Roman" w:eastAsia="Times New Roman" w:hAnsi="Times New Roman"/>
      <w:sz w:val="22"/>
      <w:szCs w:val="20"/>
      <w:lang w:val="en-US"/>
    </w:rPr>
  </w:style>
  <w:style w:type="table" w:styleId="LightList-Accent5">
    <w:name w:val="Light List Accent 5"/>
    <w:basedOn w:val="TableNormal"/>
    <w:uiPriority w:val="61"/>
    <w:rsid w:val="00564F2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11">
    <w:name w:val="Light List - Accent 11"/>
    <w:basedOn w:val="TableNormal"/>
    <w:uiPriority w:val="61"/>
    <w:rsid w:val="00564F2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1">
    <w:name w:val="Medium Shading 1 - Accent 11"/>
    <w:basedOn w:val="TableNormal"/>
    <w:uiPriority w:val="63"/>
    <w:rsid w:val="00AB2AA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Shading-Accent11">
    <w:name w:val="Light Shading - Accent 11"/>
    <w:basedOn w:val="TableNormal"/>
    <w:uiPriority w:val="60"/>
    <w:rsid w:val="00495D1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Style1">
    <w:name w:val="Style1"/>
    <w:uiPriority w:val="99"/>
    <w:rsid w:val="002411DF"/>
    <w:pPr>
      <w:numPr>
        <w:numId w:val="35"/>
      </w:numPr>
    </w:pPr>
  </w:style>
  <w:style w:type="paragraph" w:customStyle="1" w:styleId="CowiClient">
    <w:name w:val="CowiClient"/>
    <w:basedOn w:val="FrontPage1"/>
    <w:next w:val="BlockText"/>
    <w:rsid w:val="005E1BF9"/>
    <w:rPr>
      <w:szCs w:val="28"/>
    </w:rPr>
  </w:style>
  <w:style w:type="paragraph" w:customStyle="1" w:styleId="FrontPage3">
    <w:name w:val="FrontPage3"/>
    <w:basedOn w:val="FrontPage1"/>
    <w:next w:val="BlockText"/>
    <w:rsid w:val="005E1BF9"/>
    <w:pPr>
      <w:spacing w:before="160" w:after="0"/>
    </w:pPr>
    <w:rPr>
      <w:sz w:val="20"/>
    </w:rPr>
  </w:style>
  <w:style w:type="paragraph" w:styleId="BlockText">
    <w:name w:val="Block Text"/>
    <w:basedOn w:val="Normal"/>
    <w:uiPriority w:val="99"/>
    <w:semiHidden/>
    <w:unhideWhenUsed/>
    <w:rsid w:val="005E1BF9"/>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customStyle="1" w:styleId="WBNormalNumbered">
    <w:name w:val="WB Normal Numbered"/>
    <w:basedOn w:val="Normal"/>
    <w:link w:val="WBNormalNumberedChar"/>
    <w:autoRedefine/>
    <w:qFormat/>
    <w:rsid w:val="001444D0"/>
    <w:pPr>
      <w:numPr>
        <w:numId w:val="43"/>
      </w:numPr>
      <w:tabs>
        <w:tab w:val="left" w:pos="709"/>
      </w:tabs>
      <w:spacing w:before="120" w:after="60" w:line="264" w:lineRule="auto"/>
      <w:ind w:left="0" w:firstLine="0"/>
      <w:jc w:val="both"/>
    </w:pPr>
    <w:rPr>
      <w:rFonts w:ascii="Times New Roman" w:eastAsiaTheme="minorHAnsi" w:hAnsi="Times New Roman" w:cstheme="minorBidi"/>
      <w:sz w:val="24"/>
      <w:lang w:val="en-US"/>
    </w:rPr>
  </w:style>
  <w:style w:type="character" w:customStyle="1" w:styleId="WBNormalNumberedChar">
    <w:name w:val="WB Normal Numbered Char"/>
    <w:basedOn w:val="DefaultParagraphFont"/>
    <w:link w:val="WBNormalNumbered"/>
    <w:rsid w:val="001444D0"/>
    <w:rPr>
      <w:rFonts w:ascii="Times New Roman" w:eastAsiaTheme="minorHAnsi" w:hAnsi="Times New Roman" w:cstheme="minorBidi"/>
      <w:szCs w:val="22"/>
      <w:lang w:val="en-US"/>
    </w:rPr>
  </w:style>
  <w:style w:type="table" w:customStyle="1" w:styleId="GridTable5Dark-Accent11">
    <w:name w:val="Grid Table 5 Dark - Accent 11"/>
    <w:basedOn w:val="TableNormal"/>
    <w:uiPriority w:val="50"/>
    <w:rsid w:val="008240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TableNormal"/>
    <w:uiPriority w:val="49"/>
    <w:rsid w:val="00A6775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apple-style-span">
    <w:name w:val="apple-style-span"/>
    <w:basedOn w:val="DefaultParagraphFont"/>
    <w:rsid w:val="004739DF"/>
  </w:style>
  <w:style w:type="paragraph" w:customStyle="1" w:styleId="doc-ti">
    <w:name w:val="doc-ti"/>
    <w:basedOn w:val="Normal"/>
    <w:rsid w:val="00A45EEC"/>
    <w:pPr>
      <w:spacing w:before="100" w:beforeAutospacing="1" w:after="100" w:afterAutospacing="1"/>
    </w:pPr>
    <w:rPr>
      <w:rFonts w:ascii="Times New Roman" w:eastAsia="Times New Roman" w:hAnsi="Times New Roman"/>
      <w:sz w:val="24"/>
      <w:szCs w:val="24"/>
      <w:lang w:eastAsia="bg-BG"/>
    </w:rPr>
  </w:style>
  <w:style w:type="paragraph" w:customStyle="1" w:styleId="EndNoteBibliographyTitle">
    <w:name w:val="EndNote Bibliography Title"/>
    <w:basedOn w:val="Normal"/>
    <w:link w:val="EndNoteBibliographyTitleChar"/>
    <w:rsid w:val="00513CC5"/>
    <w:pPr>
      <w:framePr w:hSpace="180" w:wrap="around" w:vAnchor="page" w:hAnchor="margin" w:y="1621"/>
      <w:spacing w:after="0" w:line="259" w:lineRule="auto"/>
      <w:jc w:val="center"/>
    </w:pPr>
    <w:rPr>
      <w:rFonts w:ascii="Calibri" w:eastAsiaTheme="minorHAnsi" w:hAnsi="Calibri" w:cstheme="minorBidi"/>
      <w:noProof/>
      <w:sz w:val="18"/>
      <w:lang w:val="en-US"/>
    </w:rPr>
  </w:style>
  <w:style w:type="character" w:customStyle="1" w:styleId="EndNoteBibliographyTitleChar">
    <w:name w:val="EndNote Bibliography Title Char"/>
    <w:basedOn w:val="DefaultParagraphFont"/>
    <w:link w:val="EndNoteBibliographyTitle"/>
    <w:rsid w:val="00513CC5"/>
    <w:rPr>
      <w:rFonts w:ascii="Calibri" w:eastAsiaTheme="minorHAnsi" w:hAnsi="Calibri" w:cstheme="minorBidi"/>
      <w:noProof/>
      <w:sz w:val="18"/>
      <w:szCs w:val="22"/>
      <w:lang w:val="en-US"/>
    </w:rPr>
  </w:style>
  <w:style w:type="paragraph" w:customStyle="1" w:styleId="EndNoteBibliography">
    <w:name w:val="EndNote Bibliography"/>
    <w:basedOn w:val="Normal"/>
    <w:link w:val="EndNoteBibliographyChar"/>
    <w:rsid w:val="00513CC5"/>
    <w:pPr>
      <w:framePr w:hSpace="180" w:wrap="around" w:vAnchor="page" w:hAnchor="margin" w:y="1621"/>
      <w:spacing w:after="160"/>
    </w:pPr>
    <w:rPr>
      <w:rFonts w:ascii="Calibri" w:eastAsiaTheme="minorHAnsi" w:hAnsi="Calibri" w:cstheme="minorBidi"/>
      <w:noProof/>
      <w:sz w:val="18"/>
      <w:lang w:val="en-US"/>
    </w:rPr>
  </w:style>
  <w:style w:type="character" w:customStyle="1" w:styleId="EndNoteBibliographyChar">
    <w:name w:val="EndNote Bibliography Char"/>
    <w:basedOn w:val="DefaultParagraphFont"/>
    <w:link w:val="EndNoteBibliography"/>
    <w:rsid w:val="00513CC5"/>
    <w:rPr>
      <w:rFonts w:ascii="Calibri" w:eastAsiaTheme="minorHAnsi" w:hAnsi="Calibri" w:cstheme="minorBidi"/>
      <w:noProof/>
      <w:sz w:val="18"/>
      <w:szCs w:val="22"/>
      <w:lang w:val="en-US"/>
    </w:rPr>
  </w:style>
  <w:style w:type="table" w:customStyle="1" w:styleId="GridTable5DarkAccent1">
    <w:name w:val="Grid Table 5 Dark Accent 1"/>
    <w:basedOn w:val="TableNormal"/>
    <w:uiPriority w:val="50"/>
    <w:rsid w:val="0008308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12">
    <w:name w:val="Grid Table 5 Dark - Accent 12"/>
    <w:basedOn w:val="TableNormal"/>
    <w:uiPriority w:val="50"/>
    <w:rsid w:val="00631FB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ListTable4Accent2">
    <w:name w:val="List Table 4 Accent 2"/>
    <w:basedOn w:val="TableNormal"/>
    <w:uiPriority w:val="49"/>
    <w:rsid w:val="00D41B60"/>
    <w:pPr>
      <w:widowControl/>
    </w:pPr>
    <w:rPr>
      <w:rFonts w:asciiTheme="minorHAnsi" w:eastAsiaTheme="minorHAnsi" w:hAnsiTheme="minorHAnsi" w:cstheme="minorBidi"/>
      <w:sz w:val="22"/>
      <w:szCs w:val="22"/>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2">
    <w:name w:val="Grid Table 4 Accent 2"/>
    <w:basedOn w:val="TableNormal"/>
    <w:uiPriority w:val="49"/>
    <w:rsid w:val="00D41B60"/>
    <w:pPr>
      <w:widowControl/>
    </w:pPr>
    <w:rPr>
      <w:rFonts w:asciiTheme="minorHAnsi" w:eastAsiaTheme="minorHAnsi" w:hAnsiTheme="minorHAnsi" w:cstheme="minorBidi"/>
      <w:sz w:val="22"/>
      <w:szCs w:val="22"/>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1">
    <w:name w:val="Grid Table 4 Accent 1"/>
    <w:basedOn w:val="TableNormal"/>
    <w:uiPriority w:val="49"/>
    <w:rsid w:val="00D41B6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tion1">
    <w:name w:val="Mention1"/>
    <w:basedOn w:val="DefaultParagraphFont"/>
    <w:uiPriority w:val="99"/>
    <w:semiHidden/>
    <w:unhideWhenUsed/>
    <w:rsid w:val="00B031D9"/>
    <w:rPr>
      <w:color w:val="2B579A"/>
      <w:shd w:val="clear" w:color="auto" w:fill="E6E6E6"/>
    </w:rPr>
  </w:style>
  <w:style w:type="character" w:customStyle="1" w:styleId="UnresolvedMention1">
    <w:name w:val="Unresolved Mention1"/>
    <w:basedOn w:val="DefaultParagraphFont"/>
    <w:uiPriority w:val="99"/>
    <w:semiHidden/>
    <w:unhideWhenUsed/>
    <w:rsid w:val="00FF6F04"/>
    <w:rPr>
      <w:color w:val="808080"/>
      <w:shd w:val="clear" w:color="auto" w:fill="E6E6E6"/>
    </w:rPr>
  </w:style>
  <w:style w:type="paragraph" w:customStyle="1" w:styleId="Normal1">
    <w:name w:val="Normal1"/>
    <w:link w:val="normalChar"/>
    <w:rsid w:val="00A83619"/>
    <w:pPr>
      <w:widowControl/>
      <w:pBdr>
        <w:top w:val="nil"/>
        <w:left w:val="nil"/>
        <w:bottom w:val="nil"/>
        <w:right w:val="nil"/>
        <w:between w:val="nil"/>
      </w:pBdr>
      <w:spacing w:line="276" w:lineRule="auto"/>
      <w:jc w:val="both"/>
    </w:pPr>
    <w:rPr>
      <w:rFonts w:ascii="Arial" w:eastAsia="Arial" w:hAnsi="Arial" w:cs="Arial"/>
      <w:color w:val="000000"/>
      <w:sz w:val="22"/>
      <w:szCs w:val="22"/>
      <w:lang w:eastAsia="bg-BG"/>
    </w:rPr>
  </w:style>
  <w:style w:type="character" w:customStyle="1" w:styleId="normalChar">
    <w:name w:val="normal Char"/>
    <w:basedOn w:val="DefaultParagraphFont"/>
    <w:link w:val="Normal1"/>
    <w:rsid w:val="00A83619"/>
    <w:rPr>
      <w:rFonts w:ascii="Arial" w:eastAsia="Arial" w:hAnsi="Arial" w:cs="Arial"/>
      <w:color w:val="000000"/>
      <w:sz w:val="22"/>
      <w:szCs w:val="22"/>
      <w:lang w:eastAsia="bg-BG"/>
    </w:rPr>
  </w:style>
  <w:style w:type="table" w:customStyle="1" w:styleId="LightShading1">
    <w:name w:val="Light Shading1"/>
    <w:basedOn w:val="TableNormal"/>
    <w:uiPriority w:val="60"/>
    <w:rsid w:val="00543221"/>
    <w:pPr>
      <w:widowControl/>
    </w:pPr>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ImportedStyle2">
    <w:name w:val="Imported Style 2"/>
    <w:rsid w:val="00305EA6"/>
    <w:pPr>
      <w:numPr>
        <w:numId w:val="105"/>
      </w:numPr>
    </w:pPr>
  </w:style>
  <w:style w:type="numbering" w:customStyle="1" w:styleId="ImportedStyle4">
    <w:name w:val="Imported Style 4"/>
    <w:rsid w:val="00305EA6"/>
    <w:pPr>
      <w:numPr>
        <w:numId w:val="10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32275">
      <w:bodyDiv w:val="1"/>
      <w:marLeft w:val="0"/>
      <w:marRight w:val="0"/>
      <w:marTop w:val="0"/>
      <w:marBottom w:val="0"/>
      <w:divBdr>
        <w:top w:val="none" w:sz="0" w:space="0" w:color="auto"/>
        <w:left w:val="none" w:sz="0" w:space="0" w:color="auto"/>
        <w:bottom w:val="none" w:sz="0" w:space="0" w:color="auto"/>
        <w:right w:val="none" w:sz="0" w:space="0" w:color="auto"/>
      </w:divBdr>
    </w:div>
    <w:div w:id="67701799">
      <w:bodyDiv w:val="1"/>
      <w:marLeft w:val="0"/>
      <w:marRight w:val="0"/>
      <w:marTop w:val="0"/>
      <w:marBottom w:val="0"/>
      <w:divBdr>
        <w:top w:val="none" w:sz="0" w:space="0" w:color="auto"/>
        <w:left w:val="none" w:sz="0" w:space="0" w:color="auto"/>
        <w:bottom w:val="none" w:sz="0" w:space="0" w:color="auto"/>
        <w:right w:val="none" w:sz="0" w:space="0" w:color="auto"/>
      </w:divBdr>
    </w:div>
    <w:div w:id="99187023">
      <w:bodyDiv w:val="1"/>
      <w:marLeft w:val="0"/>
      <w:marRight w:val="0"/>
      <w:marTop w:val="0"/>
      <w:marBottom w:val="0"/>
      <w:divBdr>
        <w:top w:val="none" w:sz="0" w:space="0" w:color="auto"/>
        <w:left w:val="none" w:sz="0" w:space="0" w:color="auto"/>
        <w:bottom w:val="none" w:sz="0" w:space="0" w:color="auto"/>
        <w:right w:val="none" w:sz="0" w:space="0" w:color="auto"/>
      </w:divBdr>
      <w:divsChild>
        <w:div w:id="1006397541">
          <w:marLeft w:val="0"/>
          <w:marRight w:val="0"/>
          <w:marTop w:val="0"/>
          <w:marBottom w:val="0"/>
          <w:divBdr>
            <w:top w:val="none" w:sz="0" w:space="0" w:color="auto"/>
            <w:left w:val="none" w:sz="0" w:space="0" w:color="auto"/>
            <w:bottom w:val="none" w:sz="0" w:space="0" w:color="auto"/>
            <w:right w:val="none" w:sz="0" w:space="0" w:color="auto"/>
          </w:divBdr>
        </w:div>
        <w:div w:id="1792824908">
          <w:marLeft w:val="0"/>
          <w:marRight w:val="0"/>
          <w:marTop w:val="0"/>
          <w:marBottom w:val="0"/>
          <w:divBdr>
            <w:top w:val="none" w:sz="0" w:space="0" w:color="auto"/>
            <w:left w:val="none" w:sz="0" w:space="0" w:color="auto"/>
            <w:bottom w:val="none" w:sz="0" w:space="0" w:color="auto"/>
            <w:right w:val="none" w:sz="0" w:space="0" w:color="auto"/>
          </w:divBdr>
        </w:div>
      </w:divsChild>
    </w:div>
    <w:div w:id="152962510">
      <w:bodyDiv w:val="1"/>
      <w:marLeft w:val="0"/>
      <w:marRight w:val="0"/>
      <w:marTop w:val="0"/>
      <w:marBottom w:val="0"/>
      <w:divBdr>
        <w:top w:val="none" w:sz="0" w:space="0" w:color="auto"/>
        <w:left w:val="none" w:sz="0" w:space="0" w:color="auto"/>
        <w:bottom w:val="none" w:sz="0" w:space="0" w:color="auto"/>
        <w:right w:val="none" w:sz="0" w:space="0" w:color="auto"/>
      </w:divBdr>
      <w:divsChild>
        <w:div w:id="821656525">
          <w:marLeft w:val="547"/>
          <w:marRight w:val="0"/>
          <w:marTop w:val="0"/>
          <w:marBottom w:val="0"/>
          <w:divBdr>
            <w:top w:val="none" w:sz="0" w:space="0" w:color="auto"/>
            <w:left w:val="none" w:sz="0" w:space="0" w:color="auto"/>
            <w:bottom w:val="none" w:sz="0" w:space="0" w:color="auto"/>
            <w:right w:val="none" w:sz="0" w:space="0" w:color="auto"/>
          </w:divBdr>
        </w:div>
      </w:divsChild>
    </w:div>
    <w:div w:id="188839532">
      <w:bodyDiv w:val="1"/>
      <w:marLeft w:val="0"/>
      <w:marRight w:val="0"/>
      <w:marTop w:val="0"/>
      <w:marBottom w:val="0"/>
      <w:divBdr>
        <w:top w:val="none" w:sz="0" w:space="0" w:color="auto"/>
        <w:left w:val="none" w:sz="0" w:space="0" w:color="auto"/>
        <w:bottom w:val="none" w:sz="0" w:space="0" w:color="auto"/>
        <w:right w:val="none" w:sz="0" w:space="0" w:color="auto"/>
      </w:divBdr>
    </w:div>
    <w:div w:id="230770476">
      <w:bodyDiv w:val="1"/>
      <w:marLeft w:val="0"/>
      <w:marRight w:val="0"/>
      <w:marTop w:val="0"/>
      <w:marBottom w:val="0"/>
      <w:divBdr>
        <w:top w:val="none" w:sz="0" w:space="0" w:color="auto"/>
        <w:left w:val="none" w:sz="0" w:space="0" w:color="auto"/>
        <w:bottom w:val="none" w:sz="0" w:space="0" w:color="auto"/>
        <w:right w:val="none" w:sz="0" w:space="0" w:color="auto"/>
      </w:divBdr>
    </w:div>
    <w:div w:id="254945909">
      <w:bodyDiv w:val="1"/>
      <w:marLeft w:val="0"/>
      <w:marRight w:val="0"/>
      <w:marTop w:val="0"/>
      <w:marBottom w:val="0"/>
      <w:divBdr>
        <w:top w:val="none" w:sz="0" w:space="0" w:color="auto"/>
        <w:left w:val="none" w:sz="0" w:space="0" w:color="auto"/>
        <w:bottom w:val="none" w:sz="0" w:space="0" w:color="auto"/>
        <w:right w:val="none" w:sz="0" w:space="0" w:color="auto"/>
      </w:divBdr>
    </w:div>
    <w:div w:id="297033708">
      <w:bodyDiv w:val="1"/>
      <w:marLeft w:val="0"/>
      <w:marRight w:val="0"/>
      <w:marTop w:val="0"/>
      <w:marBottom w:val="0"/>
      <w:divBdr>
        <w:top w:val="none" w:sz="0" w:space="0" w:color="auto"/>
        <w:left w:val="none" w:sz="0" w:space="0" w:color="auto"/>
        <w:bottom w:val="none" w:sz="0" w:space="0" w:color="auto"/>
        <w:right w:val="none" w:sz="0" w:space="0" w:color="auto"/>
      </w:divBdr>
      <w:divsChild>
        <w:div w:id="1630357162">
          <w:marLeft w:val="547"/>
          <w:marRight w:val="0"/>
          <w:marTop w:val="0"/>
          <w:marBottom w:val="0"/>
          <w:divBdr>
            <w:top w:val="none" w:sz="0" w:space="0" w:color="auto"/>
            <w:left w:val="none" w:sz="0" w:space="0" w:color="auto"/>
            <w:bottom w:val="none" w:sz="0" w:space="0" w:color="auto"/>
            <w:right w:val="none" w:sz="0" w:space="0" w:color="auto"/>
          </w:divBdr>
        </w:div>
      </w:divsChild>
    </w:div>
    <w:div w:id="313067737">
      <w:bodyDiv w:val="1"/>
      <w:marLeft w:val="0"/>
      <w:marRight w:val="0"/>
      <w:marTop w:val="0"/>
      <w:marBottom w:val="0"/>
      <w:divBdr>
        <w:top w:val="none" w:sz="0" w:space="0" w:color="auto"/>
        <w:left w:val="none" w:sz="0" w:space="0" w:color="auto"/>
        <w:bottom w:val="none" w:sz="0" w:space="0" w:color="auto"/>
        <w:right w:val="none" w:sz="0" w:space="0" w:color="auto"/>
      </w:divBdr>
    </w:div>
    <w:div w:id="321397160">
      <w:bodyDiv w:val="1"/>
      <w:marLeft w:val="0"/>
      <w:marRight w:val="0"/>
      <w:marTop w:val="0"/>
      <w:marBottom w:val="0"/>
      <w:divBdr>
        <w:top w:val="none" w:sz="0" w:space="0" w:color="auto"/>
        <w:left w:val="none" w:sz="0" w:space="0" w:color="auto"/>
        <w:bottom w:val="none" w:sz="0" w:space="0" w:color="auto"/>
        <w:right w:val="none" w:sz="0" w:space="0" w:color="auto"/>
      </w:divBdr>
    </w:div>
    <w:div w:id="462847595">
      <w:bodyDiv w:val="1"/>
      <w:marLeft w:val="0"/>
      <w:marRight w:val="0"/>
      <w:marTop w:val="0"/>
      <w:marBottom w:val="0"/>
      <w:divBdr>
        <w:top w:val="none" w:sz="0" w:space="0" w:color="auto"/>
        <w:left w:val="none" w:sz="0" w:space="0" w:color="auto"/>
        <w:bottom w:val="none" w:sz="0" w:space="0" w:color="auto"/>
        <w:right w:val="none" w:sz="0" w:space="0" w:color="auto"/>
      </w:divBdr>
      <w:divsChild>
        <w:div w:id="139543415">
          <w:marLeft w:val="0"/>
          <w:marRight w:val="0"/>
          <w:marTop w:val="0"/>
          <w:marBottom w:val="0"/>
          <w:divBdr>
            <w:top w:val="none" w:sz="0" w:space="0" w:color="auto"/>
            <w:left w:val="none" w:sz="0" w:space="0" w:color="auto"/>
            <w:bottom w:val="none" w:sz="0" w:space="0" w:color="auto"/>
            <w:right w:val="none" w:sz="0" w:space="0" w:color="auto"/>
          </w:divBdr>
        </w:div>
        <w:div w:id="155340669">
          <w:marLeft w:val="0"/>
          <w:marRight w:val="0"/>
          <w:marTop w:val="0"/>
          <w:marBottom w:val="0"/>
          <w:divBdr>
            <w:top w:val="none" w:sz="0" w:space="0" w:color="auto"/>
            <w:left w:val="none" w:sz="0" w:space="0" w:color="auto"/>
            <w:bottom w:val="none" w:sz="0" w:space="0" w:color="auto"/>
            <w:right w:val="none" w:sz="0" w:space="0" w:color="auto"/>
          </w:divBdr>
        </w:div>
        <w:div w:id="1282223868">
          <w:marLeft w:val="0"/>
          <w:marRight w:val="0"/>
          <w:marTop w:val="0"/>
          <w:marBottom w:val="0"/>
          <w:divBdr>
            <w:top w:val="none" w:sz="0" w:space="0" w:color="auto"/>
            <w:left w:val="none" w:sz="0" w:space="0" w:color="auto"/>
            <w:bottom w:val="none" w:sz="0" w:space="0" w:color="auto"/>
            <w:right w:val="none" w:sz="0" w:space="0" w:color="auto"/>
          </w:divBdr>
        </w:div>
        <w:div w:id="1576696921">
          <w:marLeft w:val="0"/>
          <w:marRight w:val="0"/>
          <w:marTop w:val="0"/>
          <w:marBottom w:val="0"/>
          <w:divBdr>
            <w:top w:val="none" w:sz="0" w:space="0" w:color="auto"/>
            <w:left w:val="none" w:sz="0" w:space="0" w:color="auto"/>
            <w:bottom w:val="none" w:sz="0" w:space="0" w:color="auto"/>
            <w:right w:val="none" w:sz="0" w:space="0" w:color="auto"/>
          </w:divBdr>
        </w:div>
        <w:div w:id="2104909133">
          <w:marLeft w:val="0"/>
          <w:marRight w:val="0"/>
          <w:marTop w:val="0"/>
          <w:marBottom w:val="0"/>
          <w:divBdr>
            <w:top w:val="none" w:sz="0" w:space="0" w:color="auto"/>
            <w:left w:val="none" w:sz="0" w:space="0" w:color="auto"/>
            <w:bottom w:val="none" w:sz="0" w:space="0" w:color="auto"/>
            <w:right w:val="none" w:sz="0" w:space="0" w:color="auto"/>
          </w:divBdr>
        </w:div>
        <w:div w:id="2111197656">
          <w:marLeft w:val="0"/>
          <w:marRight w:val="0"/>
          <w:marTop w:val="0"/>
          <w:marBottom w:val="0"/>
          <w:divBdr>
            <w:top w:val="none" w:sz="0" w:space="0" w:color="auto"/>
            <w:left w:val="none" w:sz="0" w:space="0" w:color="auto"/>
            <w:bottom w:val="none" w:sz="0" w:space="0" w:color="auto"/>
            <w:right w:val="none" w:sz="0" w:space="0" w:color="auto"/>
          </w:divBdr>
        </w:div>
      </w:divsChild>
    </w:div>
    <w:div w:id="485636500">
      <w:bodyDiv w:val="1"/>
      <w:marLeft w:val="0"/>
      <w:marRight w:val="0"/>
      <w:marTop w:val="0"/>
      <w:marBottom w:val="0"/>
      <w:divBdr>
        <w:top w:val="none" w:sz="0" w:space="0" w:color="auto"/>
        <w:left w:val="none" w:sz="0" w:space="0" w:color="auto"/>
        <w:bottom w:val="none" w:sz="0" w:space="0" w:color="auto"/>
        <w:right w:val="none" w:sz="0" w:space="0" w:color="auto"/>
      </w:divBdr>
    </w:div>
    <w:div w:id="487406420">
      <w:bodyDiv w:val="1"/>
      <w:marLeft w:val="0"/>
      <w:marRight w:val="0"/>
      <w:marTop w:val="0"/>
      <w:marBottom w:val="0"/>
      <w:divBdr>
        <w:top w:val="none" w:sz="0" w:space="0" w:color="auto"/>
        <w:left w:val="none" w:sz="0" w:space="0" w:color="auto"/>
        <w:bottom w:val="none" w:sz="0" w:space="0" w:color="auto"/>
        <w:right w:val="none" w:sz="0" w:space="0" w:color="auto"/>
      </w:divBdr>
    </w:div>
    <w:div w:id="504125458">
      <w:bodyDiv w:val="1"/>
      <w:marLeft w:val="0"/>
      <w:marRight w:val="0"/>
      <w:marTop w:val="0"/>
      <w:marBottom w:val="0"/>
      <w:divBdr>
        <w:top w:val="none" w:sz="0" w:space="0" w:color="auto"/>
        <w:left w:val="none" w:sz="0" w:space="0" w:color="auto"/>
        <w:bottom w:val="none" w:sz="0" w:space="0" w:color="auto"/>
        <w:right w:val="none" w:sz="0" w:space="0" w:color="auto"/>
      </w:divBdr>
    </w:div>
    <w:div w:id="599336245">
      <w:bodyDiv w:val="1"/>
      <w:marLeft w:val="0"/>
      <w:marRight w:val="0"/>
      <w:marTop w:val="0"/>
      <w:marBottom w:val="0"/>
      <w:divBdr>
        <w:top w:val="none" w:sz="0" w:space="0" w:color="auto"/>
        <w:left w:val="none" w:sz="0" w:space="0" w:color="auto"/>
        <w:bottom w:val="none" w:sz="0" w:space="0" w:color="auto"/>
        <w:right w:val="none" w:sz="0" w:space="0" w:color="auto"/>
      </w:divBdr>
    </w:div>
    <w:div w:id="672538540">
      <w:bodyDiv w:val="1"/>
      <w:marLeft w:val="0"/>
      <w:marRight w:val="0"/>
      <w:marTop w:val="0"/>
      <w:marBottom w:val="0"/>
      <w:divBdr>
        <w:top w:val="none" w:sz="0" w:space="0" w:color="auto"/>
        <w:left w:val="none" w:sz="0" w:space="0" w:color="auto"/>
        <w:bottom w:val="none" w:sz="0" w:space="0" w:color="auto"/>
        <w:right w:val="none" w:sz="0" w:space="0" w:color="auto"/>
      </w:divBdr>
      <w:divsChild>
        <w:div w:id="1719628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666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69897">
      <w:bodyDiv w:val="1"/>
      <w:marLeft w:val="0"/>
      <w:marRight w:val="0"/>
      <w:marTop w:val="0"/>
      <w:marBottom w:val="0"/>
      <w:divBdr>
        <w:top w:val="none" w:sz="0" w:space="0" w:color="auto"/>
        <w:left w:val="none" w:sz="0" w:space="0" w:color="auto"/>
        <w:bottom w:val="none" w:sz="0" w:space="0" w:color="auto"/>
        <w:right w:val="none" w:sz="0" w:space="0" w:color="auto"/>
      </w:divBdr>
    </w:div>
    <w:div w:id="870804677">
      <w:bodyDiv w:val="1"/>
      <w:marLeft w:val="0"/>
      <w:marRight w:val="0"/>
      <w:marTop w:val="0"/>
      <w:marBottom w:val="0"/>
      <w:divBdr>
        <w:top w:val="none" w:sz="0" w:space="0" w:color="auto"/>
        <w:left w:val="none" w:sz="0" w:space="0" w:color="auto"/>
        <w:bottom w:val="none" w:sz="0" w:space="0" w:color="auto"/>
        <w:right w:val="none" w:sz="0" w:space="0" w:color="auto"/>
      </w:divBdr>
    </w:div>
    <w:div w:id="921723849">
      <w:bodyDiv w:val="1"/>
      <w:marLeft w:val="0"/>
      <w:marRight w:val="0"/>
      <w:marTop w:val="0"/>
      <w:marBottom w:val="0"/>
      <w:divBdr>
        <w:top w:val="none" w:sz="0" w:space="0" w:color="auto"/>
        <w:left w:val="none" w:sz="0" w:space="0" w:color="auto"/>
        <w:bottom w:val="none" w:sz="0" w:space="0" w:color="auto"/>
        <w:right w:val="none" w:sz="0" w:space="0" w:color="auto"/>
      </w:divBdr>
    </w:div>
    <w:div w:id="1104807173">
      <w:bodyDiv w:val="1"/>
      <w:marLeft w:val="0"/>
      <w:marRight w:val="0"/>
      <w:marTop w:val="0"/>
      <w:marBottom w:val="0"/>
      <w:divBdr>
        <w:top w:val="none" w:sz="0" w:space="0" w:color="auto"/>
        <w:left w:val="none" w:sz="0" w:space="0" w:color="auto"/>
        <w:bottom w:val="none" w:sz="0" w:space="0" w:color="auto"/>
        <w:right w:val="none" w:sz="0" w:space="0" w:color="auto"/>
      </w:divBdr>
    </w:div>
    <w:div w:id="1113088818">
      <w:bodyDiv w:val="1"/>
      <w:marLeft w:val="0"/>
      <w:marRight w:val="0"/>
      <w:marTop w:val="0"/>
      <w:marBottom w:val="0"/>
      <w:divBdr>
        <w:top w:val="none" w:sz="0" w:space="0" w:color="auto"/>
        <w:left w:val="none" w:sz="0" w:space="0" w:color="auto"/>
        <w:bottom w:val="none" w:sz="0" w:space="0" w:color="auto"/>
        <w:right w:val="none" w:sz="0" w:space="0" w:color="auto"/>
      </w:divBdr>
    </w:div>
    <w:div w:id="1140489870">
      <w:bodyDiv w:val="1"/>
      <w:marLeft w:val="0"/>
      <w:marRight w:val="0"/>
      <w:marTop w:val="0"/>
      <w:marBottom w:val="0"/>
      <w:divBdr>
        <w:top w:val="none" w:sz="0" w:space="0" w:color="auto"/>
        <w:left w:val="none" w:sz="0" w:space="0" w:color="auto"/>
        <w:bottom w:val="none" w:sz="0" w:space="0" w:color="auto"/>
        <w:right w:val="none" w:sz="0" w:space="0" w:color="auto"/>
      </w:divBdr>
      <w:divsChild>
        <w:div w:id="50739112">
          <w:marLeft w:val="547"/>
          <w:marRight w:val="0"/>
          <w:marTop w:val="0"/>
          <w:marBottom w:val="0"/>
          <w:divBdr>
            <w:top w:val="none" w:sz="0" w:space="0" w:color="auto"/>
            <w:left w:val="none" w:sz="0" w:space="0" w:color="auto"/>
            <w:bottom w:val="none" w:sz="0" w:space="0" w:color="auto"/>
            <w:right w:val="none" w:sz="0" w:space="0" w:color="auto"/>
          </w:divBdr>
        </w:div>
        <w:div w:id="822307286">
          <w:marLeft w:val="547"/>
          <w:marRight w:val="0"/>
          <w:marTop w:val="0"/>
          <w:marBottom w:val="0"/>
          <w:divBdr>
            <w:top w:val="none" w:sz="0" w:space="0" w:color="auto"/>
            <w:left w:val="none" w:sz="0" w:space="0" w:color="auto"/>
            <w:bottom w:val="none" w:sz="0" w:space="0" w:color="auto"/>
            <w:right w:val="none" w:sz="0" w:space="0" w:color="auto"/>
          </w:divBdr>
        </w:div>
      </w:divsChild>
    </w:div>
    <w:div w:id="1154299744">
      <w:bodyDiv w:val="1"/>
      <w:marLeft w:val="0"/>
      <w:marRight w:val="0"/>
      <w:marTop w:val="0"/>
      <w:marBottom w:val="0"/>
      <w:divBdr>
        <w:top w:val="none" w:sz="0" w:space="0" w:color="auto"/>
        <w:left w:val="none" w:sz="0" w:space="0" w:color="auto"/>
        <w:bottom w:val="none" w:sz="0" w:space="0" w:color="auto"/>
        <w:right w:val="none" w:sz="0" w:space="0" w:color="auto"/>
      </w:divBdr>
      <w:divsChild>
        <w:div w:id="1748530116">
          <w:marLeft w:val="547"/>
          <w:marRight w:val="0"/>
          <w:marTop w:val="0"/>
          <w:marBottom w:val="0"/>
          <w:divBdr>
            <w:top w:val="none" w:sz="0" w:space="0" w:color="auto"/>
            <w:left w:val="none" w:sz="0" w:space="0" w:color="auto"/>
            <w:bottom w:val="none" w:sz="0" w:space="0" w:color="auto"/>
            <w:right w:val="none" w:sz="0" w:space="0" w:color="auto"/>
          </w:divBdr>
        </w:div>
      </w:divsChild>
    </w:div>
    <w:div w:id="1161317212">
      <w:bodyDiv w:val="1"/>
      <w:marLeft w:val="0"/>
      <w:marRight w:val="0"/>
      <w:marTop w:val="0"/>
      <w:marBottom w:val="0"/>
      <w:divBdr>
        <w:top w:val="none" w:sz="0" w:space="0" w:color="auto"/>
        <w:left w:val="none" w:sz="0" w:space="0" w:color="auto"/>
        <w:bottom w:val="none" w:sz="0" w:space="0" w:color="auto"/>
        <w:right w:val="none" w:sz="0" w:space="0" w:color="auto"/>
      </w:divBdr>
    </w:div>
    <w:div w:id="1202520359">
      <w:bodyDiv w:val="1"/>
      <w:marLeft w:val="0"/>
      <w:marRight w:val="0"/>
      <w:marTop w:val="0"/>
      <w:marBottom w:val="0"/>
      <w:divBdr>
        <w:top w:val="none" w:sz="0" w:space="0" w:color="auto"/>
        <w:left w:val="none" w:sz="0" w:space="0" w:color="auto"/>
        <w:bottom w:val="none" w:sz="0" w:space="0" w:color="auto"/>
        <w:right w:val="none" w:sz="0" w:space="0" w:color="auto"/>
      </w:divBdr>
    </w:div>
    <w:div w:id="1224221014">
      <w:bodyDiv w:val="1"/>
      <w:marLeft w:val="0"/>
      <w:marRight w:val="0"/>
      <w:marTop w:val="0"/>
      <w:marBottom w:val="0"/>
      <w:divBdr>
        <w:top w:val="none" w:sz="0" w:space="0" w:color="auto"/>
        <w:left w:val="none" w:sz="0" w:space="0" w:color="auto"/>
        <w:bottom w:val="none" w:sz="0" w:space="0" w:color="auto"/>
        <w:right w:val="none" w:sz="0" w:space="0" w:color="auto"/>
      </w:divBdr>
      <w:divsChild>
        <w:div w:id="152574521">
          <w:marLeft w:val="547"/>
          <w:marRight w:val="0"/>
          <w:marTop w:val="0"/>
          <w:marBottom w:val="0"/>
          <w:divBdr>
            <w:top w:val="none" w:sz="0" w:space="0" w:color="auto"/>
            <w:left w:val="none" w:sz="0" w:space="0" w:color="auto"/>
            <w:bottom w:val="none" w:sz="0" w:space="0" w:color="auto"/>
            <w:right w:val="none" w:sz="0" w:space="0" w:color="auto"/>
          </w:divBdr>
        </w:div>
        <w:div w:id="397746467">
          <w:marLeft w:val="547"/>
          <w:marRight w:val="0"/>
          <w:marTop w:val="0"/>
          <w:marBottom w:val="0"/>
          <w:divBdr>
            <w:top w:val="none" w:sz="0" w:space="0" w:color="auto"/>
            <w:left w:val="none" w:sz="0" w:space="0" w:color="auto"/>
            <w:bottom w:val="none" w:sz="0" w:space="0" w:color="auto"/>
            <w:right w:val="none" w:sz="0" w:space="0" w:color="auto"/>
          </w:divBdr>
        </w:div>
        <w:div w:id="2119372302">
          <w:marLeft w:val="547"/>
          <w:marRight w:val="0"/>
          <w:marTop w:val="0"/>
          <w:marBottom w:val="0"/>
          <w:divBdr>
            <w:top w:val="none" w:sz="0" w:space="0" w:color="auto"/>
            <w:left w:val="none" w:sz="0" w:space="0" w:color="auto"/>
            <w:bottom w:val="none" w:sz="0" w:space="0" w:color="auto"/>
            <w:right w:val="none" w:sz="0" w:space="0" w:color="auto"/>
          </w:divBdr>
        </w:div>
      </w:divsChild>
    </w:div>
    <w:div w:id="1304698706">
      <w:bodyDiv w:val="1"/>
      <w:marLeft w:val="0"/>
      <w:marRight w:val="0"/>
      <w:marTop w:val="0"/>
      <w:marBottom w:val="0"/>
      <w:divBdr>
        <w:top w:val="none" w:sz="0" w:space="0" w:color="auto"/>
        <w:left w:val="none" w:sz="0" w:space="0" w:color="auto"/>
        <w:bottom w:val="none" w:sz="0" w:space="0" w:color="auto"/>
        <w:right w:val="none" w:sz="0" w:space="0" w:color="auto"/>
      </w:divBdr>
    </w:div>
    <w:div w:id="1310327072">
      <w:bodyDiv w:val="1"/>
      <w:marLeft w:val="0"/>
      <w:marRight w:val="0"/>
      <w:marTop w:val="0"/>
      <w:marBottom w:val="0"/>
      <w:divBdr>
        <w:top w:val="none" w:sz="0" w:space="0" w:color="auto"/>
        <w:left w:val="none" w:sz="0" w:space="0" w:color="auto"/>
        <w:bottom w:val="none" w:sz="0" w:space="0" w:color="auto"/>
        <w:right w:val="none" w:sz="0" w:space="0" w:color="auto"/>
      </w:divBdr>
      <w:divsChild>
        <w:div w:id="70474495">
          <w:marLeft w:val="0"/>
          <w:marRight w:val="0"/>
          <w:marTop w:val="0"/>
          <w:marBottom w:val="0"/>
          <w:divBdr>
            <w:top w:val="none" w:sz="0" w:space="0" w:color="auto"/>
            <w:left w:val="none" w:sz="0" w:space="0" w:color="auto"/>
            <w:bottom w:val="none" w:sz="0" w:space="0" w:color="auto"/>
            <w:right w:val="none" w:sz="0" w:space="0" w:color="auto"/>
          </w:divBdr>
        </w:div>
        <w:div w:id="366565861">
          <w:marLeft w:val="0"/>
          <w:marRight w:val="0"/>
          <w:marTop w:val="0"/>
          <w:marBottom w:val="0"/>
          <w:divBdr>
            <w:top w:val="none" w:sz="0" w:space="0" w:color="auto"/>
            <w:left w:val="none" w:sz="0" w:space="0" w:color="auto"/>
            <w:bottom w:val="none" w:sz="0" w:space="0" w:color="auto"/>
            <w:right w:val="none" w:sz="0" w:space="0" w:color="auto"/>
          </w:divBdr>
        </w:div>
        <w:div w:id="1580554343">
          <w:marLeft w:val="0"/>
          <w:marRight w:val="0"/>
          <w:marTop w:val="0"/>
          <w:marBottom w:val="0"/>
          <w:divBdr>
            <w:top w:val="none" w:sz="0" w:space="0" w:color="auto"/>
            <w:left w:val="none" w:sz="0" w:space="0" w:color="auto"/>
            <w:bottom w:val="none" w:sz="0" w:space="0" w:color="auto"/>
            <w:right w:val="none" w:sz="0" w:space="0" w:color="auto"/>
          </w:divBdr>
        </w:div>
      </w:divsChild>
    </w:div>
    <w:div w:id="1311254979">
      <w:bodyDiv w:val="1"/>
      <w:marLeft w:val="0"/>
      <w:marRight w:val="0"/>
      <w:marTop w:val="0"/>
      <w:marBottom w:val="0"/>
      <w:divBdr>
        <w:top w:val="none" w:sz="0" w:space="0" w:color="auto"/>
        <w:left w:val="none" w:sz="0" w:space="0" w:color="auto"/>
        <w:bottom w:val="none" w:sz="0" w:space="0" w:color="auto"/>
        <w:right w:val="none" w:sz="0" w:space="0" w:color="auto"/>
      </w:divBdr>
      <w:divsChild>
        <w:div w:id="230578254">
          <w:marLeft w:val="0"/>
          <w:marRight w:val="0"/>
          <w:marTop w:val="0"/>
          <w:marBottom w:val="0"/>
          <w:divBdr>
            <w:top w:val="none" w:sz="0" w:space="0" w:color="auto"/>
            <w:left w:val="none" w:sz="0" w:space="0" w:color="auto"/>
            <w:bottom w:val="none" w:sz="0" w:space="0" w:color="auto"/>
            <w:right w:val="none" w:sz="0" w:space="0" w:color="auto"/>
          </w:divBdr>
        </w:div>
        <w:div w:id="1895193553">
          <w:marLeft w:val="0"/>
          <w:marRight w:val="0"/>
          <w:marTop w:val="0"/>
          <w:marBottom w:val="0"/>
          <w:divBdr>
            <w:top w:val="none" w:sz="0" w:space="0" w:color="auto"/>
            <w:left w:val="none" w:sz="0" w:space="0" w:color="auto"/>
            <w:bottom w:val="none" w:sz="0" w:space="0" w:color="auto"/>
            <w:right w:val="none" w:sz="0" w:space="0" w:color="auto"/>
          </w:divBdr>
        </w:div>
      </w:divsChild>
    </w:div>
    <w:div w:id="1372806220">
      <w:bodyDiv w:val="1"/>
      <w:marLeft w:val="0"/>
      <w:marRight w:val="0"/>
      <w:marTop w:val="0"/>
      <w:marBottom w:val="0"/>
      <w:divBdr>
        <w:top w:val="none" w:sz="0" w:space="0" w:color="auto"/>
        <w:left w:val="none" w:sz="0" w:space="0" w:color="auto"/>
        <w:bottom w:val="none" w:sz="0" w:space="0" w:color="auto"/>
        <w:right w:val="none" w:sz="0" w:space="0" w:color="auto"/>
      </w:divBdr>
      <w:divsChild>
        <w:div w:id="636228128">
          <w:marLeft w:val="547"/>
          <w:marRight w:val="0"/>
          <w:marTop w:val="0"/>
          <w:marBottom w:val="0"/>
          <w:divBdr>
            <w:top w:val="none" w:sz="0" w:space="0" w:color="auto"/>
            <w:left w:val="none" w:sz="0" w:space="0" w:color="auto"/>
            <w:bottom w:val="none" w:sz="0" w:space="0" w:color="auto"/>
            <w:right w:val="none" w:sz="0" w:space="0" w:color="auto"/>
          </w:divBdr>
        </w:div>
      </w:divsChild>
    </w:div>
    <w:div w:id="1377511797">
      <w:bodyDiv w:val="1"/>
      <w:marLeft w:val="0"/>
      <w:marRight w:val="0"/>
      <w:marTop w:val="0"/>
      <w:marBottom w:val="0"/>
      <w:divBdr>
        <w:top w:val="none" w:sz="0" w:space="0" w:color="auto"/>
        <w:left w:val="none" w:sz="0" w:space="0" w:color="auto"/>
        <w:bottom w:val="none" w:sz="0" w:space="0" w:color="auto"/>
        <w:right w:val="none" w:sz="0" w:space="0" w:color="auto"/>
      </w:divBdr>
    </w:div>
    <w:div w:id="1397973807">
      <w:bodyDiv w:val="1"/>
      <w:marLeft w:val="0"/>
      <w:marRight w:val="0"/>
      <w:marTop w:val="0"/>
      <w:marBottom w:val="0"/>
      <w:divBdr>
        <w:top w:val="none" w:sz="0" w:space="0" w:color="auto"/>
        <w:left w:val="none" w:sz="0" w:space="0" w:color="auto"/>
        <w:bottom w:val="none" w:sz="0" w:space="0" w:color="auto"/>
        <w:right w:val="none" w:sz="0" w:space="0" w:color="auto"/>
      </w:divBdr>
    </w:div>
    <w:div w:id="1492675042">
      <w:bodyDiv w:val="1"/>
      <w:marLeft w:val="0"/>
      <w:marRight w:val="0"/>
      <w:marTop w:val="0"/>
      <w:marBottom w:val="0"/>
      <w:divBdr>
        <w:top w:val="none" w:sz="0" w:space="0" w:color="auto"/>
        <w:left w:val="none" w:sz="0" w:space="0" w:color="auto"/>
        <w:bottom w:val="none" w:sz="0" w:space="0" w:color="auto"/>
        <w:right w:val="none" w:sz="0" w:space="0" w:color="auto"/>
      </w:divBdr>
    </w:div>
    <w:div w:id="1499805170">
      <w:bodyDiv w:val="1"/>
      <w:marLeft w:val="0"/>
      <w:marRight w:val="0"/>
      <w:marTop w:val="0"/>
      <w:marBottom w:val="0"/>
      <w:divBdr>
        <w:top w:val="none" w:sz="0" w:space="0" w:color="auto"/>
        <w:left w:val="none" w:sz="0" w:space="0" w:color="auto"/>
        <w:bottom w:val="none" w:sz="0" w:space="0" w:color="auto"/>
        <w:right w:val="none" w:sz="0" w:space="0" w:color="auto"/>
      </w:divBdr>
    </w:div>
    <w:div w:id="1573659843">
      <w:bodyDiv w:val="1"/>
      <w:marLeft w:val="0"/>
      <w:marRight w:val="0"/>
      <w:marTop w:val="0"/>
      <w:marBottom w:val="0"/>
      <w:divBdr>
        <w:top w:val="none" w:sz="0" w:space="0" w:color="auto"/>
        <w:left w:val="none" w:sz="0" w:space="0" w:color="auto"/>
        <w:bottom w:val="none" w:sz="0" w:space="0" w:color="auto"/>
        <w:right w:val="none" w:sz="0" w:space="0" w:color="auto"/>
      </w:divBdr>
    </w:div>
    <w:div w:id="1619485961">
      <w:bodyDiv w:val="1"/>
      <w:marLeft w:val="0"/>
      <w:marRight w:val="0"/>
      <w:marTop w:val="0"/>
      <w:marBottom w:val="0"/>
      <w:divBdr>
        <w:top w:val="none" w:sz="0" w:space="0" w:color="auto"/>
        <w:left w:val="none" w:sz="0" w:space="0" w:color="auto"/>
        <w:bottom w:val="none" w:sz="0" w:space="0" w:color="auto"/>
        <w:right w:val="none" w:sz="0" w:space="0" w:color="auto"/>
      </w:divBdr>
    </w:div>
    <w:div w:id="1642687039">
      <w:bodyDiv w:val="1"/>
      <w:marLeft w:val="0"/>
      <w:marRight w:val="0"/>
      <w:marTop w:val="0"/>
      <w:marBottom w:val="0"/>
      <w:divBdr>
        <w:top w:val="none" w:sz="0" w:space="0" w:color="auto"/>
        <w:left w:val="none" w:sz="0" w:space="0" w:color="auto"/>
        <w:bottom w:val="none" w:sz="0" w:space="0" w:color="auto"/>
        <w:right w:val="none" w:sz="0" w:space="0" w:color="auto"/>
      </w:divBdr>
      <w:divsChild>
        <w:div w:id="1840736132">
          <w:marLeft w:val="547"/>
          <w:marRight w:val="0"/>
          <w:marTop w:val="106"/>
          <w:marBottom w:val="0"/>
          <w:divBdr>
            <w:top w:val="none" w:sz="0" w:space="0" w:color="auto"/>
            <w:left w:val="none" w:sz="0" w:space="0" w:color="auto"/>
            <w:bottom w:val="none" w:sz="0" w:space="0" w:color="auto"/>
            <w:right w:val="none" w:sz="0" w:space="0" w:color="auto"/>
          </w:divBdr>
        </w:div>
        <w:div w:id="1852184867">
          <w:marLeft w:val="547"/>
          <w:marRight w:val="0"/>
          <w:marTop w:val="106"/>
          <w:marBottom w:val="0"/>
          <w:divBdr>
            <w:top w:val="none" w:sz="0" w:space="0" w:color="auto"/>
            <w:left w:val="none" w:sz="0" w:space="0" w:color="auto"/>
            <w:bottom w:val="none" w:sz="0" w:space="0" w:color="auto"/>
            <w:right w:val="none" w:sz="0" w:space="0" w:color="auto"/>
          </w:divBdr>
        </w:div>
      </w:divsChild>
    </w:div>
    <w:div w:id="1644961591">
      <w:bodyDiv w:val="1"/>
      <w:marLeft w:val="0"/>
      <w:marRight w:val="0"/>
      <w:marTop w:val="0"/>
      <w:marBottom w:val="0"/>
      <w:divBdr>
        <w:top w:val="none" w:sz="0" w:space="0" w:color="auto"/>
        <w:left w:val="none" w:sz="0" w:space="0" w:color="auto"/>
        <w:bottom w:val="none" w:sz="0" w:space="0" w:color="auto"/>
        <w:right w:val="none" w:sz="0" w:space="0" w:color="auto"/>
      </w:divBdr>
    </w:div>
    <w:div w:id="1711026744">
      <w:bodyDiv w:val="1"/>
      <w:marLeft w:val="0"/>
      <w:marRight w:val="0"/>
      <w:marTop w:val="0"/>
      <w:marBottom w:val="0"/>
      <w:divBdr>
        <w:top w:val="none" w:sz="0" w:space="0" w:color="auto"/>
        <w:left w:val="none" w:sz="0" w:space="0" w:color="auto"/>
        <w:bottom w:val="none" w:sz="0" w:space="0" w:color="auto"/>
        <w:right w:val="none" w:sz="0" w:space="0" w:color="auto"/>
      </w:divBdr>
    </w:div>
    <w:div w:id="1744836119">
      <w:bodyDiv w:val="1"/>
      <w:marLeft w:val="0"/>
      <w:marRight w:val="0"/>
      <w:marTop w:val="0"/>
      <w:marBottom w:val="0"/>
      <w:divBdr>
        <w:top w:val="none" w:sz="0" w:space="0" w:color="auto"/>
        <w:left w:val="none" w:sz="0" w:space="0" w:color="auto"/>
        <w:bottom w:val="none" w:sz="0" w:space="0" w:color="auto"/>
        <w:right w:val="none" w:sz="0" w:space="0" w:color="auto"/>
      </w:divBdr>
    </w:div>
    <w:div w:id="1782995027">
      <w:bodyDiv w:val="1"/>
      <w:marLeft w:val="0"/>
      <w:marRight w:val="0"/>
      <w:marTop w:val="0"/>
      <w:marBottom w:val="0"/>
      <w:divBdr>
        <w:top w:val="none" w:sz="0" w:space="0" w:color="auto"/>
        <w:left w:val="none" w:sz="0" w:space="0" w:color="auto"/>
        <w:bottom w:val="none" w:sz="0" w:space="0" w:color="auto"/>
        <w:right w:val="none" w:sz="0" w:space="0" w:color="auto"/>
      </w:divBdr>
    </w:div>
    <w:div w:id="1789465687">
      <w:bodyDiv w:val="1"/>
      <w:marLeft w:val="0"/>
      <w:marRight w:val="0"/>
      <w:marTop w:val="0"/>
      <w:marBottom w:val="0"/>
      <w:divBdr>
        <w:top w:val="none" w:sz="0" w:space="0" w:color="auto"/>
        <w:left w:val="none" w:sz="0" w:space="0" w:color="auto"/>
        <w:bottom w:val="none" w:sz="0" w:space="0" w:color="auto"/>
        <w:right w:val="none" w:sz="0" w:space="0" w:color="auto"/>
      </w:divBdr>
      <w:divsChild>
        <w:div w:id="625084159">
          <w:marLeft w:val="0"/>
          <w:marRight w:val="0"/>
          <w:marTop w:val="0"/>
          <w:marBottom w:val="0"/>
          <w:divBdr>
            <w:top w:val="none" w:sz="0" w:space="0" w:color="auto"/>
            <w:left w:val="none" w:sz="0" w:space="0" w:color="auto"/>
            <w:bottom w:val="none" w:sz="0" w:space="0" w:color="auto"/>
            <w:right w:val="none" w:sz="0" w:space="0" w:color="auto"/>
          </w:divBdr>
        </w:div>
        <w:div w:id="652102680">
          <w:marLeft w:val="0"/>
          <w:marRight w:val="0"/>
          <w:marTop w:val="0"/>
          <w:marBottom w:val="0"/>
          <w:divBdr>
            <w:top w:val="none" w:sz="0" w:space="0" w:color="auto"/>
            <w:left w:val="none" w:sz="0" w:space="0" w:color="auto"/>
            <w:bottom w:val="none" w:sz="0" w:space="0" w:color="auto"/>
            <w:right w:val="none" w:sz="0" w:space="0" w:color="auto"/>
          </w:divBdr>
        </w:div>
        <w:div w:id="1424765637">
          <w:marLeft w:val="0"/>
          <w:marRight w:val="0"/>
          <w:marTop w:val="0"/>
          <w:marBottom w:val="0"/>
          <w:divBdr>
            <w:top w:val="none" w:sz="0" w:space="0" w:color="auto"/>
            <w:left w:val="none" w:sz="0" w:space="0" w:color="auto"/>
            <w:bottom w:val="none" w:sz="0" w:space="0" w:color="auto"/>
            <w:right w:val="none" w:sz="0" w:space="0" w:color="auto"/>
          </w:divBdr>
        </w:div>
        <w:div w:id="1477261987">
          <w:marLeft w:val="0"/>
          <w:marRight w:val="0"/>
          <w:marTop w:val="0"/>
          <w:marBottom w:val="0"/>
          <w:divBdr>
            <w:top w:val="none" w:sz="0" w:space="0" w:color="auto"/>
            <w:left w:val="none" w:sz="0" w:space="0" w:color="auto"/>
            <w:bottom w:val="none" w:sz="0" w:space="0" w:color="auto"/>
            <w:right w:val="none" w:sz="0" w:space="0" w:color="auto"/>
          </w:divBdr>
        </w:div>
        <w:div w:id="1581449390">
          <w:marLeft w:val="0"/>
          <w:marRight w:val="0"/>
          <w:marTop w:val="0"/>
          <w:marBottom w:val="0"/>
          <w:divBdr>
            <w:top w:val="none" w:sz="0" w:space="0" w:color="auto"/>
            <w:left w:val="none" w:sz="0" w:space="0" w:color="auto"/>
            <w:bottom w:val="none" w:sz="0" w:space="0" w:color="auto"/>
            <w:right w:val="none" w:sz="0" w:space="0" w:color="auto"/>
          </w:divBdr>
        </w:div>
        <w:div w:id="1666469613">
          <w:marLeft w:val="0"/>
          <w:marRight w:val="0"/>
          <w:marTop w:val="0"/>
          <w:marBottom w:val="0"/>
          <w:divBdr>
            <w:top w:val="none" w:sz="0" w:space="0" w:color="auto"/>
            <w:left w:val="none" w:sz="0" w:space="0" w:color="auto"/>
            <w:bottom w:val="none" w:sz="0" w:space="0" w:color="auto"/>
            <w:right w:val="none" w:sz="0" w:space="0" w:color="auto"/>
          </w:divBdr>
        </w:div>
        <w:div w:id="1695111514">
          <w:marLeft w:val="0"/>
          <w:marRight w:val="0"/>
          <w:marTop w:val="0"/>
          <w:marBottom w:val="0"/>
          <w:divBdr>
            <w:top w:val="none" w:sz="0" w:space="0" w:color="auto"/>
            <w:left w:val="none" w:sz="0" w:space="0" w:color="auto"/>
            <w:bottom w:val="none" w:sz="0" w:space="0" w:color="auto"/>
            <w:right w:val="none" w:sz="0" w:space="0" w:color="auto"/>
          </w:divBdr>
        </w:div>
        <w:div w:id="1834757019">
          <w:marLeft w:val="0"/>
          <w:marRight w:val="0"/>
          <w:marTop w:val="0"/>
          <w:marBottom w:val="0"/>
          <w:divBdr>
            <w:top w:val="none" w:sz="0" w:space="0" w:color="auto"/>
            <w:left w:val="none" w:sz="0" w:space="0" w:color="auto"/>
            <w:bottom w:val="none" w:sz="0" w:space="0" w:color="auto"/>
            <w:right w:val="none" w:sz="0" w:space="0" w:color="auto"/>
          </w:divBdr>
        </w:div>
        <w:div w:id="1996565826">
          <w:marLeft w:val="0"/>
          <w:marRight w:val="0"/>
          <w:marTop w:val="0"/>
          <w:marBottom w:val="0"/>
          <w:divBdr>
            <w:top w:val="none" w:sz="0" w:space="0" w:color="auto"/>
            <w:left w:val="none" w:sz="0" w:space="0" w:color="auto"/>
            <w:bottom w:val="none" w:sz="0" w:space="0" w:color="auto"/>
            <w:right w:val="none" w:sz="0" w:space="0" w:color="auto"/>
          </w:divBdr>
        </w:div>
      </w:divsChild>
    </w:div>
    <w:div w:id="1821995494">
      <w:bodyDiv w:val="1"/>
      <w:marLeft w:val="0"/>
      <w:marRight w:val="0"/>
      <w:marTop w:val="0"/>
      <w:marBottom w:val="0"/>
      <w:divBdr>
        <w:top w:val="none" w:sz="0" w:space="0" w:color="auto"/>
        <w:left w:val="none" w:sz="0" w:space="0" w:color="auto"/>
        <w:bottom w:val="none" w:sz="0" w:space="0" w:color="auto"/>
        <w:right w:val="none" w:sz="0" w:space="0" w:color="auto"/>
      </w:divBdr>
    </w:div>
    <w:div w:id="1849562956">
      <w:bodyDiv w:val="1"/>
      <w:marLeft w:val="0"/>
      <w:marRight w:val="0"/>
      <w:marTop w:val="0"/>
      <w:marBottom w:val="0"/>
      <w:divBdr>
        <w:top w:val="none" w:sz="0" w:space="0" w:color="auto"/>
        <w:left w:val="none" w:sz="0" w:space="0" w:color="auto"/>
        <w:bottom w:val="none" w:sz="0" w:space="0" w:color="auto"/>
        <w:right w:val="none" w:sz="0" w:space="0" w:color="auto"/>
      </w:divBdr>
    </w:div>
    <w:div w:id="1849832551">
      <w:bodyDiv w:val="1"/>
      <w:marLeft w:val="0"/>
      <w:marRight w:val="0"/>
      <w:marTop w:val="0"/>
      <w:marBottom w:val="0"/>
      <w:divBdr>
        <w:top w:val="none" w:sz="0" w:space="0" w:color="auto"/>
        <w:left w:val="none" w:sz="0" w:space="0" w:color="auto"/>
        <w:bottom w:val="none" w:sz="0" w:space="0" w:color="auto"/>
        <w:right w:val="none" w:sz="0" w:space="0" w:color="auto"/>
      </w:divBdr>
    </w:div>
    <w:div w:id="1851485145">
      <w:bodyDiv w:val="1"/>
      <w:marLeft w:val="0"/>
      <w:marRight w:val="0"/>
      <w:marTop w:val="0"/>
      <w:marBottom w:val="0"/>
      <w:divBdr>
        <w:top w:val="none" w:sz="0" w:space="0" w:color="auto"/>
        <w:left w:val="none" w:sz="0" w:space="0" w:color="auto"/>
        <w:bottom w:val="none" w:sz="0" w:space="0" w:color="auto"/>
        <w:right w:val="none" w:sz="0" w:space="0" w:color="auto"/>
      </w:divBdr>
    </w:div>
    <w:div w:id="1906992621">
      <w:bodyDiv w:val="1"/>
      <w:marLeft w:val="0"/>
      <w:marRight w:val="0"/>
      <w:marTop w:val="0"/>
      <w:marBottom w:val="0"/>
      <w:divBdr>
        <w:top w:val="none" w:sz="0" w:space="0" w:color="auto"/>
        <w:left w:val="none" w:sz="0" w:space="0" w:color="auto"/>
        <w:bottom w:val="none" w:sz="0" w:space="0" w:color="auto"/>
        <w:right w:val="none" w:sz="0" w:space="0" w:color="auto"/>
      </w:divBdr>
    </w:div>
    <w:div w:id="1940065832">
      <w:bodyDiv w:val="1"/>
      <w:marLeft w:val="0"/>
      <w:marRight w:val="0"/>
      <w:marTop w:val="0"/>
      <w:marBottom w:val="0"/>
      <w:divBdr>
        <w:top w:val="none" w:sz="0" w:space="0" w:color="auto"/>
        <w:left w:val="none" w:sz="0" w:space="0" w:color="auto"/>
        <w:bottom w:val="none" w:sz="0" w:space="0" w:color="auto"/>
        <w:right w:val="none" w:sz="0" w:space="0" w:color="auto"/>
      </w:divBdr>
      <w:divsChild>
        <w:div w:id="1889099389">
          <w:marLeft w:val="547"/>
          <w:marRight w:val="0"/>
          <w:marTop w:val="0"/>
          <w:marBottom w:val="0"/>
          <w:divBdr>
            <w:top w:val="none" w:sz="0" w:space="0" w:color="auto"/>
            <w:left w:val="none" w:sz="0" w:space="0" w:color="auto"/>
            <w:bottom w:val="none" w:sz="0" w:space="0" w:color="auto"/>
            <w:right w:val="none" w:sz="0" w:space="0" w:color="auto"/>
          </w:divBdr>
        </w:div>
      </w:divsChild>
    </w:div>
    <w:div w:id="2000647280">
      <w:bodyDiv w:val="1"/>
      <w:marLeft w:val="0"/>
      <w:marRight w:val="0"/>
      <w:marTop w:val="0"/>
      <w:marBottom w:val="0"/>
      <w:divBdr>
        <w:top w:val="none" w:sz="0" w:space="0" w:color="auto"/>
        <w:left w:val="none" w:sz="0" w:space="0" w:color="auto"/>
        <w:bottom w:val="none" w:sz="0" w:space="0" w:color="auto"/>
        <w:right w:val="none" w:sz="0" w:space="0" w:color="auto"/>
      </w:divBdr>
      <w:divsChild>
        <w:div w:id="91436960">
          <w:marLeft w:val="1267"/>
          <w:marRight w:val="0"/>
          <w:marTop w:val="0"/>
          <w:marBottom w:val="160"/>
          <w:divBdr>
            <w:top w:val="none" w:sz="0" w:space="0" w:color="auto"/>
            <w:left w:val="none" w:sz="0" w:space="0" w:color="auto"/>
            <w:bottom w:val="none" w:sz="0" w:space="0" w:color="auto"/>
            <w:right w:val="none" w:sz="0" w:space="0" w:color="auto"/>
          </w:divBdr>
        </w:div>
        <w:div w:id="283385164">
          <w:marLeft w:val="1267"/>
          <w:marRight w:val="0"/>
          <w:marTop w:val="0"/>
          <w:marBottom w:val="160"/>
          <w:divBdr>
            <w:top w:val="none" w:sz="0" w:space="0" w:color="auto"/>
            <w:left w:val="none" w:sz="0" w:space="0" w:color="auto"/>
            <w:bottom w:val="none" w:sz="0" w:space="0" w:color="auto"/>
            <w:right w:val="none" w:sz="0" w:space="0" w:color="auto"/>
          </w:divBdr>
        </w:div>
        <w:div w:id="383869134">
          <w:marLeft w:val="1267"/>
          <w:marRight w:val="0"/>
          <w:marTop w:val="0"/>
          <w:marBottom w:val="160"/>
          <w:divBdr>
            <w:top w:val="none" w:sz="0" w:space="0" w:color="auto"/>
            <w:left w:val="none" w:sz="0" w:space="0" w:color="auto"/>
            <w:bottom w:val="none" w:sz="0" w:space="0" w:color="auto"/>
            <w:right w:val="none" w:sz="0" w:space="0" w:color="auto"/>
          </w:divBdr>
        </w:div>
        <w:div w:id="1739739777">
          <w:marLeft w:val="547"/>
          <w:marRight w:val="0"/>
          <w:marTop w:val="0"/>
          <w:marBottom w:val="0"/>
          <w:divBdr>
            <w:top w:val="none" w:sz="0" w:space="0" w:color="auto"/>
            <w:left w:val="none" w:sz="0" w:space="0" w:color="auto"/>
            <w:bottom w:val="none" w:sz="0" w:space="0" w:color="auto"/>
            <w:right w:val="none" w:sz="0" w:space="0" w:color="auto"/>
          </w:divBdr>
        </w:div>
      </w:divsChild>
    </w:div>
    <w:div w:id="2129353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image" Target="media/image4.emf"/><Relationship Id="rId42" Type="http://schemas.openxmlformats.org/officeDocument/2006/relationships/image" Target="media/image17.wmf"/><Relationship Id="rId47" Type="http://schemas.openxmlformats.org/officeDocument/2006/relationships/package" Target="embeddings/Microsoft_Excel_Worksheet1.xlsx"/><Relationship Id="rId63" Type="http://schemas.openxmlformats.org/officeDocument/2006/relationships/image" Target="media/image29.png"/><Relationship Id="rId68" Type="http://schemas.openxmlformats.org/officeDocument/2006/relationships/hyperlink" Target="http://www2.ormansu.gov.tr/osb/MainPage.aspx?sflang=en" TargetMode="External"/><Relationship Id="rId84" Type="http://schemas.openxmlformats.org/officeDocument/2006/relationships/hyperlink" Target="http://www.climate-service-center.de/imperia/md/content/csc/csc_report_18.pdf" TargetMode="External"/><Relationship Id="rId89" Type="http://schemas.openxmlformats.org/officeDocument/2006/relationships/hyperlink" Target="http://www.ukcip.org.uk/flood-resilience-in-a-regeneration-area-provides-a-wetland-nature-park/" TargetMode="External"/><Relationship Id="rId16" Type="http://schemas.openxmlformats.org/officeDocument/2006/relationships/header" Target="header3.xml"/><Relationship Id="rId11" Type="http://schemas.openxmlformats.org/officeDocument/2006/relationships/footer" Target="footer1.xml"/><Relationship Id="rId32" Type="http://schemas.openxmlformats.org/officeDocument/2006/relationships/image" Target="media/image14.emf"/><Relationship Id="rId37" Type="http://schemas.openxmlformats.org/officeDocument/2006/relationships/chart" Target="charts/chart3.xml"/><Relationship Id="rId53" Type="http://schemas.openxmlformats.org/officeDocument/2006/relationships/hyperlink" Target="http://ec.europa.eu/environment/water/flood_risk/pdf/MS%20examples.pdf" TargetMode="External"/><Relationship Id="rId58" Type="http://schemas.openxmlformats.org/officeDocument/2006/relationships/image" Target="media/image25.jpeg"/><Relationship Id="rId74" Type="http://schemas.openxmlformats.org/officeDocument/2006/relationships/hyperlink" Target="http://climate-adapt.eea.europa.eu/metadata/projects/promoting-water-efficiency-and-supporting-the-shift-towards-a-climate-resilient-agriculture-in-mediterranean-countries" TargetMode="External"/><Relationship Id="rId79" Type="http://schemas.openxmlformats.org/officeDocument/2006/relationships/hyperlink" Target="http://climate-adapt.eea.europa.eu/metadata/case-studies/private-investment-in-a-leakage-monitoring-program-to-cope-with-water-scarcity-in-lisbon/" TargetMode="External"/><Relationship Id="rId5" Type="http://schemas.microsoft.com/office/2007/relationships/stylesWithEffects" Target="stylesWithEffects.xml"/><Relationship Id="rId90" Type="http://schemas.openxmlformats.org/officeDocument/2006/relationships/fontTable" Target="fontTable.xml"/><Relationship Id="rId14" Type="http://schemas.openxmlformats.org/officeDocument/2006/relationships/hyperlink" Target="file:///C:\Users\WB507560\Desktop\FINAL%20CCA\Appendix%209%20-%20Water%20(2018-08-17)%20-%20EN%20-%20formatted.docx" TargetMode="Externa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chart" Target="charts/chart1.xml"/><Relationship Id="rId43" Type="http://schemas.openxmlformats.org/officeDocument/2006/relationships/chart" Target="charts/chart7.xml"/><Relationship Id="rId48" Type="http://schemas.openxmlformats.org/officeDocument/2006/relationships/image" Target="media/image20.png"/><Relationship Id="rId56" Type="http://schemas.openxmlformats.org/officeDocument/2006/relationships/image" Target="media/image23.jpeg"/><Relationship Id="rId64" Type="http://schemas.openxmlformats.org/officeDocument/2006/relationships/hyperlink" Target="http://eur-lex.europa.eu/legal-content/EN/TXT/?uri=CELEX:32000L0060" TargetMode="External"/><Relationship Id="rId69" Type="http://schemas.openxmlformats.org/officeDocument/2006/relationships/hyperlink" Target="http://www.blacksea-commission.org/_convention.asp" TargetMode="External"/><Relationship Id="rId77" Type="http://schemas.openxmlformats.org/officeDocument/2006/relationships/hyperlink" Target="http://climate-adapt.eea.europa.eu/metadata/case-studies/an-integrated-plan-incorporating-flood-protection-the-sigma-plan-scheldt-estuary-belgium/" TargetMode="External"/><Relationship Id="rId8" Type="http://schemas.openxmlformats.org/officeDocument/2006/relationships/footnotes" Target="footnotes.xml"/><Relationship Id="rId51" Type="http://schemas.openxmlformats.org/officeDocument/2006/relationships/chart" Target="charts/chart10.xml"/><Relationship Id="rId72" Type="http://schemas.openxmlformats.org/officeDocument/2006/relationships/chart" Target="charts/chart12.xml"/><Relationship Id="rId80" Type="http://schemas.openxmlformats.org/officeDocument/2006/relationships/hyperlink" Target="https://poseidon01.ssrn.com/delivery.php?ID=692102005081068099102014104000024077118020020019044006105025126064070107093031067105121035037038023004045071094092014077073069025085014061016079111020027006082068070050022001075002097123111110103023078004003014074020102105008093086009079082067068022&amp;EXT=pdf" TargetMode="External"/><Relationship Id="rId85" Type="http://schemas.openxmlformats.org/officeDocument/2006/relationships/hyperlink" Target="http://ec.europa.eu/ourcoast/download.cfm?fileID=1424" TargetMode="Externa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8.emf"/><Relationship Id="rId33" Type="http://schemas.openxmlformats.org/officeDocument/2006/relationships/image" Target="media/image15.png"/><Relationship Id="rId38" Type="http://schemas.openxmlformats.org/officeDocument/2006/relationships/chart" Target="charts/chart4.xml"/><Relationship Id="rId46" Type="http://schemas.openxmlformats.org/officeDocument/2006/relationships/image" Target="media/image19.png"/><Relationship Id="rId59" Type="http://schemas.openxmlformats.org/officeDocument/2006/relationships/image" Target="media/image26.emf"/><Relationship Id="rId67" Type="http://schemas.openxmlformats.org/officeDocument/2006/relationships/hyperlink" Target="http://www.blacksea-commission.org/_convention.asp" TargetMode="External"/><Relationship Id="rId20" Type="http://schemas.openxmlformats.org/officeDocument/2006/relationships/image" Target="media/image3.emf"/><Relationship Id="rId41" Type="http://schemas.openxmlformats.org/officeDocument/2006/relationships/chart" Target="charts/chart6.xml"/><Relationship Id="rId54" Type="http://schemas.openxmlformats.org/officeDocument/2006/relationships/hyperlink" Target="http://ec.europa.eu/environment/water/flood_risk/pdf/MS%20examples.pdf" TargetMode="External"/><Relationship Id="rId62" Type="http://schemas.openxmlformats.org/officeDocument/2006/relationships/image" Target="media/image28.png"/><Relationship Id="rId70" Type="http://schemas.openxmlformats.org/officeDocument/2006/relationships/image" Target="media/image32.png"/><Relationship Id="rId75" Type="http://schemas.openxmlformats.org/officeDocument/2006/relationships/hyperlink" Target="http://climate-adapt.eea.europa.eu/metadata/case-studies/financial-institutions-preparing-the-market-for-adapting-to-climate-change-2013-climabiz/" TargetMode="External"/><Relationship Id="rId83" Type="http://schemas.openxmlformats.org/officeDocument/2006/relationships/hyperlink" Target="http://dx.doi.org/10.2139/ssrn.569122" TargetMode="External"/><Relationship Id="rId88" Type="http://schemas.openxmlformats.org/officeDocument/2006/relationships/hyperlink" Target="http://documents.worldbank.org/curated/en/715711467988941321/pdf/ICR3154-ICR-UA-P095337-Box-394830B-PUBLIC-12-30-2015.pdf"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file:///C:\Users\WB507560\Desktop\FINAL%20CCA\Appendix%209%20-%20Water%20(2018-08-17)%20-%20EN%20-%20formatted.docx" TargetMode="Externa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chart" Target="charts/chart2.xml"/><Relationship Id="rId49" Type="http://schemas.openxmlformats.org/officeDocument/2006/relationships/chart" Target="charts/chart9.xml"/><Relationship Id="rId57" Type="http://schemas.openxmlformats.org/officeDocument/2006/relationships/image" Target="media/image24.jpeg"/><Relationship Id="rId10" Type="http://schemas.openxmlformats.org/officeDocument/2006/relationships/header" Target="header1.xml"/><Relationship Id="rId31" Type="http://schemas.openxmlformats.org/officeDocument/2006/relationships/image" Target="media/image12.png"/><Relationship Id="rId44" Type="http://schemas.openxmlformats.org/officeDocument/2006/relationships/chart" Target="charts/chart8.xml"/><Relationship Id="rId52" Type="http://schemas.openxmlformats.org/officeDocument/2006/relationships/chart" Target="charts/chart11.xml"/><Relationship Id="rId60" Type="http://schemas.openxmlformats.org/officeDocument/2006/relationships/hyperlink" Target="http://climate-adapt.eea.europa.eu/glossary" TargetMode="External"/><Relationship Id="rId65" Type="http://schemas.openxmlformats.org/officeDocument/2006/relationships/image" Target="media/image30.png"/><Relationship Id="rId73" Type="http://schemas.openxmlformats.org/officeDocument/2006/relationships/hyperlink" Target="http://climate-adapt.eea.europa.eu/metadata/adaptation-options/adaptation-of-drought-and-water-conservation-plans" TargetMode="External"/><Relationship Id="rId78" Type="http://schemas.openxmlformats.org/officeDocument/2006/relationships/hyperlink" Target="http://climate-adapt.eea.europa.eu/metadata/case-studies/multi-hazard-approach-to-early-warning-system-in-sogn-og-fjordane-norway" TargetMode="External"/><Relationship Id="rId81" Type="http://schemas.openxmlformats.org/officeDocument/2006/relationships/hyperlink" Target="http://econadapt.eu/sites/default/files/docs/Deliverable%206-2%20Approved%20for%20publishing.pdf" TargetMode="External"/><Relationship Id="rId86" Type="http://schemas.openxmlformats.org/officeDocument/2006/relationships/hyperlink" Target="http://citeseerx.ist.psu.edu/viewdoc/download?doi=10.1.1.199.7799&amp;rep=rep1&amp;type=pdf" TargetMode="Externa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image" Target="media/image16.png"/><Relationship Id="rId34" Type="http://schemas.openxmlformats.org/officeDocument/2006/relationships/hyperlink" Target="https://www.bsbd.org/bg/zanas_2538712.html" TargetMode="External"/><Relationship Id="rId50" Type="http://schemas.openxmlformats.org/officeDocument/2006/relationships/image" Target="media/image21.png"/><Relationship Id="rId55" Type="http://schemas.openxmlformats.org/officeDocument/2006/relationships/image" Target="media/image22.jpeg"/><Relationship Id="rId76" Type="http://schemas.openxmlformats.org/officeDocument/2006/relationships/hyperlink" Target="http://climate-adapt.eea.europa.eu/metadata/case-studies/integrated-management-and-adaptation-strategies-for-cork-harbour-ireland" TargetMode="External"/><Relationship Id="rId7" Type="http://schemas.openxmlformats.org/officeDocument/2006/relationships/webSettings" Target="webSettings.xml"/><Relationship Id="rId71" Type="http://schemas.openxmlformats.org/officeDocument/2006/relationships/image" Target="media/image33.png"/><Relationship Id="rId2" Type="http://schemas.openxmlformats.org/officeDocument/2006/relationships/customXml" Target="../customXml/item2.xml"/><Relationship Id="rId29" Type="http://schemas.openxmlformats.org/officeDocument/2006/relationships/image" Target="media/image12.emf"/><Relationship Id="rId24" Type="http://schemas.openxmlformats.org/officeDocument/2006/relationships/image" Target="media/image7.emf"/><Relationship Id="rId40" Type="http://schemas.openxmlformats.org/officeDocument/2006/relationships/chart" Target="charts/chart5.xml"/><Relationship Id="rId45" Type="http://schemas.openxmlformats.org/officeDocument/2006/relationships/image" Target="media/image18.emf"/><Relationship Id="rId66" Type="http://schemas.openxmlformats.org/officeDocument/2006/relationships/image" Target="media/image31.emf"/><Relationship Id="rId87" Type="http://schemas.openxmlformats.org/officeDocument/2006/relationships/hyperlink" Target="http://en.klimatilpasning.dk/media/665626/cph_-_cloudburst_management_plan.pdf" TargetMode="External"/><Relationship Id="rId61" Type="http://schemas.openxmlformats.org/officeDocument/2006/relationships/image" Target="media/image27.png"/><Relationship Id="rId82" Type="http://schemas.openxmlformats.org/officeDocument/2006/relationships/hyperlink" Target="https://ssrn.com/abstract=569122" TargetMode="External"/><Relationship Id="rId19"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ur-lex.europa.eu/LexUriServ/LexUriServ.do?uri=COM:2007:0414:FIN:EN:PDF" TargetMode="External"/><Relationship Id="rId13" Type="http://schemas.openxmlformats.org/officeDocument/2006/relationships/hyperlink" Target="http://www.fmfib.bg/en/fi/26-environment-20142020" TargetMode="External"/><Relationship Id="rId18" Type="http://schemas.openxmlformats.org/officeDocument/2006/relationships/hyperlink" Target="http://www.nek.bg/index.php/en/" TargetMode="External"/><Relationship Id="rId3" Type="http://schemas.openxmlformats.org/officeDocument/2006/relationships/hyperlink" Target="http://ec.europa.eu/environment/water/water-framework/index_en.html" TargetMode="External"/><Relationship Id="rId7" Type="http://schemas.openxmlformats.org/officeDocument/2006/relationships/hyperlink" Target="http://ec.europa.eu/environment/water/flood_risk/" TargetMode="External"/><Relationship Id="rId12" Type="http://schemas.openxmlformats.org/officeDocument/2006/relationships/hyperlink" Target="http://www.flag-bg.com/?l=2" TargetMode="External"/><Relationship Id="rId17" Type="http://schemas.openxmlformats.org/officeDocument/2006/relationships/hyperlink" Target="http://climate-adapt.eea.europa.eu/knowledge/tools/adaptation-support-tool/step-4/prioritise-and-select" TargetMode="External"/><Relationship Id="rId2" Type="http://schemas.openxmlformats.org/officeDocument/2006/relationships/hyperlink" Target="http://ec.europa.eu/environment/water/flood_risk/" TargetMode="External"/><Relationship Id="rId16" Type="http://schemas.openxmlformats.org/officeDocument/2006/relationships/hyperlink" Target="http://ec.europa.eu/regional_policy/en/funding/solidarity-fund/" TargetMode="External"/><Relationship Id="rId1" Type="http://schemas.openxmlformats.org/officeDocument/2006/relationships/hyperlink" Target="http://ec.europa.eu/environment/water/water-framework/index_en.html" TargetMode="External"/><Relationship Id="rId6" Type="http://schemas.openxmlformats.org/officeDocument/2006/relationships/hyperlink" Target="http://ec.europa.eu/environment/water/water-framework/objectives/pdf/strategy2.pdf" TargetMode="External"/><Relationship Id="rId11" Type="http://schemas.openxmlformats.org/officeDocument/2006/relationships/hyperlink" Target="http://www.ope.moew.government.bg/files/useruploads/files/Programirane/2013_02__22_guidelines_mainstreaming_en_t_ms.pdf" TargetMode="External"/><Relationship Id="rId5" Type="http://schemas.openxmlformats.org/officeDocument/2006/relationships/hyperlink" Target="http://ec.europa.eu/environment/water/water-framework/index_en.html" TargetMode="External"/><Relationship Id="rId15" Type="http://schemas.openxmlformats.org/officeDocument/2006/relationships/hyperlink" Target="http://www.eeagrants.bg/bg/assets/files/2014-2021/FMOBlueBook.pdf" TargetMode="External"/><Relationship Id="rId10" Type="http://schemas.openxmlformats.org/officeDocument/2006/relationships/hyperlink" Target="https://ec.europa.eu/health/archive/ph_threats/climate/docs/com_2009_147_en.pdf" TargetMode="External"/><Relationship Id="rId4" Type="http://schemas.openxmlformats.org/officeDocument/2006/relationships/hyperlink" Target="http://ec.europa.eu/environment/water/flood_risk/" TargetMode="External"/><Relationship Id="rId9" Type="http://schemas.openxmlformats.org/officeDocument/2006/relationships/hyperlink" Target="http://eur-lex.europa.eu/legal-content/EN/ALL/;ELX_SESSIONID=66YWJLpGQGScLrQpQ7XWwTMG6M1JYMkvtvGvnMgr9lQP3bZnN8QT%21263987438?uri=CELEX:52012DC0673" TargetMode="External"/><Relationship Id="rId14" Type="http://schemas.openxmlformats.org/officeDocument/2006/relationships/hyperlink" Target="https://www.eufunds.bg/novini/item/16200-s-210-mln-evro-islandiya-lihtenshtain-i-norvegiya-podkrepyat-prioritetni-proekti-v-balgariya"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D:\_Shared%20documents%20Rozi\Projects\Energy\Energy%20general\WB%20Climate%20change\Info\Water%20stat.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UASG\nemo\obekti\2017\WB\posledno\irina\nsi\toristi\TUR_1.3_For.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UASG\nemo\obekti\2017\WB\posledno\irina\nsi\indystry\Ecology_9.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UASG\nemo\obekti\2017\WB\posledno\irina\nsi\indystry\Ecology_9.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UASG\nemo\obekti\2017\WB\posledno\irina\nsi\indystry\Ecology_9.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UASG\nemo\obekti\2017\WB\posledno\irina\nsi\indystry\Ecology_9.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UASG\nemo\obekti\2017\WB\posledno\irina\nsi\indystry\Ecology_9.1%20-%20now%20fai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UASG\nemo\obekti\2017\WB\posledno\irina\nsi\indystry\Ecology_9.1%20-%20now%20fai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UASG\nemo\obekti\2017\WB\posledno\irina\nsi\indystry\Ecology_9.1%20-%20now%20fai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UASG\nemo\obekti\2017\WB\posledno\irina\nsi\nimh\klima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UASG\nemo\obekti\2017\WB\posledno\irina\nsi\demografska%20prognoza\Pop_6.2.2_Pop_D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796150481191"/>
          <c:y val="5.9863945578231527E-2"/>
          <c:w val="0.84464829396325758"/>
          <c:h val="0.581811559269377"/>
        </c:manualLayout>
      </c:layout>
      <c:barChart>
        <c:barDir val="col"/>
        <c:grouping val="stacked"/>
        <c:varyColors val="0"/>
        <c:ser>
          <c:idx val="0"/>
          <c:order val="0"/>
          <c:tx>
            <c:strRef>
              <c:f>Sheet2!$A$13</c:f>
              <c:strCache>
                <c:ptCount val="1"/>
                <c:pt idx="0">
                  <c:v>Water supply</c:v>
                </c:pt>
              </c:strCache>
            </c:strRef>
          </c:tx>
          <c:spPr>
            <a:solidFill>
              <a:schemeClr val="accent1"/>
            </a:solidFill>
            <a:ln>
              <a:noFill/>
            </a:ln>
            <a:effectLst/>
          </c:spPr>
          <c:invertIfNegative val="0"/>
          <c:cat>
            <c:numRef>
              <c:f>Sheet2!$B$12:$G$12</c:f>
              <c:numCache>
                <c:formatCode>0</c:formatCode>
                <c:ptCount val="6"/>
                <c:pt idx="0">
                  <c:v>2010</c:v>
                </c:pt>
                <c:pt idx="1">
                  <c:v>2011</c:v>
                </c:pt>
                <c:pt idx="2">
                  <c:v>2012</c:v>
                </c:pt>
                <c:pt idx="3">
                  <c:v>2013</c:v>
                </c:pt>
                <c:pt idx="4">
                  <c:v>2014</c:v>
                </c:pt>
                <c:pt idx="5">
                  <c:v>2015</c:v>
                </c:pt>
              </c:numCache>
            </c:numRef>
          </c:cat>
          <c:val>
            <c:numRef>
              <c:f>Sheet2!$B$13:$G$13</c:f>
              <c:numCache>
                <c:formatCode>0.00</c:formatCode>
                <c:ptCount val="6"/>
                <c:pt idx="0">
                  <c:v>441.09399999999869</c:v>
                </c:pt>
                <c:pt idx="1">
                  <c:v>436.202</c:v>
                </c:pt>
                <c:pt idx="2">
                  <c:v>446.202</c:v>
                </c:pt>
                <c:pt idx="3">
                  <c:v>443.084</c:v>
                </c:pt>
                <c:pt idx="4">
                  <c:v>429.22099999999864</c:v>
                </c:pt>
                <c:pt idx="5">
                  <c:v>440.84699999999964</c:v>
                </c:pt>
              </c:numCache>
            </c:numRef>
          </c:val>
          <c:extLst xmlns:c16r2="http://schemas.microsoft.com/office/drawing/2015/06/chart">
            <c:ext xmlns:c16="http://schemas.microsoft.com/office/drawing/2014/chart" uri="{C3380CC4-5D6E-409C-BE32-E72D297353CC}">
              <c16:uniqueId val="{00000000-C018-4480-A21D-1B13A4F2ED52}"/>
            </c:ext>
          </c:extLst>
        </c:ser>
        <c:ser>
          <c:idx val="1"/>
          <c:order val="1"/>
          <c:tx>
            <c:strRef>
              <c:f>Sheet2!$A$14</c:f>
              <c:strCache>
                <c:ptCount val="1"/>
                <c:pt idx="0">
                  <c:v>Agriculture</c:v>
                </c:pt>
              </c:strCache>
            </c:strRef>
          </c:tx>
          <c:spPr>
            <a:solidFill>
              <a:schemeClr val="accent2"/>
            </a:solidFill>
            <a:ln>
              <a:noFill/>
            </a:ln>
            <a:effectLst/>
          </c:spPr>
          <c:invertIfNegative val="0"/>
          <c:cat>
            <c:numRef>
              <c:f>Sheet2!$B$12:$G$12</c:f>
              <c:numCache>
                <c:formatCode>0</c:formatCode>
                <c:ptCount val="6"/>
                <c:pt idx="0">
                  <c:v>2010</c:v>
                </c:pt>
                <c:pt idx="1">
                  <c:v>2011</c:v>
                </c:pt>
                <c:pt idx="2">
                  <c:v>2012</c:v>
                </c:pt>
                <c:pt idx="3">
                  <c:v>2013</c:v>
                </c:pt>
                <c:pt idx="4">
                  <c:v>2014</c:v>
                </c:pt>
                <c:pt idx="5">
                  <c:v>2015</c:v>
                </c:pt>
              </c:numCache>
            </c:numRef>
          </c:cat>
          <c:val>
            <c:numRef>
              <c:f>Sheet2!$B$14:$G$14</c:f>
              <c:numCache>
                <c:formatCode>0.00</c:formatCode>
                <c:ptCount val="6"/>
                <c:pt idx="0">
                  <c:v>11.789</c:v>
                </c:pt>
                <c:pt idx="1">
                  <c:v>11.386000000000006</c:v>
                </c:pt>
                <c:pt idx="2">
                  <c:v>18.792999999999989</c:v>
                </c:pt>
                <c:pt idx="3">
                  <c:v>15.191000000000001</c:v>
                </c:pt>
                <c:pt idx="4">
                  <c:v>10.198</c:v>
                </c:pt>
                <c:pt idx="5">
                  <c:v>8.0120000000000005</c:v>
                </c:pt>
              </c:numCache>
            </c:numRef>
          </c:val>
          <c:extLst xmlns:c16r2="http://schemas.microsoft.com/office/drawing/2015/06/chart">
            <c:ext xmlns:c16="http://schemas.microsoft.com/office/drawing/2014/chart" uri="{C3380CC4-5D6E-409C-BE32-E72D297353CC}">
              <c16:uniqueId val="{00000001-C018-4480-A21D-1B13A4F2ED52}"/>
            </c:ext>
          </c:extLst>
        </c:ser>
        <c:ser>
          <c:idx val="2"/>
          <c:order val="2"/>
          <c:tx>
            <c:strRef>
              <c:f>Sheet2!$A$15</c:f>
              <c:strCache>
                <c:ptCount val="1"/>
                <c:pt idx="0">
                  <c:v>Mining industry</c:v>
                </c:pt>
              </c:strCache>
            </c:strRef>
          </c:tx>
          <c:spPr>
            <a:solidFill>
              <a:schemeClr val="accent3"/>
            </a:solidFill>
            <a:ln>
              <a:noFill/>
            </a:ln>
            <a:effectLst/>
          </c:spPr>
          <c:invertIfNegative val="0"/>
          <c:cat>
            <c:numRef>
              <c:f>Sheet2!$B$12:$G$12</c:f>
              <c:numCache>
                <c:formatCode>0</c:formatCode>
                <c:ptCount val="6"/>
                <c:pt idx="0">
                  <c:v>2010</c:v>
                </c:pt>
                <c:pt idx="1">
                  <c:v>2011</c:v>
                </c:pt>
                <c:pt idx="2">
                  <c:v>2012</c:v>
                </c:pt>
                <c:pt idx="3">
                  <c:v>2013</c:v>
                </c:pt>
                <c:pt idx="4">
                  <c:v>2014</c:v>
                </c:pt>
                <c:pt idx="5">
                  <c:v>2015</c:v>
                </c:pt>
              </c:numCache>
            </c:numRef>
          </c:cat>
          <c:val>
            <c:numRef>
              <c:f>Sheet2!$B$15:$G$15</c:f>
              <c:numCache>
                <c:formatCode>0.00</c:formatCode>
                <c:ptCount val="6"/>
                <c:pt idx="0">
                  <c:v>10.517000000000001</c:v>
                </c:pt>
                <c:pt idx="1">
                  <c:v>6.641</c:v>
                </c:pt>
                <c:pt idx="2">
                  <c:v>7.6360000000000001</c:v>
                </c:pt>
                <c:pt idx="3">
                  <c:v>11.031000000000001</c:v>
                </c:pt>
                <c:pt idx="4">
                  <c:v>11.896000000000004</c:v>
                </c:pt>
                <c:pt idx="5">
                  <c:v>9.33</c:v>
                </c:pt>
              </c:numCache>
            </c:numRef>
          </c:val>
          <c:extLst xmlns:c16r2="http://schemas.microsoft.com/office/drawing/2015/06/chart">
            <c:ext xmlns:c16="http://schemas.microsoft.com/office/drawing/2014/chart" uri="{C3380CC4-5D6E-409C-BE32-E72D297353CC}">
              <c16:uniqueId val="{00000002-C018-4480-A21D-1B13A4F2ED52}"/>
            </c:ext>
          </c:extLst>
        </c:ser>
        <c:ser>
          <c:idx val="3"/>
          <c:order val="3"/>
          <c:tx>
            <c:strRef>
              <c:f>Sheet2!$A$16</c:f>
              <c:strCache>
                <c:ptCount val="1"/>
                <c:pt idx="0">
                  <c:v>Processing and Manufacturing</c:v>
                </c:pt>
              </c:strCache>
            </c:strRef>
          </c:tx>
          <c:spPr>
            <a:solidFill>
              <a:schemeClr val="accent4"/>
            </a:solidFill>
            <a:ln>
              <a:noFill/>
            </a:ln>
            <a:effectLst/>
          </c:spPr>
          <c:invertIfNegative val="0"/>
          <c:cat>
            <c:numRef>
              <c:f>Sheet2!$B$12:$G$12</c:f>
              <c:numCache>
                <c:formatCode>0</c:formatCode>
                <c:ptCount val="6"/>
                <c:pt idx="0">
                  <c:v>2010</c:v>
                </c:pt>
                <c:pt idx="1">
                  <c:v>2011</c:v>
                </c:pt>
                <c:pt idx="2">
                  <c:v>2012</c:v>
                </c:pt>
                <c:pt idx="3">
                  <c:v>2013</c:v>
                </c:pt>
                <c:pt idx="4">
                  <c:v>2014</c:v>
                </c:pt>
                <c:pt idx="5">
                  <c:v>2015</c:v>
                </c:pt>
              </c:numCache>
            </c:numRef>
          </c:cat>
          <c:val>
            <c:numRef>
              <c:f>Sheet2!$B$16:$G$16</c:f>
              <c:numCache>
                <c:formatCode>0.00</c:formatCode>
                <c:ptCount val="6"/>
                <c:pt idx="0">
                  <c:v>72.83</c:v>
                </c:pt>
                <c:pt idx="1">
                  <c:v>72.495000000000005</c:v>
                </c:pt>
                <c:pt idx="2">
                  <c:v>71.467000000000027</c:v>
                </c:pt>
                <c:pt idx="3">
                  <c:v>70.823999999999998</c:v>
                </c:pt>
                <c:pt idx="4">
                  <c:v>76.438999999999993</c:v>
                </c:pt>
                <c:pt idx="5">
                  <c:v>83.885999999999981</c:v>
                </c:pt>
              </c:numCache>
            </c:numRef>
          </c:val>
          <c:extLst xmlns:c16r2="http://schemas.microsoft.com/office/drawing/2015/06/chart">
            <c:ext xmlns:c16="http://schemas.microsoft.com/office/drawing/2014/chart" uri="{C3380CC4-5D6E-409C-BE32-E72D297353CC}">
              <c16:uniqueId val="{00000003-C018-4480-A21D-1B13A4F2ED52}"/>
            </c:ext>
          </c:extLst>
        </c:ser>
        <c:ser>
          <c:idx val="4"/>
          <c:order val="4"/>
          <c:tx>
            <c:strRef>
              <c:f>Sheet2!$A$17</c:f>
              <c:strCache>
                <c:ptCount val="1"/>
                <c:pt idx="0">
                  <c:v>Energy, incl cooling</c:v>
                </c:pt>
              </c:strCache>
            </c:strRef>
          </c:tx>
          <c:spPr>
            <a:solidFill>
              <a:schemeClr val="accent5"/>
            </a:solidFill>
            <a:ln>
              <a:noFill/>
            </a:ln>
            <a:effectLst/>
          </c:spPr>
          <c:invertIfNegative val="0"/>
          <c:cat>
            <c:numRef>
              <c:f>Sheet2!$B$12:$G$12</c:f>
              <c:numCache>
                <c:formatCode>0</c:formatCode>
                <c:ptCount val="6"/>
                <c:pt idx="0">
                  <c:v>2010</c:v>
                </c:pt>
                <c:pt idx="1">
                  <c:v>2011</c:v>
                </c:pt>
                <c:pt idx="2">
                  <c:v>2012</c:v>
                </c:pt>
                <c:pt idx="3">
                  <c:v>2013</c:v>
                </c:pt>
                <c:pt idx="4">
                  <c:v>2014</c:v>
                </c:pt>
                <c:pt idx="5">
                  <c:v>2015</c:v>
                </c:pt>
              </c:numCache>
            </c:numRef>
          </c:cat>
          <c:val>
            <c:numRef>
              <c:f>Sheet2!$B$17:$G$17</c:f>
              <c:numCache>
                <c:formatCode>0.00</c:formatCode>
                <c:ptCount val="6"/>
                <c:pt idx="0">
                  <c:v>8.6580000000000013</c:v>
                </c:pt>
                <c:pt idx="1">
                  <c:v>7.6599999999999975</c:v>
                </c:pt>
                <c:pt idx="2">
                  <c:v>7.0960000000000001</c:v>
                </c:pt>
                <c:pt idx="3">
                  <c:v>6.7759999999999998</c:v>
                </c:pt>
                <c:pt idx="4">
                  <c:v>6.4029999999999996</c:v>
                </c:pt>
                <c:pt idx="5">
                  <c:v>4.4550000000000001</c:v>
                </c:pt>
              </c:numCache>
            </c:numRef>
          </c:val>
          <c:extLst xmlns:c16r2="http://schemas.microsoft.com/office/drawing/2015/06/chart">
            <c:ext xmlns:c16="http://schemas.microsoft.com/office/drawing/2014/chart" uri="{C3380CC4-5D6E-409C-BE32-E72D297353CC}">
              <c16:uniqueId val="{00000004-C018-4480-A21D-1B13A4F2ED52}"/>
            </c:ext>
          </c:extLst>
        </c:ser>
        <c:ser>
          <c:idx val="5"/>
          <c:order val="5"/>
          <c:tx>
            <c:strRef>
              <c:f>Sheet2!$A$18</c:f>
              <c:strCache>
                <c:ptCount val="1"/>
                <c:pt idx="0">
                  <c:v>Constuction</c:v>
                </c:pt>
              </c:strCache>
            </c:strRef>
          </c:tx>
          <c:spPr>
            <a:solidFill>
              <a:schemeClr val="accent6"/>
            </a:solidFill>
            <a:ln>
              <a:noFill/>
            </a:ln>
            <a:effectLst/>
          </c:spPr>
          <c:invertIfNegative val="0"/>
          <c:cat>
            <c:numRef>
              <c:f>Sheet2!$B$12:$G$12</c:f>
              <c:numCache>
                <c:formatCode>0</c:formatCode>
                <c:ptCount val="6"/>
                <c:pt idx="0">
                  <c:v>2010</c:v>
                </c:pt>
                <c:pt idx="1">
                  <c:v>2011</c:v>
                </c:pt>
                <c:pt idx="2">
                  <c:v>2012</c:v>
                </c:pt>
                <c:pt idx="3">
                  <c:v>2013</c:v>
                </c:pt>
                <c:pt idx="4">
                  <c:v>2014</c:v>
                </c:pt>
                <c:pt idx="5">
                  <c:v>2015</c:v>
                </c:pt>
              </c:numCache>
            </c:numRef>
          </c:cat>
          <c:val>
            <c:numRef>
              <c:f>Sheet2!$B$18:$G$18</c:f>
              <c:numCache>
                <c:formatCode>0.00</c:formatCode>
                <c:ptCount val="6"/>
                <c:pt idx="0">
                  <c:v>0.58799999999999997</c:v>
                </c:pt>
                <c:pt idx="1">
                  <c:v>0.51600000000000001</c:v>
                </c:pt>
                <c:pt idx="2">
                  <c:v>0.224</c:v>
                </c:pt>
                <c:pt idx="3">
                  <c:v>0.29500000000000032</c:v>
                </c:pt>
                <c:pt idx="4">
                  <c:v>0.77000000000000302</c:v>
                </c:pt>
                <c:pt idx="5">
                  <c:v>0.67700000000000349</c:v>
                </c:pt>
              </c:numCache>
            </c:numRef>
          </c:val>
          <c:extLst xmlns:c16r2="http://schemas.microsoft.com/office/drawing/2015/06/chart">
            <c:ext xmlns:c16="http://schemas.microsoft.com/office/drawing/2014/chart" uri="{C3380CC4-5D6E-409C-BE32-E72D297353CC}">
              <c16:uniqueId val="{00000005-C018-4480-A21D-1B13A4F2ED52}"/>
            </c:ext>
          </c:extLst>
        </c:ser>
        <c:ser>
          <c:idx val="6"/>
          <c:order val="6"/>
          <c:tx>
            <c:strRef>
              <c:f>Sheet2!$A$19</c:f>
              <c:strCache>
                <c:ptCount val="1"/>
                <c:pt idx="0">
                  <c:v>Other industies</c:v>
                </c:pt>
              </c:strCache>
            </c:strRef>
          </c:tx>
          <c:spPr>
            <a:solidFill>
              <a:schemeClr val="accent1">
                <a:lumMod val="60000"/>
              </a:schemeClr>
            </a:solidFill>
            <a:ln>
              <a:noFill/>
            </a:ln>
            <a:effectLst/>
          </c:spPr>
          <c:invertIfNegative val="0"/>
          <c:cat>
            <c:numRef>
              <c:f>Sheet2!$B$12:$G$12</c:f>
              <c:numCache>
                <c:formatCode>0</c:formatCode>
                <c:ptCount val="6"/>
                <c:pt idx="0">
                  <c:v>2010</c:v>
                </c:pt>
                <c:pt idx="1">
                  <c:v>2011</c:v>
                </c:pt>
                <c:pt idx="2">
                  <c:v>2012</c:v>
                </c:pt>
                <c:pt idx="3">
                  <c:v>2013</c:v>
                </c:pt>
                <c:pt idx="4">
                  <c:v>2014</c:v>
                </c:pt>
                <c:pt idx="5">
                  <c:v>2015</c:v>
                </c:pt>
              </c:numCache>
            </c:numRef>
          </c:cat>
          <c:val>
            <c:numRef>
              <c:f>Sheet2!$B$19:$G$19</c:f>
              <c:numCache>
                <c:formatCode>0.00</c:formatCode>
                <c:ptCount val="6"/>
                <c:pt idx="0">
                  <c:v>2.0179999999999998</c:v>
                </c:pt>
                <c:pt idx="1">
                  <c:v>0.21700000000000041</c:v>
                </c:pt>
                <c:pt idx="2">
                  <c:v>3.649</c:v>
                </c:pt>
                <c:pt idx="3">
                  <c:v>0.20500000000000004</c:v>
                </c:pt>
                <c:pt idx="4">
                  <c:v>0.63900000000000301</c:v>
                </c:pt>
                <c:pt idx="5">
                  <c:v>1.353</c:v>
                </c:pt>
              </c:numCache>
            </c:numRef>
          </c:val>
          <c:extLst xmlns:c16r2="http://schemas.microsoft.com/office/drawing/2015/06/chart">
            <c:ext xmlns:c16="http://schemas.microsoft.com/office/drawing/2014/chart" uri="{C3380CC4-5D6E-409C-BE32-E72D297353CC}">
              <c16:uniqueId val="{00000006-C018-4480-A21D-1B13A4F2ED52}"/>
            </c:ext>
          </c:extLst>
        </c:ser>
        <c:ser>
          <c:idx val="7"/>
          <c:order val="7"/>
          <c:tx>
            <c:strRef>
              <c:f>Sheet2!$A$20</c:f>
              <c:strCache>
                <c:ptCount val="1"/>
                <c:pt idx="0">
                  <c:v>Services</c:v>
                </c:pt>
              </c:strCache>
            </c:strRef>
          </c:tx>
          <c:spPr>
            <a:solidFill>
              <a:schemeClr val="accent2">
                <a:lumMod val="60000"/>
              </a:schemeClr>
            </a:solidFill>
            <a:ln>
              <a:noFill/>
            </a:ln>
            <a:effectLst/>
          </c:spPr>
          <c:invertIfNegative val="0"/>
          <c:cat>
            <c:numRef>
              <c:f>Sheet2!$B$12:$G$12</c:f>
              <c:numCache>
                <c:formatCode>0</c:formatCode>
                <c:ptCount val="6"/>
                <c:pt idx="0">
                  <c:v>2010</c:v>
                </c:pt>
                <c:pt idx="1">
                  <c:v>2011</c:v>
                </c:pt>
                <c:pt idx="2">
                  <c:v>2012</c:v>
                </c:pt>
                <c:pt idx="3">
                  <c:v>2013</c:v>
                </c:pt>
                <c:pt idx="4">
                  <c:v>2014</c:v>
                </c:pt>
                <c:pt idx="5">
                  <c:v>2015</c:v>
                </c:pt>
              </c:numCache>
            </c:numRef>
          </c:cat>
          <c:val>
            <c:numRef>
              <c:f>Sheet2!$B$20:$G$20</c:f>
              <c:numCache>
                <c:formatCode>0.00</c:formatCode>
                <c:ptCount val="6"/>
                <c:pt idx="0">
                  <c:v>9.2060000000000013</c:v>
                </c:pt>
                <c:pt idx="1">
                  <c:v>9.625</c:v>
                </c:pt>
                <c:pt idx="2">
                  <c:v>10.543000000000001</c:v>
                </c:pt>
                <c:pt idx="3">
                  <c:v>10.638</c:v>
                </c:pt>
                <c:pt idx="4">
                  <c:v>11.273</c:v>
                </c:pt>
                <c:pt idx="5">
                  <c:v>9.7940000000000005</c:v>
                </c:pt>
              </c:numCache>
            </c:numRef>
          </c:val>
          <c:extLst xmlns:c16r2="http://schemas.microsoft.com/office/drawing/2015/06/chart">
            <c:ext xmlns:c16="http://schemas.microsoft.com/office/drawing/2014/chart" uri="{C3380CC4-5D6E-409C-BE32-E72D297353CC}">
              <c16:uniqueId val="{00000007-C018-4480-A21D-1B13A4F2ED52}"/>
            </c:ext>
          </c:extLst>
        </c:ser>
        <c:dLbls>
          <c:showLegendKey val="0"/>
          <c:showVal val="0"/>
          <c:showCatName val="0"/>
          <c:showSerName val="0"/>
          <c:showPercent val="0"/>
          <c:showBubbleSize val="0"/>
        </c:dLbls>
        <c:gapWidth val="219"/>
        <c:overlap val="100"/>
        <c:axId val="41350144"/>
        <c:axId val="39081024"/>
      </c:barChart>
      <c:catAx>
        <c:axId val="41350144"/>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9081024"/>
        <c:crosses val="autoZero"/>
        <c:auto val="1"/>
        <c:lblAlgn val="ctr"/>
        <c:lblOffset val="100"/>
        <c:noMultiLvlLbl val="0"/>
      </c:catAx>
      <c:valAx>
        <c:axId val="390810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en-US"/>
          </a:p>
        </c:txPr>
        <c:crossAx val="41350144"/>
        <c:crosses val="autoZero"/>
        <c:crossBetween val="between"/>
      </c:valAx>
      <c:spPr>
        <a:noFill/>
        <a:ln>
          <a:noFill/>
        </a:ln>
        <a:effectLst/>
      </c:spPr>
    </c:plotArea>
    <c:legend>
      <c:legendPos val="b"/>
      <c:layout>
        <c:manualLayout>
          <c:xMode val="edge"/>
          <c:yMode val="edge"/>
          <c:x val="5.8730533683289586E-2"/>
          <c:y val="0.7580223583163217"/>
          <c:w val="0.90198337707786536"/>
          <c:h val="0.21234801205404874"/>
        </c:manualLayout>
      </c:layout>
      <c:overlay val="0"/>
      <c:spPr>
        <a:noFill/>
        <a:ln>
          <a:noFill/>
        </a:ln>
        <a:effectLst/>
      </c:spPr>
      <c:txPr>
        <a:bodyPr rot="0" vert="horz"/>
        <a:lstStyle/>
        <a:p>
          <a:pPr>
            <a:defRPr sz="1050"/>
          </a:pPr>
          <a:endParaRPr lang="en-US"/>
        </a:p>
      </c:txPr>
    </c:legend>
    <c:plotVisOnly val="1"/>
    <c:dispBlanksAs val="gap"/>
    <c:showDLblsOverMax val="0"/>
  </c:chart>
  <c:spPr>
    <a:solidFill>
      <a:schemeClr val="bg1"/>
    </a:solidFill>
    <a:ln w="9525" cap="flat" cmpd="sng" algn="ctr">
      <a:solidFill>
        <a:srgbClr val="5B9BD5"/>
      </a:solidFill>
      <a:round/>
    </a:ln>
    <a:effectLst/>
  </c:spPr>
  <c:txPr>
    <a:bodyPr/>
    <a:lstStyle/>
    <a:p>
      <a:pPr>
        <a:defRPr sz="1050"/>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107843844321145"/>
          <c:y val="5.1474523392831199E-2"/>
          <c:w val="0.59052190808188598"/>
          <c:h val="0.82111615627297607"/>
        </c:manualLayout>
      </c:layout>
      <c:scatterChart>
        <c:scatterStyle val="smoothMarker"/>
        <c:varyColors val="0"/>
        <c:ser>
          <c:idx val="0"/>
          <c:order val="0"/>
          <c:tx>
            <c:strRef>
              <c:f>Събрано!$A$7</c:f>
              <c:strCache>
                <c:ptCount val="1"/>
                <c:pt idx="0">
                  <c:v>2014</c:v>
                </c:pt>
              </c:strCache>
            </c:strRef>
          </c:tx>
          <c:xVal>
            <c:numRef>
              <c:f>Събрано!$B$6:$M$6</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Събрано!$B$7:$M$7</c:f>
              <c:numCache>
                <c:formatCode>General</c:formatCode>
                <c:ptCount val="12"/>
                <c:pt idx="0">
                  <c:v>368135</c:v>
                </c:pt>
                <c:pt idx="1">
                  <c:v>320363</c:v>
                </c:pt>
                <c:pt idx="2">
                  <c:v>361065</c:v>
                </c:pt>
                <c:pt idx="3">
                  <c:v>484476</c:v>
                </c:pt>
                <c:pt idx="4">
                  <c:v>687106</c:v>
                </c:pt>
                <c:pt idx="5">
                  <c:v>1176524</c:v>
                </c:pt>
                <c:pt idx="6">
                  <c:v>1792501</c:v>
                </c:pt>
                <c:pt idx="7">
                  <c:v>1690236</c:v>
                </c:pt>
                <c:pt idx="8">
                  <c:v>1107992</c:v>
                </c:pt>
                <c:pt idx="9">
                  <c:v>557065</c:v>
                </c:pt>
                <c:pt idx="10">
                  <c:v>433228</c:v>
                </c:pt>
                <c:pt idx="11">
                  <c:v>430130</c:v>
                </c:pt>
              </c:numCache>
            </c:numRef>
          </c:yVal>
          <c:smooth val="1"/>
          <c:extLst xmlns:c16r2="http://schemas.microsoft.com/office/drawing/2015/06/chart">
            <c:ext xmlns:c16="http://schemas.microsoft.com/office/drawing/2014/chart" uri="{C3380CC4-5D6E-409C-BE32-E72D297353CC}">
              <c16:uniqueId val="{00000000-3292-485D-B832-107FF0AD5888}"/>
            </c:ext>
          </c:extLst>
        </c:ser>
        <c:ser>
          <c:idx val="1"/>
          <c:order val="1"/>
          <c:tx>
            <c:strRef>
              <c:f>Събрано!$A$8</c:f>
              <c:strCache>
                <c:ptCount val="1"/>
                <c:pt idx="0">
                  <c:v>2015</c:v>
                </c:pt>
              </c:strCache>
            </c:strRef>
          </c:tx>
          <c:xVal>
            <c:numRef>
              <c:f>Събрано!$B$6:$M$6</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Събрано!$B$8:$M$8</c:f>
              <c:numCache>
                <c:formatCode>General</c:formatCode>
                <c:ptCount val="12"/>
                <c:pt idx="0">
                  <c:v>393430</c:v>
                </c:pt>
                <c:pt idx="1">
                  <c:v>329774</c:v>
                </c:pt>
                <c:pt idx="2">
                  <c:v>370486</c:v>
                </c:pt>
                <c:pt idx="3">
                  <c:v>502241</c:v>
                </c:pt>
                <c:pt idx="4">
                  <c:v>714749</c:v>
                </c:pt>
                <c:pt idx="5" formatCode="0">
                  <c:v>1133517</c:v>
                </c:pt>
                <c:pt idx="6">
                  <c:v>1631920</c:v>
                </c:pt>
                <c:pt idx="7">
                  <c:v>1729581</c:v>
                </c:pt>
                <c:pt idx="8">
                  <c:v>1055863</c:v>
                </c:pt>
                <c:pt idx="9">
                  <c:v>577043</c:v>
                </c:pt>
                <c:pt idx="10">
                  <c:v>436759</c:v>
                </c:pt>
                <c:pt idx="11">
                  <c:v>441261</c:v>
                </c:pt>
              </c:numCache>
            </c:numRef>
          </c:yVal>
          <c:smooth val="1"/>
          <c:extLst xmlns:c16r2="http://schemas.microsoft.com/office/drawing/2015/06/chart">
            <c:ext xmlns:c16="http://schemas.microsoft.com/office/drawing/2014/chart" uri="{C3380CC4-5D6E-409C-BE32-E72D297353CC}">
              <c16:uniqueId val="{00000001-3292-485D-B832-107FF0AD5888}"/>
            </c:ext>
          </c:extLst>
        </c:ser>
        <c:ser>
          <c:idx val="2"/>
          <c:order val="2"/>
          <c:tx>
            <c:strRef>
              <c:f>Събрано!$A$9</c:f>
              <c:strCache>
                <c:ptCount val="1"/>
                <c:pt idx="0">
                  <c:v>2016</c:v>
                </c:pt>
              </c:strCache>
            </c:strRef>
          </c:tx>
          <c:xVal>
            <c:numRef>
              <c:f>Събрано!$B$6:$M$6</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Събрано!$B$9:$M$9</c:f>
              <c:numCache>
                <c:formatCode>General</c:formatCode>
                <c:ptCount val="12"/>
                <c:pt idx="0">
                  <c:v>410085</c:v>
                </c:pt>
                <c:pt idx="1">
                  <c:v>361908</c:v>
                </c:pt>
                <c:pt idx="2">
                  <c:v>395038</c:v>
                </c:pt>
                <c:pt idx="3">
                  <c:v>558116</c:v>
                </c:pt>
                <c:pt idx="4">
                  <c:v>808258</c:v>
                </c:pt>
                <c:pt idx="5">
                  <c:v>1354982</c:v>
                </c:pt>
                <c:pt idx="6">
                  <c:v>1872429</c:v>
                </c:pt>
                <c:pt idx="7">
                  <c:v>1917542</c:v>
                </c:pt>
                <c:pt idx="8">
                  <c:v>1192256</c:v>
                </c:pt>
                <c:pt idx="9">
                  <c:v>678576</c:v>
                </c:pt>
                <c:pt idx="10">
                  <c:v>524125</c:v>
                </c:pt>
                <c:pt idx="11">
                  <c:v>531081</c:v>
                </c:pt>
              </c:numCache>
            </c:numRef>
          </c:yVal>
          <c:smooth val="1"/>
          <c:extLst xmlns:c16r2="http://schemas.microsoft.com/office/drawing/2015/06/chart">
            <c:ext xmlns:c16="http://schemas.microsoft.com/office/drawing/2014/chart" uri="{C3380CC4-5D6E-409C-BE32-E72D297353CC}">
              <c16:uniqueId val="{00000002-3292-485D-B832-107FF0AD5888}"/>
            </c:ext>
          </c:extLst>
        </c:ser>
        <c:ser>
          <c:idx val="3"/>
          <c:order val="3"/>
          <c:tx>
            <c:strRef>
              <c:f>Събрано!$A$10</c:f>
              <c:strCache>
                <c:ptCount val="1"/>
                <c:pt idx="0">
                  <c:v>2017</c:v>
                </c:pt>
              </c:strCache>
            </c:strRef>
          </c:tx>
          <c:xVal>
            <c:numRef>
              <c:f>Събрано!$B$6:$M$6</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Събрано!$B$10:$M$10</c:f>
              <c:numCache>
                <c:formatCode>General</c:formatCode>
                <c:ptCount val="12"/>
                <c:pt idx="0">
                  <c:v>454634</c:v>
                </c:pt>
                <c:pt idx="1">
                  <c:v>435888</c:v>
                </c:pt>
                <c:pt idx="2">
                  <c:v>474536</c:v>
                </c:pt>
                <c:pt idx="3">
                  <c:v>633666</c:v>
                </c:pt>
                <c:pt idx="4">
                  <c:v>866281</c:v>
                </c:pt>
                <c:pt idx="5">
                  <c:v>1448580</c:v>
                </c:pt>
                <c:pt idx="6">
                  <c:v>2022127</c:v>
                </c:pt>
                <c:pt idx="7">
                  <c:v>2125131</c:v>
                </c:pt>
                <c:pt idx="8">
                  <c:v>1270585</c:v>
                </c:pt>
              </c:numCache>
            </c:numRef>
          </c:yVal>
          <c:smooth val="1"/>
          <c:extLst xmlns:c16r2="http://schemas.microsoft.com/office/drawing/2015/06/chart">
            <c:ext xmlns:c16="http://schemas.microsoft.com/office/drawing/2014/chart" uri="{C3380CC4-5D6E-409C-BE32-E72D297353CC}">
              <c16:uniqueId val="{00000003-3292-485D-B832-107FF0AD5888}"/>
            </c:ext>
          </c:extLst>
        </c:ser>
        <c:dLbls>
          <c:showLegendKey val="0"/>
          <c:showVal val="0"/>
          <c:showCatName val="0"/>
          <c:showSerName val="0"/>
          <c:showPercent val="0"/>
          <c:showBubbleSize val="0"/>
        </c:dLbls>
        <c:axId val="103648640"/>
        <c:axId val="103649216"/>
      </c:scatterChart>
      <c:valAx>
        <c:axId val="103648640"/>
        <c:scaling>
          <c:orientation val="minMax"/>
          <c:max val="12"/>
          <c:min val="1"/>
        </c:scaling>
        <c:delete val="0"/>
        <c:axPos val="b"/>
        <c:title>
          <c:tx>
            <c:rich>
              <a:bodyPr/>
              <a:lstStyle/>
              <a:p>
                <a:pPr>
                  <a:defRPr/>
                </a:pPr>
                <a:r>
                  <a:rPr lang="en-US"/>
                  <a:t>Month</a:t>
                </a:r>
              </a:p>
            </c:rich>
          </c:tx>
          <c:layout>
            <c:manualLayout>
              <c:xMode val="edge"/>
              <c:yMode val="edge"/>
              <c:x val="0.83224993856780505"/>
              <c:y val="0.8970509532143377"/>
            </c:manualLayout>
          </c:layout>
          <c:overlay val="0"/>
        </c:title>
        <c:numFmt formatCode="General" sourceLinked="1"/>
        <c:majorTickMark val="none"/>
        <c:minorTickMark val="none"/>
        <c:tickLblPos val="nextTo"/>
        <c:crossAx val="103649216"/>
        <c:crosses val="autoZero"/>
        <c:crossBetween val="midCat"/>
        <c:majorUnit val="1"/>
      </c:valAx>
      <c:valAx>
        <c:axId val="103649216"/>
        <c:scaling>
          <c:orientation val="minMax"/>
        </c:scaling>
        <c:delete val="0"/>
        <c:axPos val="l"/>
        <c:majorGridlines/>
        <c:title>
          <c:tx>
            <c:rich>
              <a:bodyPr/>
              <a:lstStyle/>
              <a:p>
                <a:pPr>
                  <a:defRPr/>
                </a:pPr>
                <a:r>
                  <a:rPr lang="en-US" sz="1000" b="1" i="0" u="none" strike="noStrike" baseline="0"/>
                  <a:t>Number of foreign tourists</a:t>
                </a:r>
                <a:endParaRPr lang="en-US"/>
              </a:p>
            </c:rich>
          </c:tx>
          <c:overlay val="0"/>
        </c:title>
        <c:numFmt formatCode="#,##0" sourceLinked="0"/>
        <c:majorTickMark val="none"/>
        <c:minorTickMark val="none"/>
        <c:tickLblPos val="nextTo"/>
        <c:crossAx val="103648640"/>
        <c:crosses val="autoZero"/>
        <c:crossBetween val="midCat"/>
      </c:valAx>
    </c:plotArea>
    <c:legend>
      <c:legendPos val="r"/>
      <c:overlay val="0"/>
    </c:legend>
    <c:plotVisOnly val="1"/>
    <c:dispBlanksAs val="gap"/>
    <c:showDLblsOverMax val="0"/>
  </c:chart>
  <c:spPr>
    <a:ln>
      <a:solidFill>
        <a:srgbClr val="5B9BD5"/>
      </a:solid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93874275192649"/>
          <c:y val="3.8088965918152591E-2"/>
          <c:w val="0.85740099440052764"/>
          <c:h val="0.61649952781157569"/>
        </c:manualLayout>
      </c:layout>
      <c:barChart>
        <c:barDir val="col"/>
        <c:grouping val="clustered"/>
        <c:varyColors val="0"/>
        <c:ser>
          <c:idx val="0"/>
          <c:order val="0"/>
          <c:invertIfNegative val="0"/>
          <c:dPt>
            <c:idx val="11"/>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1-95B2-42D1-993E-7B89DE6F9D42}"/>
              </c:ext>
            </c:extLst>
          </c:dPt>
          <c:dPt>
            <c:idx val="12"/>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3-95B2-42D1-993E-7B89DE6F9D42}"/>
              </c:ext>
            </c:extLst>
          </c:dPt>
          <c:dPt>
            <c:idx val="13"/>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5-95B2-42D1-993E-7B89DE6F9D42}"/>
              </c:ext>
            </c:extLst>
          </c:dPt>
          <c:dPt>
            <c:idx val="14"/>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7-95B2-42D1-993E-7B89DE6F9D42}"/>
              </c:ext>
            </c:extLst>
          </c:dPt>
          <c:dPt>
            <c:idx val="15"/>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9-95B2-42D1-993E-7B89DE6F9D42}"/>
              </c:ext>
            </c:extLst>
          </c:dPt>
          <c:dPt>
            <c:idx val="16"/>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B-95B2-42D1-993E-7B89DE6F9D42}"/>
              </c:ext>
            </c:extLst>
          </c:dPt>
          <c:dPt>
            <c:idx val="17"/>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D-95B2-42D1-993E-7B89DE6F9D42}"/>
              </c:ext>
            </c:extLst>
          </c:dPt>
          <c:dPt>
            <c:idx val="18"/>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F-95B2-42D1-993E-7B89DE6F9D42}"/>
              </c:ext>
            </c:extLst>
          </c:dPt>
          <c:dPt>
            <c:idx val="19"/>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11-95B2-42D1-993E-7B89DE6F9D42}"/>
              </c:ext>
            </c:extLst>
          </c:dPt>
          <c:dPt>
            <c:idx val="24"/>
            <c:invertIfNegative val="0"/>
            <c:bubble3D val="0"/>
            <c:spPr>
              <a:solidFill>
                <a:srgbClr val="92D050"/>
              </a:solidFill>
            </c:spPr>
            <c:extLst xmlns:c16r2="http://schemas.microsoft.com/office/drawing/2015/06/chart">
              <c:ext xmlns:c16="http://schemas.microsoft.com/office/drawing/2014/chart" uri="{C3380CC4-5D6E-409C-BE32-E72D297353CC}">
                <c16:uniqueId val="{00000013-95B2-42D1-993E-7B89DE6F9D42}"/>
              </c:ext>
            </c:extLst>
          </c:dPt>
          <c:dPt>
            <c:idx val="25"/>
            <c:invertIfNegative val="0"/>
            <c:bubble3D val="0"/>
            <c:spPr>
              <a:solidFill>
                <a:srgbClr val="92D050"/>
              </a:solidFill>
            </c:spPr>
            <c:extLst xmlns:c16r2="http://schemas.microsoft.com/office/drawing/2015/06/chart">
              <c:ext xmlns:c16="http://schemas.microsoft.com/office/drawing/2014/chart" uri="{C3380CC4-5D6E-409C-BE32-E72D297353CC}">
                <c16:uniqueId val="{00000015-95B2-42D1-993E-7B89DE6F9D42}"/>
              </c:ext>
            </c:extLst>
          </c:dPt>
          <c:dPt>
            <c:idx val="26"/>
            <c:invertIfNegative val="0"/>
            <c:bubble3D val="0"/>
            <c:spPr>
              <a:solidFill>
                <a:srgbClr val="92D050"/>
              </a:solidFill>
            </c:spPr>
            <c:extLst xmlns:c16r2="http://schemas.microsoft.com/office/drawing/2015/06/chart">
              <c:ext xmlns:c16="http://schemas.microsoft.com/office/drawing/2014/chart" uri="{C3380CC4-5D6E-409C-BE32-E72D297353CC}">
                <c16:uniqueId val="{00000017-95B2-42D1-993E-7B89DE6F9D42}"/>
              </c:ext>
            </c:extLst>
          </c:dPt>
          <c:cat>
            <c:strRef>
              <c:f>Sheet1!$C$7:$C$33</c:f>
              <c:strCache>
                <c:ptCount val="27"/>
                <c:pt idx="0">
                  <c:v>Danube</c:v>
                </c:pt>
                <c:pt idx="1">
                  <c:v>Rivers west of Ogosta</c:v>
                </c:pt>
                <c:pt idx="2">
                  <c:v>Ogosta</c:v>
                </c:pt>
                <c:pt idx="3">
                  <c:v>Iskar</c:v>
                </c:pt>
                <c:pt idx="4">
                  <c:v>Vit</c:v>
                </c:pt>
                <c:pt idx="5">
                  <c:v>Osam</c:v>
                </c:pt>
                <c:pt idx="6">
                  <c:v>Yantra</c:v>
                </c:pt>
                <c:pt idx="7">
                  <c:v>Rusenski lom</c:v>
                </c:pt>
                <c:pt idx="8">
                  <c:v>Dunavski dobrudjanski reki</c:v>
                </c:pt>
                <c:pt idx="9">
                  <c:v>Erma</c:v>
                </c:pt>
                <c:pt idx="10">
                  <c:v>Nishava</c:v>
                </c:pt>
                <c:pt idx="11">
                  <c:v>Chernomorski dobrudjanski reki</c:v>
                </c:pt>
                <c:pt idx="12">
                  <c:v>Provadiiska</c:v>
                </c:pt>
                <c:pt idx="13">
                  <c:v>Kamchiya</c:v>
                </c:pt>
                <c:pt idx="14">
                  <c:v>Severnoburgaski reki</c:v>
                </c:pt>
                <c:pt idx="15">
                  <c:v>Mandrenski reki</c:v>
                </c:pt>
                <c:pt idx="16">
                  <c:v>Yujnoburgaski reki</c:v>
                </c:pt>
                <c:pt idx="17">
                  <c:v>Veleka</c:v>
                </c:pt>
                <c:pt idx="18">
                  <c:v>Rezovska</c:v>
                </c:pt>
                <c:pt idx="19">
                  <c:v>Dereta Priseltsi-Chernomorets</c:v>
                </c:pt>
                <c:pt idx="20">
                  <c:v>Maritsa</c:v>
                </c:pt>
                <c:pt idx="21">
                  <c:v>Tundja (incl. Fishera river)</c:v>
                </c:pt>
                <c:pt idx="22">
                  <c:v>Arda (incl. Aterenska river)</c:v>
                </c:pt>
                <c:pt idx="23">
                  <c:v>Byala (incl. Luda river)</c:v>
                </c:pt>
                <c:pt idx="24">
                  <c:v>Mesta</c:v>
                </c:pt>
                <c:pt idx="25">
                  <c:v>Struma</c:v>
                </c:pt>
                <c:pt idx="26">
                  <c:v>Dospat</c:v>
                </c:pt>
              </c:strCache>
            </c:strRef>
          </c:cat>
          <c:val>
            <c:numRef>
              <c:f>Sheet1!$I$7:$I$33</c:f>
              <c:numCache>
                <c:formatCode>General</c:formatCode>
                <c:ptCount val="27"/>
                <c:pt idx="0">
                  <c:v>96</c:v>
                </c:pt>
                <c:pt idx="1">
                  <c:v>83</c:v>
                </c:pt>
                <c:pt idx="2">
                  <c:v>91</c:v>
                </c:pt>
                <c:pt idx="3">
                  <c:v>121</c:v>
                </c:pt>
                <c:pt idx="4">
                  <c:v>96</c:v>
                </c:pt>
                <c:pt idx="5">
                  <c:v>100</c:v>
                </c:pt>
                <c:pt idx="6">
                  <c:v>94</c:v>
                </c:pt>
                <c:pt idx="7">
                  <c:v>84</c:v>
                </c:pt>
                <c:pt idx="8">
                  <c:v>78</c:v>
                </c:pt>
                <c:pt idx="9">
                  <c:v>120</c:v>
                </c:pt>
                <c:pt idx="10">
                  <c:v>119</c:v>
                </c:pt>
                <c:pt idx="11">
                  <c:v>98</c:v>
                </c:pt>
                <c:pt idx="12">
                  <c:v>91</c:v>
                </c:pt>
                <c:pt idx="13">
                  <c:v>79</c:v>
                </c:pt>
                <c:pt idx="14">
                  <c:v>110</c:v>
                </c:pt>
                <c:pt idx="15">
                  <c:v>109</c:v>
                </c:pt>
                <c:pt idx="16">
                  <c:v>179</c:v>
                </c:pt>
                <c:pt idx="17">
                  <c:v>114</c:v>
                </c:pt>
                <c:pt idx="18">
                  <c:v>346</c:v>
                </c:pt>
                <c:pt idx="19">
                  <c:v>124</c:v>
                </c:pt>
                <c:pt idx="20">
                  <c:v>94</c:v>
                </c:pt>
                <c:pt idx="21">
                  <c:v>81</c:v>
                </c:pt>
                <c:pt idx="22">
                  <c:v>79</c:v>
                </c:pt>
                <c:pt idx="23">
                  <c:v>88</c:v>
                </c:pt>
                <c:pt idx="24">
                  <c:v>107</c:v>
                </c:pt>
                <c:pt idx="25">
                  <c:v>106</c:v>
                </c:pt>
                <c:pt idx="26">
                  <c:v>96</c:v>
                </c:pt>
              </c:numCache>
            </c:numRef>
          </c:val>
          <c:extLst xmlns:c16r2="http://schemas.microsoft.com/office/drawing/2015/06/chart">
            <c:ext xmlns:c16="http://schemas.microsoft.com/office/drawing/2014/chart" uri="{C3380CC4-5D6E-409C-BE32-E72D297353CC}">
              <c16:uniqueId val="{00000018-95B2-42D1-993E-7B89DE6F9D42}"/>
            </c:ext>
          </c:extLst>
        </c:ser>
        <c:dLbls>
          <c:showLegendKey val="0"/>
          <c:showVal val="0"/>
          <c:showCatName val="0"/>
          <c:showSerName val="0"/>
          <c:showPercent val="0"/>
          <c:showBubbleSize val="0"/>
        </c:dLbls>
        <c:gapWidth val="300"/>
        <c:axId val="39235584"/>
        <c:axId val="103650944"/>
      </c:barChart>
      <c:lineChart>
        <c:grouping val="standard"/>
        <c:varyColors val="0"/>
        <c:ser>
          <c:idx val="1"/>
          <c:order val="1"/>
          <c:spPr>
            <a:ln w="19050">
              <a:prstDash val="dash"/>
            </a:ln>
          </c:spPr>
          <c:marker>
            <c:symbol val="none"/>
          </c:marker>
          <c:cat>
            <c:strRef>
              <c:f>Sheet1!$C$7:$C$33</c:f>
              <c:strCache>
                <c:ptCount val="27"/>
                <c:pt idx="0">
                  <c:v>Danube</c:v>
                </c:pt>
                <c:pt idx="1">
                  <c:v>Rivers west of Ogosta</c:v>
                </c:pt>
                <c:pt idx="2">
                  <c:v>Ogosta</c:v>
                </c:pt>
                <c:pt idx="3">
                  <c:v>Iskar</c:v>
                </c:pt>
                <c:pt idx="4">
                  <c:v>Vit</c:v>
                </c:pt>
                <c:pt idx="5">
                  <c:v>Osam</c:v>
                </c:pt>
                <c:pt idx="6">
                  <c:v>Yantra</c:v>
                </c:pt>
                <c:pt idx="7">
                  <c:v>Rusenski lom</c:v>
                </c:pt>
                <c:pt idx="8">
                  <c:v>Dunavski dobrudjanski reki</c:v>
                </c:pt>
                <c:pt idx="9">
                  <c:v>Erma</c:v>
                </c:pt>
                <c:pt idx="10">
                  <c:v>Nishava</c:v>
                </c:pt>
                <c:pt idx="11">
                  <c:v>Chernomorski dobrudjanski reki</c:v>
                </c:pt>
                <c:pt idx="12">
                  <c:v>Provadiiska</c:v>
                </c:pt>
                <c:pt idx="13">
                  <c:v>Kamchiya</c:v>
                </c:pt>
                <c:pt idx="14">
                  <c:v>Severnoburgaski reki</c:v>
                </c:pt>
                <c:pt idx="15">
                  <c:v>Mandrenski reki</c:v>
                </c:pt>
                <c:pt idx="16">
                  <c:v>Yujnoburgaski reki</c:v>
                </c:pt>
                <c:pt idx="17">
                  <c:v>Veleka</c:v>
                </c:pt>
                <c:pt idx="18">
                  <c:v>Rezovska</c:v>
                </c:pt>
                <c:pt idx="19">
                  <c:v>Dereta Priseltsi-Chernomorets</c:v>
                </c:pt>
                <c:pt idx="20">
                  <c:v>Maritsa</c:v>
                </c:pt>
                <c:pt idx="21">
                  <c:v>Tundja (incl. Fishera river)</c:v>
                </c:pt>
                <c:pt idx="22">
                  <c:v>Arda (incl. Aterenska river)</c:v>
                </c:pt>
                <c:pt idx="23">
                  <c:v>Byala (incl. Luda river)</c:v>
                </c:pt>
                <c:pt idx="24">
                  <c:v>Mesta</c:v>
                </c:pt>
                <c:pt idx="25">
                  <c:v>Struma</c:v>
                </c:pt>
                <c:pt idx="26">
                  <c:v>Dospat</c:v>
                </c:pt>
              </c:strCache>
            </c:strRef>
          </c:cat>
          <c:val>
            <c:numRef>
              <c:f>Sheet1!$J$7:$J$33</c:f>
              <c:numCache>
                <c:formatCode>General</c:formatCode>
                <c:ptCount val="27"/>
                <c:pt idx="0">
                  <c:v>99</c:v>
                </c:pt>
                <c:pt idx="1">
                  <c:v>99</c:v>
                </c:pt>
                <c:pt idx="2">
                  <c:v>99</c:v>
                </c:pt>
                <c:pt idx="3">
                  <c:v>99</c:v>
                </c:pt>
                <c:pt idx="4">
                  <c:v>99</c:v>
                </c:pt>
                <c:pt idx="5">
                  <c:v>99</c:v>
                </c:pt>
                <c:pt idx="6">
                  <c:v>99</c:v>
                </c:pt>
                <c:pt idx="7">
                  <c:v>99</c:v>
                </c:pt>
                <c:pt idx="8">
                  <c:v>99</c:v>
                </c:pt>
                <c:pt idx="9">
                  <c:v>99</c:v>
                </c:pt>
                <c:pt idx="10">
                  <c:v>99</c:v>
                </c:pt>
                <c:pt idx="11">
                  <c:v>99</c:v>
                </c:pt>
                <c:pt idx="12">
                  <c:v>99</c:v>
                </c:pt>
                <c:pt idx="13">
                  <c:v>99</c:v>
                </c:pt>
                <c:pt idx="14">
                  <c:v>99</c:v>
                </c:pt>
                <c:pt idx="15">
                  <c:v>99</c:v>
                </c:pt>
                <c:pt idx="16">
                  <c:v>99</c:v>
                </c:pt>
                <c:pt idx="17">
                  <c:v>99</c:v>
                </c:pt>
                <c:pt idx="18">
                  <c:v>99</c:v>
                </c:pt>
                <c:pt idx="19">
                  <c:v>99</c:v>
                </c:pt>
                <c:pt idx="20">
                  <c:v>99</c:v>
                </c:pt>
                <c:pt idx="21">
                  <c:v>99</c:v>
                </c:pt>
                <c:pt idx="22">
                  <c:v>99</c:v>
                </c:pt>
                <c:pt idx="23">
                  <c:v>99</c:v>
                </c:pt>
                <c:pt idx="24">
                  <c:v>99</c:v>
                </c:pt>
                <c:pt idx="25">
                  <c:v>99</c:v>
                </c:pt>
                <c:pt idx="26">
                  <c:v>99</c:v>
                </c:pt>
              </c:numCache>
            </c:numRef>
          </c:val>
          <c:smooth val="0"/>
          <c:extLst xmlns:c16r2="http://schemas.microsoft.com/office/drawing/2015/06/chart">
            <c:ext xmlns:c16="http://schemas.microsoft.com/office/drawing/2014/chart" uri="{C3380CC4-5D6E-409C-BE32-E72D297353CC}">
              <c16:uniqueId val="{00000019-95B2-42D1-993E-7B89DE6F9D42}"/>
            </c:ext>
          </c:extLst>
        </c:ser>
        <c:dLbls>
          <c:showLegendKey val="0"/>
          <c:showVal val="0"/>
          <c:showCatName val="0"/>
          <c:showSerName val="0"/>
          <c:showPercent val="0"/>
          <c:showBubbleSize val="0"/>
        </c:dLbls>
        <c:marker val="1"/>
        <c:smooth val="0"/>
        <c:axId val="39235584"/>
        <c:axId val="103650944"/>
      </c:lineChart>
      <c:catAx>
        <c:axId val="39235584"/>
        <c:scaling>
          <c:orientation val="minMax"/>
        </c:scaling>
        <c:delete val="0"/>
        <c:axPos val="b"/>
        <c:title>
          <c:tx>
            <c:rich>
              <a:bodyPr/>
              <a:lstStyle/>
              <a:p>
                <a:pPr>
                  <a:defRPr/>
                </a:pPr>
                <a:r>
                  <a:rPr lang="en-US"/>
                  <a:t>River watershed</a:t>
                </a:r>
              </a:p>
            </c:rich>
          </c:tx>
          <c:layout>
            <c:manualLayout>
              <c:xMode val="edge"/>
              <c:yMode val="edge"/>
              <c:x val="0.81147745950298544"/>
              <c:y val="0.90323811046832025"/>
            </c:manualLayout>
          </c:layout>
          <c:overlay val="0"/>
        </c:title>
        <c:numFmt formatCode="General" sourceLinked="1"/>
        <c:majorTickMark val="none"/>
        <c:minorTickMark val="none"/>
        <c:tickLblPos val="nextTo"/>
        <c:txPr>
          <a:bodyPr rot="-2700000"/>
          <a:lstStyle/>
          <a:p>
            <a:pPr>
              <a:defRPr/>
            </a:pPr>
            <a:endParaRPr lang="en-US"/>
          </a:p>
        </c:txPr>
        <c:crossAx val="103650944"/>
        <c:crosses val="autoZero"/>
        <c:auto val="1"/>
        <c:lblAlgn val="ctr"/>
        <c:lblOffset val="100"/>
        <c:noMultiLvlLbl val="0"/>
      </c:catAx>
      <c:valAx>
        <c:axId val="103650944"/>
        <c:scaling>
          <c:orientation val="minMax"/>
        </c:scaling>
        <c:delete val="0"/>
        <c:axPos val="l"/>
        <c:majorGridlines/>
        <c:title>
          <c:tx>
            <c:rich>
              <a:bodyPr/>
              <a:lstStyle/>
              <a:p>
                <a:pPr>
                  <a:defRPr/>
                </a:pPr>
                <a:r>
                  <a:rPr lang="en-US"/>
                  <a:t>liter per person per day</a:t>
                </a:r>
              </a:p>
            </c:rich>
          </c:tx>
          <c:overlay val="0"/>
        </c:title>
        <c:numFmt formatCode="General" sourceLinked="1"/>
        <c:majorTickMark val="out"/>
        <c:minorTickMark val="none"/>
        <c:tickLblPos val="nextTo"/>
        <c:crossAx val="39235584"/>
        <c:crosses val="autoZero"/>
        <c:crossBetween val="between"/>
      </c:valAx>
    </c:plotArea>
    <c:plotVisOnly val="1"/>
    <c:dispBlanksAs val="gap"/>
    <c:showDLblsOverMax val="0"/>
  </c:chart>
  <c:spPr>
    <a:ln>
      <a:solidFill>
        <a:srgbClr val="5B9BD5"/>
      </a:solidFill>
    </a:ln>
  </c:sp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32544221874545"/>
          <c:y val="4.1613641997898687E-2"/>
          <c:w val="0.72992279873810562"/>
          <c:h val="0.59001345783801018"/>
        </c:manualLayout>
      </c:layout>
      <c:barChart>
        <c:barDir val="col"/>
        <c:grouping val="clustered"/>
        <c:varyColors val="0"/>
        <c:ser>
          <c:idx val="0"/>
          <c:order val="0"/>
          <c:tx>
            <c:strRef>
              <c:f>'[Chart in Microsoft Word]CBA-results'!$C$105</c:f>
              <c:strCache>
                <c:ptCount val="1"/>
                <c:pt idx="0">
                  <c:v>2°C scenario</c:v>
                </c:pt>
              </c:strCache>
            </c:strRef>
          </c:tx>
          <c:invertIfNegative val="0"/>
          <c:cat>
            <c:strRef>
              <c:f>'[Chart in Microsoft Word]CBA-results'!$B$106:$B$110</c:f>
              <c:strCache>
                <c:ptCount val="5"/>
                <c:pt idx="0">
                  <c:v>Introduce economic incentives for behavioral change</c:v>
                </c:pt>
                <c:pt idx="1">
                  <c:v>Secure funds for CCA research and implementation of CCA-related innovations</c:v>
                </c:pt>
                <c:pt idx="2">
                  <c:v>Prepare and distribute CCA brochures and film</c:v>
                </c:pt>
                <c:pt idx="3">
                  <c:v>Prepare and carry out CCA trainings of public administration and water operators</c:v>
                </c:pt>
                <c:pt idx="4">
                  <c:v>Include CCA measures in the infrastructure operational plans</c:v>
                </c:pt>
              </c:strCache>
            </c:strRef>
          </c:cat>
          <c:val>
            <c:numRef>
              <c:f>'[Chart in Microsoft Word]CBA-results'!$C$106:$C$110</c:f>
              <c:numCache>
                <c:formatCode>General</c:formatCode>
                <c:ptCount val="5"/>
                <c:pt idx="0">
                  <c:v>9.9375861964273522</c:v>
                </c:pt>
                <c:pt idx="1">
                  <c:v>21.859306103443171</c:v>
                </c:pt>
                <c:pt idx="2">
                  <c:v>16.562643660712258</c:v>
                </c:pt>
                <c:pt idx="3">
                  <c:v>16.562643660712258</c:v>
                </c:pt>
                <c:pt idx="4">
                  <c:v>11.507863898414568</c:v>
                </c:pt>
              </c:numCache>
            </c:numRef>
          </c:val>
          <c:extLst xmlns:c16r2="http://schemas.microsoft.com/office/drawing/2015/06/chart">
            <c:ext xmlns:c16="http://schemas.microsoft.com/office/drawing/2014/chart" uri="{C3380CC4-5D6E-409C-BE32-E72D297353CC}">
              <c16:uniqueId val="{00000000-D036-48F8-93BD-577E031FA071}"/>
            </c:ext>
          </c:extLst>
        </c:ser>
        <c:ser>
          <c:idx val="1"/>
          <c:order val="1"/>
          <c:tx>
            <c:strRef>
              <c:f>'[Chart in Microsoft Word]CBA-results'!$E$105</c:f>
              <c:strCache>
                <c:ptCount val="1"/>
                <c:pt idx="0">
                  <c:v>4°C scenario</c:v>
                </c:pt>
              </c:strCache>
            </c:strRef>
          </c:tx>
          <c:invertIfNegative val="0"/>
          <c:cat>
            <c:strRef>
              <c:f>'[Chart in Microsoft Word]CBA-results'!$B$106:$B$110</c:f>
              <c:strCache>
                <c:ptCount val="5"/>
                <c:pt idx="0">
                  <c:v>Introduce economic incentives for behavioral change</c:v>
                </c:pt>
                <c:pt idx="1">
                  <c:v>Secure funds for CCA research and implementation of CCA-related innovations</c:v>
                </c:pt>
                <c:pt idx="2">
                  <c:v>Prepare and distribute CCA brochures and film</c:v>
                </c:pt>
                <c:pt idx="3">
                  <c:v>Prepare and carry out CCA trainings of public administration and water operators</c:v>
                </c:pt>
                <c:pt idx="4">
                  <c:v>Include CCA measures in the infrastructure operational plans</c:v>
                </c:pt>
              </c:strCache>
            </c:strRef>
          </c:cat>
          <c:val>
            <c:numRef>
              <c:f>'[Chart in Microsoft Word]CBA-results'!$E$106:$E$110</c:f>
              <c:numCache>
                <c:formatCode>General</c:formatCode>
                <c:ptCount val="5"/>
                <c:pt idx="0">
                  <c:v>19.875172392854704</c:v>
                </c:pt>
                <c:pt idx="1">
                  <c:v>5.4648265258607926</c:v>
                </c:pt>
                <c:pt idx="2">
                  <c:v>26.500229857139605</c:v>
                </c:pt>
                <c:pt idx="3">
                  <c:v>26.500229857139605</c:v>
                </c:pt>
                <c:pt idx="4">
                  <c:v>23.015727796829136</c:v>
                </c:pt>
              </c:numCache>
            </c:numRef>
          </c:val>
          <c:extLst xmlns:c16r2="http://schemas.microsoft.com/office/drawing/2015/06/chart">
            <c:ext xmlns:c16="http://schemas.microsoft.com/office/drawing/2014/chart" uri="{C3380CC4-5D6E-409C-BE32-E72D297353CC}">
              <c16:uniqueId val="{00000001-D036-48F8-93BD-577E031FA071}"/>
            </c:ext>
          </c:extLst>
        </c:ser>
        <c:dLbls>
          <c:showLegendKey val="0"/>
          <c:showVal val="0"/>
          <c:showCatName val="0"/>
          <c:showSerName val="0"/>
          <c:showPercent val="0"/>
          <c:showBubbleSize val="0"/>
        </c:dLbls>
        <c:gapWidth val="150"/>
        <c:axId val="104034816"/>
        <c:axId val="127754240"/>
      </c:barChart>
      <c:catAx>
        <c:axId val="104034816"/>
        <c:scaling>
          <c:orientation val="minMax"/>
        </c:scaling>
        <c:delete val="0"/>
        <c:axPos val="b"/>
        <c:numFmt formatCode="General" sourceLinked="0"/>
        <c:majorTickMark val="none"/>
        <c:minorTickMark val="none"/>
        <c:tickLblPos val="nextTo"/>
        <c:crossAx val="127754240"/>
        <c:crosses val="autoZero"/>
        <c:auto val="1"/>
        <c:lblAlgn val="ctr"/>
        <c:lblOffset val="100"/>
        <c:noMultiLvlLbl val="0"/>
      </c:catAx>
      <c:valAx>
        <c:axId val="127754240"/>
        <c:scaling>
          <c:orientation val="minMax"/>
        </c:scaling>
        <c:delete val="0"/>
        <c:axPos val="l"/>
        <c:majorGridlines/>
        <c:title>
          <c:tx>
            <c:rich>
              <a:bodyPr/>
              <a:lstStyle/>
              <a:p>
                <a:pPr>
                  <a:defRPr/>
                </a:pPr>
                <a:r>
                  <a:rPr lang="en-GB"/>
                  <a:t>mln. </a:t>
                </a:r>
                <a:r>
                  <a:rPr lang="en-US" sz="1000" b="0" i="0" u="none" strike="noStrike" baseline="0">
                    <a:effectLst/>
                  </a:rPr>
                  <a:t>€</a:t>
                </a:r>
                <a:endParaRPr lang="en-GB"/>
              </a:p>
            </c:rich>
          </c:tx>
          <c:overlay val="0"/>
        </c:title>
        <c:numFmt formatCode="General" sourceLinked="1"/>
        <c:majorTickMark val="out"/>
        <c:minorTickMark val="none"/>
        <c:tickLblPos val="nextTo"/>
        <c:crossAx val="104034816"/>
        <c:crosses val="autoZero"/>
        <c:crossBetween val="between"/>
      </c:valAx>
    </c:plotArea>
    <c:legend>
      <c:legendPos val="r"/>
      <c:layout>
        <c:manualLayout>
          <c:xMode val="edge"/>
          <c:yMode val="edge"/>
          <c:x val="0.83876289893730716"/>
          <c:y val="0.43222296332148885"/>
          <c:w val="0.14603623244162883"/>
          <c:h val="0.13555407335702227"/>
        </c:manualLayout>
      </c:layout>
      <c:overlay val="0"/>
    </c:legend>
    <c:plotVisOnly val="1"/>
    <c:dispBlanksAs val="gap"/>
    <c:showDLblsOverMax val="0"/>
  </c:chart>
  <c:spPr>
    <a:ln w="6350">
      <a:solidFill>
        <a:srgbClr val="5B9BD5"/>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'9.8.1. POP BG'!$A$9</c:f>
              <c:strCache>
                <c:ptCount val="1"/>
                <c:pt idx="0">
                  <c:v>seasonal shortage</c:v>
                </c:pt>
              </c:strCache>
            </c:strRef>
          </c:tx>
          <c:invertIfNegative val="0"/>
          <c:cat>
            <c:numRef>
              <c:f>'9.8.1. POP BG'!$B$5:$G$5</c:f>
              <c:numCache>
                <c:formatCode>0</c:formatCode>
                <c:ptCount val="6"/>
                <c:pt idx="0">
                  <c:v>2010</c:v>
                </c:pt>
                <c:pt idx="1">
                  <c:v>2011</c:v>
                </c:pt>
                <c:pt idx="2">
                  <c:v>2012</c:v>
                </c:pt>
                <c:pt idx="3">
                  <c:v>2013</c:v>
                </c:pt>
                <c:pt idx="4">
                  <c:v>2014</c:v>
                </c:pt>
                <c:pt idx="5">
                  <c:v>2015</c:v>
                </c:pt>
              </c:numCache>
            </c:numRef>
          </c:cat>
          <c:val>
            <c:numRef>
              <c:f>'9.8.1. POP BG'!$B$9:$G$9</c:f>
              <c:numCache>
                <c:formatCode>0.0</c:formatCode>
                <c:ptCount val="6"/>
                <c:pt idx="0">
                  <c:v>0.85000000000000064</c:v>
                </c:pt>
                <c:pt idx="1">
                  <c:v>2.9699999999999998</c:v>
                </c:pt>
                <c:pt idx="2">
                  <c:v>4.2699999999999996</c:v>
                </c:pt>
                <c:pt idx="3">
                  <c:v>2.77</c:v>
                </c:pt>
                <c:pt idx="4" formatCode="0.00">
                  <c:v>0.45</c:v>
                </c:pt>
                <c:pt idx="5" formatCode="0.00">
                  <c:v>1.58</c:v>
                </c:pt>
              </c:numCache>
            </c:numRef>
          </c:val>
          <c:extLst xmlns:c16r2="http://schemas.microsoft.com/office/drawing/2015/06/chart">
            <c:ext xmlns:c16="http://schemas.microsoft.com/office/drawing/2014/chart" uri="{C3380CC4-5D6E-409C-BE32-E72D297353CC}">
              <c16:uniqueId val="{00000000-AE4B-4867-8D14-D16A9734C4FC}"/>
            </c:ext>
          </c:extLst>
        </c:ser>
        <c:ser>
          <c:idx val="1"/>
          <c:order val="1"/>
          <c:tx>
            <c:strRef>
              <c:f>'9.8.1. POP BG'!$A$10</c:f>
              <c:strCache>
                <c:ptCount val="1"/>
                <c:pt idx="0">
                  <c:v>annual shortage</c:v>
                </c:pt>
              </c:strCache>
            </c:strRef>
          </c:tx>
          <c:invertIfNegative val="0"/>
          <c:cat>
            <c:numRef>
              <c:f>'9.8.1. POP BG'!$B$5:$G$5</c:f>
              <c:numCache>
                <c:formatCode>0</c:formatCode>
                <c:ptCount val="6"/>
                <c:pt idx="0">
                  <c:v>2010</c:v>
                </c:pt>
                <c:pt idx="1">
                  <c:v>2011</c:v>
                </c:pt>
                <c:pt idx="2">
                  <c:v>2012</c:v>
                </c:pt>
                <c:pt idx="3">
                  <c:v>2013</c:v>
                </c:pt>
                <c:pt idx="4">
                  <c:v>2014</c:v>
                </c:pt>
                <c:pt idx="5">
                  <c:v>2015</c:v>
                </c:pt>
              </c:numCache>
            </c:numRef>
          </c:cat>
          <c:val>
            <c:numRef>
              <c:f>'9.8.1. POP BG'!$B$10:$G$10</c:f>
              <c:numCache>
                <c:formatCode>0.0</c:formatCode>
                <c:ptCount val="6"/>
                <c:pt idx="0">
                  <c:v>0.12000000000000002</c:v>
                </c:pt>
                <c:pt idx="1">
                  <c:v>0</c:v>
                </c:pt>
                <c:pt idx="2">
                  <c:v>0.23</c:v>
                </c:pt>
                <c:pt idx="3">
                  <c:v>0.16</c:v>
                </c:pt>
                <c:pt idx="4" formatCode="0.00">
                  <c:v>0.15000000000000019</c:v>
                </c:pt>
                <c:pt idx="5" formatCode="0.00">
                  <c:v>0.16</c:v>
                </c:pt>
              </c:numCache>
            </c:numRef>
          </c:val>
          <c:extLst xmlns:c16r2="http://schemas.microsoft.com/office/drawing/2015/06/chart">
            <c:ext xmlns:c16="http://schemas.microsoft.com/office/drawing/2014/chart" uri="{C3380CC4-5D6E-409C-BE32-E72D297353CC}">
              <c16:uniqueId val="{00000001-AE4B-4867-8D14-D16A9734C4FC}"/>
            </c:ext>
          </c:extLst>
        </c:ser>
        <c:dLbls>
          <c:showLegendKey val="0"/>
          <c:showVal val="0"/>
          <c:showCatName val="0"/>
          <c:showSerName val="0"/>
          <c:showPercent val="0"/>
          <c:showBubbleSize val="0"/>
        </c:dLbls>
        <c:gapWidth val="300"/>
        <c:axId val="37916672"/>
        <c:axId val="39085184"/>
      </c:barChart>
      <c:catAx>
        <c:axId val="37916672"/>
        <c:scaling>
          <c:orientation val="minMax"/>
        </c:scaling>
        <c:delete val="0"/>
        <c:axPos val="b"/>
        <c:title>
          <c:tx>
            <c:rich>
              <a:bodyPr/>
              <a:lstStyle/>
              <a:p>
                <a:pPr>
                  <a:defRPr/>
                </a:pPr>
                <a:r>
                  <a:rPr lang="en-US"/>
                  <a:t>Year</a:t>
                </a:r>
              </a:p>
            </c:rich>
          </c:tx>
          <c:overlay val="0"/>
        </c:title>
        <c:numFmt formatCode="0" sourceLinked="1"/>
        <c:majorTickMark val="none"/>
        <c:minorTickMark val="none"/>
        <c:tickLblPos val="nextTo"/>
        <c:crossAx val="39085184"/>
        <c:crosses val="autoZero"/>
        <c:auto val="1"/>
        <c:lblAlgn val="ctr"/>
        <c:lblOffset val="100"/>
        <c:noMultiLvlLbl val="0"/>
      </c:catAx>
      <c:valAx>
        <c:axId val="39085184"/>
        <c:scaling>
          <c:orientation val="minMax"/>
        </c:scaling>
        <c:delete val="0"/>
        <c:axPos val="l"/>
        <c:majorGridlines/>
        <c:title>
          <c:tx>
            <c:rich>
              <a:bodyPr/>
              <a:lstStyle/>
              <a:p>
                <a:pPr>
                  <a:defRPr sz="1000"/>
                </a:pPr>
                <a:r>
                  <a:rPr lang="en-US" sz="1000" b="1" i="0" baseline="0"/>
                  <a:t>percentage of population</a:t>
                </a:r>
                <a:endParaRPr lang="en-US" sz="1000"/>
              </a:p>
            </c:rich>
          </c:tx>
          <c:overlay val="0"/>
        </c:title>
        <c:numFmt formatCode="0.0" sourceLinked="0"/>
        <c:majorTickMark val="out"/>
        <c:minorTickMark val="none"/>
        <c:tickLblPos val="nextTo"/>
        <c:crossAx val="37916672"/>
        <c:crosses val="autoZero"/>
        <c:crossBetween val="between"/>
      </c:valAx>
    </c:plotArea>
    <c:legend>
      <c:legendPos val="r"/>
      <c:overlay val="0"/>
    </c:legend>
    <c:plotVisOnly val="1"/>
    <c:dispBlanksAs val="gap"/>
    <c:showDLblsOverMax val="0"/>
  </c:chart>
  <c:spPr>
    <a:ln>
      <a:solidFill>
        <a:srgbClr val="5B9BD5"/>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04418197725324"/>
          <c:y val="5.1351377927305819E-2"/>
          <c:w val="0.64030293088363954"/>
          <c:h val="0.80209496082600951"/>
        </c:manualLayout>
      </c:layout>
      <c:barChart>
        <c:barDir val="col"/>
        <c:grouping val="clustered"/>
        <c:varyColors val="0"/>
        <c:ser>
          <c:idx val="1"/>
          <c:order val="0"/>
          <c:tx>
            <c:strRef>
              <c:f>Sheet2!$A$9</c:f>
              <c:strCache>
                <c:ptCount val="1"/>
                <c:pt idx="0">
                  <c:v>Lovech</c:v>
                </c:pt>
              </c:strCache>
            </c:strRef>
          </c:tx>
          <c:invertIfNegative val="0"/>
          <c:cat>
            <c:numRef>
              <c:f>Sheet2!$B$5:$G$5</c:f>
              <c:numCache>
                <c:formatCode>General</c:formatCode>
                <c:ptCount val="6"/>
                <c:pt idx="0">
                  <c:v>2010</c:v>
                </c:pt>
                <c:pt idx="1">
                  <c:v>2011</c:v>
                </c:pt>
                <c:pt idx="2">
                  <c:v>2012</c:v>
                </c:pt>
                <c:pt idx="3">
                  <c:v>2013</c:v>
                </c:pt>
                <c:pt idx="4">
                  <c:v>2014</c:v>
                </c:pt>
                <c:pt idx="5">
                  <c:v>2015</c:v>
                </c:pt>
              </c:numCache>
            </c:numRef>
          </c:cat>
          <c:val>
            <c:numRef>
              <c:f>Sheet2!$B$9:$G$9</c:f>
              <c:numCache>
                <c:formatCode>0.0</c:formatCode>
                <c:ptCount val="6"/>
                <c:pt idx="0">
                  <c:v>2.72</c:v>
                </c:pt>
                <c:pt idx="1">
                  <c:v>1.5</c:v>
                </c:pt>
                <c:pt idx="2">
                  <c:v>42.51</c:v>
                </c:pt>
                <c:pt idx="3">
                  <c:v>51.720000000000013</c:v>
                </c:pt>
                <c:pt idx="4">
                  <c:v>13.82</c:v>
                </c:pt>
                <c:pt idx="5">
                  <c:v>11.42</c:v>
                </c:pt>
              </c:numCache>
            </c:numRef>
          </c:val>
          <c:extLst xmlns:c16r2="http://schemas.microsoft.com/office/drawing/2015/06/chart">
            <c:ext xmlns:c16="http://schemas.microsoft.com/office/drawing/2014/chart" uri="{C3380CC4-5D6E-409C-BE32-E72D297353CC}">
              <c16:uniqueId val="{00000000-43B5-4CA0-8504-E2304A272BDF}"/>
            </c:ext>
          </c:extLst>
        </c:ser>
        <c:ser>
          <c:idx val="2"/>
          <c:order val="1"/>
          <c:tx>
            <c:strRef>
              <c:f>Sheet2!$A$10</c:f>
              <c:strCache>
                <c:ptCount val="1"/>
                <c:pt idx="0">
                  <c:v>Montana</c:v>
                </c:pt>
              </c:strCache>
            </c:strRef>
          </c:tx>
          <c:invertIfNegative val="0"/>
          <c:cat>
            <c:numRef>
              <c:f>Sheet2!$B$5:$G$5</c:f>
              <c:numCache>
                <c:formatCode>General</c:formatCode>
                <c:ptCount val="6"/>
                <c:pt idx="0">
                  <c:v>2010</c:v>
                </c:pt>
                <c:pt idx="1">
                  <c:v>2011</c:v>
                </c:pt>
                <c:pt idx="2">
                  <c:v>2012</c:v>
                </c:pt>
                <c:pt idx="3">
                  <c:v>2013</c:v>
                </c:pt>
                <c:pt idx="4">
                  <c:v>2014</c:v>
                </c:pt>
                <c:pt idx="5">
                  <c:v>2015</c:v>
                </c:pt>
              </c:numCache>
            </c:numRef>
          </c:cat>
          <c:val>
            <c:numRef>
              <c:f>Sheet2!$B$10:$G$10</c:f>
              <c:numCache>
                <c:formatCode>0.0</c:formatCode>
                <c:ptCount val="6"/>
                <c:pt idx="0">
                  <c:v>1</c:v>
                </c:pt>
                <c:pt idx="1">
                  <c:v>1.05</c:v>
                </c:pt>
                <c:pt idx="2">
                  <c:v>3.24</c:v>
                </c:pt>
                <c:pt idx="3">
                  <c:v>2.3899999999999997</c:v>
                </c:pt>
                <c:pt idx="4">
                  <c:v>0.55000000000000004</c:v>
                </c:pt>
                <c:pt idx="5">
                  <c:v>1.31</c:v>
                </c:pt>
              </c:numCache>
            </c:numRef>
          </c:val>
          <c:extLst xmlns:c16r2="http://schemas.microsoft.com/office/drawing/2015/06/chart">
            <c:ext xmlns:c16="http://schemas.microsoft.com/office/drawing/2014/chart" uri="{C3380CC4-5D6E-409C-BE32-E72D297353CC}">
              <c16:uniqueId val="{00000001-43B5-4CA0-8504-E2304A272BDF}"/>
            </c:ext>
          </c:extLst>
        </c:ser>
        <c:ser>
          <c:idx val="3"/>
          <c:order val="2"/>
          <c:tx>
            <c:strRef>
              <c:f>Sheet2!$A$11</c:f>
              <c:strCache>
                <c:ptCount val="1"/>
                <c:pt idx="0">
                  <c:v>Pleven</c:v>
                </c:pt>
              </c:strCache>
            </c:strRef>
          </c:tx>
          <c:invertIfNegative val="0"/>
          <c:cat>
            <c:numRef>
              <c:f>Sheet2!$B$5:$G$5</c:f>
              <c:numCache>
                <c:formatCode>General</c:formatCode>
                <c:ptCount val="6"/>
                <c:pt idx="0">
                  <c:v>2010</c:v>
                </c:pt>
                <c:pt idx="1">
                  <c:v>2011</c:v>
                </c:pt>
                <c:pt idx="2">
                  <c:v>2012</c:v>
                </c:pt>
                <c:pt idx="3">
                  <c:v>2013</c:v>
                </c:pt>
                <c:pt idx="4">
                  <c:v>2014</c:v>
                </c:pt>
                <c:pt idx="5">
                  <c:v>2015</c:v>
                </c:pt>
              </c:numCache>
            </c:numRef>
          </c:cat>
          <c:val>
            <c:numRef>
              <c:f>Sheet2!$B$11:$G$11</c:f>
              <c:numCache>
                <c:formatCode>0.0</c:formatCode>
                <c:ptCount val="6"/>
                <c:pt idx="0">
                  <c:v>1.56</c:v>
                </c:pt>
                <c:pt idx="1">
                  <c:v>46.98</c:v>
                </c:pt>
                <c:pt idx="2">
                  <c:v>61.13</c:v>
                </c:pt>
                <c:pt idx="3">
                  <c:v>2.2000000000000002</c:v>
                </c:pt>
                <c:pt idx="4">
                  <c:v>0.66000000000000125</c:v>
                </c:pt>
                <c:pt idx="5">
                  <c:v>2.13</c:v>
                </c:pt>
              </c:numCache>
            </c:numRef>
          </c:val>
          <c:extLst xmlns:c16r2="http://schemas.microsoft.com/office/drawing/2015/06/chart">
            <c:ext xmlns:c16="http://schemas.microsoft.com/office/drawing/2014/chart" uri="{C3380CC4-5D6E-409C-BE32-E72D297353CC}">
              <c16:uniqueId val="{00000002-43B5-4CA0-8504-E2304A272BDF}"/>
            </c:ext>
          </c:extLst>
        </c:ser>
        <c:ser>
          <c:idx val="4"/>
          <c:order val="3"/>
          <c:tx>
            <c:strRef>
              <c:f>Sheet2!$A$12</c:f>
              <c:strCache>
                <c:ptCount val="1"/>
                <c:pt idx="0">
                  <c:v>Vliko Tarnovo</c:v>
                </c:pt>
              </c:strCache>
            </c:strRef>
          </c:tx>
          <c:invertIfNegative val="0"/>
          <c:cat>
            <c:numRef>
              <c:f>Sheet2!$B$5:$G$5</c:f>
              <c:numCache>
                <c:formatCode>General</c:formatCode>
                <c:ptCount val="6"/>
                <c:pt idx="0">
                  <c:v>2010</c:v>
                </c:pt>
                <c:pt idx="1">
                  <c:v>2011</c:v>
                </c:pt>
                <c:pt idx="2">
                  <c:v>2012</c:v>
                </c:pt>
                <c:pt idx="3">
                  <c:v>2013</c:v>
                </c:pt>
                <c:pt idx="4">
                  <c:v>2014</c:v>
                </c:pt>
                <c:pt idx="5">
                  <c:v>2015</c:v>
                </c:pt>
              </c:numCache>
            </c:numRef>
          </c:cat>
          <c:val>
            <c:numRef>
              <c:f>Sheet2!$B$12:$G$12</c:f>
              <c:numCache>
                <c:formatCode>0.0</c:formatCode>
                <c:ptCount val="6"/>
                <c:pt idx="0">
                  <c:v>1.03</c:v>
                </c:pt>
                <c:pt idx="1">
                  <c:v>1.78</c:v>
                </c:pt>
                <c:pt idx="2">
                  <c:v>5.9700000000000024</c:v>
                </c:pt>
                <c:pt idx="3">
                  <c:v>5.45</c:v>
                </c:pt>
                <c:pt idx="4">
                  <c:v>2.4299999999999997</c:v>
                </c:pt>
                <c:pt idx="5">
                  <c:v>3.6</c:v>
                </c:pt>
              </c:numCache>
            </c:numRef>
          </c:val>
          <c:extLst xmlns:c16r2="http://schemas.microsoft.com/office/drawing/2015/06/chart">
            <c:ext xmlns:c16="http://schemas.microsoft.com/office/drawing/2014/chart" uri="{C3380CC4-5D6E-409C-BE32-E72D297353CC}">
              <c16:uniqueId val="{00000003-43B5-4CA0-8504-E2304A272BDF}"/>
            </c:ext>
          </c:extLst>
        </c:ser>
        <c:ser>
          <c:idx val="5"/>
          <c:order val="4"/>
          <c:tx>
            <c:strRef>
              <c:f>Sheet2!$A$13</c:f>
              <c:strCache>
                <c:ptCount val="1"/>
                <c:pt idx="0">
                  <c:v>Gabrovo</c:v>
                </c:pt>
              </c:strCache>
            </c:strRef>
          </c:tx>
          <c:invertIfNegative val="0"/>
          <c:cat>
            <c:numRef>
              <c:f>Sheet2!$B$5:$G$5</c:f>
              <c:numCache>
                <c:formatCode>General</c:formatCode>
                <c:ptCount val="6"/>
                <c:pt idx="0">
                  <c:v>2010</c:v>
                </c:pt>
                <c:pt idx="1">
                  <c:v>2011</c:v>
                </c:pt>
                <c:pt idx="2">
                  <c:v>2012</c:v>
                </c:pt>
                <c:pt idx="3">
                  <c:v>2013</c:v>
                </c:pt>
                <c:pt idx="4">
                  <c:v>2014</c:v>
                </c:pt>
                <c:pt idx="5">
                  <c:v>2015</c:v>
                </c:pt>
              </c:numCache>
            </c:numRef>
          </c:cat>
          <c:val>
            <c:numRef>
              <c:f>Sheet2!$B$13:$G$13</c:f>
              <c:numCache>
                <c:formatCode>0.0</c:formatCode>
                <c:ptCount val="6"/>
                <c:pt idx="0">
                  <c:v>25.5</c:v>
                </c:pt>
                <c:pt idx="1">
                  <c:v>25.57</c:v>
                </c:pt>
                <c:pt idx="2">
                  <c:v>28.24</c:v>
                </c:pt>
                <c:pt idx="3">
                  <c:v>27.55</c:v>
                </c:pt>
                <c:pt idx="4">
                  <c:v>0</c:v>
                </c:pt>
                <c:pt idx="5">
                  <c:v>26.08</c:v>
                </c:pt>
              </c:numCache>
            </c:numRef>
          </c:val>
          <c:extLst xmlns:c16r2="http://schemas.microsoft.com/office/drawing/2015/06/chart">
            <c:ext xmlns:c16="http://schemas.microsoft.com/office/drawing/2014/chart" uri="{C3380CC4-5D6E-409C-BE32-E72D297353CC}">
              <c16:uniqueId val="{00000004-43B5-4CA0-8504-E2304A272BDF}"/>
            </c:ext>
          </c:extLst>
        </c:ser>
        <c:ser>
          <c:idx val="6"/>
          <c:order val="5"/>
          <c:tx>
            <c:strRef>
              <c:f>Sheet2!$A$14</c:f>
              <c:strCache>
                <c:ptCount val="1"/>
                <c:pt idx="0">
                  <c:v>Targovishte</c:v>
                </c:pt>
              </c:strCache>
            </c:strRef>
          </c:tx>
          <c:invertIfNegative val="0"/>
          <c:cat>
            <c:numRef>
              <c:f>Sheet2!$B$5:$G$5</c:f>
              <c:numCache>
                <c:formatCode>General</c:formatCode>
                <c:ptCount val="6"/>
                <c:pt idx="0">
                  <c:v>2010</c:v>
                </c:pt>
                <c:pt idx="1">
                  <c:v>2011</c:v>
                </c:pt>
                <c:pt idx="2">
                  <c:v>2012</c:v>
                </c:pt>
                <c:pt idx="3">
                  <c:v>2013</c:v>
                </c:pt>
                <c:pt idx="4">
                  <c:v>2014</c:v>
                </c:pt>
                <c:pt idx="5">
                  <c:v>2015</c:v>
                </c:pt>
              </c:numCache>
            </c:numRef>
          </c:cat>
          <c:val>
            <c:numRef>
              <c:f>Sheet2!$B$14:$G$14</c:f>
              <c:numCache>
                <c:formatCode>0.0</c:formatCode>
                <c:ptCount val="6"/>
                <c:pt idx="0">
                  <c:v>8.7800000000000011</c:v>
                </c:pt>
                <c:pt idx="1">
                  <c:v>8.94</c:v>
                </c:pt>
                <c:pt idx="2">
                  <c:v>17.89</c:v>
                </c:pt>
                <c:pt idx="3">
                  <c:v>17.95</c:v>
                </c:pt>
                <c:pt idx="4">
                  <c:v>11.32</c:v>
                </c:pt>
                <c:pt idx="5">
                  <c:v>8.8800000000000008</c:v>
                </c:pt>
              </c:numCache>
            </c:numRef>
          </c:val>
          <c:extLst xmlns:c16r2="http://schemas.microsoft.com/office/drawing/2015/06/chart">
            <c:ext xmlns:c16="http://schemas.microsoft.com/office/drawing/2014/chart" uri="{C3380CC4-5D6E-409C-BE32-E72D297353CC}">
              <c16:uniqueId val="{00000005-43B5-4CA0-8504-E2304A272BDF}"/>
            </c:ext>
          </c:extLst>
        </c:ser>
        <c:ser>
          <c:idx val="7"/>
          <c:order val="6"/>
          <c:tx>
            <c:strRef>
              <c:f>Sheet2!$A$15</c:f>
              <c:strCache>
                <c:ptCount val="1"/>
                <c:pt idx="0">
                  <c:v>Sofia</c:v>
                </c:pt>
              </c:strCache>
            </c:strRef>
          </c:tx>
          <c:invertIfNegative val="0"/>
          <c:cat>
            <c:numRef>
              <c:f>Sheet2!$B$5:$G$5</c:f>
              <c:numCache>
                <c:formatCode>General</c:formatCode>
                <c:ptCount val="6"/>
                <c:pt idx="0">
                  <c:v>2010</c:v>
                </c:pt>
                <c:pt idx="1">
                  <c:v>2011</c:v>
                </c:pt>
                <c:pt idx="2">
                  <c:v>2012</c:v>
                </c:pt>
                <c:pt idx="3">
                  <c:v>2013</c:v>
                </c:pt>
                <c:pt idx="4">
                  <c:v>2014</c:v>
                </c:pt>
                <c:pt idx="5">
                  <c:v>2015</c:v>
                </c:pt>
              </c:numCache>
            </c:numRef>
          </c:cat>
          <c:val>
            <c:numRef>
              <c:f>Sheet2!$B$15:$G$15</c:f>
              <c:numCache>
                <c:formatCode>0.0</c:formatCode>
                <c:ptCount val="6"/>
                <c:pt idx="0">
                  <c:v>0.27</c:v>
                </c:pt>
                <c:pt idx="1">
                  <c:v>6.22</c:v>
                </c:pt>
                <c:pt idx="2">
                  <c:v>7.0000000000000021E-2</c:v>
                </c:pt>
                <c:pt idx="3">
                  <c:v>11.33</c:v>
                </c:pt>
                <c:pt idx="4">
                  <c:v>0.30000000000000032</c:v>
                </c:pt>
                <c:pt idx="5">
                  <c:v>15.51</c:v>
                </c:pt>
              </c:numCache>
            </c:numRef>
          </c:val>
          <c:extLst xmlns:c16r2="http://schemas.microsoft.com/office/drawing/2015/06/chart">
            <c:ext xmlns:c16="http://schemas.microsoft.com/office/drawing/2014/chart" uri="{C3380CC4-5D6E-409C-BE32-E72D297353CC}">
              <c16:uniqueId val="{00000006-43B5-4CA0-8504-E2304A272BDF}"/>
            </c:ext>
          </c:extLst>
        </c:ser>
        <c:dLbls>
          <c:showLegendKey val="0"/>
          <c:showVal val="0"/>
          <c:showCatName val="0"/>
          <c:showSerName val="0"/>
          <c:showPercent val="0"/>
          <c:showBubbleSize val="0"/>
        </c:dLbls>
        <c:gapWidth val="300"/>
        <c:axId val="41351168"/>
        <c:axId val="39087488"/>
      </c:barChart>
      <c:catAx>
        <c:axId val="41351168"/>
        <c:scaling>
          <c:orientation val="minMax"/>
        </c:scaling>
        <c:delete val="0"/>
        <c:axPos val="b"/>
        <c:title>
          <c:tx>
            <c:rich>
              <a:bodyPr/>
              <a:lstStyle/>
              <a:p>
                <a:pPr>
                  <a:defRPr/>
                </a:pPr>
                <a:r>
                  <a:rPr lang="en-US"/>
                  <a:t>Year</a:t>
                </a:r>
              </a:p>
            </c:rich>
          </c:tx>
          <c:overlay val="0"/>
        </c:title>
        <c:numFmt formatCode="General" sourceLinked="1"/>
        <c:majorTickMark val="none"/>
        <c:minorTickMark val="none"/>
        <c:tickLblPos val="nextTo"/>
        <c:crossAx val="39087488"/>
        <c:crosses val="autoZero"/>
        <c:auto val="1"/>
        <c:lblAlgn val="ctr"/>
        <c:lblOffset val="100"/>
        <c:noMultiLvlLbl val="0"/>
      </c:catAx>
      <c:valAx>
        <c:axId val="39087488"/>
        <c:scaling>
          <c:orientation val="minMax"/>
        </c:scaling>
        <c:delete val="0"/>
        <c:axPos val="l"/>
        <c:majorGridlines/>
        <c:title>
          <c:tx>
            <c:rich>
              <a:bodyPr/>
              <a:lstStyle/>
              <a:p>
                <a:pPr>
                  <a:defRPr/>
                </a:pPr>
                <a:r>
                  <a:rPr lang="en-US"/>
                  <a:t>peercentage of population</a:t>
                </a:r>
              </a:p>
            </c:rich>
          </c:tx>
          <c:overlay val="0"/>
        </c:title>
        <c:numFmt formatCode="0" sourceLinked="0"/>
        <c:majorTickMark val="out"/>
        <c:minorTickMark val="none"/>
        <c:tickLblPos val="nextTo"/>
        <c:crossAx val="41351168"/>
        <c:crosses val="autoZero"/>
        <c:crossBetween val="between"/>
      </c:valAx>
    </c:plotArea>
    <c:legend>
      <c:legendPos val="r"/>
      <c:layout>
        <c:manualLayout>
          <c:xMode val="edge"/>
          <c:yMode val="edge"/>
          <c:x val="0.77702637235302774"/>
          <c:y val="0.11413684490849166"/>
          <c:w val="0.20909733158355251"/>
          <c:h val="0.81837552916976597"/>
        </c:manualLayout>
      </c:layout>
      <c:overlay val="0"/>
    </c:legend>
    <c:plotVisOnly val="1"/>
    <c:dispBlanksAs val="gap"/>
    <c:showDLblsOverMax val="0"/>
  </c:chart>
  <c:spPr>
    <a:ln>
      <a:solidFill>
        <a:srgbClr val="5B9BD5"/>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'9.8.3.RBDs'!$B$6</c:f>
              <c:strCache>
                <c:ptCount val="1"/>
                <c:pt idx="0">
                  <c:v>Citizens connected to water supply network</c:v>
                </c:pt>
              </c:strCache>
            </c:strRef>
          </c:tx>
          <c:invertIfNegative val="0"/>
          <c:cat>
            <c:numRef>
              <c:f>'9.8.3.RBDs'!$C$5:$H$5</c:f>
              <c:numCache>
                <c:formatCode>0</c:formatCode>
                <c:ptCount val="6"/>
                <c:pt idx="0">
                  <c:v>2010</c:v>
                </c:pt>
                <c:pt idx="1">
                  <c:v>2011</c:v>
                </c:pt>
                <c:pt idx="2">
                  <c:v>2012</c:v>
                </c:pt>
                <c:pt idx="3">
                  <c:v>2013</c:v>
                </c:pt>
                <c:pt idx="4">
                  <c:v>2014</c:v>
                </c:pt>
                <c:pt idx="5">
                  <c:v>2015</c:v>
                </c:pt>
              </c:numCache>
            </c:numRef>
          </c:cat>
          <c:val>
            <c:numRef>
              <c:f>'9.8.3.RBDs'!$C$6:$H$6</c:f>
              <c:numCache>
                <c:formatCode>0.0</c:formatCode>
                <c:ptCount val="6"/>
                <c:pt idx="0">
                  <c:v>99.09</c:v>
                </c:pt>
                <c:pt idx="1">
                  <c:v>99.2</c:v>
                </c:pt>
                <c:pt idx="2">
                  <c:v>99.26</c:v>
                </c:pt>
                <c:pt idx="3">
                  <c:v>99.28</c:v>
                </c:pt>
                <c:pt idx="4">
                  <c:v>99.31</c:v>
                </c:pt>
                <c:pt idx="5">
                  <c:v>99.33</c:v>
                </c:pt>
              </c:numCache>
            </c:numRef>
          </c:val>
          <c:extLst xmlns:c16r2="http://schemas.microsoft.com/office/drawing/2015/06/chart">
            <c:ext xmlns:c16="http://schemas.microsoft.com/office/drawing/2014/chart" uri="{C3380CC4-5D6E-409C-BE32-E72D297353CC}">
              <c16:uniqueId val="{00000000-8774-463B-A06B-C83EB2A0107A}"/>
            </c:ext>
          </c:extLst>
        </c:ser>
        <c:ser>
          <c:idx val="1"/>
          <c:order val="1"/>
          <c:tx>
            <c:strRef>
              <c:f>'9.8.3.RBDs'!$B$11</c:f>
              <c:strCache>
                <c:ptCount val="1"/>
                <c:pt idx="0">
                  <c:v>Citizens connected to sewerage network</c:v>
                </c:pt>
              </c:strCache>
            </c:strRef>
          </c:tx>
          <c:invertIfNegative val="0"/>
          <c:cat>
            <c:numRef>
              <c:f>'9.8.3.RBDs'!$C$5:$H$5</c:f>
              <c:numCache>
                <c:formatCode>0</c:formatCode>
                <c:ptCount val="6"/>
                <c:pt idx="0">
                  <c:v>2010</c:v>
                </c:pt>
                <c:pt idx="1">
                  <c:v>2011</c:v>
                </c:pt>
                <c:pt idx="2">
                  <c:v>2012</c:v>
                </c:pt>
                <c:pt idx="3">
                  <c:v>2013</c:v>
                </c:pt>
                <c:pt idx="4">
                  <c:v>2014</c:v>
                </c:pt>
                <c:pt idx="5">
                  <c:v>2015</c:v>
                </c:pt>
              </c:numCache>
            </c:numRef>
          </c:cat>
          <c:val>
            <c:numRef>
              <c:f>'9.8.3.RBDs'!$C$11:$H$11</c:f>
              <c:numCache>
                <c:formatCode>0.0</c:formatCode>
                <c:ptCount val="6"/>
                <c:pt idx="0">
                  <c:v>70.61999999999999</c:v>
                </c:pt>
                <c:pt idx="1">
                  <c:v>74.09</c:v>
                </c:pt>
                <c:pt idx="2">
                  <c:v>74.33</c:v>
                </c:pt>
                <c:pt idx="3">
                  <c:v>74.7</c:v>
                </c:pt>
                <c:pt idx="4">
                  <c:v>74.88</c:v>
                </c:pt>
                <c:pt idx="5">
                  <c:v>75.5</c:v>
                </c:pt>
              </c:numCache>
            </c:numRef>
          </c:val>
          <c:extLst xmlns:c16r2="http://schemas.microsoft.com/office/drawing/2015/06/chart">
            <c:ext xmlns:c16="http://schemas.microsoft.com/office/drawing/2014/chart" uri="{C3380CC4-5D6E-409C-BE32-E72D297353CC}">
              <c16:uniqueId val="{00000001-8774-463B-A06B-C83EB2A0107A}"/>
            </c:ext>
          </c:extLst>
        </c:ser>
        <c:dLbls>
          <c:showLegendKey val="0"/>
          <c:showVal val="0"/>
          <c:showCatName val="0"/>
          <c:showSerName val="0"/>
          <c:showPercent val="0"/>
          <c:showBubbleSize val="0"/>
        </c:dLbls>
        <c:gapWidth val="150"/>
        <c:axId val="37918208"/>
        <c:axId val="39089216"/>
      </c:barChart>
      <c:catAx>
        <c:axId val="37918208"/>
        <c:scaling>
          <c:orientation val="minMax"/>
        </c:scaling>
        <c:delete val="0"/>
        <c:axPos val="b"/>
        <c:title>
          <c:tx>
            <c:rich>
              <a:bodyPr/>
              <a:lstStyle/>
              <a:p>
                <a:pPr>
                  <a:defRPr/>
                </a:pPr>
                <a:r>
                  <a:rPr lang="en-US"/>
                  <a:t>Year</a:t>
                </a:r>
              </a:p>
            </c:rich>
          </c:tx>
          <c:overlay val="0"/>
        </c:title>
        <c:numFmt formatCode="0" sourceLinked="1"/>
        <c:majorTickMark val="none"/>
        <c:minorTickMark val="none"/>
        <c:tickLblPos val="nextTo"/>
        <c:crossAx val="39089216"/>
        <c:crosses val="autoZero"/>
        <c:auto val="1"/>
        <c:lblAlgn val="ctr"/>
        <c:lblOffset val="100"/>
        <c:noMultiLvlLbl val="0"/>
      </c:catAx>
      <c:valAx>
        <c:axId val="39089216"/>
        <c:scaling>
          <c:orientation val="minMax"/>
          <c:min val="60"/>
        </c:scaling>
        <c:delete val="0"/>
        <c:axPos val="l"/>
        <c:majorGridlines/>
        <c:title>
          <c:tx>
            <c:rich>
              <a:bodyPr/>
              <a:lstStyle/>
              <a:p>
                <a:pPr>
                  <a:defRPr/>
                </a:pPr>
                <a:r>
                  <a:rPr lang="en-US"/>
                  <a:t>percentage</a:t>
                </a:r>
              </a:p>
            </c:rich>
          </c:tx>
          <c:overlay val="0"/>
        </c:title>
        <c:numFmt formatCode="0" sourceLinked="0"/>
        <c:majorTickMark val="none"/>
        <c:minorTickMark val="none"/>
        <c:tickLblPos val="nextTo"/>
        <c:crossAx val="37918208"/>
        <c:crosses val="autoZero"/>
        <c:crossBetween val="between"/>
      </c:valAx>
    </c:plotArea>
    <c:legend>
      <c:legendPos val="r"/>
      <c:overlay val="0"/>
    </c:legend>
    <c:plotVisOnly val="1"/>
    <c:dispBlanksAs val="gap"/>
    <c:showDLblsOverMax val="0"/>
  </c:chart>
  <c:spPr>
    <a:ln>
      <a:solidFill>
        <a:srgbClr val="5B9BD5"/>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0.23946231038785049"/>
          <c:y val="3.0572444267251402E-2"/>
          <c:w val="0.52994424313336885"/>
          <c:h val="0.82811104308164019"/>
        </c:manualLayout>
      </c:layout>
      <c:pie3DChart>
        <c:varyColors val="1"/>
        <c:ser>
          <c:idx val="1"/>
          <c:order val="0"/>
          <c:tx>
            <c:strRef>
              <c:f>'9.1.1. Abstr BG'!$I$3</c:f>
              <c:strCache>
                <c:ptCount val="1"/>
                <c:pt idx="0">
                  <c:v>average 2010-2015</c:v>
                </c:pt>
              </c:strCache>
            </c:strRef>
          </c:tx>
          <c:dLbls>
            <c:dLbl>
              <c:idx val="0"/>
              <c:layout>
                <c:manualLayout>
                  <c:x val="5.5920239428408194E-2"/>
                  <c:y val="-4.856413647858117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5B0-4E9D-AA8C-2853409BD4A9}"/>
                </c:ext>
              </c:extLst>
            </c:dLbl>
            <c:dLbl>
              <c:idx val="1"/>
              <c:layout>
                <c:manualLayout>
                  <c:x val="7.9486626044666317E-2"/>
                  <c:y val="-6.9636432722365461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5B0-4E9D-AA8C-2853409BD4A9}"/>
                </c:ext>
              </c:extLst>
            </c:dLbl>
            <c:dLbl>
              <c:idx val="3"/>
              <c:layout>
                <c:manualLayout>
                  <c:x val="-8.0228709184046745E-2"/>
                  <c:y val="-5.294313576345934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5B0-4E9D-AA8C-2853409BD4A9}"/>
                </c:ext>
              </c:extLst>
            </c:dLbl>
            <c:dLbl>
              <c:idx val="4"/>
              <c:layout>
                <c:manualLayout>
                  <c:x val="-0.12403282309502353"/>
                  <c:y val="8.362854224837863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5B0-4E9D-AA8C-2853409BD4A9}"/>
                </c:ext>
              </c:extLst>
            </c:dLbl>
            <c:spPr>
              <a:noFill/>
              <a:ln>
                <a:noFill/>
              </a:ln>
              <a:effectLst/>
            </c:spPr>
            <c:txPr>
              <a:bodyPr wrap="square" lIns="38100" tIns="19050" rIns="38100" bIns="19050" anchor="ctr">
                <a:spAutoFit/>
              </a:bodyPr>
              <a:lstStyle/>
              <a:p>
                <a:pPr>
                  <a:defRPr b="1"/>
                </a:pPr>
                <a:endParaRPr lang="en-U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'9.1.1. Abstr BG'!$A$73:$A$77</c:f>
              <c:strCache>
                <c:ptCount val="5"/>
                <c:pt idx="0">
                  <c:v>  Mining industry</c:v>
                </c:pt>
                <c:pt idx="1">
                  <c:v>  Procesing and Manifacturing </c:v>
                </c:pt>
                <c:pt idx="2">
                  <c:v>  Energy  incl. cooling</c:v>
                </c:pt>
                <c:pt idx="3">
                  <c:v>  Construction</c:v>
                </c:pt>
                <c:pt idx="4">
                  <c:v>  Other</c:v>
                </c:pt>
              </c:strCache>
            </c:strRef>
          </c:cat>
          <c:val>
            <c:numRef>
              <c:f>'9.1.1. Abstr BG'!$I$73:$I$77</c:f>
              <c:numCache>
                <c:formatCode>0.00</c:formatCode>
                <c:ptCount val="5"/>
                <c:pt idx="0">
                  <c:v>21.002166666666668</c:v>
                </c:pt>
                <c:pt idx="1">
                  <c:v>132.62100000000001</c:v>
                </c:pt>
                <c:pt idx="2">
                  <c:v>3777.7418333333362</c:v>
                </c:pt>
                <c:pt idx="3">
                  <c:v>1.5754999999999972</c:v>
                </c:pt>
                <c:pt idx="4">
                  <c:v>10.776500000000002</c:v>
                </c:pt>
              </c:numCache>
            </c:numRef>
          </c:val>
          <c:extLst xmlns:c16r2="http://schemas.microsoft.com/office/drawing/2015/06/chart">
            <c:ext xmlns:c16="http://schemas.microsoft.com/office/drawing/2014/chart" uri="{C3380CC4-5D6E-409C-BE32-E72D297353CC}">
              <c16:uniqueId val="{00000004-45B0-4E9D-AA8C-2853409BD4A9}"/>
            </c:ext>
          </c:extLst>
        </c:ser>
        <c:dLbls>
          <c:showLegendKey val="0"/>
          <c:showVal val="0"/>
          <c:showCatName val="0"/>
          <c:showSerName val="0"/>
          <c:showPercent val="1"/>
          <c:showBubbleSize val="0"/>
          <c:showLeaderLines val="1"/>
        </c:dLbls>
      </c:pie3DChart>
    </c:plotArea>
    <c:legend>
      <c:legendPos val="t"/>
      <c:legendEntry>
        <c:idx val="0"/>
        <c:txPr>
          <a:bodyPr/>
          <a:lstStyle/>
          <a:p>
            <a:pPr>
              <a:defRPr sz="1100"/>
            </a:pPr>
            <a:endParaRPr lang="en-US"/>
          </a:p>
        </c:txPr>
      </c:legendEntry>
      <c:legendEntry>
        <c:idx val="1"/>
        <c:txPr>
          <a:bodyPr/>
          <a:lstStyle/>
          <a:p>
            <a:pPr>
              <a:defRPr sz="1100"/>
            </a:pPr>
            <a:endParaRPr lang="en-US"/>
          </a:p>
        </c:txPr>
      </c:legendEntry>
      <c:legendEntry>
        <c:idx val="2"/>
        <c:txPr>
          <a:bodyPr/>
          <a:lstStyle/>
          <a:p>
            <a:pPr>
              <a:defRPr sz="1100"/>
            </a:pPr>
            <a:endParaRPr lang="en-US"/>
          </a:p>
        </c:txPr>
      </c:legendEntry>
      <c:legendEntry>
        <c:idx val="3"/>
        <c:txPr>
          <a:bodyPr/>
          <a:lstStyle/>
          <a:p>
            <a:pPr>
              <a:defRPr sz="1100"/>
            </a:pPr>
            <a:endParaRPr lang="en-US"/>
          </a:p>
        </c:txPr>
      </c:legendEntry>
      <c:legendEntry>
        <c:idx val="4"/>
        <c:txPr>
          <a:bodyPr/>
          <a:lstStyle/>
          <a:p>
            <a:pPr>
              <a:defRPr sz="1100"/>
            </a:pPr>
            <a:endParaRPr lang="en-US"/>
          </a:p>
        </c:txPr>
      </c:legendEntry>
      <c:layout>
        <c:manualLayout>
          <c:xMode val="edge"/>
          <c:yMode val="edge"/>
          <c:x val="0"/>
          <c:y val="0.75603422653425489"/>
          <c:w val="1"/>
          <c:h val="0.23098669542784245"/>
        </c:manualLayout>
      </c:layout>
      <c:overlay val="0"/>
    </c:legend>
    <c:plotVisOnly val="1"/>
    <c:dispBlanksAs val="zero"/>
    <c:showDLblsOverMax val="0"/>
  </c:chart>
  <c:spPr>
    <a:ln>
      <a:solidFill>
        <a:srgbClr val="5B9BD5"/>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377863273886942"/>
          <c:y val="7.846794399487407E-2"/>
          <c:w val="0.45529112774491493"/>
          <c:h val="0.8000638304462877"/>
        </c:manualLayout>
      </c:layout>
      <c:scatterChart>
        <c:scatterStyle val="smoothMarker"/>
        <c:varyColors val="0"/>
        <c:ser>
          <c:idx val="1"/>
          <c:order val="0"/>
          <c:tx>
            <c:strRef>
              <c:f>'9.1.1. Abstr BG'!$A$19</c:f>
              <c:strCache>
                <c:ptCount val="1"/>
                <c:pt idx="0">
                  <c:v>  Mining industry</c:v>
                </c:pt>
              </c:strCache>
            </c:strRef>
          </c:tx>
          <c:xVal>
            <c:numRef>
              <c:f>'9.1.1. Abstr BG'!$C$3:$H$3</c:f>
              <c:numCache>
                <c:formatCode>0</c:formatCode>
                <c:ptCount val="6"/>
                <c:pt idx="0">
                  <c:v>2010</c:v>
                </c:pt>
                <c:pt idx="1">
                  <c:v>2011</c:v>
                </c:pt>
                <c:pt idx="2">
                  <c:v>2012</c:v>
                </c:pt>
                <c:pt idx="3">
                  <c:v>2013</c:v>
                </c:pt>
                <c:pt idx="4">
                  <c:v>2014</c:v>
                </c:pt>
                <c:pt idx="5">
                  <c:v>2015</c:v>
                </c:pt>
              </c:numCache>
            </c:numRef>
          </c:xVal>
          <c:yVal>
            <c:numRef>
              <c:f>'9.1.1. Abstr BG'!$C$19:$H$19</c:f>
              <c:numCache>
                <c:formatCode>0.00</c:formatCode>
                <c:ptCount val="6"/>
                <c:pt idx="0">
                  <c:v>21.997999999999987</c:v>
                </c:pt>
                <c:pt idx="1">
                  <c:v>20.298999999999989</c:v>
                </c:pt>
                <c:pt idx="2">
                  <c:v>20.690999999999999</c:v>
                </c:pt>
                <c:pt idx="3">
                  <c:v>23.116000000000032</c:v>
                </c:pt>
                <c:pt idx="4">
                  <c:v>23.507000000000001</c:v>
                </c:pt>
                <c:pt idx="5">
                  <c:v>16.401999999999987</c:v>
                </c:pt>
              </c:numCache>
            </c:numRef>
          </c:yVal>
          <c:smooth val="1"/>
          <c:extLst xmlns:c16r2="http://schemas.microsoft.com/office/drawing/2015/06/chart">
            <c:ext xmlns:c16="http://schemas.microsoft.com/office/drawing/2014/chart" uri="{C3380CC4-5D6E-409C-BE32-E72D297353CC}">
              <c16:uniqueId val="{00000000-CB82-4B18-B9DD-A3A7CD0210BC}"/>
            </c:ext>
          </c:extLst>
        </c:ser>
        <c:ser>
          <c:idx val="2"/>
          <c:order val="1"/>
          <c:tx>
            <c:strRef>
              <c:f>'9.1.1. Abstr BG'!$A$20</c:f>
              <c:strCache>
                <c:ptCount val="1"/>
                <c:pt idx="0">
                  <c:v>  Procesing and Manifacturing </c:v>
                </c:pt>
              </c:strCache>
            </c:strRef>
          </c:tx>
          <c:xVal>
            <c:numRef>
              <c:f>'9.1.1. Abstr BG'!$C$3:$H$3</c:f>
              <c:numCache>
                <c:formatCode>0</c:formatCode>
                <c:ptCount val="6"/>
                <c:pt idx="0">
                  <c:v>2010</c:v>
                </c:pt>
                <c:pt idx="1">
                  <c:v>2011</c:v>
                </c:pt>
                <c:pt idx="2">
                  <c:v>2012</c:v>
                </c:pt>
                <c:pt idx="3">
                  <c:v>2013</c:v>
                </c:pt>
                <c:pt idx="4">
                  <c:v>2014</c:v>
                </c:pt>
                <c:pt idx="5">
                  <c:v>2015</c:v>
                </c:pt>
              </c:numCache>
            </c:numRef>
          </c:xVal>
          <c:yVal>
            <c:numRef>
              <c:f>'9.1.1. Abstr BG'!$C$20:$H$20</c:f>
              <c:numCache>
                <c:formatCode>0.00</c:formatCode>
                <c:ptCount val="6"/>
                <c:pt idx="0">
                  <c:v>154.24199999999999</c:v>
                </c:pt>
                <c:pt idx="1">
                  <c:v>136.14699999999999</c:v>
                </c:pt>
                <c:pt idx="2">
                  <c:v>125.56100000000002</c:v>
                </c:pt>
                <c:pt idx="3">
                  <c:v>121.023</c:v>
                </c:pt>
                <c:pt idx="4">
                  <c:v>122.63800000000001</c:v>
                </c:pt>
                <c:pt idx="5">
                  <c:v>136.11499999999998</c:v>
                </c:pt>
              </c:numCache>
            </c:numRef>
          </c:yVal>
          <c:smooth val="1"/>
          <c:extLst xmlns:c16r2="http://schemas.microsoft.com/office/drawing/2015/06/chart">
            <c:ext xmlns:c16="http://schemas.microsoft.com/office/drawing/2014/chart" uri="{C3380CC4-5D6E-409C-BE32-E72D297353CC}">
              <c16:uniqueId val="{00000001-CB82-4B18-B9DD-A3A7CD0210BC}"/>
            </c:ext>
          </c:extLst>
        </c:ser>
        <c:ser>
          <c:idx val="3"/>
          <c:order val="2"/>
          <c:tx>
            <c:strRef>
              <c:f>'9.1.1. Abstr BG'!$A$23</c:f>
              <c:strCache>
                <c:ptCount val="1"/>
                <c:pt idx="0">
                  <c:v>  Construction</c:v>
                </c:pt>
              </c:strCache>
            </c:strRef>
          </c:tx>
          <c:xVal>
            <c:numRef>
              <c:f>'9.1.1. Abstr BG'!$C$3:$H$3</c:f>
              <c:numCache>
                <c:formatCode>0</c:formatCode>
                <c:ptCount val="6"/>
                <c:pt idx="0">
                  <c:v>2010</c:v>
                </c:pt>
                <c:pt idx="1">
                  <c:v>2011</c:v>
                </c:pt>
                <c:pt idx="2">
                  <c:v>2012</c:v>
                </c:pt>
                <c:pt idx="3">
                  <c:v>2013</c:v>
                </c:pt>
                <c:pt idx="4">
                  <c:v>2014</c:v>
                </c:pt>
                <c:pt idx="5">
                  <c:v>2015</c:v>
                </c:pt>
              </c:numCache>
            </c:numRef>
          </c:xVal>
          <c:yVal>
            <c:numRef>
              <c:f>'9.1.1. Abstr BG'!$C$23:$H$23</c:f>
              <c:numCache>
                <c:formatCode>0.00</c:formatCode>
                <c:ptCount val="6"/>
                <c:pt idx="0">
                  <c:v>2.3969999999999967</c:v>
                </c:pt>
                <c:pt idx="1">
                  <c:v>0.83500000000000063</c:v>
                </c:pt>
                <c:pt idx="2">
                  <c:v>0.80900000000000005</c:v>
                </c:pt>
                <c:pt idx="3">
                  <c:v>0.44900000000000001</c:v>
                </c:pt>
                <c:pt idx="4">
                  <c:v>0.88800000000000001</c:v>
                </c:pt>
                <c:pt idx="5">
                  <c:v>4.0750000000000002</c:v>
                </c:pt>
              </c:numCache>
            </c:numRef>
          </c:yVal>
          <c:smooth val="1"/>
          <c:extLst xmlns:c16r2="http://schemas.microsoft.com/office/drawing/2015/06/chart">
            <c:ext xmlns:c16="http://schemas.microsoft.com/office/drawing/2014/chart" uri="{C3380CC4-5D6E-409C-BE32-E72D297353CC}">
              <c16:uniqueId val="{00000002-CB82-4B18-B9DD-A3A7CD0210BC}"/>
            </c:ext>
          </c:extLst>
        </c:ser>
        <c:ser>
          <c:idx val="4"/>
          <c:order val="3"/>
          <c:tx>
            <c:strRef>
              <c:f>'9.1.1. Abstr BG'!$A$24</c:f>
              <c:strCache>
                <c:ptCount val="1"/>
                <c:pt idx="0">
                  <c:v>  Other</c:v>
                </c:pt>
              </c:strCache>
            </c:strRef>
          </c:tx>
          <c:xVal>
            <c:numRef>
              <c:f>'9.1.1. Abstr BG'!$C$3:$H$3</c:f>
              <c:numCache>
                <c:formatCode>0</c:formatCode>
                <c:ptCount val="6"/>
                <c:pt idx="0">
                  <c:v>2010</c:v>
                </c:pt>
                <c:pt idx="1">
                  <c:v>2011</c:v>
                </c:pt>
                <c:pt idx="2">
                  <c:v>2012</c:v>
                </c:pt>
                <c:pt idx="3">
                  <c:v>2013</c:v>
                </c:pt>
                <c:pt idx="4">
                  <c:v>2014</c:v>
                </c:pt>
                <c:pt idx="5">
                  <c:v>2015</c:v>
                </c:pt>
              </c:numCache>
            </c:numRef>
          </c:xVal>
          <c:yVal>
            <c:numRef>
              <c:f>'9.1.1. Abstr BG'!$C$24:$H$24</c:f>
              <c:numCache>
                <c:formatCode>0.00</c:formatCode>
                <c:ptCount val="6"/>
                <c:pt idx="0">
                  <c:v>20.311000000000032</c:v>
                </c:pt>
                <c:pt idx="1">
                  <c:v>10.731999999999999</c:v>
                </c:pt>
                <c:pt idx="2">
                  <c:v>14.101000000000001</c:v>
                </c:pt>
                <c:pt idx="3">
                  <c:v>0.21400000000000025</c:v>
                </c:pt>
                <c:pt idx="4">
                  <c:v>0.64500000000000113</c:v>
                </c:pt>
                <c:pt idx="5">
                  <c:v>18.655999999999999</c:v>
                </c:pt>
              </c:numCache>
            </c:numRef>
          </c:yVal>
          <c:smooth val="1"/>
          <c:extLst xmlns:c16r2="http://schemas.microsoft.com/office/drawing/2015/06/chart">
            <c:ext xmlns:c16="http://schemas.microsoft.com/office/drawing/2014/chart" uri="{C3380CC4-5D6E-409C-BE32-E72D297353CC}">
              <c16:uniqueId val="{00000003-CB82-4B18-B9DD-A3A7CD0210BC}"/>
            </c:ext>
          </c:extLst>
        </c:ser>
        <c:dLbls>
          <c:showLegendKey val="0"/>
          <c:showVal val="0"/>
          <c:showCatName val="0"/>
          <c:showSerName val="0"/>
          <c:showPercent val="0"/>
          <c:showBubbleSize val="0"/>
        </c:dLbls>
        <c:axId val="39091520"/>
        <c:axId val="39545664"/>
      </c:scatterChart>
      <c:valAx>
        <c:axId val="39091520"/>
        <c:scaling>
          <c:orientation val="minMax"/>
          <c:max val="2015"/>
          <c:min val="2010"/>
        </c:scaling>
        <c:delete val="0"/>
        <c:axPos val="b"/>
        <c:title>
          <c:tx>
            <c:rich>
              <a:bodyPr/>
              <a:lstStyle/>
              <a:p>
                <a:pPr>
                  <a:defRPr/>
                </a:pPr>
                <a:r>
                  <a:rPr lang="en-US" sz="1000" b="1" i="0" u="none" strike="noStrike" baseline="0"/>
                  <a:t>Year</a:t>
                </a:r>
                <a:endParaRPr lang="en-US"/>
              </a:p>
            </c:rich>
          </c:tx>
          <c:layout>
            <c:manualLayout>
              <c:xMode val="edge"/>
              <c:yMode val="edge"/>
              <c:x val="0.67746402152812513"/>
              <c:y val="0.89301126221053162"/>
            </c:manualLayout>
          </c:layout>
          <c:overlay val="0"/>
        </c:title>
        <c:numFmt formatCode="0" sourceLinked="1"/>
        <c:majorTickMark val="none"/>
        <c:minorTickMark val="none"/>
        <c:tickLblPos val="nextTo"/>
        <c:crossAx val="39545664"/>
        <c:crosses val="autoZero"/>
        <c:crossBetween val="midCat"/>
      </c:valAx>
      <c:valAx>
        <c:axId val="39545664"/>
        <c:scaling>
          <c:orientation val="minMax"/>
          <c:min val="0"/>
        </c:scaling>
        <c:delete val="0"/>
        <c:axPos val="l"/>
        <c:majorGridlines/>
        <c:title>
          <c:tx>
            <c:rich>
              <a:bodyPr/>
              <a:lstStyle/>
              <a:p>
                <a:pPr>
                  <a:defRPr sz="1000"/>
                </a:pPr>
                <a:r>
                  <a:rPr lang="en-US" sz="1000" b="1" i="0" baseline="0"/>
                  <a:t>million m</a:t>
                </a:r>
                <a:r>
                  <a:rPr lang="en-US" sz="1000" b="1" i="0" baseline="30000"/>
                  <a:t>3</a:t>
                </a:r>
                <a:r>
                  <a:rPr lang="en-US" sz="1000" b="1" i="0" baseline="0"/>
                  <a:t>/year</a:t>
                </a:r>
                <a:endParaRPr lang="en-US" sz="1000"/>
              </a:p>
            </c:rich>
          </c:tx>
          <c:overlay val="0"/>
        </c:title>
        <c:numFmt formatCode="0" sourceLinked="0"/>
        <c:majorTickMark val="none"/>
        <c:minorTickMark val="none"/>
        <c:tickLblPos val="nextTo"/>
        <c:crossAx val="39091520"/>
        <c:crosses val="autoZero"/>
        <c:crossBetween val="midCat"/>
      </c:valAx>
    </c:plotArea>
    <c:legend>
      <c:legendPos val="r"/>
      <c:overlay val="0"/>
    </c:legend>
    <c:plotVisOnly val="1"/>
    <c:dispBlanksAs val="gap"/>
    <c:showDLblsOverMax val="0"/>
  </c:chart>
  <c:spPr>
    <a:ln>
      <a:solidFill>
        <a:srgbClr val="5B9BD5"/>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98902892446838"/>
          <c:y val="9.28647487279982E-2"/>
          <c:w val="0.52749899682260237"/>
          <c:h val="0.75247041238855761"/>
        </c:manualLayout>
      </c:layout>
      <c:scatterChart>
        <c:scatterStyle val="smoothMarker"/>
        <c:varyColors val="0"/>
        <c:ser>
          <c:idx val="0"/>
          <c:order val="0"/>
          <c:tx>
            <c:strRef>
              <c:f>'9.1.1. Abstr BG'!$A$14</c:f>
              <c:strCache>
                <c:ptCount val="1"/>
                <c:pt idx="0">
                  <c:v>Total abstracted water </c:v>
                </c:pt>
              </c:strCache>
            </c:strRef>
          </c:tx>
          <c:xVal>
            <c:numRef>
              <c:f>'9.1.1. Abstr BG'!$C$3:$H$3</c:f>
              <c:numCache>
                <c:formatCode>0</c:formatCode>
                <c:ptCount val="6"/>
                <c:pt idx="0">
                  <c:v>2010</c:v>
                </c:pt>
                <c:pt idx="1">
                  <c:v>2011</c:v>
                </c:pt>
                <c:pt idx="2">
                  <c:v>2012</c:v>
                </c:pt>
                <c:pt idx="3">
                  <c:v>2013</c:v>
                </c:pt>
                <c:pt idx="4">
                  <c:v>2014</c:v>
                </c:pt>
                <c:pt idx="5">
                  <c:v>2015</c:v>
                </c:pt>
              </c:numCache>
            </c:numRef>
          </c:xVal>
          <c:yVal>
            <c:numRef>
              <c:f>'9.1.1. Abstr BG'!$C$17:$H$17</c:f>
              <c:numCache>
                <c:formatCode>0.00</c:formatCode>
                <c:ptCount val="6"/>
                <c:pt idx="0">
                  <c:v>198.95000000000027</c:v>
                </c:pt>
                <c:pt idx="1">
                  <c:v>168.01400000000012</c:v>
                </c:pt>
                <c:pt idx="2">
                  <c:v>161.16199999999981</c:v>
                </c:pt>
                <c:pt idx="3">
                  <c:v>144.80200000000042</c:v>
                </c:pt>
                <c:pt idx="4">
                  <c:v>147.67899999999997</c:v>
                </c:pt>
                <c:pt idx="5">
                  <c:v>175.24800000000005</c:v>
                </c:pt>
              </c:numCache>
            </c:numRef>
          </c:yVal>
          <c:smooth val="1"/>
          <c:extLst xmlns:c16r2="http://schemas.microsoft.com/office/drawing/2015/06/chart">
            <c:ext xmlns:c16="http://schemas.microsoft.com/office/drawing/2014/chart" uri="{C3380CC4-5D6E-409C-BE32-E72D297353CC}">
              <c16:uniqueId val="{00000000-F1E4-4AD7-A675-48442A832365}"/>
            </c:ext>
          </c:extLst>
        </c:ser>
        <c:ser>
          <c:idx val="1"/>
          <c:order val="1"/>
          <c:tx>
            <c:strRef>
              <c:f>'9.1.1. Abstr BG'!$A$26</c:f>
              <c:strCache>
                <c:ptCount val="1"/>
                <c:pt idx="0">
                  <c:v>Surface water</c:v>
                </c:pt>
              </c:strCache>
            </c:strRef>
          </c:tx>
          <c:xVal>
            <c:numRef>
              <c:f>'9.1.1. Abstr BG'!$C$3:$H$3</c:f>
              <c:numCache>
                <c:formatCode>0</c:formatCode>
                <c:ptCount val="6"/>
                <c:pt idx="0">
                  <c:v>2010</c:v>
                </c:pt>
                <c:pt idx="1">
                  <c:v>2011</c:v>
                </c:pt>
                <c:pt idx="2">
                  <c:v>2012</c:v>
                </c:pt>
                <c:pt idx="3">
                  <c:v>2013</c:v>
                </c:pt>
                <c:pt idx="4">
                  <c:v>2014</c:v>
                </c:pt>
                <c:pt idx="5">
                  <c:v>2015</c:v>
                </c:pt>
              </c:numCache>
            </c:numRef>
          </c:xVal>
          <c:yVal>
            <c:numRef>
              <c:f>'9.1.1. Abstr BG'!$C$29:$H$29</c:f>
              <c:numCache>
                <c:formatCode>0.00</c:formatCode>
                <c:ptCount val="6"/>
                <c:pt idx="0">
                  <c:v>112.99600000000009</c:v>
                </c:pt>
                <c:pt idx="1">
                  <c:v>88.144000000000233</c:v>
                </c:pt>
                <c:pt idx="2">
                  <c:v>78.18599999999968</c:v>
                </c:pt>
                <c:pt idx="3">
                  <c:v>62.447999999999865</c:v>
                </c:pt>
                <c:pt idx="4">
                  <c:v>57.933999999999763</c:v>
                </c:pt>
                <c:pt idx="5">
                  <c:v>80.000999999999763</c:v>
                </c:pt>
              </c:numCache>
            </c:numRef>
          </c:yVal>
          <c:smooth val="1"/>
          <c:extLst xmlns:c16r2="http://schemas.microsoft.com/office/drawing/2015/06/chart">
            <c:ext xmlns:c16="http://schemas.microsoft.com/office/drawing/2014/chart" uri="{C3380CC4-5D6E-409C-BE32-E72D297353CC}">
              <c16:uniqueId val="{00000001-F1E4-4AD7-A675-48442A832365}"/>
            </c:ext>
          </c:extLst>
        </c:ser>
        <c:ser>
          <c:idx val="2"/>
          <c:order val="2"/>
          <c:tx>
            <c:strRef>
              <c:f>'9.1.1. Abstr BG'!$A$38</c:f>
              <c:strCache>
                <c:ptCount val="1"/>
                <c:pt idx="0">
                  <c:v>Ground water</c:v>
                </c:pt>
              </c:strCache>
            </c:strRef>
          </c:tx>
          <c:xVal>
            <c:numRef>
              <c:f>'9.1.1. Abstr BG'!$C$3:$H$3</c:f>
              <c:numCache>
                <c:formatCode>0</c:formatCode>
                <c:ptCount val="6"/>
                <c:pt idx="0">
                  <c:v>2010</c:v>
                </c:pt>
                <c:pt idx="1">
                  <c:v>2011</c:v>
                </c:pt>
                <c:pt idx="2">
                  <c:v>2012</c:v>
                </c:pt>
                <c:pt idx="3">
                  <c:v>2013</c:v>
                </c:pt>
                <c:pt idx="4">
                  <c:v>2014</c:v>
                </c:pt>
                <c:pt idx="5">
                  <c:v>2015</c:v>
                </c:pt>
              </c:numCache>
            </c:numRef>
          </c:xVal>
          <c:yVal>
            <c:numRef>
              <c:f>'9.1.1. Abstr BG'!$C$41:$H$41</c:f>
              <c:numCache>
                <c:formatCode>0.00</c:formatCode>
                <c:ptCount val="6"/>
                <c:pt idx="0">
                  <c:v>85.953999999999994</c:v>
                </c:pt>
                <c:pt idx="1">
                  <c:v>79.86999999999999</c:v>
                </c:pt>
                <c:pt idx="2">
                  <c:v>82.975999999999999</c:v>
                </c:pt>
                <c:pt idx="3">
                  <c:v>82.353999999999999</c:v>
                </c:pt>
                <c:pt idx="4">
                  <c:v>89.745000000000005</c:v>
                </c:pt>
                <c:pt idx="5">
                  <c:v>95.247000000000142</c:v>
                </c:pt>
              </c:numCache>
            </c:numRef>
          </c:yVal>
          <c:smooth val="1"/>
          <c:extLst xmlns:c16r2="http://schemas.microsoft.com/office/drawing/2015/06/chart">
            <c:ext xmlns:c16="http://schemas.microsoft.com/office/drawing/2014/chart" uri="{C3380CC4-5D6E-409C-BE32-E72D297353CC}">
              <c16:uniqueId val="{00000002-F1E4-4AD7-A675-48442A832365}"/>
            </c:ext>
          </c:extLst>
        </c:ser>
        <c:dLbls>
          <c:showLegendKey val="0"/>
          <c:showVal val="0"/>
          <c:showCatName val="0"/>
          <c:showSerName val="0"/>
          <c:showPercent val="0"/>
          <c:showBubbleSize val="0"/>
        </c:dLbls>
        <c:axId val="39547392"/>
        <c:axId val="39547968"/>
      </c:scatterChart>
      <c:valAx>
        <c:axId val="39547392"/>
        <c:scaling>
          <c:orientation val="minMax"/>
          <c:max val="2015"/>
          <c:min val="2010"/>
        </c:scaling>
        <c:delete val="0"/>
        <c:axPos val="b"/>
        <c:title>
          <c:tx>
            <c:rich>
              <a:bodyPr/>
              <a:lstStyle/>
              <a:p>
                <a:pPr>
                  <a:defRPr/>
                </a:pPr>
                <a:r>
                  <a:rPr lang="en-US" sz="1000" b="1" i="0" u="none" strike="noStrike" baseline="0"/>
                  <a:t>Year</a:t>
                </a:r>
                <a:endParaRPr lang="en-US"/>
              </a:p>
            </c:rich>
          </c:tx>
          <c:layout>
            <c:manualLayout>
              <c:xMode val="edge"/>
              <c:yMode val="edge"/>
              <c:x val="0.78189610402575249"/>
              <c:y val="0.87657172742923162"/>
            </c:manualLayout>
          </c:layout>
          <c:overlay val="0"/>
        </c:title>
        <c:numFmt formatCode="0" sourceLinked="1"/>
        <c:majorTickMark val="none"/>
        <c:minorTickMark val="none"/>
        <c:tickLblPos val="nextTo"/>
        <c:crossAx val="39547968"/>
        <c:crosses val="autoZero"/>
        <c:crossBetween val="midCat"/>
      </c:valAx>
      <c:valAx>
        <c:axId val="39547968"/>
        <c:scaling>
          <c:orientation val="minMax"/>
        </c:scaling>
        <c:delete val="0"/>
        <c:axPos val="l"/>
        <c:majorGridlines/>
        <c:title>
          <c:tx>
            <c:rich>
              <a:bodyPr/>
              <a:lstStyle/>
              <a:p>
                <a:pPr>
                  <a:defRPr sz="1000"/>
                </a:pPr>
                <a:r>
                  <a:rPr lang="en-US" sz="1000" b="1" i="0" baseline="0"/>
                  <a:t>million m3 per year</a:t>
                </a:r>
              </a:p>
            </c:rich>
          </c:tx>
          <c:overlay val="0"/>
        </c:title>
        <c:numFmt formatCode="0" sourceLinked="0"/>
        <c:majorTickMark val="none"/>
        <c:minorTickMark val="none"/>
        <c:tickLblPos val="nextTo"/>
        <c:crossAx val="39547392"/>
        <c:crosses val="autoZero"/>
        <c:crossBetween val="midCat"/>
      </c:valAx>
    </c:plotArea>
    <c:legend>
      <c:legendPos val="r"/>
      <c:layout>
        <c:manualLayout>
          <c:xMode val="edge"/>
          <c:yMode val="edge"/>
          <c:x val="0.73557068478006749"/>
          <c:y val="0.11184555552361802"/>
          <c:w val="0.24789235087271613"/>
          <c:h val="0.6722220022745613"/>
        </c:manualLayout>
      </c:layout>
      <c:overlay val="0"/>
    </c:legend>
    <c:plotVisOnly val="1"/>
    <c:dispBlanksAs val="gap"/>
    <c:showDLblsOverMax val="0"/>
  </c:chart>
  <c:spPr>
    <a:ln>
      <a:solidFill>
        <a:srgbClr val="5B9BD5"/>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09712622934018"/>
          <c:y val="4.3284677134656432E-2"/>
          <c:w val="0.57267471447223595"/>
          <c:h val="0.74741354699083651"/>
        </c:manualLayout>
      </c:layout>
      <c:scatterChart>
        <c:scatterStyle val="lineMarker"/>
        <c:varyColors val="0"/>
        <c:ser>
          <c:idx val="0"/>
          <c:order val="0"/>
          <c:tx>
            <c:strRef>
              <c:f>Sheet1!$E$3</c:f>
              <c:strCache>
                <c:ptCount val="1"/>
                <c:pt idx="0">
                  <c:v>Air tempreture</c:v>
                </c:pt>
              </c:strCache>
            </c:strRef>
          </c:tx>
          <c:marker>
            <c:symbol val="none"/>
          </c:marker>
          <c:xVal>
            <c:numRef>
              <c:f>Sheet1!$A$4:$A$30</c:f>
              <c:numCache>
                <c:formatCode>General</c:formatCode>
                <c:ptCount val="27"/>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numCache>
            </c:numRef>
          </c:xVal>
          <c:yVal>
            <c:numRef>
              <c:f>Sheet1!$E$4:$E$30</c:f>
              <c:numCache>
                <c:formatCode>0.00</c:formatCode>
                <c:ptCount val="27"/>
                <c:pt idx="0">
                  <c:v>11.9</c:v>
                </c:pt>
                <c:pt idx="1">
                  <c:v>12.4</c:v>
                </c:pt>
                <c:pt idx="2">
                  <c:v>11.8</c:v>
                </c:pt>
                <c:pt idx="3">
                  <c:v>10.6</c:v>
                </c:pt>
                <c:pt idx="4">
                  <c:v>11.7</c:v>
                </c:pt>
                <c:pt idx="5">
                  <c:v>11.6</c:v>
                </c:pt>
                <c:pt idx="6">
                  <c:v>13</c:v>
                </c:pt>
                <c:pt idx="7">
                  <c:v>11.2</c:v>
                </c:pt>
                <c:pt idx="8">
                  <c:v>11</c:v>
                </c:pt>
                <c:pt idx="9">
                  <c:v>11.3</c:v>
                </c:pt>
                <c:pt idx="10">
                  <c:v>12.1</c:v>
                </c:pt>
                <c:pt idx="11">
                  <c:v>12.1</c:v>
                </c:pt>
                <c:pt idx="12">
                  <c:v>12.4</c:v>
                </c:pt>
                <c:pt idx="13">
                  <c:v>12.3</c:v>
                </c:pt>
                <c:pt idx="14">
                  <c:v>11.9</c:v>
                </c:pt>
                <c:pt idx="15">
                  <c:v>11.4</c:v>
                </c:pt>
                <c:pt idx="16">
                  <c:v>11.6</c:v>
                </c:pt>
                <c:pt idx="17">
                  <c:v>11.1</c:v>
                </c:pt>
                <c:pt idx="18">
                  <c:v>11.5</c:v>
                </c:pt>
                <c:pt idx="19">
                  <c:v>12.6</c:v>
                </c:pt>
                <c:pt idx="20">
                  <c:v>12.3</c:v>
                </c:pt>
                <c:pt idx="21">
                  <c:v>12.2</c:v>
                </c:pt>
                <c:pt idx="22">
                  <c:v>12.1</c:v>
                </c:pt>
                <c:pt idx="23">
                  <c:v>11.3</c:v>
                </c:pt>
                <c:pt idx="24" formatCode="General">
                  <c:v>12.4</c:v>
                </c:pt>
                <c:pt idx="25" formatCode="General">
                  <c:v>12.5</c:v>
                </c:pt>
                <c:pt idx="26" formatCode="General">
                  <c:v>12.3</c:v>
                </c:pt>
              </c:numCache>
            </c:numRef>
          </c:yVal>
          <c:smooth val="0"/>
          <c:extLst xmlns:c16r2="http://schemas.microsoft.com/office/drawing/2015/06/chart">
            <c:ext xmlns:c16="http://schemas.microsoft.com/office/drawing/2014/chart" uri="{C3380CC4-5D6E-409C-BE32-E72D297353CC}">
              <c16:uniqueId val="{00000000-8B4D-4297-A126-A5189A565D48}"/>
            </c:ext>
          </c:extLst>
        </c:ser>
        <c:ser>
          <c:idx val="1"/>
          <c:order val="1"/>
          <c:tx>
            <c:strRef>
              <c:f>Sheet1!$F$3</c:f>
              <c:strCache>
                <c:ptCount val="1"/>
                <c:pt idx="0">
                  <c:v>Average air tempreture for 1988-2014</c:v>
                </c:pt>
              </c:strCache>
            </c:strRef>
          </c:tx>
          <c:marker>
            <c:symbol val="none"/>
          </c:marker>
          <c:xVal>
            <c:numRef>
              <c:f>Sheet1!$A$4:$A$30</c:f>
              <c:numCache>
                <c:formatCode>General</c:formatCode>
                <c:ptCount val="27"/>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numCache>
            </c:numRef>
          </c:xVal>
          <c:yVal>
            <c:numRef>
              <c:f>Sheet1!$F$4:$F$30</c:f>
              <c:numCache>
                <c:formatCode>0.00</c:formatCode>
                <c:ptCount val="27"/>
                <c:pt idx="0">
                  <c:v>11.874074074074075</c:v>
                </c:pt>
                <c:pt idx="1">
                  <c:v>11.874074074074075</c:v>
                </c:pt>
                <c:pt idx="2">
                  <c:v>11.874074074074075</c:v>
                </c:pt>
                <c:pt idx="3">
                  <c:v>11.874074074074075</c:v>
                </c:pt>
                <c:pt idx="4">
                  <c:v>11.874074074074075</c:v>
                </c:pt>
                <c:pt idx="5">
                  <c:v>11.874074074074075</c:v>
                </c:pt>
                <c:pt idx="6">
                  <c:v>11.874074074074075</c:v>
                </c:pt>
                <c:pt idx="7">
                  <c:v>11.874074074074075</c:v>
                </c:pt>
                <c:pt idx="8">
                  <c:v>11.874074074074075</c:v>
                </c:pt>
                <c:pt idx="9">
                  <c:v>11.874074074074075</c:v>
                </c:pt>
                <c:pt idx="10">
                  <c:v>11.874074074074075</c:v>
                </c:pt>
                <c:pt idx="11">
                  <c:v>11.874074074074075</c:v>
                </c:pt>
                <c:pt idx="12">
                  <c:v>11.874074074074075</c:v>
                </c:pt>
                <c:pt idx="13">
                  <c:v>11.874074074074075</c:v>
                </c:pt>
                <c:pt idx="14">
                  <c:v>11.874074074074075</c:v>
                </c:pt>
                <c:pt idx="15">
                  <c:v>11.874074074074075</c:v>
                </c:pt>
                <c:pt idx="16">
                  <c:v>11.874074074074075</c:v>
                </c:pt>
                <c:pt idx="17">
                  <c:v>11.874074074074075</c:v>
                </c:pt>
                <c:pt idx="18">
                  <c:v>11.874074074074075</c:v>
                </c:pt>
                <c:pt idx="19">
                  <c:v>11.874074074074075</c:v>
                </c:pt>
                <c:pt idx="20">
                  <c:v>11.874074074074075</c:v>
                </c:pt>
                <c:pt idx="21">
                  <c:v>11.874074074074075</c:v>
                </c:pt>
                <c:pt idx="22">
                  <c:v>11.874074074074075</c:v>
                </c:pt>
                <c:pt idx="23">
                  <c:v>11.874074074074075</c:v>
                </c:pt>
                <c:pt idx="24">
                  <c:v>11.874074074074075</c:v>
                </c:pt>
                <c:pt idx="25">
                  <c:v>11.874074074074075</c:v>
                </c:pt>
                <c:pt idx="26">
                  <c:v>11.874074074074075</c:v>
                </c:pt>
              </c:numCache>
            </c:numRef>
          </c:yVal>
          <c:smooth val="0"/>
          <c:extLst xmlns:c16r2="http://schemas.microsoft.com/office/drawing/2015/06/chart">
            <c:ext xmlns:c16="http://schemas.microsoft.com/office/drawing/2014/chart" uri="{C3380CC4-5D6E-409C-BE32-E72D297353CC}">
              <c16:uniqueId val="{00000001-8B4D-4297-A126-A5189A565D48}"/>
            </c:ext>
          </c:extLst>
        </c:ser>
        <c:ser>
          <c:idx val="2"/>
          <c:order val="2"/>
          <c:tx>
            <c:strRef>
              <c:f>Sheet1!$G$3</c:f>
              <c:strCache>
                <c:ptCount val="1"/>
                <c:pt idx="0">
                  <c:v>Average air tempreture for 1961-1990</c:v>
                </c:pt>
              </c:strCache>
            </c:strRef>
          </c:tx>
          <c:spPr>
            <a:ln>
              <a:solidFill>
                <a:schemeClr val="accent3">
                  <a:lumMod val="75000"/>
                </a:schemeClr>
              </a:solidFill>
            </a:ln>
          </c:spPr>
          <c:marker>
            <c:symbol val="none"/>
          </c:marker>
          <c:xVal>
            <c:numRef>
              <c:f>Sheet1!$A$4:$A$30</c:f>
              <c:numCache>
                <c:formatCode>General</c:formatCode>
                <c:ptCount val="27"/>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numCache>
            </c:numRef>
          </c:xVal>
          <c:yVal>
            <c:numRef>
              <c:f>Sheet1!$G$4:$G$30</c:f>
              <c:numCache>
                <c:formatCode>0.00</c:formatCode>
                <c:ptCount val="27"/>
                <c:pt idx="0">
                  <c:v>11.074074074074073</c:v>
                </c:pt>
                <c:pt idx="1">
                  <c:v>11.074074074074073</c:v>
                </c:pt>
                <c:pt idx="2">
                  <c:v>11.074074074074073</c:v>
                </c:pt>
                <c:pt idx="3">
                  <c:v>11.074074074074073</c:v>
                </c:pt>
                <c:pt idx="4">
                  <c:v>11.074074074074073</c:v>
                </c:pt>
                <c:pt idx="5">
                  <c:v>11.074074074074073</c:v>
                </c:pt>
                <c:pt idx="6">
                  <c:v>11.074074074074073</c:v>
                </c:pt>
                <c:pt idx="7">
                  <c:v>11.074074074074073</c:v>
                </c:pt>
                <c:pt idx="8">
                  <c:v>11.074074074074073</c:v>
                </c:pt>
                <c:pt idx="9">
                  <c:v>11.074074074074073</c:v>
                </c:pt>
                <c:pt idx="10">
                  <c:v>11.074074074074073</c:v>
                </c:pt>
                <c:pt idx="11">
                  <c:v>11.074074074074073</c:v>
                </c:pt>
                <c:pt idx="12">
                  <c:v>11.074074074074073</c:v>
                </c:pt>
                <c:pt idx="13">
                  <c:v>11.074074074074073</c:v>
                </c:pt>
                <c:pt idx="14">
                  <c:v>11.074074074074073</c:v>
                </c:pt>
                <c:pt idx="15">
                  <c:v>11.074074074074073</c:v>
                </c:pt>
                <c:pt idx="16">
                  <c:v>11.074074074074073</c:v>
                </c:pt>
                <c:pt idx="17">
                  <c:v>11.074074074074073</c:v>
                </c:pt>
                <c:pt idx="18">
                  <c:v>11.074074074074073</c:v>
                </c:pt>
                <c:pt idx="19">
                  <c:v>11.074074074074073</c:v>
                </c:pt>
                <c:pt idx="20">
                  <c:v>11.074074074074073</c:v>
                </c:pt>
                <c:pt idx="21">
                  <c:v>11.074074074074073</c:v>
                </c:pt>
                <c:pt idx="22">
                  <c:v>11.074074074074073</c:v>
                </c:pt>
                <c:pt idx="23">
                  <c:v>11.074074074074073</c:v>
                </c:pt>
                <c:pt idx="24">
                  <c:v>11.074074074074073</c:v>
                </c:pt>
                <c:pt idx="25">
                  <c:v>11.074074074074073</c:v>
                </c:pt>
                <c:pt idx="26">
                  <c:v>11.074074074074073</c:v>
                </c:pt>
              </c:numCache>
            </c:numRef>
          </c:yVal>
          <c:smooth val="0"/>
          <c:extLst xmlns:c16r2="http://schemas.microsoft.com/office/drawing/2015/06/chart">
            <c:ext xmlns:c16="http://schemas.microsoft.com/office/drawing/2014/chart" uri="{C3380CC4-5D6E-409C-BE32-E72D297353CC}">
              <c16:uniqueId val="{00000002-8B4D-4297-A126-A5189A565D48}"/>
            </c:ext>
          </c:extLst>
        </c:ser>
        <c:dLbls>
          <c:showLegendKey val="0"/>
          <c:showVal val="0"/>
          <c:showCatName val="0"/>
          <c:showSerName val="0"/>
          <c:showPercent val="0"/>
          <c:showBubbleSize val="0"/>
        </c:dLbls>
        <c:axId val="39549696"/>
        <c:axId val="39550272"/>
      </c:scatterChart>
      <c:valAx>
        <c:axId val="39549696"/>
        <c:scaling>
          <c:orientation val="minMax"/>
          <c:max val="2014"/>
          <c:min val="1988"/>
        </c:scaling>
        <c:delete val="0"/>
        <c:axPos val="b"/>
        <c:title>
          <c:tx>
            <c:rich>
              <a:bodyPr/>
              <a:lstStyle/>
              <a:p>
                <a:pPr>
                  <a:defRPr/>
                </a:pPr>
                <a:r>
                  <a:rPr lang="en-US"/>
                  <a:t>Year</a:t>
                </a:r>
              </a:p>
            </c:rich>
          </c:tx>
          <c:layout>
            <c:manualLayout>
              <c:xMode val="edge"/>
              <c:yMode val="edge"/>
              <c:x val="0.72797205103182161"/>
              <c:y val="0.79647158140320151"/>
            </c:manualLayout>
          </c:layout>
          <c:overlay val="0"/>
        </c:title>
        <c:numFmt formatCode="General" sourceLinked="1"/>
        <c:majorTickMark val="none"/>
        <c:minorTickMark val="none"/>
        <c:tickLblPos val="nextTo"/>
        <c:txPr>
          <a:bodyPr rot="-5400000" vert="horz"/>
          <a:lstStyle/>
          <a:p>
            <a:pPr>
              <a:defRPr/>
            </a:pPr>
            <a:endParaRPr lang="en-US"/>
          </a:p>
        </c:txPr>
        <c:crossAx val="39550272"/>
        <c:crosses val="autoZero"/>
        <c:crossBetween val="midCat"/>
        <c:majorUnit val="2"/>
      </c:valAx>
      <c:valAx>
        <c:axId val="39550272"/>
        <c:scaling>
          <c:orientation val="minMax"/>
          <c:min val="10"/>
        </c:scaling>
        <c:delete val="0"/>
        <c:axPos val="l"/>
        <c:majorGridlines/>
        <c:title>
          <c:tx>
            <c:rich>
              <a:bodyPr/>
              <a:lstStyle/>
              <a:p>
                <a:pPr>
                  <a:defRPr/>
                </a:pPr>
                <a:r>
                  <a:rPr lang="en-US"/>
                  <a:t>°C</a:t>
                </a:r>
              </a:p>
            </c:rich>
          </c:tx>
          <c:overlay val="0"/>
        </c:title>
        <c:numFmt formatCode="0.0" sourceLinked="0"/>
        <c:majorTickMark val="none"/>
        <c:minorTickMark val="none"/>
        <c:tickLblPos val="nextTo"/>
        <c:crossAx val="39549696"/>
        <c:crosses val="autoZero"/>
        <c:crossBetween val="midCat"/>
      </c:valAx>
    </c:plotArea>
    <c:legend>
      <c:legendPos val="r"/>
      <c:layout>
        <c:manualLayout>
          <c:xMode val="edge"/>
          <c:yMode val="edge"/>
          <c:x val="0.7182002504355921"/>
          <c:y val="0.11696397599422878"/>
          <c:w val="0.24784389217901295"/>
          <c:h val="0.54774846126690302"/>
        </c:manualLayout>
      </c:layout>
      <c:overlay val="0"/>
    </c:legend>
    <c:plotVisOnly val="1"/>
    <c:dispBlanksAs val="gap"/>
    <c:showDLblsOverMax val="0"/>
  </c:chart>
  <c:spPr>
    <a:ln>
      <a:solidFill>
        <a:srgbClr val="5B9BD5"/>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384212806104591"/>
          <c:y val="9.0955534447709263E-2"/>
          <c:w val="0.49722965269155078"/>
          <c:h val="0.75051304367198668"/>
        </c:manualLayout>
      </c:layout>
      <c:scatterChart>
        <c:scatterStyle val="smoothMarker"/>
        <c:varyColors val="0"/>
        <c:ser>
          <c:idx val="0"/>
          <c:order val="0"/>
          <c:tx>
            <c:strRef>
              <c:f>Sheet1!$A$6</c:f>
              <c:strCache>
                <c:ptCount val="1"/>
                <c:pt idx="0">
                  <c:v>I scenario (realistic)</c:v>
                </c:pt>
              </c:strCache>
            </c:strRef>
          </c:tx>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Sheet1!$B$6:$M$6</c:f>
              <c:numCache>
                <c:formatCode>General</c:formatCode>
                <c:ptCount val="12"/>
                <c:pt idx="0">
                  <c:v>7168009</c:v>
                </c:pt>
                <c:pt idx="1">
                  <c:v>6966607</c:v>
                </c:pt>
                <c:pt idx="2">
                  <c:v>6760045</c:v>
                </c:pt>
                <c:pt idx="3">
                  <c:v>6554784</c:v>
                </c:pt>
                <c:pt idx="4">
                  <c:v>6355938</c:v>
                </c:pt>
                <c:pt idx="5">
                  <c:v>6167774</c:v>
                </c:pt>
                <c:pt idx="6">
                  <c:v>5988110</c:v>
                </c:pt>
                <c:pt idx="7">
                  <c:v>5813550</c:v>
                </c:pt>
                <c:pt idx="8">
                  <c:v>5640899</c:v>
                </c:pt>
                <c:pt idx="9">
                  <c:v>5467629</c:v>
                </c:pt>
                <c:pt idx="10">
                  <c:v>5295820</c:v>
                </c:pt>
                <c:pt idx="11">
                  <c:v>5132023</c:v>
                </c:pt>
              </c:numCache>
            </c:numRef>
          </c:yVal>
          <c:smooth val="1"/>
          <c:extLst xmlns:c16r2="http://schemas.microsoft.com/office/drawing/2015/06/chart">
            <c:ext xmlns:c16="http://schemas.microsoft.com/office/drawing/2014/chart" uri="{C3380CC4-5D6E-409C-BE32-E72D297353CC}">
              <c16:uniqueId val="{00000000-08D9-4766-9192-20307E37E626}"/>
            </c:ext>
          </c:extLst>
        </c:ser>
        <c:ser>
          <c:idx val="1"/>
          <c:order val="1"/>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Sheet1!$B$7:$M$7</c:f>
            </c:numRef>
          </c:yVal>
          <c:smooth val="1"/>
          <c:extLst xmlns:c16r2="http://schemas.microsoft.com/office/drawing/2015/06/chart">
            <c:ext xmlns:c16="http://schemas.microsoft.com/office/drawing/2014/chart" uri="{C3380CC4-5D6E-409C-BE32-E72D297353CC}">
              <c16:uniqueId val="{00000001-08D9-4766-9192-20307E37E626}"/>
            </c:ext>
          </c:extLst>
        </c:ser>
        <c:ser>
          <c:idx val="2"/>
          <c:order val="2"/>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Sheet1!$B$8:$M$8</c:f>
            </c:numRef>
          </c:yVal>
          <c:smooth val="1"/>
          <c:extLst xmlns:c16r2="http://schemas.microsoft.com/office/drawing/2015/06/chart">
            <c:ext xmlns:c16="http://schemas.microsoft.com/office/drawing/2014/chart" uri="{C3380CC4-5D6E-409C-BE32-E72D297353CC}">
              <c16:uniqueId val="{00000002-08D9-4766-9192-20307E37E626}"/>
            </c:ext>
          </c:extLst>
        </c:ser>
        <c:ser>
          <c:idx val="3"/>
          <c:order val="3"/>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Sheet1!$B$9:$M$9</c:f>
            </c:numRef>
          </c:yVal>
          <c:smooth val="1"/>
          <c:extLst xmlns:c16r2="http://schemas.microsoft.com/office/drawing/2015/06/chart">
            <c:ext xmlns:c16="http://schemas.microsoft.com/office/drawing/2014/chart" uri="{C3380CC4-5D6E-409C-BE32-E72D297353CC}">
              <c16:uniqueId val="{00000003-08D9-4766-9192-20307E37E626}"/>
            </c:ext>
          </c:extLst>
        </c:ser>
        <c:ser>
          <c:idx val="4"/>
          <c:order val="4"/>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Sheet1!$B$10:$M$10</c:f>
            </c:numRef>
          </c:yVal>
          <c:smooth val="1"/>
          <c:extLst xmlns:c16r2="http://schemas.microsoft.com/office/drawing/2015/06/chart">
            <c:ext xmlns:c16="http://schemas.microsoft.com/office/drawing/2014/chart" uri="{C3380CC4-5D6E-409C-BE32-E72D297353CC}">
              <c16:uniqueId val="{00000004-08D9-4766-9192-20307E37E626}"/>
            </c:ext>
          </c:extLst>
        </c:ser>
        <c:ser>
          <c:idx val="5"/>
          <c:order val="5"/>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Sheet1!$B$11:$M$11</c:f>
            </c:numRef>
          </c:yVal>
          <c:smooth val="1"/>
          <c:extLst xmlns:c16r2="http://schemas.microsoft.com/office/drawing/2015/06/chart">
            <c:ext xmlns:c16="http://schemas.microsoft.com/office/drawing/2014/chart" uri="{C3380CC4-5D6E-409C-BE32-E72D297353CC}">
              <c16:uniqueId val="{00000005-08D9-4766-9192-20307E37E626}"/>
            </c:ext>
          </c:extLst>
        </c:ser>
        <c:ser>
          <c:idx val="6"/>
          <c:order val="6"/>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Sheet1!$B$12:$M$12</c:f>
            </c:numRef>
          </c:yVal>
          <c:smooth val="1"/>
          <c:extLst xmlns:c16r2="http://schemas.microsoft.com/office/drawing/2015/06/chart">
            <c:ext xmlns:c16="http://schemas.microsoft.com/office/drawing/2014/chart" uri="{C3380CC4-5D6E-409C-BE32-E72D297353CC}">
              <c16:uniqueId val="{00000006-08D9-4766-9192-20307E37E626}"/>
            </c:ext>
          </c:extLst>
        </c:ser>
        <c:ser>
          <c:idx val="7"/>
          <c:order val="7"/>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Sheet1!$B$13:$M$13</c:f>
            </c:numRef>
          </c:yVal>
          <c:smooth val="1"/>
          <c:extLst xmlns:c16r2="http://schemas.microsoft.com/office/drawing/2015/06/chart">
            <c:ext xmlns:c16="http://schemas.microsoft.com/office/drawing/2014/chart" uri="{C3380CC4-5D6E-409C-BE32-E72D297353CC}">
              <c16:uniqueId val="{00000007-08D9-4766-9192-20307E37E626}"/>
            </c:ext>
          </c:extLst>
        </c:ser>
        <c:ser>
          <c:idx val="8"/>
          <c:order val="8"/>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Sheet1!$B$14:$M$14</c:f>
            </c:numRef>
          </c:yVal>
          <c:smooth val="1"/>
          <c:extLst xmlns:c16r2="http://schemas.microsoft.com/office/drawing/2015/06/chart">
            <c:ext xmlns:c16="http://schemas.microsoft.com/office/drawing/2014/chart" uri="{C3380CC4-5D6E-409C-BE32-E72D297353CC}">
              <c16:uniqueId val="{00000008-08D9-4766-9192-20307E37E626}"/>
            </c:ext>
          </c:extLst>
        </c:ser>
        <c:ser>
          <c:idx val="9"/>
          <c:order val="9"/>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Sheet1!$B$15:$M$15</c:f>
            </c:numRef>
          </c:yVal>
          <c:smooth val="1"/>
          <c:extLst xmlns:c16r2="http://schemas.microsoft.com/office/drawing/2015/06/chart">
            <c:ext xmlns:c16="http://schemas.microsoft.com/office/drawing/2014/chart" uri="{C3380CC4-5D6E-409C-BE32-E72D297353CC}">
              <c16:uniqueId val="{00000009-08D9-4766-9192-20307E37E626}"/>
            </c:ext>
          </c:extLst>
        </c:ser>
        <c:ser>
          <c:idx val="10"/>
          <c:order val="10"/>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Sheet1!$B$16:$M$16</c:f>
            </c:numRef>
          </c:yVal>
          <c:smooth val="1"/>
          <c:extLst xmlns:c16r2="http://schemas.microsoft.com/office/drawing/2015/06/chart">
            <c:ext xmlns:c16="http://schemas.microsoft.com/office/drawing/2014/chart" uri="{C3380CC4-5D6E-409C-BE32-E72D297353CC}">
              <c16:uniqueId val="{0000000A-08D9-4766-9192-20307E37E626}"/>
            </c:ext>
          </c:extLst>
        </c:ser>
        <c:ser>
          <c:idx val="11"/>
          <c:order val="11"/>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Sheet1!$B$17:$M$17</c:f>
            </c:numRef>
          </c:yVal>
          <c:smooth val="1"/>
          <c:extLst xmlns:c16r2="http://schemas.microsoft.com/office/drawing/2015/06/chart">
            <c:ext xmlns:c16="http://schemas.microsoft.com/office/drawing/2014/chart" uri="{C3380CC4-5D6E-409C-BE32-E72D297353CC}">
              <c16:uniqueId val="{0000000B-08D9-4766-9192-20307E37E626}"/>
            </c:ext>
          </c:extLst>
        </c:ser>
        <c:ser>
          <c:idx val="12"/>
          <c:order val="12"/>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Sheet1!$B$18:$M$18</c:f>
            </c:numRef>
          </c:yVal>
          <c:smooth val="1"/>
          <c:extLst xmlns:c16r2="http://schemas.microsoft.com/office/drawing/2015/06/chart">
            <c:ext xmlns:c16="http://schemas.microsoft.com/office/drawing/2014/chart" uri="{C3380CC4-5D6E-409C-BE32-E72D297353CC}">
              <c16:uniqueId val="{0000000C-08D9-4766-9192-20307E37E626}"/>
            </c:ext>
          </c:extLst>
        </c:ser>
        <c:ser>
          <c:idx val="13"/>
          <c:order val="13"/>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Sheet1!$B$19:$M$19</c:f>
            </c:numRef>
          </c:yVal>
          <c:smooth val="1"/>
          <c:extLst xmlns:c16r2="http://schemas.microsoft.com/office/drawing/2015/06/chart">
            <c:ext xmlns:c16="http://schemas.microsoft.com/office/drawing/2014/chart" uri="{C3380CC4-5D6E-409C-BE32-E72D297353CC}">
              <c16:uniqueId val="{0000000D-08D9-4766-9192-20307E37E626}"/>
            </c:ext>
          </c:extLst>
        </c:ser>
        <c:ser>
          <c:idx val="14"/>
          <c:order val="14"/>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Sheet1!$B$20:$M$20</c:f>
            </c:numRef>
          </c:yVal>
          <c:smooth val="1"/>
          <c:extLst xmlns:c16r2="http://schemas.microsoft.com/office/drawing/2015/06/chart">
            <c:ext xmlns:c16="http://schemas.microsoft.com/office/drawing/2014/chart" uri="{C3380CC4-5D6E-409C-BE32-E72D297353CC}">
              <c16:uniqueId val="{0000000E-08D9-4766-9192-20307E37E626}"/>
            </c:ext>
          </c:extLst>
        </c:ser>
        <c:ser>
          <c:idx val="15"/>
          <c:order val="15"/>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Sheet1!$B$21:$M$21</c:f>
            </c:numRef>
          </c:yVal>
          <c:smooth val="1"/>
          <c:extLst xmlns:c16r2="http://schemas.microsoft.com/office/drawing/2015/06/chart">
            <c:ext xmlns:c16="http://schemas.microsoft.com/office/drawing/2014/chart" uri="{C3380CC4-5D6E-409C-BE32-E72D297353CC}">
              <c16:uniqueId val="{0000000F-08D9-4766-9192-20307E37E626}"/>
            </c:ext>
          </c:extLst>
        </c:ser>
        <c:ser>
          <c:idx val="16"/>
          <c:order val="16"/>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Sheet1!$B$22:$M$22</c:f>
            </c:numRef>
          </c:yVal>
          <c:smooth val="1"/>
          <c:extLst xmlns:c16r2="http://schemas.microsoft.com/office/drawing/2015/06/chart">
            <c:ext xmlns:c16="http://schemas.microsoft.com/office/drawing/2014/chart" uri="{C3380CC4-5D6E-409C-BE32-E72D297353CC}">
              <c16:uniqueId val="{00000010-08D9-4766-9192-20307E37E626}"/>
            </c:ext>
          </c:extLst>
        </c:ser>
        <c:ser>
          <c:idx val="17"/>
          <c:order val="17"/>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Sheet1!$B$23:$M$23</c:f>
            </c:numRef>
          </c:yVal>
          <c:smooth val="1"/>
          <c:extLst xmlns:c16r2="http://schemas.microsoft.com/office/drawing/2015/06/chart">
            <c:ext xmlns:c16="http://schemas.microsoft.com/office/drawing/2014/chart" uri="{C3380CC4-5D6E-409C-BE32-E72D297353CC}">
              <c16:uniqueId val="{00000011-08D9-4766-9192-20307E37E626}"/>
            </c:ext>
          </c:extLst>
        </c:ser>
        <c:ser>
          <c:idx val="18"/>
          <c:order val="18"/>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Sheet1!$B$24:$M$24</c:f>
            </c:numRef>
          </c:yVal>
          <c:smooth val="1"/>
          <c:extLst xmlns:c16r2="http://schemas.microsoft.com/office/drawing/2015/06/chart">
            <c:ext xmlns:c16="http://schemas.microsoft.com/office/drawing/2014/chart" uri="{C3380CC4-5D6E-409C-BE32-E72D297353CC}">
              <c16:uniqueId val="{00000012-08D9-4766-9192-20307E37E626}"/>
            </c:ext>
          </c:extLst>
        </c:ser>
        <c:ser>
          <c:idx val="19"/>
          <c:order val="19"/>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Sheet1!$B$25:$M$25</c:f>
            </c:numRef>
          </c:yVal>
          <c:smooth val="1"/>
          <c:extLst xmlns:c16r2="http://schemas.microsoft.com/office/drawing/2015/06/chart">
            <c:ext xmlns:c16="http://schemas.microsoft.com/office/drawing/2014/chart" uri="{C3380CC4-5D6E-409C-BE32-E72D297353CC}">
              <c16:uniqueId val="{00000013-08D9-4766-9192-20307E37E626}"/>
            </c:ext>
          </c:extLst>
        </c:ser>
        <c:ser>
          <c:idx val="20"/>
          <c:order val="20"/>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Sheet1!$B$26:$M$26</c:f>
            </c:numRef>
          </c:yVal>
          <c:smooth val="1"/>
          <c:extLst xmlns:c16r2="http://schemas.microsoft.com/office/drawing/2015/06/chart">
            <c:ext xmlns:c16="http://schemas.microsoft.com/office/drawing/2014/chart" uri="{C3380CC4-5D6E-409C-BE32-E72D297353CC}">
              <c16:uniqueId val="{00000014-08D9-4766-9192-20307E37E626}"/>
            </c:ext>
          </c:extLst>
        </c:ser>
        <c:ser>
          <c:idx val="21"/>
          <c:order val="21"/>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Sheet1!$B$27:$M$27</c:f>
            </c:numRef>
          </c:yVal>
          <c:smooth val="1"/>
          <c:extLst xmlns:c16r2="http://schemas.microsoft.com/office/drawing/2015/06/chart">
            <c:ext xmlns:c16="http://schemas.microsoft.com/office/drawing/2014/chart" uri="{C3380CC4-5D6E-409C-BE32-E72D297353CC}">
              <c16:uniqueId val="{00000015-08D9-4766-9192-20307E37E626}"/>
            </c:ext>
          </c:extLst>
        </c:ser>
        <c:ser>
          <c:idx val="22"/>
          <c:order val="22"/>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Sheet1!$B$28:$M$28</c:f>
            </c:numRef>
          </c:yVal>
          <c:smooth val="1"/>
          <c:extLst xmlns:c16r2="http://schemas.microsoft.com/office/drawing/2015/06/chart">
            <c:ext xmlns:c16="http://schemas.microsoft.com/office/drawing/2014/chart" uri="{C3380CC4-5D6E-409C-BE32-E72D297353CC}">
              <c16:uniqueId val="{00000016-08D9-4766-9192-20307E37E626}"/>
            </c:ext>
          </c:extLst>
        </c:ser>
        <c:ser>
          <c:idx val="23"/>
          <c:order val="23"/>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Sheet1!$B$29:$M$29</c:f>
            </c:numRef>
          </c:yVal>
          <c:smooth val="1"/>
          <c:extLst xmlns:c16r2="http://schemas.microsoft.com/office/drawing/2015/06/chart">
            <c:ext xmlns:c16="http://schemas.microsoft.com/office/drawing/2014/chart" uri="{C3380CC4-5D6E-409C-BE32-E72D297353CC}">
              <c16:uniqueId val="{00000017-08D9-4766-9192-20307E37E626}"/>
            </c:ext>
          </c:extLst>
        </c:ser>
        <c:ser>
          <c:idx val="24"/>
          <c:order val="24"/>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Sheet1!$B$30:$M$30</c:f>
            </c:numRef>
          </c:yVal>
          <c:smooth val="1"/>
          <c:extLst xmlns:c16r2="http://schemas.microsoft.com/office/drawing/2015/06/chart">
            <c:ext xmlns:c16="http://schemas.microsoft.com/office/drawing/2014/chart" uri="{C3380CC4-5D6E-409C-BE32-E72D297353CC}">
              <c16:uniqueId val="{00000018-08D9-4766-9192-20307E37E626}"/>
            </c:ext>
          </c:extLst>
        </c:ser>
        <c:ser>
          <c:idx val="25"/>
          <c:order val="25"/>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Sheet1!$B$31:$M$31</c:f>
            </c:numRef>
          </c:yVal>
          <c:smooth val="1"/>
          <c:extLst xmlns:c16r2="http://schemas.microsoft.com/office/drawing/2015/06/chart">
            <c:ext xmlns:c16="http://schemas.microsoft.com/office/drawing/2014/chart" uri="{C3380CC4-5D6E-409C-BE32-E72D297353CC}">
              <c16:uniqueId val="{00000019-08D9-4766-9192-20307E37E626}"/>
            </c:ext>
          </c:extLst>
        </c:ser>
        <c:ser>
          <c:idx val="26"/>
          <c:order val="26"/>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Sheet1!$B$32:$M$32</c:f>
            </c:numRef>
          </c:yVal>
          <c:smooth val="1"/>
          <c:extLst xmlns:c16r2="http://schemas.microsoft.com/office/drawing/2015/06/chart">
            <c:ext xmlns:c16="http://schemas.microsoft.com/office/drawing/2014/chart" uri="{C3380CC4-5D6E-409C-BE32-E72D297353CC}">
              <c16:uniqueId val="{0000001A-08D9-4766-9192-20307E37E626}"/>
            </c:ext>
          </c:extLst>
        </c:ser>
        <c:ser>
          <c:idx val="27"/>
          <c:order val="27"/>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Sheet1!$B$33:$M$33</c:f>
            </c:numRef>
          </c:yVal>
          <c:smooth val="1"/>
          <c:extLst xmlns:c16r2="http://schemas.microsoft.com/office/drawing/2015/06/chart">
            <c:ext xmlns:c16="http://schemas.microsoft.com/office/drawing/2014/chart" uri="{C3380CC4-5D6E-409C-BE32-E72D297353CC}">
              <c16:uniqueId val="{0000001B-08D9-4766-9192-20307E37E626}"/>
            </c:ext>
          </c:extLst>
        </c:ser>
        <c:ser>
          <c:idx val="28"/>
          <c:order val="28"/>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Sheet1!$B$34:$M$34</c:f>
            </c:numRef>
          </c:yVal>
          <c:smooth val="1"/>
          <c:extLst xmlns:c16r2="http://schemas.microsoft.com/office/drawing/2015/06/chart">
            <c:ext xmlns:c16="http://schemas.microsoft.com/office/drawing/2014/chart" uri="{C3380CC4-5D6E-409C-BE32-E72D297353CC}">
              <c16:uniqueId val="{0000001C-08D9-4766-9192-20307E37E626}"/>
            </c:ext>
          </c:extLst>
        </c:ser>
        <c:ser>
          <c:idx val="29"/>
          <c:order val="29"/>
          <c:tx>
            <c:strRef>
              <c:f>Sheet1!$A$35</c:f>
              <c:strCache>
                <c:ptCount val="1"/>
                <c:pt idx="0">
                  <c:v>II scenario (optimistic)</c:v>
                </c:pt>
              </c:strCache>
            </c:strRef>
          </c:tx>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Sheet1!$B$35:$M$35</c:f>
              <c:numCache>
                <c:formatCode>General</c:formatCode>
                <c:ptCount val="12"/>
                <c:pt idx="0">
                  <c:v>7178343</c:v>
                </c:pt>
                <c:pt idx="1">
                  <c:v>7006278</c:v>
                </c:pt>
                <c:pt idx="2">
                  <c:v>6839175</c:v>
                </c:pt>
                <c:pt idx="3">
                  <c:v>6677652</c:v>
                </c:pt>
                <c:pt idx="4">
                  <c:v>6523529</c:v>
                </c:pt>
                <c:pt idx="5">
                  <c:v>6377962</c:v>
                </c:pt>
                <c:pt idx="6">
                  <c:v>6237181</c:v>
                </c:pt>
                <c:pt idx="7">
                  <c:v>6097764</c:v>
                </c:pt>
                <c:pt idx="8">
                  <c:v>5956914</c:v>
                </c:pt>
                <c:pt idx="9">
                  <c:v>5810092</c:v>
                </c:pt>
                <c:pt idx="10">
                  <c:v>5656397</c:v>
                </c:pt>
                <c:pt idx="11">
                  <c:v>5500114</c:v>
                </c:pt>
              </c:numCache>
            </c:numRef>
          </c:yVal>
          <c:smooth val="1"/>
          <c:extLst xmlns:c16r2="http://schemas.microsoft.com/office/drawing/2015/06/chart">
            <c:ext xmlns:c16="http://schemas.microsoft.com/office/drawing/2014/chart" uri="{C3380CC4-5D6E-409C-BE32-E72D297353CC}">
              <c16:uniqueId val="{0000001D-08D9-4766-9192-20307E37E626}"/>
            </c:ext>
          </c:extLst>
        </c:ser>
        <c:ser>
          <c:idx val="30"/>
          <c:order val="30"/>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Sheet1!$B$36:$M$36</c:f>
            </c:numRef>
          </c:yVal>
          <c:smooth val="1"/>
          <c:extLst xmlns:c16r2="http://schemas.microsoft.com/office/drawing/2015/06/chart">
            <c:ext xmlns:c16="http://schemas.microsoft.com/office/drawing/2014/chart" uri="{C3380CC4-5D6E-409C-BE32-E72D297353CC}">
              <c16:uniqueId val="{0000001E-08D9-4766-9192-20307E37E626}"/>
            </c:ext>
          </c:extLst>
        </c:ser>
        <c:ser>
          <c:idx val="31"/>
          <c:order val="31"/>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Sheet1!$B$37:$M$37</c:f>
            </c:numRef>
          </c:yVal>
          <c:smooth val="1"/>
          <c:extLst xmlns:c16r2="http://schemas.microsoft.com/office/drawing/2015/06/chart">
            <c:ext xmlns:c16="http://schemas.microsoft.com/office/drawing/2014/chart" uri="{C3380CC4-5D6E-409C-BE32-E72D297353CC}">
              <c16:uniqueId val="{0000001F-08D9-4766-9192-20307E37E626}"/>
            </c:ext>
          </c:extLst>
        </c:ser>
        <c:ser>
          <c:idx val="32"/>
          <c:order val="32"/>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Sheet1!$B$38:$M$38</c:f>
            </c:numRef>
          </c:yVal>
          <c:smooth val="1"/>
          <c:extLst xmlns:c16r2="http://schemas.microsoft.com/office/drawing/2015/06/chart">
            <c:ext xmlns:c16="http://schemas.microsoft.com/office/drawing/2014/chart" uri="{C3380CC4-5D6E-409C-BE32-E72D297353CC}">
              <c16:uniqueId val="{00000020-08D9-4766-9192-20307E37E626}"/>
            </c:ext>
          </c:extLst>
        </c:ser>
        <c:ser>
          <c:idx val="33"/>
          <c:order val="33"/>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Sheet1!$B$39:$M$39</c:f>
            </c:numRef>
          </c:yVal>
          <c:smooth val="1"/>
          <c:extLst xmlns:c16r2="http://schemas.microsoft.com/office/drawing/2015/06/chart">
            <c:ext xmlns:c16="http://schemas.microsoft.com/office/drawing/2014/chart" uri="{C3380CC4-5D6E-409C-BE32-E72D297353CC}">
              <c16:uniqueId val="{00000021-08D9-4766-9192-20307E37E626}"/>
            </c:ext>
          </c:extLst>
        </c:ser>
        <c:ser>
          <c:idx val="34"/>
          <c:order val="34"/>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Sheet1!$B$40:$M$40</c:f>
            </c:numRef>
          </c:yVal>
          <c:smooth val="1"/>
          <c:extLst xmlns:c16r2="http://schemas.microsoft.com/office/drawing/2015/06/chart">
            <c:ext xmlns:c16="http://schemas.microsoft.com/office/drawing/2014/chart" uri="{C3380CC4-5D6E-409C-BE32-E72D297353CC}">
              <c16:uniqueId val="{00000022-08D9-4766-9192-20307E37E626}"/>
            </c:ext>
          </c:extLst>
        </c:ser>
        <c:ser>
          <c:idx val="35"/>
          <c:order val="35"/>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Sheet1!$B$41:$M$41</c:f>
            </c:numRef>
          </c:yVal>
          <c:smooth val="1"/>
          <c:extLst xmlns:c16r2="http://schemas.microsoft.com/office/drawing/2015/06/chart">
            <c:ext xmlns:c16="http://schemas.microsoft.com/office/drawing/2014/chart" uri="{C3380CC4-5D6E-409C-BE32-E72D297353CC}">
              <c16:uniqueId val="{00000023-08D9-4766-9192-20307E37E626}"/>
            </c:ext>
          </c:extLst>
        </c:ser>
        <c:ser>
          <c:idx val="36"/>
          <c:order val="36"/>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Sheet1!$B$42:$M$42</c:f>
            </c:numRef>
          </c:yVal>
          <c:smooth val="1"/>
          <c:extLst xmlns:c16r2="http://schemas.microsoft.com/office/drawing/2015/06/chart">
            <c:ext xmlns:c16="http://schemas.microsoft.com/office/drawing/2014/chart" uri="{C3380CC4-5D6E-409C-BE32-E72D297353CC}">
              <c16:uniqueId val="{00000024-08D9-4766-9192-20307E37E626}"/>
            </c:ext>
          </c:extLst>
        </c:ser>
        <c:ser>
          <c:idx val="37"/>
          <c:order val="37"/>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Sheet1!$B$43:$M$43</c:f>
            </c:numRef>
          </c:yVal>
          <c:smooth val="1"/>
          <c:extLst xmlns:c16r2="http://schemas.microsoft.com/office/drawing/2015/06/chart">
            <c:ext xmlns:c16="http://schemas.microsoft.com/office/drawing/2014/chart" uri="{C3380CC4-5D6E-409C-BE32-E72D297353CC}">
              <c16:uniqueId val="{00000025-08D9-4766-9192-20307E37E626}"/>
            </c:ext>
          </c:extLst>
        </c:ser>
        <c:ser>
          <c:idx val="38"/>
          <c:order val="38"/>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Sheet1!$B$44:$M$44</c:f>
            </c:numRef>
          </c:yVal>
          <c:smooth val="1"/>
          <c:extLst xmlns:c16r2="http://schemas.microsoft.com/office/drawing/2015/06/chart">
            <c:ext xmlns:c16="http://schemas.microsoft.com/office/drawing/2014/chart" uri="{C3380CC4-5D6E-409C-BE32-E72D297353CC}">
              <c16:uniqueId val="{00000026-08D9-4766-9192-20307E37E626}"/>
            </c:ext>
          </c:extLst>
        </c:ser>
        <c:ser>
          <c:idx val="39"/>
          <c:order val="39"/>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Sheet1!$B$45:$M$45</c:f>
            </c:numRef>
          </c:yVal>
          <c:smooth val="1"/>
          <c:extLst xmlns:c16r2="http://schemas.microsoft.com/office/drawing/2015/06/chart">
            <c:ext xmlns:c16="http://schemas.microsoft.com/office/drawing/2014/chart" uri="{C3380CC4-5D6E-409C-BE32-E72D297353CC}">
              <c16:uniqueId val="{00000027-08D9-4766-9192-20307E37E626}"/>
            </c:ext>
          </c:extLst>
        </c:ser>
        <c:ser>
          <c:idx val="40"/>
          <c:order val="40"/>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Sheet1!$B$46:$M$46</c:f>
            </c:numRef>
          </c:yVal>
          <c:smooth val="1"/>
          <c:extLst xmlns:c16r2="http://schemas.microsoft.com/office/drawing/2015/06/chart">
            <c:ext xmlns:c16="http://schemas.microsoft.com/office/drawing/2014/chart" uri="{C3380CC4-5D6E-409C-BE32-E72D297353CC}">
              <c16:uniqueId val="{00000028-08D9-4766-9192-20307E37E626}"/>
            </c:ext>
          </c:extLst>
        </c:ser>
        <c:ser>
          <c:idx val="41"/>
          <c:order val="41"/>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Sheet1!$B$47:$M$47</c:f>
            </c:numRef>
          </c:yVal>
          <c:smooth val="1"/>
          <c:extLst xmlns:c16r2="http://schemas.microsoft.com/office/drawing/2015/06/chart">
            <c:ext xmlns:c16="http://schemas.microsoft.com/office/drawing/2014/chart" uri="{C3380CC4-5D6E-409C-BE32-E72D297353CC}">
              <c16:uniqueId val="{00000029-08D9-4766-9192-20307E37E626}"/>
            </c:ext>
          </c:extLst>
        </c:ser>
        <c:ser>
          <c:idx val="42"/>
          <c:order val="42"/>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Sheet1!$B$48:$M$48</c:f>
            </c:numRef>
          </c:yVal>
          <c:smooth val="1"/>
          <c:extLst xmlns:c16r2="http://schemas.microsoft.com/office/drawing/2015/06/chart">
            <c:ext xmlns:c16="http://schemas.microsoft.com/office/drawing/2014/chart" uri="{C3380CC4-5D6E-409C-BE32-E72D297353CC}">
              <c16:uniqueId val="{0000002A-08D9-4766-9192-20307E37E626}"/>
            </c:ext>
          </c:extLst>
        </c:ser>
        <c:ser>
          <c:idx val="43"/>
          <c:order val="43"/>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Sheet1!$B$49:$M$49</c:f>
            </c:numRef>
          </c:yVal>
          <c:smooth val="1"/>
          <c:extLst xmlns:c16r2="http://schemas.microsoft.com/office/drawing/2015/06/chart">
            <c:ext xmlns:c16="http://schemas.microsoft.com/office/drawing/2014/chart" uri="{C3380CC4-5D6E-409C-BE32-E72D297353CC}">
              <c16:uniqueId val="{0000002B-08D9-4766-9192-20307E37E626}"/>
            </c:ext>
          </c:extLst>
        </c:ser>
        <c:ser>
          <c:idx val="44"/>
          <c:order val="44"/>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Sheet1!$B$50:$M$50</c:f>
            </c:numRef>
          </c:yVal>
          <c:smooth val="1"/>
          <c:extLst xmlns:c16r2="http://schemas.microsoft.com/office/drawing/2015/06/chart">
            <c:ext xmlns:c16="http://schemas.microsoft.com/office/drawing/2014/chart" uri="{C3380CC4-5D6E-409C-BE32-E72D297353CC}">
              <c16:uniqueId val="{0000002C-08D9-4766-9192-20307E37E626}"/>
            </c:ext>
          </c:extLst>
        </c:ser>
        <c:ser>
          <c:idx val="45"/>
          <c:order val="45"/>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Sheet1!$B$51:$M$51</c:f>
            </c:numRef>
          </c:yVal>
          <c:smooth val="1"/>
          <c:extLst xmlns:c16r2="http://schemas.microsoft.com/office/drawing/2015/06/chart">
            <c:ext xmlns:c16="http://schemas.microsoft.com/office/drawing/2014/chart" uri="{C3380CC4-5D6E-409C-BE32-E72D297353CC}">
              <c16:uniqueId val="{0000002D-08D9-4766-9192-20307E37E626}"/>
            </c:ext>
          </c:extLst>
        </c:ser>
        <c:ser>
          <c:idx val="46"/>
          <c:order val="46"/>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Sheet1!$B$52:$M$52</c:f>
            </c:numRef>
          </c:yVal>
          <c:smooth val="1"/>
          <c:extLst xmlns:c16r2="http://schemas.microsoft.com/office/drawing/2015/06/chart">
            <c:ext xmlns:c16="http://schemas.microsoft.com/office/drawing/2014/chart" uri="{C3380CC4-5D6E-409C-BE32-E72D297353CC}">
              <c16:uniqueId val="{0000002E-08D9-4766-9192-20307E37E626}"/>
            </c:ext>
          </c:extLst>
        </c:ser>
        <c:ser>
          <c:idx val="47"/>
          <c:order val="47"/>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Sheet1!$B$53:$M$53</c:f>
            </c:numRef>
          </c:yVal>
          <c:smooth val="1"/>
          <c:extLst xmlns:c16r2="http://schemas.microsoft.com/office/drawing/2015/06/chart">
            <c:ext xmlns:c16="http://schemas.microsoft.com/office/drawing/2014/chart" uri="{C3380CC4-5D6E-409C-BE32-E72D297353CC}">
              <c16:uniqueId val="{0000002F-08D9-4766-9192-20307E37E626}"/>
            </c:ext>
          </c:extLst>
        </c:ser>
        <c:ser>
          <c:idx val="48"/>
          <c:order val="48"/>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Sheet1!$B$54:$M$54</c:f>
            </c:numRef>
          </c:yVal>
          <c:smooth val="1"/>
          <c:extLst xmlns:c16r2="http://schemas.microsoft.com/office/drawing/2015/06/chart">
            <c:ext xmlns:c16="http://schemas.microsoft.com/office/drawing/2014/chart" uri="{C3380CC4-5D6E-409C-BE32-E72D297353CC}">
              <c16:uniqueId val="{00000030-08D9-4766-9192-20307E37E626}"/>
            </c:ext>
          </c:extLst>
        </c:ser>
        <c:ser>
          <c:idx val="49"/>
          <c:order val="49"/>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Sheet1!$B$55:$M$55</c:f>
            </c:numRef>
          </c:yVal>
          <c:smooth val="1"/>
          <c:extLst xmlns:c16r2="http://schemas.microsoft.com/office/drawing/2015/06/chart">
            <c:ext xmlns:c16="http://schemas.microsoft.com/office/drawing/2014/chart" uri="{C3380CC4-5D6E-409C-BE32-E72D297353CC}">
              <c16:uniqueId val="{00000031-08D9-4766-9192-20307E37E626}"/>
            </c:ext>
          </c:extLst>
        </c:ser>
        <c:ser>
          <c:idx val="50"/>
          <c:order val="50"/>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Sheet1!$B$56:$M$56</c:f>
            </c:numRef>
          </c:yVal>
          <c:smooth val="1"/>
          <c:extLst xmlns:c16r2="http://schemas.microsoft.com/office/drawing/2015/06/chart">
            <c:ext xmlns:c16="http://schemas.microsoft.com/office/drawing/2014/chart" uri="{C3380CC4-5D6E-409C-BE32-E72D297353CC}">
              <c16:uniqueId val="{00000032-08D9-4766-9192-20307E37E626}"/>
            </c:ext>
          </c:extLst>
        </c:ser>
        <c:ser>
          <c:idx val="51"/>
          <c:order val="51"/>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Sheet1!$B$57:$M$57</c:f>
            </c:numRef>
          </c:yVal>
          <c:smooth val="1"/>
          <c:extLst xmlns:c16r2="http://schemas.microsoft.com/office/drawing/2015/06/chart">
            <c:ext xmlns:c16="http://schemas.microsoft.com/office/drawing/2014/chart" uri="{C3380CC4-5D6E-409C-BE32-E72D297353CC}">
              <c16:uniqueId val="{00000033-08D9-4766-9192-20307E37E626}"/>
            </c:ext>
          </c:extLst>
        </c:ser>
        <c:ser>
          <c:idx val="52"/>
          <c:order val="52"/>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Sheet1!$B$58:$M$58</c:f>
            </c:numRef>
          </c:yVal>
          <c:smooth val="1"/>
          <c:extLst xmlns:c16r2="http://schemas.microsoft.com/office/drawing/2015/06/chart">
            <c:ext xmlns:c16="http://schemas.microsoft.com/office/drawing/2014/chart" uri="{C3380CC4-5D6E-409C-BE32-E72D297353CC}">
              <c16:uniqueId val="{00000034-08D9-4766-9192-20307E37E626}"/>
            </c:ext>
          </c:extLst>
        </c:ser>
        <c:ser>
          <c:idx val="53"/>
          <c:order val="53"/>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Sheet1!$B$59:$M$59</c:f>
            </c:numRef>
          </c:yVal>
          <c:smooth val="1"/>
          <c:extLst xmlns:c16r2="http://schemas.microsoft.com/office/drawing/2015/06/chart">
            <c:ext xmlns:c16="http://schemas.microsoft.com/office/drawing/2014/chart" uri="{C3380CC4-5D6E-409C-BE32-E72D297353CC}">
              <c16:uniqueId val="{00000035-08D9-4766-9192-20307E37E626}"/>
            </c:ext>
          </c:extLst>
        </c:ser>
        <c:ser>
          <c:idx val="54"/>
          <c:order val="54"/>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Sheet1!$B$60:$M$60</c:f>
            </c:numRef>
          </c:yVal>
          <c:smooth val="1"/>
          <c:extLst xmlns:c16r2="http://schemas.microsoft.com/office/drawing/2015/06/chart">
            <c:ext xmlns:c16="http://schemas.microsoft.com/office/drawing/2014/chart" uri="{C3380CC4-5D6E-409C-BE32-E72D297353CC}">
              <c16:uniqueId val="{00000036-08D9-4766-9192-20307E37E626}"/>
            </c:ext>
          </c:extLst>
        </c:ser>
        <c:ser>
          <c:idx val="55"/>
          <c:order val="55"/>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Sheet1!$B$61:$M$61</c:f>
            </c:numRef>
          </c:yVal>
          <c:smooth val="1"/>
          <c:extLst xmlns:c16r2="http://schemas.microsoft.com/office/drawing/2015/06/chart">
            <c:ext xmlns:c16="http://schemas.microsoft.com/office/drawing/2014/chart" uri="{C3380CC4-5D6E-409C-BE32-E72D297353CC}">
              <c16:uniqueId val="{00000037-08D9-4766-9192-20307E37E626}"/>
            </c:ext>
          </c:extLst>
        </c:ser>
        <c:ser>
          <c:idx val="56"/>
          <c:order val="56"/>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Sheet1!$B$62:$M$62</c:f>
            </c:numRef>
          </c:yVal>
          <c:smooth val="1"/>
          <c:extLst xmlns:c16r2="http://schemas.microsoft.com/office/drawing/2015/06/chart">
            <c:ext xmlns:c16="http://schemas.microsoft.com/office/drawing/2014/chart" uri="{C3380CC4-5D6E-409C-BE32-E72D297353CC}">
              <c16:uniqueId val="{00000038-08D9-4766-9192-20307E37E626}"/>
            </c:ext>
          </c:extLst>
        </c:ser>
        <c:ser>
          <c:idx val="57"/>
          <c:order val="57"/>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Sheet1!$B$63:$M$63</c:f>
            </c:numRef>
          </c:yVal>
          <c:smooth val="1"/>
          <c:extLst xmlns:c16r2="http://schemas.microsoft.com/office/drawing/2015/06/chart">
            <c:ext xmlns:c16="http://schemas.microsoft.com/office/drawing/2014/chart" uri="{C3380CC4-5D6E-409C-BE32-E72D297353CC}">
              <c16:uniqueId val="{00000039-08D9-4766-9192-20307E37E626}"/>
            </c:ext>
          </c:extLst>
        </c:ser>
        <c:ser>
          <c:idx val="58"/>
          <c:order val="58"/>
          <c:tx>
            <c:strRef>
              <c:f>Sheet1!$A$64</c:f>
              <c:strCache>
                <c:ptCount val="1"/>
                <c:pt idx="0">
                  <c:v>III scenario (pesimistic)</c:v>
                </c:pt>
              </c:strCache>
            </c:strRef>
          </c:tx>
          <c:spPr>
            <a:ln>
              <a:solidFill>
                <a:srgbClr val="FF0000"/>
              </a:solidFill>
            </a:ln>
          </c:spPr>
          <c:marker>
            <c:spPr>
              <a:ln>
                <a:solidFill>
                  <a:srgbClr val="FF0000"/>
                </a:solidFill>
              </a:ln>
            </c:spPr>
          </c:marker>
          <c:xVal>
            <c:numRef>
              <c:f>Sheet1!$B$5:$M$5</c:f>
              <c:numCache>
                <c:formatCode>General</c:formatCode>
                <c:ptCount val="12"/>
                <c:pt idx="0">
                  <c:v>2015</c:v>
                </c:pt>
                <c:pt idx="1">
                  <c:v>2020</c:v>
                </c:pt>
                <c:pt idx="2">
                  <c:v>2025</c:v>
                </c:pt>
                <c:pt idx="3">
                  <c:v>2030</c:v>
                </c:pt>
                <c:pt idx="4">
                  <c:v>2035</c:v>
                </c:pt>
                <c:pt idx="5">
                  <c:v>2040</c:v>
                </c:pt>
                <c:pt idx="6">
                  <c:v>2045</c:v>
                </c:pt>
                <c:pt idx="7">
                  <c:v>2050</c:v>
                </c:pt>
                <c:pt idx="8">
                  <c:v>2055</c:v>
                </c:pt>
                <c:pt idx="9">
                  <c:v>2060</c:v>
                </c:pt>
                <c:pt idx="10">
                  <c:v>2065</c:v>
                </c:pt>
                <c:pt idx="11">
                  <c:v>2070</c:v>
                </c:pt>
              </c:numCache>
            </c:numRef>
          </c:xVal>
          <c:yVal>
            <c:numRef>
              <c:f>Sheet1!$B$64:$M$64</c:f>
              <c:numCache>
                <c:formatCode>General</c:formatCode>
                <c:ptCount val="12"/>
                <c:pt idx="0">
                  <c:v>7163065</c:v>
                </c:pt>
                <c:pt idx="1">
                  <c:v>6947381</c:v>
                </c:pt>
                <c:pt idx="2">
                  <c:v>6721240</c:v>
                </c:pt>
                <c:pt idx="3">
                  <c:v>6493971</c:v>
                </c:pt>
                <c:pt idx="4">
                  <c:v>6272452</c:v>
                </c:pt>
                <c:pt idx="5">
                  <c:v>6062456</c:v>
                </c:pt>
                <c:pt idx="6">
                  <c:v>5862328</c:v>
                </c:pt>
                <c:pt idx="7">
                  <c:v>5668504</c:v>
                </c:pt>
                <c:pt idx="8">
                  <c:v>5478108</c:v>
                </c:pt>
                <c:pt idx="9">
                  <c:v>5289923</c:v>
                </c:pt>
                <c:pt idx="10">
                  <c:v>5107751</c:v>
                </c:pt>
                <c:pt idx="11">
                  <c:v>4938709</c:v>
                </c:pt>
              </c:numCache>
            </c:numRef>
          </c:yVal>
          <c:smooth val="1"/>
          <c:extLst xmlns:c16r2="http://schemas.microsoft.com/office/drawing/2015/06/chart">
            <c:ext xmlns:c16="http://schemas.microsoft.com/office/drawing/2014/chart" uri="{C3380CC4-5D6E-409C-BE32-E72D297353CC}">
              <c16:uniqueId val="{0000003A-08D9-4766-9192-20307E37E626}"/>
            </c:ext>
          </c:extLst>
        </c:ser>
        <c:dLbls>
          <c:showLegendKey val="0"/>
          <c:showVal val="0"/>
          <c:showCatName val="0"/>
          <c:showSerName val="0"/>
          <c:showPercent val="0"/>
          <c:showBubbleSize val="0"/>
        </c:dLbls>
        <c:axId val="103646336"/>
        <c:axId val="103646912"/>
      </c:scatterChart>
      <c:valAx>
        <c:axId val="103646336"/>
        <c:scaling>
          <c:orientation val="minMax"/>
        </c:scaling>
        <c:delete val="0"/>
        <c:axPos val="b"/>
        <c:title>
          <c:tx>
            <c:rich>
              <a:bodyPr/>
              <a:lstStyle/>
              <a:p>
                <a:pPr>
                  <a:defRPr/>
                </a:pPr>
                <a:r>
                  <a:rPr lang="en-US"/>
                  <a:t>Year</a:t>
                </a:r>
              </a:p>
            </c:rich>
          </c:tx>
          <c:layout>
            <c:manualLayout>
              <c:xMode val="edge"/>
              <c:yMode val="edge"/>
              <c:x val="0.77263157618411582"/>
              <c:y val="0.82279349220674092"/>
            </c:manualLayout>
          </c:layout>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03646912"/>
        <c:crosses val="autoZero"/>
        <c:crossBetween val="midCat"/>
      </c:valAx>
      <c:valAx>
        <c:axId val="103646912"/>
        <c:scaling>
          <c:orientation val="minMax"/>
          <c:min val="4000000"/>
        </c:scaling>
        <c:delete val="0"/>
        <c:axPos val="l"/>
        <c:majorGridlines/>
        <c:title>
          <c:tx>
            <c:rich>
              <a:bodyPr/>
              <a:lstStyle/>
              <a:p>
                <a:pPr>
                  <a:defRPr/>
                </a:pPr>
                <a:r>
                  <a:rPr lang="en-US"/>
                  <a:t>Number of people</a:t>
                </a:r>
              </a:p>
            </c:rich>
          </c:tx>
          <c:layout>
            <c:manualLayout>
              <c:xMode val="edge"/>
              <c:yMode val="edge"/>
              <c:x val="1.1112890340273221E-2"/>
              <c:y val="0.22097491263009619"/>
            </c:manualLayout>
          </c:layout>
          <c:overlay val="0"/>
        </c:title>
        <c:numFmt formatCode="#,##0" sourceLinked="0"/>
        <c:majorTickMark val="none"/>
        <c:minorTickMark val="none"/>
        <c:tickLblPos val="nextTo"/>
        <c:crossAx val="103646336"/>
        <c:crosses val="autoZero"/>
        <c:crossBetween val="midCat"/>
      </c:valAx>
    </c:plotArea>
    <c:legend>
      <c:legendPos val="r"/>
      <c:layout>
        <c:manualLayout>
          <c:xMode val="edge"/>
          <c:yMode val="edge"/>
          <c:x val="0.7253449152401491"/>
          <c:y val="0.27678464145013026"/>
          <c:w val="0.2579857492494439"/>
          <c:h val="0.43251581131387901"/>
        </c:manualLayout>
      </c:layout>
      <c:overlay val="0"/>
    </c:legend>
    <c:plotVisOnly val="1"/>
    <c:dispBlanksAs val="gap"/>
    <c:showDLblsOverMax val="0"/>
  </c:chart>
  <c:spPr>
    <a:ln>
      <a:solidFill>
        <a:srgbClr val="5B9BD5"/>
      </a:solid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0.18816</cdr:x>
      <cdr:y>0.34008</cdr:y>
    </cdr:from>
    <cdr:to>
      <cdr:x>0.39692</cdr:x>
      <cdr:y>0.41168</cdr:y>
    </cdr:to>
    <cdr:sp macro="" textlink="">
      <cdr:nvSpPr>
        <cdr:cNvPr id="2" name="TextBox 1"/>
        <cdr:cNvSpPr txBox="1"/>
      </cdr:nvSpPr>
      <cdr:spPr>
        <a:xfrm xmlns:a="http://schemas.openxmlformats.org/drawingml/2006/main">
          <a:off x="1134717" y="1258956"/>
          <a:ext cx="1258957" cy="2650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a:t>Danube river basin</a:t>
          </a:r>
        </a:p>
      </cdr:txBody>
    </cdr:sp>
  </cdr:relSizeAnchor>
  <cdr:relSizeAnchor xmlns:cdr="http://schemas.openxmlformats.org/drawingml/2006/chartDrawing">
    <cdr:from>
      <cdr:x>0.53152</cdr:x>
      <cdr:y>0.26849</cdr:y>
    </cdr:from>
    <cdr:to>
      <cdr:x>0.66474</cdr:x>
      <cdr:y>0.34008</cdr:y>
    </cdr:to>
    <cdr:sp macro="" textlink="">
      <cdr:nvSpPr>
        <cdr:cNvPr id="3" name="TextBox 1"/>
        <cdr:cNvSpPr txBox="1"/>
      </cdr:nvSpPr>
      <cdr:spPr>
        <a:xfrm xmlns:a="http://schemas.openxmlformats.org/drawingml/2006/main">
          <a:off x="3205368" y="993913"/>
          <a:ext cx="803413" cy="26504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r>
            <a:rPr lang="en-US" sz="1000" b="1" i="0" baseline="0">
              <a:latin typeface="+mn-lt"/>
              <a:ea typeface="+mn-ea"/>
              <a:cs typeface="+mn-cs"/>
            </a:rPr>
            <a:t>Black sea river basin </a:t>
          </a:r>
          <a:endParaRPr lang="en-US" sz="1000"/>
        </a:p>
        <a:p xmlns:a="http://schemas.openxmlformats.org/drawingml/2006/main">
          <a:endParaRPr lang="en-US" sz="1000" b="1"/>
        </a:p>
      </cdr:txBody>
    </cdr:sp>
  </cdr:relSizeAnchor>
  <cdr:relSizeAnchor xmlns:cdr="http://schemas.openxmlformats.org/drawingml/2006/chartDrawing">
    <cdr:from>
      <cdr:x>0.75402</cdr:x>
      <cdr:y>0.32442</cdr:y>
    </cdr:from>
    <cdr:to>
      <cdr:x>0.88724</cdr:x>
      <cdr:y>0.39602</cdr:y>
    </cdr:to>
    <cdr:sp macro="" textlink="">
      <cdr:nvSpPr>
        <cdr:cNvPr id="5" name="TextBox 1"/>
        <cdr:cNvSpPr txBox="1"/>
      </cdr:nvSpPr>
      <cdr:spPr>
        <a:xfrm xmlns:a="http://schemas.openxmlformats.org/drawingml/2006/main">
          <a:off x="4547152" y="1200978"/>
          <a:ext cx="803413" cy="26504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rtl="0"/>
          <a:r>
            <a:rPr lang="en-US" sz="1000" b="1" i="0" baseline="0">
              <a:latin typeface="+mn-lt"/>
              <a:ea typeface="+mn-ea"/>
              <a:cs typeface="+mn-cs"/>
            </a:rPr>
            <a:t>East Aegan sea  river basin</a:t>
          </a:r>
          <a:endParaRPr lang="en-US" sz="1000"/>
        </a:p>
        <a:p xmlns:a="http://schemas.openxmlformats.org/drawingml/2006/main">
          <a:endParaRPr lang="en-US" sz="1000" b="1"/>
        </a:p>
      </cdr:txBody>
    </cdr:sp>
  </cdr:relSizeAnchor>
  <cdr:relSizeAnchor xmlns:cdr="http://schemas.openxmlformats.org/drawingml/2006/chartDrawing">
    <cdr:from>
      <cdr:x>0.86527</cdr:x>
      <cdr:y>0.3289</cdr:y>
    </cdr:from>
    <cdr:to>
      <cdr:x>0.99849</cdr:x>
      <cdr:y>0.40049</cdr:y>
    </cdr:to>
    <cdr:sp macro="" textlink="">
      <cdr:nvSpPr>
        <cdr:cNvPr id="6" name="TextBox 1"/>
        <cdr:cNvSpPr txBox="1"/>
      </cdr:nvSpPr>
      <cdr:spPr>
        <a:xfrm xmlns:a="http://schemas.openxmlformats.org/drawingml/2006/main">
          <a:off x="5218043" y="1217543"/>
          <a:ext cx="803413" cy="26504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rtl="0"/>
          <a:r>
            <a:rPr lang="en-US" sz="1000" b="1" i="0" baseline="0">
              <a:latin typeface="Calibri"/>
            </a:rPr>
            <a:t>West Aegan sea </a:t>
          </a:r>
          <a:endParaRPr lang="en-US" sz="1000"/>
        </a:p>
        <a:p xmlns:a="http://schemas.openxmlformats.org/drawingml/2006/main">
          <a:r>
            <a:rPr lang="en-US" sz="1000" b="1"/>
            <a:t>river basin</a:t>
          </a:r>
        </a:p>
      </cdr:txBody>
    </cdr:sp>
  </cdr:relSizeAnchor>
</c:userShape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2017-06-23T00:00:00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FD5322-ADF2-4B48-9F12-A0A27ED66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138</Pages>
  <Words>50295</Words>
  <Characters>286687</Characters>
  <Application>Microsoft Office Word</Application>
  <DocSecurity>0</DocSecurity>
  <Lines>2389</Lines>
  <Paragraphs>672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1</dc:creator>
  <cp:lastModifiedBy>Stanimira Misheva</cp:lastModifiedBy>
  <cp:revision>4</cp:revision>
  <cp:lastPrinted>2018-02-22T10:16:00Z</cp:lastPrinted>
  <dcterms:created xsi:type="dcterms:W3CDTF">2019-09-24T06:08:00Z</dcterms:created>
  <dcterms:modified xsi:type="dcterms:W3CDTF">2019-10-18T08:48:00Z</dcterms:modified>
</cp:coreProperties>
</file>